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5E0993D-5AC6-4F34-9E84-1064FF13FFD2" style="width:450.8pt;height:379.4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autoSpaceDE w:val="0"/>
        <w:autoSpaceDN w:val="0"/>
        <w:adjustRightInd w:val="0"/>
        <w:spacing w:before="0" w:after="0"/>
        <w:rPr>
          <w:rFonts w:eastAsia="Arial Unicode MS"/>
          <w:noProof/>
        </w:rPr>
      </w:pPr>
      <w:r>
        <w:rPr>
          <w:noProof/>
        </w:rPr>
        <w:t xml:space="preserve">Настоящото предложение се отнася до решението за установяване на позицията, която да бъде заета от името на Съюза в рамките на политическия комитет на Международното партньорство за сътрудничество в областта на енергийната ефективност (IPEEC) във връзка с предвиденото приемане на разширяване на съществуващия мандат на Международното партньорство за енергийната ефективност за периода от 24 май до 31 декември 2019 г.  </w:t>
      </w:r>
    </w:p>
    <w:p>
      <w:pPr>
        <w:pStyle w:val="ManualHeading1"/>
        <w:rPr>
          <w:noProof/>
        </w:rPr>
      </w:pPr>
      <w:r>
        <w:t>2.</w:t>
      </w:r>
      <w:r>
        <w:tab/>
      </w:r>
      <w:r>
        <w:rPr>
          <w:noProof/>
        </w:rPr>
        <w:t>Контекст на предложението</w:t>
      </w:r>
    </w:p>
    <w:p>
      <w:pPr>
        <w:pStyle w:val="ManualHeading2"/>
        <w:rPr>
          <w:noProof/>
        </w:rPr>
      </w:pPr>
      <w:r>
        <w:t>2.1.</w:t>
      </w:r>
      <w:r>
        <w:tab/>
      </w:r>
      <w:r>
        <w:rPr>
          <w:noProof/>
        </w:rPr>
        <w:t>Международното партньорство за сътрудничество в областта на енергийната ефективност</w:t>
      </w:r>
    </w:p>
    <w:p>
      <w:pPr>
        <w:rPr>
          <w:noProof/>
        </w:rPr>
      </w:pPr>
      <w:r>
        <w:rPr>
          <w:noProof/>
        </w:rPr>
        <w:t>По инициатива на Европейската комисия, през юни 2008 г. страните от Г-8, Китай, Индия, Южна Корея, както и Европейската комисия решиха да бъде създадено Международно партньорство за сътрудничество в областта на енергийната ефективност (IPEEC), което да подпомогне дейностите, водещи до големи подобрения на енергийната ефективност. IPEEC осигурява форум за обсъждане, консултации и обмен на информация. В последните години то играеше важна роля за осигуряване на цялостната координация и подпомагане на сътрудничеството в рамките на програмата на Г-20 за енергийна ефективност. IPEEC е отворено за участие на други страни и междуправителствени организации.</w:t>
      </w:r>
    </w:p>
    <w:p>
      <w:pPr>
        <w:rPr>
          <w:noProof/>
        </w:rPr>
      </w:pPr>
      <w:r>
        <w:rPr>
          <w:noProof/>
        </w:rPr>
        <w:t>На 24 май 2009 г. Мандатът за Международното партньорство за сътрудничество в областта на енергийната ефективност („Мандатът“) бе подписан в Рим от 12 държави, включително четири държави членки на Европейския съюз, за период от 10 години (до 24 май 2019 г.).</w:t>
      </w:r>
    </w:p>
    <w:p>
      <w:pPr>
        <w:rPr>
          <w:noProof/>
        </w:rPr>
      </w:pPr>
      <w:r>
        <w:rPr>
          <w:noProof/>
        </w:rPr>
        <w:t>В член 4.2 от Мандата е постановено, че IPEEC е отворено за междуправителствени организации и че членството в него е обвързано с подписването на Мандата. Съюзът съответно го подписа и сключи съгласно Решение 2009/954/ЕО на Съвета</w:t>
      </w:r>
      <w:r>
        <w:rPr>
          <w:rStyle w:val="FootnoteReference"/>
          <w:noProof/>
        </w:rPr>
        <w:footnoteReference w:id="1"/>
      </w:r>
      <w:r>
        <w:rPr>
          <w:noProof/>
        </w:rPr>
        <w:t xml:space="preserve">. </w:t>
      </w:r>
    </w:p>
    <w:p>
      <w:pPr>
        <w:rPr>
          <w:noProof/>
        </w:rPr>
      </w:pPr>
      <w:r>
        <w:rPr>
          <w:noProof/>
        </w:rPr>
        <w:t>В Мандата са описани дейностите на IPEEC, установена е неговата организация, определени са критериите за потенциални нови членове и се съдържат общи разпоредби, включително относно финансирането на партньорството и правата за интелектуална собственост.</w:t>
      </w:r>
    </w:p>
    <w:p>
      <w:pPr>
        <w:rPr>
          <w:noProof/>
        </w:rPr>
      </w:pPr>
      <w:r>
        <w:rPr>
          <w:noProof/>
        </w:rPr>
        <w:t>Както Съюзът, така и неговите държави членки имат компетенции в областите, обхванати от Споразумението. Вследствие на това е необходимо да се заемат съгласувани позиции, които отговарят на съответните им компетенции, по-специално в областта на околната среда и енергетиката.</w:t>
      </w:r>
    </w:p>
    <w:p>
      <w:pPr>
        <w:rPr>
          <w:noProof/>
        </w:rPr>
      </w:pPr>
      <w:r>
        <w:rPr>
          <w:noProof/>
        </w:rPr>
        <w:t xml:space="preserve">IPEEC се управлява от секретариат, който организира срещите на Политическия комитет и Изпълнителния комитет. Секретариатът също така оказва подкрепа на </w:t>
      </w:r>
      <w:r>
        <w:rPr>
          <w:noProof/>
        </w:rPr>
        <w:lastRenderedPageBreak/>
        <w:t xml:space="preserve">съществуващите работни групи и поддържа комуникация между членовете на IPEEC и по-широката общност в областта на енергийната политика. </w:t>
      </w:r>
    </w:p>
    <w:p>
      <w:pPr>
        <w:rPr>
          <w:noProof/>
        </w:rPr>
      </w:pPr>
      <w:r>
        <w:rPr>
          <w:noProof/>
        </w:rPr>
        <w:t>Съгласно точка 7.1 от Мандата, той е валиден за период от 10 години, до 24 май 2019 г., освен ако не бъде удължен или прекратен от членовете.</w:t>
      </w:r>
    </w:p>
    <w:p>
      <w:pPr>
        <w:rPr>
          <w:rFonts w:ascii="Open Sans" w:hAnsi="Open Sans"/>
          <w:noProof/>
          <w:sz w:val="21"/>
          <w:szCs w:val="21"/>
        </w:rPr>
      </w:pPr>
      <w:r>
        <w:rPr>
          <w:noProof/>
        </w:rPr>
        <w:t xml:space="preserve">Седалището на секретариата се помещава в </w:t>
      </w:r>
      <w:hyperlink r:id="rId17">
        <w:r>
          <w:rPr>
            <w:noProof/>
          </w:rPr>
          <w:t>Международната агенция по енергетика</w:t>
        </w:r>
      </w:hyperlink>
      <w:r>
        <w:rPr>
          <w:noProof/>
        </w:rPr>
        <w:t xml:space="preserve"> (МАЕ) в Париж, Франция. На 24 май и на 22 юни 2009 г. съответно, 12 държави, включително четири държави членки на Европейския съюз, подписаха в Рим Меморандум за помещаване в Международната енергийна агенция (МАЕ) на Секретариата на IPEEC („Меморандумът“). МАЕ подписа меморандума на 18 юни 2009 г., а Съюзът подписа и сключи меморандума съгласно Решение 2009/954/ЕО на Съвета</w:t>
      </w:r>
      <w:r>
        <w:rPr>
          <w:rStyle w:val="FootnoteReference"/>
          <w:noProof/>
        </w:rPr>
        <w:footnoteReference w:id="2"/>
      </w:r>
      <w:r>
        <w:rPr>
          <w:noProof/>
        </w:rPr>
        <w:t>.</w:t>
      </w:r>
    </w:p>
    <w:p>
      <w:pPr>
        <w:rPr>
          <w:noProof/>
        </w:rPr>
      </w:pPr>
      <w:r>
        <w:rPr>
          <w:noProof/>
        </w:rPr>
        <w:t>В Меморандума са описани общите принципи на организация на Секретариата и се съдържат разпоредби относно персонала на Секретариата и неговото набиране, както и относно въпросите по финансирането и бюджетните процедури. Европейският съюз плаща вноска в IPEEC за неговите административни разходи.</w:t>
      </w:r>
    </w:p>
    <w:p>
      <w:pPr>
        <w:rPr>
          <w:noProof/>
        </w:rPr>
      </w:pPr>
      <w:r>
        <w:rPr>
          <w:noProof/>
        </w:rPr>
        <w:t>Съгласно точка 17 от Меморандума, „</w:t>
      </w:r>
      <w:r>
        <w:rPr>
          <w:i/>
          <w:noProof/>
        </w:rPr>
        <w:t xml:space="preserve">Настоящият Меморандум може да бъде по всяко време приключен от IEA или от Изпълнителния комитет </w:t>
      </w:r>
      <w:r>
        <w:rPr>
          <w:noProof/>
        </w:rPr>
        <w:t>[на IPEEC]</w:t>
      </w:r>
      <w:r>
        <w:rPr>
          <w:i/>
          <w:noProof/>
        </w:rPr>
        <w:t>. В такъв случай те следва да се постараят да се уведомят взаимно писмено за това решение не по-малко от дванадесет месеца предварително.</w:t>
      </w:r>
      <w:r>
        <w:rPr>
          <w:noProof/>
        </w:rPr>
        <w:t>“ От тази точка следва, че меморандумът е бил сключен за неопределено време.</w:t>
      </w:r>
    </w:p>
    <w:p>
      <w:pPr>
        <w:pStyle w:val="ManualHeading2"/>
        <w:rPr>
          <w:noProof/>
        </w:rPr>
      </w:pPr>
      <w:r>
        <w:t>2.2.</w:t>
      </w:r>
      <w:r>
        <w:tab/>
      </w:r>
      <w:r>
        <w:rPr>
          <w:noProof/>
        </w:rPr>
        <w:t>Политическият комитет на IPEEC</w:t>
      </w:r>
    </w:p>
    <w:p>
      <w:pPr>
        <w:rPr>
          <w:noProof/>
        </w:rPr>
      </w:pPr>
      <w:r>
        <w:rPr>
          <w:noProof/>
        </w:rPr>
        <w:t>Политическият комитет (понастоящем председателстван от Европейската комисия) урежда общата рамка и политическите инициативи на IPEEC и оценява напредъка в неговата работа в контекста на общите стратегически приоритети. Политическият комитет се състои от високопоставен представител на всяка държава.</w:t>
      </w:r>
    </w:p>
    <w:p>
      <w:pPr>
        <w:rPr>
          <w:noProof/>
        </w:rPr>
      </w:pPr>
      <w:r>
        <w:rPr>
          <w:noProof/>
        </w:rPr>
        <w:t xml:space="preserve">Освен Политическия комитет има и Изпълнителен комитет (понастоящем председателстван от Канада), съставен от представители на средно равнище на всяка държава, който приема предложенията на страните членки и разглежда молбите за членство. Той също така разработва предложения за работни групи, наблюдава техния напредък, одобрява годишната работна програма и бюджета и предоставя насоки на Секретариата на IPEEC. </w:t>
      </w:r>
    </w:p>
    <w:p>
      <w:pPr>
        <w:rPr>
          <w:noProof/>
        </w:rPr>
      </w:pPr>
      <w:r>
        <w:rPr>
          <w:noProof/>
        </w:rPr>
        <w:t xml:space="preserve">Съгласно точка 3.4 от Мандата Политическият комитет и Изпълнителният комитет следва да вземат решения с единодушие освен в случаите, когато е предвидено друго. </w:t>
      </w:r>
    </w:p>
    <w:p>
      <w:pPr>
        <w:rPr>
          <w:noProof/>
        </w:rPr>
      </w:pPr>
      <w:r>
        <w:rPr>
          <w:noProof/>
        </w:rPr>
        <w:t xml:space="preserve">Позицията на секретариата на IPEEC е, че Политическият комитет има правомощия да удължи Мандата на IPEEC в ролята си на пленарен орган, съставен от високопоставени представители на всички членове на IPEEC. </w:t>
      </w:r>
    </w:p>
    <w:p>
      <w:pPr>
        <w:pStyle w:val="ManualHeading2"/>
        <w:rPr>
          <w:noProof/>
        </w:rPr>
      </w:pPr>
      <w:r>
        <w:t>2.3.</w:t>
      </w:r>
      <w:r>
        <w:tab/>
      </w:r>
      <w:r>
        <w:rPr>
          <w:noProof/>
        </w:rPr>
        <w:t xml:space="preserve">Предвиденият акт на Политическия комитет </w:t>
      </w:r>
    </w:p>
    <w:p>
      <w:pPr>
        <w:rPr>
          <w:noProof/>
        </w:rPr>
      </w:pPr>
      <w:r>
        <w:rPr>
          <w:noProof/>
        </w:rPr>
        <w:t>На 21 февруари 2019 г. по време на 16-ото заседание на Политическия комитет членовете на IPEEC приеха решение за удължаване на срока на Мандата на IPEEC до 31 декември 2019 г. без да се засяга позицията на Съюза, която предстои да бъде изразена в съответствие с процедурата по член 218, параграф 9 от ДФЕС.</w:t>
      </w:r>
    </w:p>
    <w:p>
      <w:pPr>
        <w:rPr>
          <w:noProof/>
        </w:rPr>
      </w:pPr>
      <w:r>
        <w:rPr>
          <w:noProof/>
        </w:rPr>
        <w:lastRenderedPageBreak/>
        <w:t>Краткосрочното удължаване на Мандата на IPEEC беше предложено от секретариата на IPEEC, за да се избегне внезапно прекратяване на дейностите на IPEEC на 24 май 2019 г., когато 10-годишният срок, предвиден в Мандата, изтича.</w:t>
      </w:r>
    </w:p>
    <w:p>
      <w:pPr>
        <w:rPr>
          <w:rFonts w:eastAsia="Arial Unicode MS"/>
          <w:noProof/>
        </w:rPr>
      </w:pPr>
      <w:r>
        <w:rPr>
          <w:noProof/>
        </w:rPr>
        <w:t>През 2017 г., с цел да „засили международното сътрудничество в областта на енергийната ефективност, да избегне дублирането на работни направления сред международните организации, работещи в областта на енергийната ефективност, и да създаде възможности за по-ефективно използване на ресурсите с по-голямо въздействие на сътрудничеството“, немското председателство на Г-20 предложи да се проучи създаването на център за енергийна ефективност („центърът“). След интензивни преговори беше внесено предложение за създаване на такъв център в рамките на МАЕ, с което ще се постигнат синергии между IPEEC и МАЕ и ще се осигури  продължаването на работата на IPEEC след изтичането на неговия мандат на 24 май 2019 г.</w:t>
      </w:r>
    </w:p>
    <w:p>
      <w:pPr>
        <w:rPr>
          <w:rFonts w:eastAsia="Arial Unicode MS"/>
          <w:noProof/>
        </w:rPr>
      </w:pPr>
      <w:r>
        <w:rPr>
          <w:noProof/>
        </w:rPr>
        <w:t>На 20 февруари 2019 г. управителният съвет на МАЕ одобри създаването на центъра за енергийна ефективност като специална дейност съгласно член 65 от Споразумението за Международната енергийна програма за първоначален период от пет години. Управителният съвет прие също, че ако членовете на IPEEC решат да удължат срока на Мандата на IPEEC, МАЕ ще продължи да помещава секретариата на IPEEC до 31 декември 2019 г., ако преди 23 май 2019 г. бъдат получени достатъчни средства и ангажименти за покриването на разходите през срока на удължаване.</w:t>
      </w:r>
    </w:p>
    <w:p>
      <w:pPr>
        <w:rPr>
          <w:noProof/>
        </w:rPr>
      </w:pPr>
      <w:r>
        <w:rPr>
          <w:noProof/>
        </w:rPr>
        <w:t xml:space="preserve">При тези обстоятелства удължаването на срока на Мандата на IPEEC ще осигури допълнително време за обсъждане и вземане на решение за прехода от IPEEC към новия център за енергийна ефективност.  </w:t>
      </w:r>
    </w:p>
    <w:p>
      <w:pPr>
        <w:rPr>
          <w:noProof/>
        </w:rPr>
      </w:pPr>
      <w:r>
        <w:rPr>
          <w:noProof/>
        </w:rPr>
        <w:t>От оперативна гледна точка, удължаването на срока до 31 декември 2019 г. взема предвид непрекъснатостта на изпълнението на работната програма на IPEEC и основните услуги за членовете на IPEEC. Това включва, например, работа по енергийната ефективност в рамките на Г-20, която тази година ще включва мероприятия, насрочени след края на настоящия мандат на IPEEC на 24 май. Наличието на средства за покриване на дейности по време на удължения срок също е взето под внимание, тъй като към момента секретариатът на IPEEC получава вноски за цялата календарна 2019 година.</w:t>
      </w:r>
    </w:p>
    <w:p>
      <w:pPr>
        <w:rPr>
          <w:noProof/>
        </w:rPr>
      </w:pPr>
      <w:r>
        <w:rPr>
          <w:noProof/>
        </w:rPr>
        <w:t xml:space="preserve">Ще бъде извършено плащането за 2019 г. и средствата ще се използват за функционирането на секретариата на IPEEC до края на 2019 г., а ако останат средства, те ще подпомогнат продължаването на дейностите от правоприемника. Ако не се постигне международно сътрудничество във връзка с IPEEC или неговия правоприемник преди края на 2019 г., средствата ще бъдат върнати както обикновено съгласно процедурите на МАЕ. </w:t>
      </w:r>
    </w:p>
    <w:p>
      <w:pPr>
        <w:rPr>
          <w:noProof/>
        </w:rPr>
      </w:pPr>
      <w:r>
        <w:rPr>
          <w:noProof/>
        </w:rPr>
        <w:t xml:space="preserve">Предвиденото решение ще стане правно обвързващо за страните съгласно точка 7.1 от споразумението. </w:t>
      </w:r>
    </w:p>
    <w:p>
      <w:pPr>
        <w:pStyle w:val="ManualHeading1"/>
        <w:rPr>
          <w:rFonts w:eastAsia="Arial Unicode MS"/>
          <w:noProof/>
        </w:rPr>
      </w:pPr>
      <w:r>
        <w:t>3.</w:t>
      </w:r>
      <w:r>
        <w:tab/>
      </w:r>
      <w:r>
        <w:rPr>
          <w:noProof/>
        </w:rPr>
        <w:t>Позиция, която трябва да се заеме от името на Съюза</w:t>
      </w:r>
    </w:p>
    <w:p>
      <w:pPr>
        <w:rPr>
          <w:noProof/>
        </w:rPr>
      </w:pPr>
      <w:r>
        <w:rPr>
          <w:noProof/>
        </w:rPr>
        <w:t>С оглед на изложените в предходния раздел причини, на 16-тото заседание на Политическия комитет на 21 февруари членовете на IPEEC решиха следното, в зависимост от и без да се засяга позицията на Съюза, която предстои да се изрази съгласно процедурата по член 218, параграф 9 от ДФЕС:</w:t>
      </w:r>
    </w:p>
    <w:p>
      <w:pPr>
        <w:pStyle w:val="Bullet0"/>
        <w:numPr>
          <w:ilvl w:val="0"/>
          <w:numId w:val="13"/>
        </w:numPr>
        <w:rPr>
          <w:noProof/>
        </w:rPr>
      </w:pPr>
      <w:r>
        <w:rPr>
          <w:noProof/>
        </w:rPr>
        <w:lastRenderedPageBreak/>
        <w:t>одобриха удължаването на Мандата на Международното партньорство за сътрудничество в областта на енергийната ефективност за периода от 24 май до 31 декември 2019 г.;</w:t>
      </w:r>
    </w:p>
    <w:p>
      <w:pPr>
        <w:pStyle w:val="Bullet0"/>
        <w:rPr>
          <w:noProof/>
        </w:rPr>
      </w:pPr>
      <w:r>
        <w:rPr>
          <w:noProof/>
        </w:rPr>
        <w:t>приветстваха решението на управителния съвет на Международната агенция по енергетика да продължи да помещава секретариата на IPEEC в Агенцията до 31 декември 2019 г. въз основа на Меморандума;</w:t>
      </w:r>
    </w:p>
    <w:p>
      <w:pPr>
        <w:pStyle w:val="Bullet0"/>
        <w:numPr>
          <w:ilvl w:val="0"/>
          <w:numId w:val="12"/>
        </w:numPr>
        <w:rPr>
          <w:noProof/>
        </w:rPr>
      </w:pPr>
      <w:r>
        <w:rPr>
          <w:noProof/>
        </w:rPr>
        <w:t xml:space="preserve">възложиха на Секретариата на IPEEC да осигури непрекъснатост на административната работа на IPEEC за периода на удължаване, включително сътрудничеството с МАЕ за продължаване на договорите на служителите и подготвянето на преразгледаните работна програма и бюджет за 2019 г. за одобрение на следващото заседание на Изпълнителния комитет на 28—29 март 2019 г.; </w:t>
      </w:r>
    </w:p>
    <w:p>
      <w:pPr>
        <w:pStyle w:val="Bullet0"/>
        <w:rPr>
          <w:noProof/>
        </w:rPr>
      </w:pPr>
      <w:r>
        <w:rPr>
          <w:noProof/>
        </w:rPr>
        <w:t>призоваха членовете да положат максимални усилия за осигуряване на доброволната вноска за 2019 г. и да предадат писмата за нея най-късно до 22 май 2019 г. Намерението за внасяне на такива доброволни вноски следва да бъде съобщено на секретариата по време на заседанието на Изпълнителния комитет на 28—29 март;</w:t>
      </w:r>
    </w:p>
    <w:p>
      <w:pPr>
        <w:pStyle w:val="Bullet0"/>
        <w:rPr>
          <w:noProof/>
        </w:rPr>
      </w:pPr>
      <w:r>
        <w:rPr>
          <w:noProof/>
        </w:rPr>
        <w:t>приветстваха решението на управителния съвет на МАЕ да помещава секретариата на центъра за енергийна ефективност в МАЕ и взеха под внимание свързаната с това информационна бележка, изпратена до членовете на Политическия комитет;</w:t>
      </w:r>
    </w:p>
    <w:p>
      <w:pPr>
        <w:pStyle w:val="Bullet0"/>
        <w:rPr>
          <w:noProof/>
        </w:rPr>
      </w:pPr>
      <w:r>
        <w:rPr>
          <w:noProof/>
        </w:rPr>
        <w:t xml:space="preserve">имайки предвид, че центърът за енергийна ефективност няма да представлява нов субект или институция, а ще преобразува работата на IPEEC в нов и по-силен инструмент за глобално сътрудничество в областта на енергийната ефективност, възложиха на секретариата на IPEEC да работи с МАЕ и заинтересовани членове за създаване и привеждане в действие на центъра; </w:t>
      </w:r>
    </w:p>
    <w:p>
      <w:pPr>
        <w:pStyle w:val="Bullet0"/>
        <w:rPr>
          <w:noProof/>
        </w:rPr>
      </w:pPr>
      <w:r>
        <w:rPr>
          <w:noProof/>
        </w:rPr>
        <w:t>призоваха председателя и заместник-председателите на Политическия комитет заедно с другите заинтересовани държави да работят заедно със секретариатите на IPEEC и МАЕ за приключване на процеса на създаване на центъра за енергийна ефективност през тази година; както и</w:t>
      </w:r>
    </w:p>
    <w:p>
      <w:pPr>
        <w:pStyle w:val="Bullet0"/>
        <w:rPr>
          <w:noProof/>
        </w:rPr>
      </w:pPr>
      <w:r>
        <w:rPr>
          <w:noProof/>
        </w:rPr>
        <w:t>одобриха продължаването на плавния административен преход от IPEEC към центъра за енергийна ефективност, по-специално във връзка с прехвърлянето на работните групи, средствата и персонала на секретариата на IPEEC.</w:t>
      </w:r>
    </w:p>
    <w:p>
      <w:pPr>
        <w:rPr>
          <w:noProof/>
        </w:rPr>
      </w:pPr>
      <w:r>
        <w:rPr>
          <w:noProof/>
        </w:rPr>
        <w:t xml:space="preserve">Предлага се Съюзът да изрази съгласието си с това решение. </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lastRenderedPageBreak/>
        <w:t>Понятието „</w:t>
      </w:r>
      <w:r>
        <w:rPr>
          <w:i/>
          <w:noProof/>
        </w:rPr>
        <w:t>актове с правно действие</w:t>
      </w:r>
      <w:r>
        <w:rPr>
          <w:noProof/>
        </w:rPr>
        <w:t>“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3"/>
      </w:r>
      <w:r>
        <w:rPr>
          <w:noProof/>
        </w:rPr>
        <w:t>.</w:t>
      </w:r>
    </w:p>
    <w:p>
      <w:pPr>
        <w:pStyle w:val="ManualHeading3"/>
        <w:rPr>
          <w:noProof/>
        </w:rPr>
      </w:pPr>
      <w:r>
        <w:t>4.1.2.</w:t>
      </w:r>
      <w:r>
        <w:tab/>
      </w:r>
      <w:r>
        <w:rPr>
          <w:noProof/>
        </w:rPr>
        <w:t>Приложение в конкретния случай</w:t>
      </w:r>
    </w:p>
    <w:p>
      <w:pPr>
        <w:rPr>
          <w:noProof/>
        </w:rPr>
      </w:pPr>
      <w:r>
        <w:rPr>
          <w:noProof/>
        </w:rPr>
        <w:t xml:space="preserve">IPEEC е орган, създаден по силата на споразумение, а именно на „Мандат за Международното партньорство за сътрудничество в областта на енергийната ефективност“ („Мандатът“). </w:t>
      </w:r>
    </w:p>
    <w:p>
      <w:pPr>
        <w:rPr>
          <w:noProof/>
        </w:rPr>
      </w:pPr>
      <w:r>
        <w:rPr>
          <w:noProof/>
        </w:rPr>
        <w:t>Актът, който IPEEC има за задача да приеме, представлява акт с правно действие. Предвиденият акт ще бъде правно обвързващ съгласно международното право в съответствие с точка 7.1 от Мандата, тъй като той удължава във времето ангажиментите, поети от членовете на IPEEC при сключването на първоначалния Мандат.</w:t>
      </w:r>
    </w:p>
    <w:p>
      <w:pPr>
        <w:rPr>
          <w:noProof/>
        </w:rPr>
      </w:pPr>
      <w:r>
        <w:rPr>
          <w:noProof/>
        </w:rPr>
        <w:t>Предвиденият акт не допълва, нито изменя институционалната рамка на споразумението; институционалната рамка, създадена с Мандата, остава непроменена.</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pPr>
        <w:rPr>
          <w:noProof/>
        </w:rPr>
      </w:pPr>
      <w:r>
        <w:rPr>
          <w:noProof/>
        </w:rPr>
        <w:t>Основната цел и съдържание на предвидения акт са свързани с насърчаването на енергийната ефективност в областта на енергетиката.</w:t>
      </w:r>
    </w:p>
    <w:p>
      <w:pPr>
        <w:rPr>
          <w:noProof/>
        </w:rPr>
      </w:pPr>
      <w:r>
        <w:rPr>
          <w:noProof/>
        </w:rPr>
        <w:t>Следователно материалноправното основание за предложеното решение е член 194, параграф 2 от ДФЕС. [</w:t>
      </w:r>
      <w:r>
        <w:rPr>
          <w:i/>
          <w:noProof/>
        </w:rPr>
        <w:t>Моля използвайте последователно съкращения в целия текст</w:t>
      </w:r>
      <w:r>
        <w:rPr>
          <w:noProof/>
        </w:rPr>
        <w:t>]</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194, параграф 2 във връзка с член 218, параграф 9 от ДФЕС.</w:t>
      </w:r>
    </w:p>
    <w:p>
      <w:pPr>
        <w:rPr>
          <w:noProof/>
        </w:rPr>
        <w:sectPr>
          <w:footerReference w:type="default" r:id="rId18"/>
          <w:footerReference w:type="first" r:id="rId19"/>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2019/0110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 xml:space="preserve">относно позицията, която да бъде заета от името на Европейския съюз в Международното партньорство за сътрудничество в областта на енергийната ефективност (IPEEC) по отношение на удължаването на срока на действие на Мандата на IPEEC за периода от 24 май до 31 декември 2019 г. </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194, параграф 2,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rPr>
          <w:noProof/>
        </w:rPr>
      </w:pPr>
    </w:p>
    <w:p>
      <w:pPr>
        <w:pStyle w:val="ManualConsidrant"/>
        <w:rPr>
          <w:noProof/>
        </w:rPr>
      </w:pPr>
      <w:r>
        <w:t>(1)</w:t>
      </w:r>
      <w:r>
        <w:tab/>
      </w:r>
      <w:r>
        <w:rPr>
          <w:noProof/>
        </w:rPr>
        <w:t>Мандатът за Международното партньорство за сътрудничество в областта на енергийната ефективност (IPEEC) („Споразумението“) започна на 24 май 2009 г. и беше сключен от Съюза с Решение 2009/954/ЕО на Съвета</w:t>
      </w:r>
      <w:r>
        <w:rPr>
          <w:rStyle w:val="FootnoteReference"/>
          <w:noProof/>
        </w:rPr>
        <w:footnoteReference w:id="4"/>
      </w:r>
      <w:r>
        <w:rPr>
          <w:noProof/>
        </w:rPr>
        <w:t xml:space="preserve">. </w:t>
      </w:r>
    </w:p>
    <w:p>
      <w:pPr>
        <w:pStyle w:val="ManualConsidrant"/>
        <w:rPr>
          <w:noProof/>
        </w:rPr>
      </w:pPr>
      <w:r>
        <w:t>(2)</w:t>
      </w:r>
      <w:r>
        <w:tab/>
      </w:r>
      <w:r>
        <w:rPr>
          <w:noProof/>
        </w:rPr>
        <w:t xml:space="preserve">Съгласно точка 7.1 от Споразумението, членовете на IPEEC могат да решат да удължат неговия срок. Политическият комитет на IPEEC, като негов пленарен орган, съставен от високопоставени представители на всичките му членове, е натоварен с управлението на общата рамка и политиките на IPEEC и е подходящият орган, чрез който членовете на IPEEC могат да вземат решение за удължаване на срока на споразумението. </w:t>
      </w:r>
    </w:p>
    <w:p>
      <w:pPr>
        <w:pStyle w:val="ManualConsidrant"/>
        <w:rPr>
          <w:noProof/>
        </w:rPr>
      </w:pPr>
      <w:r>
        <w:t>(3)</w:t>
      </w:r>
      <w:r>
        <w:tab/>
      </w:r>
      <w:r>
        <w:rPr>
          <w:noProof/>
        </w:rPr>
        <w:t xml:space="preserve">Членовете на IPEEC, освен Съюза, одобриха удължаването на Мандата на IPEEC за периода от 24 май до 31 декември 2019 г. на заседанието на Политическия комитет на 21 февруари 2019 г. </w:t>
      </w:r>
    </w:p>
    <w:p>
      <w:pPr>
        <w:pStyle w:val="ManualConsidrant"/>
        <w:rPr>
          <w:noProof/>
        </w:rPr>
      </w:pPr>
      <w:r>
        <w:t>(4)</w:t>
      </w:r>
      <w:r>
        <w:tab/>
      </w:r>
      <w:r>
        <w:rPr>
          <w:noProof/>
        </w:rPr>
        <w:t xml:space="preserve">Целесъобразно е да се определи позицията относно удължаването на Мандата на IPEEC, която да бъде заета от името на Съюза, тъй като удължаването на срока на Мандата ще бъде обвързващо за Съюза. </w:t>
      </w:r>
    </w:p>
    <w:p>
      <w:pPr>
        <w:pStyle w:val="ManualConsidrant"/>
        <w:rPr>
          <w:noProof/>
        </w:rPr>
      </w:pPr>
      <w:r>
        <w:t>(5)</w:t>
      </w:r>
      <w:r>
        <w:tab/>
      </w:r>
      <w:r>
        <w:rPr>
          <w:noProof/>
        </w:rPr>
        <w:t xml:space="preserve">Членовете на IPEEC обмислят възможността за комбиниране на настоящите дейности на IPEEC и дейностите на Международната агенция по енергетика (МАЕ) в областта на енергийната ефективност в център за енергийна ефективност, за да постигнат синергии в тази област. Краткосрочното удължаване на Мандата на IPEEC има за цел да осигури необходимото време, като временна мярка, за създаването на центъра за енергийна ефективност, като </w:t>
      </w:r>
      <w:r>
        <w:rPr>
          <w:noProof/>
        </w:rPr>
        <w:lastRenderedPageBreak/>
        <w:t xml:space="preserve">същевременно гарантира, че дейностите на IPEEC продължават и се прехвърлят без прекъсване към новия център за енергийна ефективност. </w:t>
      </w:r>
    </w:p>
    <w:p>
      <w:pPr>
        <w:pStyle w:val="ManualConsidrant"/>
        <w:rPr>
          <w:noProof/>
        </w:rPr>
      </w:pPr>
      <w:r>
        <w:t>(6)</w:t>
      </w:r>
      <w:r>
        <w:tab/>
      </w:r>
      <w:r>
        <w:rPr>
          <w:noProof/>
        </w:rPr>
        <w:t>От оперативна гледна точка, удължаването на срока до 31 декември 2019 г. взема предвид непрекъснатостта на изпълнението на работната програма на IPEEC и основните услуги за членовете на IPEEC. Това включва работата по енергийната ефективност в рамките на Г-20, която тази година ще включва мероприятия, насрочени след края на настоящия мандат на IPEEC на 24 май 2019 г. Наличието на средства за покриване на дейности по време на удължения срок също е взето под внимание, тъй като към момента секретариатът на IPEEC получава вноски за цялата календарна 2019 година, а дейностите, оставащият персонал и евентуални ресурси може да се прехвърлят към новия център за енергийна ефективност.</w:t>
      </w:r>
    </w:p>
    <w:p>
      <w:pPr>
        <w:pStyle w:val="ManualConsidrant"/>
        <w:rPr>
          <w:noProof/>
        </w:rPr>
      </w:pPr>
      <w:r>
        <w:t>(7)</w:t>
      </w:r>
      <w:r>
        <w:tab/>
      </w:r>
      <w:r>
        <w:rPr>
          <w:noProof/>
        </w:rPr>
        <w:t xml:space="preserve">Поради това краткосрочното удължаване на Мандата на IPEEC е важно, за да се избегне внезапно прекратяване на дейностите на IPEEC на 24 май 2019 г. Съгласно точка 3.4 от Мандата на IPEEC, окончателното решение за удължаване трябва да се приеме единодушно от членовете на IPEEC, и след заседанието на Политическия комитет на 21 февруари 2019 г. остава висящо решението на Съвета относно позицията, </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Позицията, която трябва да се заеме от името на Съюза, е следната:</w:t>
      </w:r>
    </w:p>
    <w:p>
      <w:pPr>
        <w:pStyle w:val="Point0"/>
        <w:rPr>
          <w:noProof/>
        </w:rPr>
      </w:pPr>
      <w:r>
        <w:rPr>
          <w:noProof/>
        </w:rPr>
        <w:t>1)</w:t>
      </w:r>
      <w:r>
        <w:rPr>
          <w:noProof/>
        </w:rPr>
        <w:tab/>
        <w:t>одобрява се удължаването на Мандата на IPEEC за периода от 24 май до 31 декември 2019 г.;</w:t>
      </w:r>
    </w:p>
    <w:p>
      <w:pPr>
        <w:pStyle w:val="Point0"/>
        <w:rPr>
          <w:noProof/>
        </w:rPr>
      </w:pPr>
      <w:r>
        <w:rPr>
          <w:noProof/>
        </w:rPr>
        <w:t>2)</w:t>
      </w:r>
      <w:r>
        <w:rPr>
          <w:noProof/>
        </w:rPr>
        <w:tab/>
        <w:t>договаря се с управителния съвет на Международната агенция по енергетика (МАЕ) решение секретариатът на IPEEC да продължи да се помещава в МАЕ до 31 декември 2019 г. въз основа на Меморандума за помещаването на секретариата на IPEEC в МАЕ;</w:t>
      </w:r>
    </w:p>
    <w:p>
      <w:pPr>
        <w:pStyle w:val="Point0"/>
        <w:rPr>
          <w:noProof/>
        </w:rPr>
      </w:pPr>
      <w:r>
        <w:rPr>
          <w:noProof/>
        </w:rPr>
        <w:t>3)</w:t>
      </w:r>
      <w:r>
        <w:rPr>
          <w:noProof/>
        </w:rPr>
        <w:tab/>
        <w:t>одобрява се административният преход на IPEEC в нов център за енергийна ефективност, по-специално във връзка с прехвърлянето на работните групи, средствата и персонала на секретариата на IPEEC.</w:t>
      </w:r>
    </w:p>
    <w:p>
      <w:pPr>
        <w:pStyle w:val="Titrearticle"/>
        <w:rPr>
          <w:noProof/>
        </w:rPr>
      </w:pPr>
      <w:r>
        <w:rPr>
          <w:noProof/>
        </w:rPr>
        <w:t>Член 2</w:t>
      </w:r>
    </w:p>
    <w:p>
      <w:pPr>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Решение на Съвета 2009/954/ЕО</w:t>
      </w:r>
      <w:r>
        <w:rPr>
          <w:rStyle w:val="FootnoteReference"/>
        </w:rPr>
        <w:footnoteRef/>
      </w:r>
      <w:r>
        <w:t xml:space="preserve"> от 30 ноември 2009 г. относно подписването и сключването от страна на Европейската общност на Мандат за Международното партньорство за сътрудничество в областта на енергийната ефективност (IPEEC) и на Меморандум относно помещаването в Международната енергийна агенция на Секретариата на Международното партньорство за сътрудничество в областта на енергийната ефективност (ОВ L 330, 16.12.2009 г., стр. 37).</w:t>
      </w:r>
    </w:p>
  </w:footnote>
  <w:footnote w:id="2">
    <w:p>
      <w:pPr>
        <w:pStyle w:val="FootnoteText"/>
      </w:pPr>
      <w:r>
        <w:rPr>
          <w:rStyle w:val="FootnoteReference"/>
        </w:rPr>
        <w:footnoteRef/>
      </w:r>
      <w:r>
        <w:tab/>
        <w:t>Решение 2009/954/ЕО на Съвета</w:t>
      </w:r>
      <w:r>
        <w:rPr>
          <w:rStyle w:val="FootnoteReference"/>
        </w:rPr>
        <w:footnoteRef/>
      </w:r>
      <w:r>
        <w:t xml:space="preserve"> от 30 ноември 2009 г., (ОВ L 330, 16.12.2009 г., стр. 37-47)</w:t>
      </w:r>
      <w:r>
        <w:rPr>
          <w:i/>
        </w:rPr>
        <w:t xml:space="preserve"> </w:t>
      </w:r>
    </w:p>
    <w:p>
      <w:pPr>
        <w:pStyle w:val="FootnoteText"/>
      </w:pPr>
    </w:p>
  </w:footnote>
  <w:footnote w:id="3">
    <w:p>
      <w:pPr>
        <w:pStyle w:val="FootnoteText"/>
      </w:pPr>
      <w:r>
        <w:rPr>
          <w:rStyle w:val="FootnoteReference"/>
        </w:rPr>
        <w:footnoteRef/>
      </w:r>
      <w:r>
        <w:tab/>
        <w:t xml:space="preserve">Решение на Съда от 7 октомври 2014 г., Германия/Съвет, C-399/12, EU:C:2014:2258, т. 61—64. </w:t>
      </w:r>
    </w:p>
  </w:footnote>
  <w:footnote w:id="4">
    <w:p>
      <w:pPr>
        <w:pStyle w:val="FootnoteText"/>
      </w:pPr>
      <w:r>
        <w:rPr>
          <w:rStyle w:val="FootnoteReference"/>
        </w:rPr>
        <w:footnoteRef/>
      </w:r>
      <w:r>
        <w:tab/>
        <w:t xml:space="preserve">Решение на Съвета 2009/954/ЕО от 30 ноември 2009 г. относно подписването и сключването от страна на Европейската общност на Мандат за Международното партньорство за сътрудничество в областта на енергийната ефективност (IPEEC) и на Меморандум относно помещаването в Международната енергийна агенция на Секретариата на Международното партньорство за сътрудничество в областта на енергийната ефективност (ОВ L 330, 16.12.2009 г., стр. 37).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num>
  <w:num w:numId="13">
    <w:abstractNumId w:val="14"/>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06 09:10:4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5E0993D-5AC6-4F34-9E84-1064FF13FFD2"/>
    <w:docVar w:name="LW_COVERPAGE_TYPE" w:val="1"/>
    <w:docVar w:name="LW_CROSSREFERENCE" w:val="&lt;UNUSED&gt;"/>
    <w:docVar w:name="LW_DocType" w:val="COM"/>
    <w:docVar w:name="LW_EMISSION" w:val="14.5.2019"/>
    <w:docVar w:name="LW_EMISSION_ISODATE" w:val="2019-05-14"/>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10"/>
    <w:docVar w:name="LW_REF.II.NEW.CP_YEAR" w:val="2019"/>
    <w:docVar w:name="LW_REF.INST.NEW" w:val="COM"/>
    <w:docVar w:name="LW_REF.INST.NEW_ADOPTED" w:val="final"/>
    <w:docVar w:name="LW_REF.INST.NEW_TEXT" w:val="(2019) 2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 \u1074? \u1052?\u1077?\u1078?\u1076?\u1091?\u1085?\u1072?\u1088?\u1086?\u1076?\u1085?\u1086?\u1090?\u1086? \u1087?\u1072?\u1088?\u1090?\u1085?\u1100?\u1086?\u1088?\u1089?\u1090?\u1074?\u1086? \u1079?\u1072? \u1089?\u1098?\u1090?\u1088?\u1091?\u1076?\u1085?\u1080?\u1095?\u1077?\u1089?\u1090?\u1074?\u1086? \u1074? \u1086?\u1073?\u1083?\u1072?\u1089?\u1090?\u1090?\u1072? \u1085?\u1072? \u1077?\u1085?\u1077?\u1088?\u1075?\u1080?\u1081?\u1085?\u1072?\u1090?\u1072? \u1077?\u1092?\u1077?\u1082?\u1090?\u1080?\u1074?\u1085?\u1086?\u1089?\u1090? (IPEEC) \u1087?\u1086? \u1086?\u1090?\u1085?\u1086?\u1096?\u1077?\u1085?\u1080?\u1077? \u1085?\u1072? \u1091?\u1076?\u1098?\u1083?\u1078?\u1072?\u1074?\u1072?\u1085?\u1077?\u1090?\u1086? \u1085?\u1072? \u1089?\u1088?\u1086?\u1082?\u1072? \u1085?\u1072? \u1076?\u1077?\u1081?\u1089?\u1090?\u1074?\u1080?\u1077? \u1085?\u1072? \u1052?\u1072?\u1085?\u1076?\u1072?\u1090?\u1072? \u1085?\u1072? IPEEC \u1079?\u1072? \u1087?\u1077?\u1088?\u1080?\u1086?\u1076?\u1072? \u1086?\u1090? 24 \u1084?\u1072?\u1081? \u1076?\u1086? 31 \u1076?\u1077?\u1082?\u1077?\u1084?\u1074?\u1088?\u1080? 2019 \u1075?. "/>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68959">
      <w:bodyDiv w:val="1"/>
      <w:marLeft w:val="0"/>
      <w:marRight w:val="0"/>
      <w:marTop w:val="0"/>
      <w:marBottom w:val="0"/>
      <w:divBdr>
        <w:top w:val="none" w:sz="0" w:space="0" w:color="auto"/>
        <w:left w:val="none" w:sz="0" w:space="0" w:color="auto"/>
        <w:bottom w:val="none" w:sz="0" w:space="0" w:color="auto"/>
        <w:right w:val="none" w:sz="0" w:space="0" w:color="auto"/>
      </w:divBdr>
      <w:divsChild>
        <w:div w:id="1360204217">
          <w:marLeft w:val="634"/>
          <w:marRight w:val="0"/>
          <w:marTop w:val="0"/>
          <w:marBottom w:val="0"/>
          <w:divBdr>
            <w:top w:val="none" w:sz="0" w:space="0" w:color="auto"/>
            <w:left w:val="none" w:sz="0" w:space="0" w:color="auto"/>
            <w:bottom w:val="none" w:sz="0" w:space="0" w:color="auto"/>
            <w:right w:val="none" w:sz="0" w:space="0" w:color="auto"/>
          </w:divBdr>
        </w:div>
        <w:div w:id="1806119793">
          <w:marLeft w:val="634"/>
          <w:marRight w:val="0"/>
          <w:marTop w:val="0"/>
          <w:marBottom w:val="0"/>
          <w:divBdr>
            <w:top w:val="none" w:sz="0" w:space="0" w:color="auto"/>
            <w:left w:val="none" w:sz="0" w:space="0" w:color="auto"/>
            <w:bottom w:val="none" w:sz="0" w:space="0" w:color="auto"/>
            <w:right w:val="none" w:sz="0" w:space="0" w:color="auto"/>
          </w:divBdr>
        </w:div>
      </w:divsChild>
    </w:div>
    <w:div w:id="414589708">
      <w:bodyDiv w:val="1"/>
      <w:marLeft w:val="0"/>
      <w:marRight w:val="0"/>
      <w:marTop w:val="0"/>
      <w:marBottom w:val="0"/>
      <w:divBdr>
        <w:top w:val="none" w:sz="0" w:space="0" w:color="auto"/>
        <w:left w:val="none" w:sz="0" w:space="0" w:color="auto"/>
        <w:bottom w:val="none" w:sz="0" w:space="0" w:color="auto"/>
        <w:right w:val="none" w:sz="0" w:space="0" w:color="auto"/>
      </w:divBdr>
      <w:divsChild>
        <w:div w:id="1897205611">
          <w:marLeft w:val="0"/>
          <w:marRight w:val="0"/>
          <w:marTop w:val="0"/>
          <w:marBottom w:val="0"/>
          <w:divBdr>
            <w:top w:val="none" w:sz="0" w:space="0" w:color="auto"/>
            <w:left w:val="none" w:sz="0" w:space="0" w:color="auto"/>
            <w:bottom w:val="none" w:sz="0" w:space="0" w:color="auto"/>
            <w:right w:val="none" w:sz="0" w:space="0" w:color="auto"/>
          </w:divBdr>
        </w:div>
      </w:divsChild>
    </w:div>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829103027">
      <w:bodyDiv w:val="1"/>
      <w:marLeft w:val="0"/>
      <w:marRight w:val="0"/>
      <w:marTop w:val="0"/>
      <w:marBottom w:val="0"/>
      <w:divBdr>
        <w:top w:val="none" w:sz="0" w:space="0" w:color="auto"/>
        <w:left w:val="none" w:sz="0" w:space="0" w:color="auto"/>
        <w:bottom w:val="none" w:sz="0" w:space="0" w:color="auto"/>
        <w:right w:val="none" w:sz="0" w:space="0" w:color="auto"/>
      </w:divBdr>
    </w:div>
    <w:div w:id="1094977325">
      <w:bodyDiv w:val="1"/>
      <w:marLeft w:val="0"/>
      <w:marRight w:val="0"/>
      <w:marTop w:val="0"/>
      <w:marBottom w:val="0"/>
      <w:divBdr>
        <w:top w:val="none" w:sz="0" w:space="0" w:color="auto"/>
        <w:left w:val="none" w:sz="0" w:space="0" w:color="auto"/>
        <w:bottom w:val="none" w:sz="0" w:space="0" w:color="auto"/>
        <w:right w:val="none" w:sz="0" w:space="0" w:color="auto"/>
      </w:divBdr>
    </w:div>
    <w:div w:id="1319461363">
      <w:bodyDiv w:val="1"/>
      <w:marLeft w:val="0"/>
      <w:marRight w:val="0"/>
      <w:marTop w:val="0"/>
      <w:marBottom w:val="0"/>
      <w:divBdr>
        <w:top w:val="none" w:sz="0" w:space="0" w:color="auto"/>
        <w:left w:val="none" w:sz="0" w:space="0" w:color="auto"/>
        <w:bottom w:val="none" w:sz="0" w:space="0" w:color="auto"/>
        <w:right w:val="none" w:sz="0" w:space="0" w:color="auto"/>
      </w:divBdr>
      <w:divsChild>
        <w:div w:id="1278875770">
          <w:marLeft w:val="634"/>
          <w:marRight w:val="0"/>
          <w:marTop w:val="0"/>
          <w:marBottom w:val="0"/>
          <w:divBdr>
            <w:top w:val="none" w:sz="0" w:space="0" w:color="auto"/>
            <w:left w:val="none" w:sz="0" w:space="0" w:color="auto"/>
            <w:bottom w:val="none" w:sz="0" w:space="0" w:color="auto"/>
            <w:right w:val="none" w:sz="0" w:space="0" w:color="auto"/>
          </w:divBdr>
        </w:div>
        <w:div w:id="1206527708">
          <w:marLeft w:val="634"/>
          <w:marRight w:val="0"/>
          <w:marTop w:val="0"/>
          <w:marBottom w:val="0"/>
          <w:divBdr>
            <w:top w:val="none" w:sz="0" w:space="0" w:color="auto"/>
            <w:left w:val="none" w:sz="0" w:space="0" w:color="auto"/>
            <w:bottom w:val="none" w:sz="0" w:space="0" w:color="auto"/>
            <w:right w:val="none" w:sz="0" w:space="0" w:color="auto"/>
          </w:divBdr>
        </w:div>
      </w:divsChild>
    </w:div>
    <w:div w:id="1463111945">
      <w:bodyDiv w:val="1"/>
      <w:marLeft w:val="0"/>
      <w:marRight w:val="0"/>
      <w:marTop w:val="0"/>
      <w:marBottom w:val="0"/>
      <w:divBdr>
        <w:top w:val="none" w:sz="0" w:space="0" w:color="auto"/>
        <w:left w:val="none" w:sz="0" w:space="0" w:color="auto"/>
        <w:bottom w:val="none" w:sz="0" w:space="0" w:color="auto"/>
        <w:right w:val="none" w:sz="0" w:space="0" w:color="auto"/>
      </w:divBdr>
      <w:divsChild>
        <w:div w:id="1287195125">
          <w:marLeft w:val="634"/>
          <w:marRight w:val="0"/>
          <w:marTop w:val="0"/>
          <w:marBottom w:val="0"/>
          <w:divBdr>
            <w:top w:val="none" w:sz="0" w:space="0" w:color="auto"/>
            <w:left w:val="none" w:sz="0" w:space="0" w:color="auto"/>
            <w:bottom w:val="none" w:sz="0" w:space="0" w:color="auto"/>
            <w:right w:val="none" w:sz="0" w:space="0" w:color="auto"/>
          </w:divBdr>
        </w:div>
        <w:div w:id="2050494234">
          <w:marLeft w:val="634"/>
          <w:marRight w:val="0"/>
          <w:marTop w:val="0"/>
          <w:marBottom w:val="0"/>
          <w:divBdr>
            <w:top w:val="none" w:sz="0" w:space="0" w:color="auto"/>
            <w:left w:val="none" w:sz="0" w:space="0" w:color="auto"/>
            <w:bottom w:val="none" w:sz="0" w:space="0" w:color="auto"/>
            <w:right w:val="none" w:sz="0" w:space="0" w:color="auto"/>
          </w:divBdr>
        </w:div>
      </w:divsChild>
    </w:div>
    <w:div w:id="1969774631">
      <w:bodyDiv w:val="1"/>
      <w:marLeft w:val="0"/>
      <w:marRight w:val="0"/>
      <w:marTop w:val="0"/>
      <w:marBottom w:val="0"/>
      <w:divBdr>
        <w:top w:val="none" w:sz="0" w:space="0" w:color="auto"/>
        <w:left w:val="none" w:sz="0" w:space="0" w:color="auto"/>
        <w:bottom w:val="none" w:sz="0" w:space="0" w:color="auto"/>
        <w:right w:val="none" w:sz="0" w:space="0" w:color="auto"/>
      </w:divBdr>
      <w:divsChild>
        <w:div w:id="1740857596">
          <w:marLeft w:val="547"/>
          <w:marRight w:val="0"/>
          <w:marTop w:val="0"/>
          <w:marBottom w:val="120"/>
          <w:divBdr>
            <w:top w:val="none" w:sz="0" w:space="0" w:color="auto"/>
            <w:left w:val="none" w:sz="0" w:space="0" w:color="auto"/>
            <w:bottom w:val="none" w:sz="0" w:space="0" w:color="auto"/>
            <w:right w:val="none" w:sz="0" w:space="0" w:color="auto"/>
          </w:divBdr>
        </w:div>
        <w:div w:id="1677538431">
          <w:marLeft w:val="547"/>
          <w:marRight w:val="0"/>
          <w:marTop w:val="0"/>
          <w:marBottom w:val="120"/>
          <w:divBdr>
            <w:top w:val="none" w:sz="0" w:space="0" w:color="auto"/>
            <w:left w:val="none" w:sz="0" w:space="0" w:color="auto"/>
            <w:bottom w:val="none" w:sz="0" w:space="0" w:color="auto"/>
            <w:right w:val="none" w:sz="0" w:space="0" w:color="auto"/>
          </w:divBdr>
        </w:div>
      </w:divsChild>
    </w:div>
    <w:div w:id="2040276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iea.or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900D6FFD-6EC4-4027-BF81-DD626C457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2561</Words>
  <Characters>14654</Characters>
  <Application>Microsoft Office Word</Application>
  <DocSecurity>0</DocSecurity>
  <Lines>276</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2019-04-15T11:58:00Z</dcterms:created>
  <dcterms:modified xsi:type="dcterms:W3CDTF">2019-05-06T07:10:00Z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