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BC2BA0E3-910F-4C95-913C-985E992270E0" style="width:450.75pt;height:307.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pPr>
        <w:rPr>
          <w:noProof/>
        </w:rPr>
      </w:pPr>
      <w:bookmarkStart w:id="1" w:name="_GoBack"/>
      <w:bookmarkEnd w:id="1"/>
      <w:r>
        <w:rPr>
          <w:noProof/>
        </w:rPr>
        <w:lastRenderedPageBreak/>
        <w:t>Having regard to:</w:t>
      </w:r>
    </w:p>
    <w:p>
      <w:pPr>
        <w:pStyle w:val="Tiret0"/>
        <w:rPr>
          <w:noProof/>
        </w:rPr>
      </w:pPr>
      <w:r>
        <w:rPr>
          <w:noProof/>
        </w:rPr>
        <w:t>the Treaty on the Functioning of the European Union, and in particular Article 314 thereof, in conjunction with the Treaty establishing the European Atomic Energy Community, and in particular Article 106a thereof,</w:t>
      </w:r>
    </w:p>
    <w:p>
      <w:pPr>
        <w:pStyle w:val="Tiret0"/>
        <w:tabs>
          <w:tab w:val="clear" w:pos="850"/>
          <w:tab w:val="num" w:pos="927"/>
        </w:tabs>
        <w:rPr>
          <w:rFonts w:cs="Arial"/>
          <w:noProof/>
          <w:szCs w:val="18"/>
        </w:rPr>
      </w:pPr>
      <w:r>
        <w:rPr>
          <w:noProof/>
        </w:rPr>
        <w:t>Regulation (EU, Euratom) 2018/1046 of the European Parliament and of the Council of 18 July 2018 on the financial rules applicable to the general budget of the Union (…)</w:t>
      </w:r>
      <w:r>
        <w:rPr>
          <w:rStyle w:val="FootnoteReference"/>
          <w:noProof/>
        </w:rPr>
        <w:footnoteReference w:id="2"/>
      </w:r>
      <w:r>
        <w:rPr>
          <w:noProof/>
        </w:rPr>
        <w:t>, and in particular Article 44 thereof,</w:t>
      </w:r>
    </w:p>
    <w:p>
      <w:pPr>
        <w:pStyle w:val="Tiret0"/>
        <w:tabs>
          <w:tab w:val="clear" w:pos="850"/>
          <w:tab w:val="num" w:pos="927"/>
        </w:tabs>
        <w:rPr>
          <w:noProof/>
        </w:rPr>
      </w:pPr>
      <w:r>
        <w:rPr>
          <w:noProof/>
        </w:rPr>
        <w:t>the general budget of the European Union for the financial year 2019, as adopted on 12 December 2018</w:t>
      </w:r>
      <w:r>
        <w:rPr>
          <w:rStyle w:val="FootnoteReference"/>
          <w:noProof/>
        </w:rPr>
        <w:footnoteReference w:id="3"/>
      </w:r>
      <w:r>
        <w:rPr>
          <w:noProof/>
        </w:rPr>
        <w:t>,</w:t>
      </w:r>
    </w:p>
    <w:p>
      <w:pPr>
        <w:pStyle w:val="Tiret0"/>
        <w:tabs>
          <w:tab w:val="clear" w:pos="850"/>
          <w:tab w:val="num" w:pos="927"/>
        </w:tabs>
        <w:rPr>
          <w:noProof/>
        </w:rPr>
      </w:pPr>
      <w:r>
        <w:rPr>
          <w:noProof/>
        </w:rPr>
        <w:t>draft amending budget No°1/2019</w:t>
      </w:r>
      <w:r>
        <w:rPr>
          <w:rStyle w:val="FootnoteReference"/>
          <w:noProof/>
        </w:rPr>
        <w:footnoteReference w:id="4"/>
      </w:r>
      <w:r>
        <w:rPr>
          <w:noProof/>
        </w:rPr>
        <w:t>, adopted on 15 April 2019,</w:t>
      </w:r>
    </w:p>
    <w:p>
      <w:pPr>
        <w:jc w:val="both"/>
        <w:rPr>
          <w:noProof/>
        </w:rPr>
      </w:pPr>
      <w:r>
        <w:rPr>
          <w:noProof/>
        </w:rPr>
        <w:t>The European Commission hereby presents to the European Parliament and to the Council Draft Amending Budget No 2 to the 2019 budget.</w:t>
      </w:r>
    </w:p>
    <w:p>
      <w:pPr>
        <w:rPr>
          <w:b/>
          <w:noProof/>
          <w:u w:val="single"/>
        </w:rPr>
      </w:pPr>
    </w:p>
    <w:p>
      <w:pPr>
        <w:jc w:val="both"/>
        <w:rPr>
          <w:b/>
          <w:noProof/>
          <w:u w:val="single"/>
          <w:lang w:eastAsia="ko-KR"/>
        </w:rPr>
      </w:pPr>
      <w:r>
        <w:rPr>
          <w:b/>
          <w:noProof/>
          <w:u w:val="single"/>
          <w:lang w:eastAsia="ko-KR"/>
        </w:rPr>
        <w:t>CHANGES TO THE STATEMENT OF REVENUE AND EXPENDITURE BY SECTION</w:t>
      </w:r>
    </w:p>
    <w:p>
      <w:pPr>
        <w:rPr>
          <w:b/>
          <w:noProof/>
          <w:u w:val="single"/>
          <w:lang w:eastAsia="ko-KR"/>
        </w:rPr>
      </w:pPr>
    </w:p>
    <w:p>
      <w:pPr>
        <w:jc w:val="both"/>
        <w:rPr>
          <w:noProof/>
          <w:lang w:eastAsia="ko-KR"/>
        </w:rPr>
      </w:pPr>
      <w:r>
        <w:rPr>
          <w:noProof/>
        </w:rPr>
        <w:t>The changes to the statement of expenditure of section III are available on EUR-Lex (</w:t>
      </w:r>
      <w:hyperlink r:id="rId19" w:history="1">
        <w:r>
          <w:rPr>
            <w:rStyle w:val="Hyperlink"/>
            <w:noProof/>
            <w:color w:val="auto"/>
          </w:rPr>
          <w:t>http://eur-lex.europa.eu/budget/www/index-en.htm</w:t>
        </w:r>
      </w:hyperlink>
      <w:r>
        <w:rPr>
          <w:noProof/>
        </w:rPr>
        <w:t>). An English version of the changes to this statement is attached for information as a budgetary annex.</w:t>
      </w:r>
    </w:p>
    <w:p>
      <w:pPr>
        <w:rPr>
          <w:noProof/>
        </w:rPr>
        <w:sectPr>
          <w:headerReference w:type="even" r:id="rId20"/>
          <w:headerReference w:type="default" r:id="rId21"/>
          <w:footerReference w:type="even" r:id="rId22"/>
          <w:footerReference w:type="default" r:id="rId23"/>
          <w:headerReference w:type="first" r:id="rId24"/>
          <w:footerReference w:type="first" r:id="rId25"/>
          <w:pgSz w:w="11907" w:h="16839"/>
          <w:pgMar w:top="1134" w:right="1417" w:bottom="1134" w:left="1417" w:header="709" w:footer="709" w:gutter="0"/>
          <w:cols w:space="708"/>
          <w:docGrid w:linePitch="360"/>
        </w:sectPr>
      </w:pPr>
    </w:p>
    <w:p>
      <w:pPr>
        <w:pStyle w:val="TOCHeading"/>
        <w:rPr>
          <w:noProof/>
        </w:rPr>
      </w:pPr>
      <w:bookmarkStart w:id="2" w:name="_Toc194220890"/>
      <w:bookmarkStart w:id="3" w:name="_Toc294675429"/>
      <w:bookmarkStart w:id="4" w:name="_Toc378575883"/>
      <w:r>
        <w:rPr>
          <w:noProof/>
        </w:rPr>
        <w:lastRenderedPageBreak/>
        <w:t>TABLE OF CONTENTS</w:t>
      </w:r>
    </w:p>
    <w:sdt>
      <w:sdtPr>
        <w:rPr>
          <w:b w:val="0"/>
          <w:bCs w:val="0"/>
          <w:caps w:val="0"/>
          <w:smallCaps/>
          <w:noProof/>
          <w:sz w:val="24"/>
          <w:szCs w:val="24"/>
          <w:lang w:eastAsia="de-DE"/>
        </w:rPr>
        <w:id w:val="2029912794"/>
        <w:docPartObj>
          <w:docPartGallery w:val="Table of Contents"/>
          <w:docPartUnique/>
        </w:docPartObj>
      </w:sdtPr>
      <w:sdtEndPr>
        <w:rPr>
          <w:b/>
        </w:rPr>
      </w:sdtEndPr>
      <w:sdtContent>
        <w:p>
          <w:pPr>
            <w:pStyle w:val="TOC1"/>
            <w:tabs>
              <w:tab w:val="left" w:pos="480"/>
              <w:tab w:val="right" w:leader="dot" w:pos="9855"/>
            </w:tabs>
            <w:rPr>
              <w:rFonts w:asciiTheme="minorHAnsi" w:eastAsiaTheme="minorEastAsia" w:hAnsiTheme="minorHAnsi" w:cstheme="minorBidi"/>
              <w:b w:val="0"/>
              <w:bCs w:val="0"/>
              <w:caps w:val="0"/>
              <w:noProof/>
              <w:sz w:val="22"/>
              <w:szCs w:val="22"/>
            </w:rPr>
          </w:pPr>
          <w:r>
            <w:rPr>
              <w:noProof/>
            </w:rPr>
            <w:fldChar w:fldCharType="begin"/>
          </w:r>
          <w:r>
            <w:rPr>
              <w:noProof/>
            </w:rPr>
            <w:instrText xml:space="preserve"> TOC \o "1-3" \h \z \u </w:instrText>
          </w:r>
          <w:r>
            <w:rPr>
              <w:noProof/>
            </w:rPr>
            <w:fldChar w:fldCharType="separate"/>
          </w:r>
          <w:hyperlink w:anchor="_Toc7167667" w:history="1">
            <w:r>
              <w:rPr>
                <w:rStyle w:val="Hyperlink"/>
                <w:noProof/>
              </w:rPr>
              <w:t>1.</w:t>
            </w:r>
            <w:r>
              <w:rPr>
                <w:rFonts w:asciiTheme="minorHAnsi" w:eastAsiaTheme="minorEastAsia" w:hAnsiTheme="minorHAnsi" w:cstheme="minorBidi"/>
                <w:b w:val="0"/>
                <w:bCs w:val="0"/>
                <w:caps w:val="0"/>
                <w:noProof/>
                <w:sz w:val="22"/>
                <w:szCs w:val="22"/>
              </w:rPr>
              <w:tab/>
            </w:r>
            <w:r>
              <w:rPr>
                <w:rStyle w:val="Hyperlink"/>
                <w:noProof/>
              </w:rPr>
              <w:t>Introduction</w:t>
            </w:r>
            <w:r>
              <w:rPr>
                <w:noProof/>
                <w:webHidden/>
              </w:rPr>
              <w:tab/>
            </w:r>
            <w:r>
              <w:rPr>
                <w:noProof/>
                <w:webHidden/>
              </w:rPr>
              <w:fldChar w:fldCharType="begin"/>
            </w:r>
            <w:r>
              <w:rPr>
                <w:noProof/>
                <w:webHidden/>
              </w:rPr>
              <w:instrText xml:space="preserve"> PAGEREF _Toc7167667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sz w:val="22"/>
              <w:szCs w:val="22"/>
            </w:rPr>
          </w:pPr>
          <w:hyperlink w:anchor="_Toc7167668" w:history="1">
            <w:r>
              <w:rPr>
                <w:rStyle w:val="Hyperlink"/>
                <w:noProof/>
              </w:rPr>
              <w:t>2.</w:t>
            </w:r>
            <w:r>
              <w:rPr>
                <w:rFonts w:asciiTheme="minorHAnsi" w:eastAsiaTheme="minorEastAsia" w:hAnsiTheme="minorHAnsi" w:cstheme="minorBidi"/>
                <w:b w:val="0"/>
                <w:bCs w:val="0"/>
                <w:caps w:val="0"/>
                <w:noProof/>
                <w:sz w:val="22"/>
                <w:szCs w:val="22"/>
              </w:rPr>
              <w:tab/>
            </w:r>
            <w:r>
              <w:rPr>
                <w:rStyle w:val="Hyperlink"/>
                <w:noProof/>
              </w:rPr>
              <w:t>Reinforcement of Horizon 2020 and Erasmus +</w:t>
            </w:r>
            <w:r>
              <w:rPr>
                <w:noProof/>
                <w:webHidden/>
              </w:rPr>
              <w:tab/>
            </w:r>
            <w:r>
              <w:rPr>
                <w:noProof/>
                <w:webHidden/>
              </w:rPr>
              <w:fldChar w:fldCharType="begin"/>
            </w:r>
            <w:r>
              <w:rPr>
                <w:noProof/>
                <w:webHidden/>
              </w:rPr>
              <w:instrText xml:space="preserve"> PAGEREF _Toc7167668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rPr>
          </w:pPr>
          <w:hyperlink w:anchor="_Toc7167669" w:history="1">
            <w:r>
              <w:rPr>
                <w:rStyle w:val="Hyperlink"/>
                <w:rFonts w:eastAsia="Calibri"/>
                <w:b/>
                <w:noProof/>
                <w:lang w:eastAsia="de-DE"/>
              </w:rPr>
              <w:t>2.1.</w:t>
            </w:r>
            <w:r>
              <w:rPr>
                <w:rFonts w:asciiTheme="minorHAnsi" w:eastAsiaTheme="minorEastAsia" w:hAnsiTheme="minorHAnsi" w:cstheme="minorBidi"/>
                <w:smallCaps w:val="0"/>
                <w:noProof/>
                <w:sz w:val="22"/>
                <w:szCs w:val="22"/>
              </w:rPr>
              <w:tab/>
            </w:r>
            <w:r>
              <w:rPr>
                <w:rStyle w:val="Hyperlink"/>
                <w:rFonts w:eastAsia="Calibri"/>
                <w:b/>
                <w:noProof/>
                <w:lang w:eastAsia="de-DE"/>
              </w:rPr>
              <w:t>Context</w:t>
            </w:r>
            <w:r>
              <w:rPr>
                <w:noProof/>
                <w:webHidden/>
              </w:rPr>
              <w:tab/>
            </w:r>
            <w:r>
              <w:rPr>
                <w:noProof/>
                <w:webHidden/>
              </w:rPr>
              <w:fldChar w:fldCharType="begin"/>
            </w:r>
            <w:r>
              <w:rPr>
                <w:noProof/>
                <w:webHidden/>
              </w:rPr>
              <w:instrText xml:space="preserve"> PAGEREF _Toc7167669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rPr>
          </w:pPr>
          <w:hyperlink w:anchor="_Toc7167670" w:history="1">
            <w:r>
              <w:rPr>
                <w:rStyle w:val="Hyperlink"/>
                <w:rFonts w:eastAsia="Calibri"/>
                <w:b/>
                <w:noProof/>
                <w:lang w:eastAsia="de-DE"/>
              </w:rPr>
              <w:t>2.2.</w:t>
            </w:r>
            <w:r>
              <w:rPr>
                <w:rFonts w:asciiTheme="minorHAnsi" w:eastAsiaTheme="minorEastAsia" w:hAnsiTheme="minorHAnsi" w:cstheme="minorBidi"/>
                <w:smallCaps w:val="0"/>
                <w:noProof/>
                <w:sz w:val="22"/>
                <w:szCs w:val="22"/>
              </w:rPr>
              <w:tab/>
            </w:r>
            <w:r>
              <w:rPr>
                <w:rStyle w:val="Hyperlink"/>
                <w:rFonts w:eastAsia="Calibri"/>
                <w:b/>
                <w:noProof/>
                <w:lang w:eastAsia="de-DE"/>
              </w:rPr>
              <w:t>Reinforcement of Horizon 2020</w:t>
            </w:r>
            <w:r>
              <w:rPr>
                <w:noProof/>
                <w:webHidden/>
              </w:rPr>
              <w:tab/>
            </w:r>
            <w:r>
              <w:rPr>
                <w:noProof/>
                <w:webHidden/>
              </w:rPr>
              <w:fldChar w:fldCharType="begin"/>
            </w:r>
            <w:r>
              <w:rPr>
                <w:noProof/>
                <w:webHidden/>
              </w:rPr>
              <w:instrText xml:space="preserve"> PAGEREF _Toc7167670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rPr>
          </w:pPr>
          <w:hyperlink w:anchor="_Toc7167671" w:history="1">
            <w:r>
              <w:rPr>
                <w:rStyle w:val="Hyperlink"/>
                <w:rFonts w:eastAsia="Calibri"/>
                <w:b/>
                <w:noProof/>
                <w:lang w:eastAsia="de-DE"/>
              </w:rPr>
              <w:t>2.3.</w:t>
            </w:r>
            <w:r>
              <w:rPr>
                <w:rFonts w:asciiTheme="minorHAnsi" w:eastAsiaTheme="minorEastAsia" w:hAnsiTheme="minorHAnsi" w:cstheme="minorBidi"/>
                <w:smallCaps w:val="0"/>
                <w:noProof/>
                <w:sz w:val="22"/>
                <w:szCs w:val="22"/>
              </w:rPr>
              <w:tab/>
            </w:r>
            <w:r>
              <w:rPr>
                <w:rStyle w:val="Hyperlink"/>
                <w:rFonts w:eastAsia="Calibri"/>
                <w:b/>
                <w:noProof/>
                <w:lang w:eastAsia="de-DE"/>
              </w:rPr>
              <w:t>Reinforcement of Erasmus+</w:t>
            </w:r>
            <w:r>
              <w:rPr>
                <w:noProof/>
                <w:webHidden/>
              </w:rPr>
              <w:tab/>
            </w:r>
            <w:r>
              <w:rPr>
                <w:noProof/>
                <w:webHidden/>
              </w:rPr>
              <w:fldChar w:fldCharType="begin"/>
            </w:r>
            <w:r>
              <w:rPr>
                <w:noProof/>
                <w:webHidden/>
              </w:rPr>
              <w:instrText xml:space="preserve"> PAGEREF _Toc7167671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rPr>
          </w:pPr>
          <w:hyperlink w:anchor="_Toc7167672" w:history="1">
            <w:r>
              <w:rPr>
                <w:rStyle w:val="Hyperlink"/>
                <w:rFonts w:eastAsia="Calibri"/>
                <w:b/>
                <w:noProof/>
                <w:lang w:eastAsia="de-DE"/>
              </w:rPr>
              <w:t>2.4.</w:t>
            </w:r>
            <w:r>
              <w:rPr>
                <w:rFonts w:asciiTheme="minorHAnsi" w:eastAsiaTheme="minorEastAsia" w:hAnsiTheme="minorHAnsi" w:cstheme="minorBidi"/>
                <w:smallCaps w:val="0"/>
                <w:noProof/>
                <w:sz w:val="22"/>
                <w:szCs w:val="22"/>
              </w:rPr>
              <w:tab/>
            </w:r>
            <w:r>
              <w:rPr>
                <w:rStyle w:val="Hyperlink"/>
                <w:rFonts w:eastAsia="Calibri"/>
                <w:b/>
                <w:noProof/>
                <w:lang w:eastAsia="de-DE"/>
              </w:rPr>
              <w:t>Financing</w:t>
            </w:r>
            <w:r>
              <w:rPr>
                <w:noProof/>
                <w:webHidden/>
              </w:rPr>
              <w:tab/>
            </w:r>
            <w:r>
              <w:rPr>
                <w:noProof/>
                <w:webHidden/>
              </w:rPr>
              <w:fldChar w:fldCharType="begin"/>
            </w:r>
            <w:r>
              <w:rPr>
                <w:noProof/>
                <w:webHidden/>
              </w:rPr>
              <w:instrText xml:space="preserve"> PAGEREF _Toc7167672 \h </w:instrText>
            </w:r>
            <w:r>
              <w:rPr>
                <w:noProof/>
                <w:webHidden/>
              </w:rPr>
            </w:r>
            <w:r>
              <w:rPr>
                <w:noProof/>
                <w:webHidden/>
              </w:rPr>
              <w:fldChar w:fldCharType="separate"/>
            </w:r>
            <w:r>
              <w:rPr>
                <w:noProof/>
                <w:webHidden/>
              </w:rPr>
              <w:t>5</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sz w:val="22"/>
              <w:szCs w:val="22"/>
            </w:rPr>
          </w:pPr>
          <w:hyperlink w:anchor="_Toc7167673" w:history="1">
            <w:r>
              <w:rPr>
                <w:rStyle w:val="Hyperlink"/>
                <w:noProof/>
              </w:rPr>
              <w:t>3.</w:t>
            </w:r>
            <w:r>
              <w:rPr>
                <w:rFonts w:asciiTheme="minorHAnsi" w:eastAsiaTheme="minorEastAsia" w:hAnsiTheme="minorHAnsi" w:cstheme="minorBidi"/>
                <w:b w:val="0"/>
                <w:bCs w:val="0"/>
                <w:caps w:val="0"/>
                <w:noProof/>
                <w:sz w:val="22"/>
                <w:szCs w:val="22"/>
              </w:rPr>
              <w:tab/>
            </w:r>
            <w:r>
              <w:rPr>
                <w:rStyle w:val="Hyperlink"/>
                <w:noProof/>
              </w:rPr>
              <w:t>Summary table by MFF heading</w:t>
            </w:r>
            <w:r>
              <w:rPr>
                <w:noProof/>
                <w:webHidden/>
              </w:rPr>
              <w:tab/>
            </w:r>
            <w:r>
              <w:rPr>
                <w:noProof/>
                <w:webHidden/>
              </w:rPr>
              <w:fldChar w:fldCharType="begin"/>
            </w:r>
            <w:r>
              <w:rPr>
                <w:noProof/>
                <w:webHidden/>
              </w:rPr>
              <w:instrText xml:space="preserve"> PAGEREF _Toc7167673 \h </w:instrText>
            </w:r>
            <w:r>
              <w:rPr>
                <w:noProof/>
                <w:webHidden/>
              </w:rPr>
            </w:r>
            <w:r>
              <w:rPr>
                <w:noProof/>
                <w:webHidden/>
              </w:rPr>
              <w:fldChar w:fldCharType="separate"/>
            </w:r>
            <w:r>
              <w:rPr>
                <w:noProof/>
                <w:webHidden/>
              </w:rPr>
              <w:t>6</w:t>
            </w:r>
            <w:r>
              <w:rPr>
                <w:noProof/>
                <w:webHidden/>
              </w:rPr>
              <w:fldChar w:fldCharType="end"/>
            </w:r>
          </w:hyperlink>
        </w:p>
        <w:p>
          <w:pPr>
            <w:pStyle w:val="ManualHeading1"/>
            <w:ind w:left="0" w:firstLine="0"/>
            <w:rPr>
              <w:bCs/>
              <w:noProof/>
            </w:rPr>
          </w:pPr>
          <w:r>
            <w:rPr>
              <w:b w:val="0"/>
              <w:bCs/>
              <w:noProof/>
            </w:rPr>
            <w:fldChar w:fldCharType="end"/>
          </w:r>
        </w:p>
      </w:sdtContent>
    </w:sdt>
    <w:p>
      <w:pPr>
        <w:rPr>
          <w:b/>
          <w:noProof/>
          <w:u w:val="single"/>
          <w:lang w:eastAsia="de-DE"/>
        </w:rPr>
        <w:sectPr>
          <w:headerReference w:type="even" r:id="rId26"/>
          <w:headerReference w:type="default" r:id="rId27"/>
          <w:footerReference w:type="even" r:id="rId28"/>
          <w:footerReference w:type="default" r:id="rId29"/>
          <w:headerReference w:type="first" r:id="rId30"/>
          <w:footerReference w:type="first" r:id="rId31"/>
          <w:pgSz w:w="11907" w:h="16839"/>
          <w:pgMar w:top="1021" w:right="1021" w:bottom="1021" w:left="1021" w:header="709" w:footer="709" w:gutter="0"/>
          <w:cols w:space="708"/>
          <w:docGrid w:linePitch="360"/>
        </w:sectPr>
      </w:pPr>
    </w:p>
    <w:p>
      <w:pPr>
        <w:pStyle w:val="Exposdesmotifstitre"/>
        <w:rPr>
          <w:noProof/>
        </w:rPr>
      </w:pPr>
      <w:r>
        <w:rPr>
          <w:noProof/>
        </w:rPr>
        <w:t>EXPLANATORY MEMORANDUM</w:t>
      </w:r>
    </w:p>
    <w:p>
      <w:pPr>
        <w:pStyle w:val="ManualHeading1"/>
        <w:rPr>
          <w:noProof/>
        </w:rPr>
      </w:pPr>
      <w:bookmarkStart w:id="5" w:name="_Toc385506031"/>
      <w:bookmarkStart w:id="6" w:name="_Toc430865946"/>
      <w:bookmarkStart w:id="7" w:name="_Toc430867524"/>
      <w:bookmarkStart w:id="8" w:name="_Toc525202225"/>
      <w:bookmarkStart w:id="9" w:name="_Toc7167667"/>
      <w:r>
        <w:rPr>
          <w:noProof/>
        </w:rPr>
        <w:t>1.</w:t>
      </w:r>
      <w:r>
        <w:rPr>
          <w:noProof/>
        </w:rPr>
        <w:tab/>
        <w:t>Introduction</w:t>
      </w:r>
      <w:bookmarkEnd w:id="5"/>
      <w:bookmarkEnd w:id="6"/>
      <w:bookmarkEnd w:id="7"/>
      <w:bookmarkEnd w:id="8"/>
      <w:bookmarkEnd w:id="9"/>
    </w:p>
    <w:p>
      <w:pPr>
        <w:jc w:val="both"/>
        <w:rPr>
          <w:noProof/>
          <w:lang w:val="en-US"/>
        </w:rPr>
      </w:pPr>
      <w:r>
        <w:rPr>
          <w:noProof/>
        </w:rPr>
        <w:t xml:space="preserve">Draft Amending Budget (DAB) No 2/2019 is intended to provide an additional EUR 100 million of commitment appropriations to Horizon 2020 and Erasmus+ as decided by the European Parliament and the Council in their agreement on the budget 2019. No reinforcement in payment appropriations is proposed. </w:t>
      </w:r>
    </w:p>
    <w:p>
      <w:pPr>
        <w:pStyle w:val="ManualHeading1"/>
        <w:rPr>
          <w:noProof/>
        </w:rPr>
      </w:pPr>
      <w:bookmarkStart w:id="10" w:name="_Toc7167668"/>
      <w:bookmarkEnd w:id="2"/>
      <w:r>
        <w:rPr>
          <w:noProof/>
        </w:rPr>
        <w:t>2.</w:t>
      </w:r>
      <w:r>
        <w:rPr>
          <w:noProof/>
        </w:rPr>
        <w:tab/>
        <w:t>Reinforcement of Horizon 2020 and Erasmus +</w:t>
      </w:r>
      <w:bookmarkEnd w:id="10"/>
    </w:p>
    <w:p>
      <w:pPr>
        <w:keepNext/>
        <w:tabs>
          <w:tab w:val="left" w:pos="850"/>
        </w:tabs>
        <w:spacing w:before="360" w:after="120"/>
        <w:ind w:left="850" w:hanging="850"/>
        <w:jc w:val="both"/>
        <w:outlineLvl w:val="1"/>
        <w:rPr>
          <w:rFonts w:eastAsia="Calibri"/>
          <w:b/>
          <w:noProof/>
          <w:lang w:eastAsia="de-DE"/>
        </w:rPr>
      </w:pPr>
      <w:bookmarkStart w:id="11" w:name="_Toc7167669"/>
      <w:r>
        <w:rPr>
          <w:rFonts w:eastAsia="Calibri"/>
          <w:b/>
          <w:noProof/>
          <w:lang w:eastAsia="de-DE"/>
        </w:rPr>
        <w:t>2.1.</w:t>
      </w:r>
      <w:r>
        <w:rPr>
          <w:rFonts w:eastAsia="Calibri"/>
          <w:b/>
          <w:noProof/>
          <w:lang w:eastAsia="de-DE"/>
        </w:rPr>
        <w:tab/>
        <w:t>Context</w:t>
      </w:r>
      <w:bookmarkEnd w:id="11"/>
      <w:r>
        <w:rPr>
          <w:rFonts w:eastAsia="Calibri"/>
          <w:b/>
          <w:noProof/>
          <w:lang w:eastAsia="de-DE"/>
        </w:rPr>
        <w:t xml:space="preserve"> </w:t>
      </w:r>
    </w:p>
    <w:p>
      <w:pPr>
        <w:spacing w:before="120" w:after="120"/>
        <w:jc w:val="both"/>
        <w:rPr>
          <w:noProof/>
        </w:rPr>
      </w:pPr>
      <w:r>
        <w:rPr>
          <w:noProof/>
        </w:rPr>
        <w:t>In their final agreement on the budget 2019</w:t>
      </w:r>
      <w:r>
        <w:rPr>
          <w:rStyle w:val="FootnoteReference"/>
          <w:noProof/>
        </w:rPr>
        <w:footnoteReference w:id="5"/>
      </w:r>
      <w:r>
        <w:rPr>
          <w:noProof/>
        </w:rPr>
        <w:t>, the European Parliament and the Council agreed “</w:t>
      </w:r>
      <w:r>
        <w:rPr>
          <w:i/>
          <w:noProof/>
        </w:rPr>
        <w:t xml:space="preserve">to budget EUR 100 million in an amending budget in 2019 to reinforce H2020 and Erasmus”. </w:t>
      </w:r>
      <w:r>
        <w:rPr>
          <w:noProof/>
        </w:rPr>
        <w:t>They invited the Commission to</w:t>
      </w:r>
      <w:r>
        <w:rPr>
          <w:i/>
          <w:noProof/>
        </w:rPr>
        <w:t xml:space="preserve"> “present this amending budget, which will not contain any other elements, as soon as the technical adjustment of the Multiannual Financial Framework for 2020 including the calculation of the Global margin for commitments is completed in the spring of 2019.”</w:t>
      </w:r>
    </w:p>
    <w:p>
      <w:pPr>
        <w:spacing w:before="120" w:after="120"/>
        <w:jc w:val="both"/>
        <w:rPr>
          <w:noProof/>
        </w:rPr>
      </w:pPr>
      <w:r>
        <w:rPr>
          <w:noProof/>
        </w:rPr>
        <w:t>The technical adjustment having now been adopted</w:t>
      </w:r>
      <w:r>
        <w:rPr>
          <w:rStyle w:val="FootnoteReference"/>
          <w:noProof/>
        </w:rPr>
        <w:footnoteReference w:id="6"/>
      </w:r>
      <w:r>
        <w:rPr>
          <w:noProof/>
        </w:rPr>
        <w:t>, the Commission proposes to amend the budget 2019 to reflect the above-mentioned agreement.</w:t>
      </w:r>
    </w:p>
    <w:p>
      <w:pPr>
        <w:keepNext/>
        <w:tabs>
          <w:tab w:val="left" w:pos="850"/>
        </w:tabs>
        <w:spacing w:before="360" w:after="120"/>
        <w:ind w:left="850" w:hanging="850"/>
        <w:jc w:val="both"/>
        <w:outlineLvl w:val="1"/>
        <w:rPr>
          <w:rFonts w:eastAsia="Calibri"/>
          <w:b/>
          <w:noProof/>
          <w:lang w:eastAsia="de-DE"/>
        </w:rPr>
      </w:pPr>
      <w:bookmarkStart w:id="12" w:name="_Toc7167670"/>
      <w:r>
        <w:rPr>
          <w:rFonts w:eastAsia="Calibri"/>
          <w:b/>
          <w:noProof/>
          <w:lang w:eastAsia="de-DE"/>
        </w:rPr>
        <w:t>2.2.</w:t>
      </w:r>
      <w:r>
        <w:rPr>
          <w:rFonts w:eastAsia="Calibri"/>
          <w:b/>
          <w:noProof/>
          <w:lang w:eastAsia="de-DE"/>
        </w:rPr>
        <w:tab/>
        <w:t>Reinforcement of Horizon 2020</w:t>
      </w:r>
      <w:bookmarkEnd w:id="12"/>
    </w:p>
    <w:p>
      <w:pPr>
        <w:pStyle w:val="Text1"/>
        <w:ind w:left="0"/>
        <w:rPr>
          <w:noProof/>
        </w:rPr>
      </w:pPr>
      <w:r>
        <w:rPr>
          <w:noProof/>
        </w:rPr>
        <w:t>Horizon 2020, the flagship programme to support research and innovation, has set an ambitious goal for its contribution to the climate target of the EU budget. Whilst the expenditure for climate change shows a considerable increase compared to the 7</w:t>
      </w:r>
      <w:r>
        <w:rPr>
          <w:noProof/>
          <w:vertAlign w:val="superscript"/>
        </w:rPr>
        <w:t>th</w:t>
      </w:r>
      <w:r>
        <w:rPr>
          <w:noProof/>
        </w:rPr>
        <w:t xml:space="preserve"> Framework Programme for Research Funding 2007-2013 (FP7), specific measures should be reinforced with the aim of approaching the target of 35 % of the overall Horizon 2020 budget devoted to climate-related research activities. It is therefore proposed to allocate an additional </w:t>
      </w:r>
      <w:r>
        <w:rPr>
          <w:b/>
          <w:noProof/>
        </w:rPr>
        <w:t>EUR 80 million</w:t>
      </w:r>
      <w:r>
        <w:rPr>
          <w:noProof/>
        </w:rPr>
        <w:t xml:space="preserve"> to activities and projects in that area, more specifically for transport-related research and Future Emerging Technologies under the European Innovation Council (EIC) Pilot:</w:t>
      </w:r>
    </w:p>
    <w:p>
      <w:pPr>
        <w:pStyle w:val="Text1"/>
        <w:numPr>
          <w:ilvl w:val="0"/>
          <w:numId w:val="43"/>
        </w:numPr>
        <w:rPr>
          <w:noProof/>
        </w:rPr>
      </w:pPr>
      <w:r>
        <w:rPr>
          <w:noProof/>
        </w:rPr>
        <w:t xml:space="preserve">The Commission proposes to allocate an additional EUR 34,6 million to Horizon 2020 budget item </w:t>
      </w:r>
      <w:r>
        <w:rPr>
          <w:bCs/>
          <w:i/>
          <w:noProof/>
        </w:rPr>
        <w:t xml:space="preserve">08 02 03 04 </w:t>
      </w:r>
      <w:r>
        <w:rPr>
          <w:bCs/>
          <w:i/>
          <w:noProof/>
        </w:rPr>
        <w:sym w:font="Symbol" w:char="F0BE"/>
      </w:r>
      <w:r>
        <w:rPr>
          <w:bCs/>
          <w:i/>
          <w:noProof/>
        </w:rPr>
        <w:t xml:space="preserve"> Achieving a European transport system that is resource-efficient, environmentally friendly, safe and seamless</w:t>
      </w:r>
      <w:r>
        <w:rPr>
          <w:noProof/>
        </w:rPr>
        <w:t xml:space="preserve"> to reinforce the 2019 actions against climate change, in particular batteries, Green Vehicles and Greening Aviation</w:t>
      </w:r>
      <w:r>
        <w:rPr>
          <w:i/>
          <w:noProof/>
        </w:rPr>
        <w:t>.</w:t>
      </w:r>
      <w:r>
        <w:rPr>
          <w:noProof/>
        </w:rPr>
        <w:t xml:space="preserve"> </w:t>
      </w:r>
    </w:p>
    <w:p>
      <w:pPr>
        <w:pStyle w:val="Text1"/>
        <w:numPr>
          <w:ilvl w:val="0"/>
          <w:numId w:val="43"/>
        </w:numPr>
        <w:rPr>
          <w:noProof/>
        </w:rPr>
      </w:pPr>
      <w:r>
        <w:rPr>
          <w:noProof/>
        </w:rPr>
        <w:t xml:space="preserve">The Commission proposes to allocate an additional EUR 45,4 million to Horizon 2020 budget item </w:t>
      </w:r>
      <w:r>
        <w:rPr>
          <w:i/>
          <w:noProof/>
        </w:rPr>
        <w:t xml:space="preserve">08 02 01 02 </w:t>
      </w:r>
      <w:r>
        <w:rPr>
          <w:bCs/>
          <w:i/>
          <w:noProof/>
        </w:rPr>
        <w:sym w:font="Symbol" w:char="F0BE"/>
      </w:r>
      <w:r>
        <w:rPr>
          <w:bCs/>
          <w:i/>
          <w:noProof/>
        </w:rPr>
        <w:t xml:space="preserve"> </w:t>
      </w:r>
      <w:r>
        <w:rPr>
          <w:i/>
          <w:noProof/>
        </w:rPr>
        <w:t>Strengthening research in future and emerging technologies</w:t>
      </w:r>
      <w:r>
        <w:rPr>
          <w:noProof/>
        </w:rPr>
        <w:t xml:space="preserve"> to increase the amount for the “Breakthrough zero-emissions energy generation for full decarbonisation" and “Energy and climate change related technologies” topics. The action will mainly support the multidisciplinary exploration of new directions for clean, compact and low-cost power generation, targeting stand-alone, mobile or portable uses in specific contexts. It will select projects that pave the way to radically new fully-decarbonised technologies as a means of limiting the effect of the energy sector on climate change.</w:t>
      </w:r>
    </w:p>
    <w:p>
      <w:pPr>
        <w:keepNext/>
        <w:tabs>
          <w:tab w:val="left" w:pos="850"/>
        </w:tabs>
        <w:spacing w:before="360" w:after="120"/>
        <w:ind w:left="850" w:hanging="850"/>
        <w:jc w:val="both"/>
        <w:outlineLvl w:val="1"/>
        <w:rPr>
          <w:rFonts w:eastAsia="Calibri"/>
          <w:b/>
          <w:noProof/>
          <w:lang w:eastAsia="de-DE"/>
        </w:rPr>
      </w:pPr>
      <w:bookmarkStart w:id="13" w:name="_Toc7167671"/>
      <w:r>
        <w:rPr>
          <w:rFonts w:eastAsia="Calibri"/>
          <w:b/>
          <w:noProof/>
          <w:lang w:eastAsia="de-DE"/>
        </w:rPr>
        <w:t>2.3.</w:t>
      </w:r>
      <w:r>
        <w:rPr>
          <w:rFonts w:eastAsia="Calibri"/>
          <w:b/>
          <w:noProof/>
          <w:lang w:eastAsia="de-DE"/>
        </w:rPr>
        <w:tab/>
        <w:t>Reinforcement of Erasmus+</w:t>
      </w:r>
      <w:bookmarkEnd w:id="13"/>
    </w:p>
    <w:p>
      <w:pPr>
        <w:pStyle w:val="Text1"/>
        <w:ind w:left="0"/>
        <w:rPr>
          <w:noProof/>
        </w:rPr>
      </w:pPr>
      <w:r>
        <w:rPr>
          <w:noProof/>
        </w:rPr>
        <w:t xml:space="preserve">Erasmus+ is the EU's programme supporting education, training, youth and sport in Europe. The programme will provide opportunities for over 4 million Europeans to study, train, and gain experience abroad over the 2014-20 period.  </w:t>
      </w:r>
    </w:p>
    <w:p>
      <w:pPr>
        <w:pStyle w:val="Text1"/>
        <w:ind w:left="0"/>
        <w:rPr>
          <w:noProof/>
        </w:rPr>
      </w:pPr>
      <w:r>
        <w:rPr>
          <w:noProof/>
        </w:rPr>
        <w:t xml:space="preserve">The Commission proposes to allocate an additional </w:t>
      </w:r>
      <w:r>
        <w:rPr>
          <w:b/>
          <w:noProof/>
        </w:rPr>
        <w:t>EUR 20 million</w:t>
      </w:r>
      <w:r>
        <w:rPr>
          <w:noProof/>
        </w:rPr>
        <w:t xml:space="preserve"> to Eramus+ budget item </w:t>
      </w:r>
      <w:r>
        <w:rPr>
          <w:i/>
          <w:noProof/>
        </w:rPr>
        <w:t xml:space="preserve">15 02 01 01 </w:t>
      </w:r>
      <w:r>
        <w:rPr>
          <w:bCs/>
          <w:i/>
          <w:noProof/>
        </w:rPr>
        <w:sym w:font="Symbol" w:char="F0BE"/>
      </w:r>
      <w:r>
        <w:rPr>
          <w:bCs/>
          <w:i/>
          <w:noProof/>
        </w:rPr>
        <w:t xml:space="preserve"> </w:t>
      </w:r>
      <w:r>
        <w:rPr>
          <w:i/>
          <w:noProof/>
        </w:rPr>
        <w:t>Promoting excellence and cooperation in the European education and training area and its relevance to the labour market</w:t>
      </w:r>
      <w:r>
        <w:rPr>
          <w:noProof/>
        </w:rPr>
        <w:t xml:space="preserve">. The allocation would reinforce EU funding support for core mobility activities of the programme, in particular in the field of higher education and vocational education and training, as well as for centres of vocational excellence. It will also reinforce </w:t>
      </w:r>
      <w:r>
        <w:rPr>
          <w:i/>
          <w:noProof/>
        </w:rPr>
        <w:t>European Universities</w:t>
      </w:r>
      <w:r>
        <w:rPr>
          <w:noProof/>
        </w:rPr>
        <w:t>, a</w:t>
      </w:r>
      <w:r>
        <w:rPr>
          <w:i/>
          <w:noProof/>
        </w:rPr>
        <w:t xml:space="preserve"> </w:t>
      </w:r>
      <w:r>
        <w:rPr>
          <w:noProof/>
        </w:rPr>
        <w:t xml:space="preserve">recent action developed in the framework of the </w:t>
      </w:r>
      <w:r>
        <w:rPr>
          <w:i/>
          <w:noProof/>
        </w:rPr>
        <w:t>European Education Area by 2025</w:t>
      </w:r>
      <w:r>
        <w:rPr>
          <w:rStyle w:val="FootnoteReference"/>
          <w:i/>
          <w:noProof/>
        </w:rPr>
        <w:footnoteReference w:id="7"/>
      </w:r>
      <w:r>
        <w:rPr>
          <w:noProof/>
        </w:rPr>
        <w:t xml:space="preserve">. </w:t>
      </w:r>
    </w:p>
    <w:p>
      <w:pPr>
        <w:keepNext/>
        <w:tabs>
          <w:tab w:val="left" w:pos="850"/>
        </w:tabs>
        <w:spacing w:before="360" w:after="120"/>
        <w:ind w:left="850" w:hanging="850"/>
        <w:jc w:val="both"/>
        <w:outlineLvl w:val="1"/>
        <w:rPr>
          <w:rFonts w:eastAsia="Calibri"/>
          <w:b/>
          <w:noProof/>
          <w:lang w:eastAsia="de-DE"/>
        </w:rPr>
      </w:pPr>
      <w:bookmarkStart w:id="14" w:name="_Toc7167672"/>
      <w:r>
        <w:rPr>
          <w:rFonts w:eastAsia="Calibri"/>
          <w:b/>
          <w:noProof/>
          <w:lang w:eastAsia="de-DE"/>
        </w:rPr>
        <w:t>2.4.</w:t>
      </w:r>
      <w:r>
        <w:rPr>
          <w:rFonts w:eastAsia="Calibri"/>
          <w:b/>
          <w:noProof/>
          <w:lang w:eastAsia="de-DE"/>
        </w:rPr>
        <w:tab/>
        <w:t>Financing</w:t>
      </w:r>
      <w:bookmarkEnd w:id="14"/>
    </w:p>
    <w:p>
      <w:pPr>
        <w:spacing w:before="120" w:after="120"/>
        <w:jc w:val="both"/>
        <w:rPr>
          <w:noProof/>
        </w:rPr>
      </w:pPr>
      <w:r>
        <w:rPr>
          <w:noProof/>
        </w:rPr>
        <w:t xml:space="preserve">Given the absence of margin under the commitments ceiling of heading 1a </w:t>
      </w:r>
      <w:r>
        <w:rPr>
          <w:i/>
          <w:noProof/>
        </w:rPr>
        <w:t>Competitiveness for growth and jobs</w:t>
      </w:r>
      <w:r>
        <w:rPr>
          <w:noProof/>
        </w:rPr>
        <w:t xml:space="preserve"> in the general budget 2019, the reinforcement in commitment appropriations of Horizon 2020 and Erasmus+ will be financed from the </w:t>
      </w:r>
      <w:r>
        <w:rPr>
          <w:rFonts w:eastAsia="Calibri"/>
          <w:noProof/>
          <w:lang w:eastAsia="de-DE"/>
        </w:rPr>
        <w:t>Global Margin for Commitments</w:t>
      </w:r>
      <w:r>
        <w:rPr>
          <w:noProof/>
        </w:rPr>
        <w:t xml:space="preserve">. </w:t>
      </w:r>
    </w:p>
    <w:p>
      <w:pPr>
        <w:spacing w:before="120" w:after="120"/>
        <w:jc w:val="both"/>
        <w:rPr>
          <w:noProof/>
        </w:rPr>
      </w:pPr>
      <w:r>
        <w:rPr>
          <w:noProof/>
        </w:rPr>
        <w:t xml:space="preserve">The Commission considers that the payment appropriations for these two programmes in the 2019 budget do not need to be increased at this stage. </w:t>
      </w:r>
    </w:p>
    <w:p>
      <w:pPr>
        <w:rPr>
          <w:b/>
          <w:smallCaps/>
          <w:noProof/>
          <w:lang w:eastAsia="de-DE"/>
        </w:rPr>
      </w:pPr>
      <w:r>
        <w:rPr>
          <w:noProof/>
        </w:rPr>
        <w:br w:type="page"/>
      </w:r>
    </w:p>
    <w:p>
      <w:pPr>
        <w:pStyle w:val="ManualHeading1"/>
        <w:rPr>
          <w:noProof/>
        </w:rPr>
      </w:pPr>
      <w:bookmarkStart w:id="15" w:name="_Toc486952804"/>
      <w:bookmarkStart w:id="16" w:name="_Toc7167673"/>
      <w:r>
        <w:rPr>
          <w:noProof/>
        </w:rPr>
        <w:t>3.</w:t>
      </w:r>
      <w:r>
        <w:rPr>
          <w:noProof/>
        </w:rPr>
        <w:tab/>
        <w:t>Summary table by MFF heading</w:t>
      </w:r>
      <w:bookmarkEnd w:id="15"/>
      <w:bookmarkEnd w:id="16"/>
    </w:p>
    <w:tbl>
      <w:tblPr>
        <w:tblW w:w="10800" w:type="dxa"/>
        <w:jc w:val="center"/>
        <w:tblLook w:val="04A0" w:firstRow="1" w:lastRow="0" w:firstColumn="1" w:lastColumn="0" w:noHBand="0" w:noVBand="1"/>
      </w:tblPr>
      <w:tblGrid>
        <w:gridCol w:w="356"/>
        <w:gridCol w:w="2678"/>
        <w:gridCol w:w="1347"/>
        <w:gridCol w:w="1347"/>
        <w:gridCol w:w="1189"/>
        <w:gridCol w:w="1189"/>
        <w:gridCol w:w="1347"/>
        <w:gridCol w:w="1347"/>
      </w:tblGrid>
      <w:tr>
        <w:trPr>
          <w:trHeight w:val="210"/>
          <w:jc w:val="center"/>
        </w:trPr>
        <w:tc>
          <w:tcPr>
            <w:tcW w:w="2960" w:type="dxa"/>
            <w:gridSpan w:val="2"/>
            <w:vMerge w:val="restart"/>
            <w:tcBorders>
              <w:top w:val="single" w:sz="4" w:space="0" w:color="auto"/>
              <w:left w:val="single" w:sz="4" w:space="0" w:color="auto"/>
              <w:bottom w:val="nil"/>
              <w:right w:val="single" w:sz="4" w:space="0" w:color="000000"/>
            </w:tcBorders>
            <w:shd w:val="clear" w:color="000000" w:fill="D9D9D9"/>
            <w:vAlign w:val="center"/>
            <w:hideMark/>
          </w:tcPr>
          <w:bookmarkEnd w:id="3"/>
          <w:bookmarkEnd w:id="4"/>
          <w:p>
            <w:pPr>
              <w:jc w:val="center"/>
              <w:rPr>
                <w:b/>
                <w:bCs/>
                <w:noProof/>
                <w:color w:val="000000"/>
                <w:sz w:val="14"/>
                <w:szCs w:val="14"/>
              </w:rPr>
            </w:pPr>
            <w:r>
              <w:rPr>
                <w:b/>
                <w:bCs/>
                <w:noProof/>
                <w:color w:val="000000"/>
                <w:sz w:val="14"/>
                <w:szCs w:val="14"/>
              </w:rPr>
              <w:t>Heading</w:t>
            </w:r>
          </w:p>
        </w:tc>
        <w:tc>
          <w:tcPr>
            <w:tcW w:w="2720"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4"/>
                <w:szCs w:val="14"/>
              </w:rPr>
            </w:pPr>
            <w:r>
              <w:rPr>
                <w:b/>
                <w:bCs/>
                <w:noProof/>
                <w:color w:val="000000"/>
                <w:sz w:val="14"/>
                <w:szCs w:val="14"/>
              </w:rPr>
              <w:t>Budget 2019</w:t>
            </w:r>
          </w:p>
        </w:tc>
        <w:tc>
          <w:tcPr>
            <w:tcW w:w="2400"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pPr>
              <w:jc w:val="center"/>
              <w:rPr>
                <w:b/>
                <w:bCs/>
                <w:noProof/>
                <w:color w:val="000000"/>
                <w:sz w:val="14"/>
                <w:szCs w:val="14"/>
              </w:rPr>
            </w:pPr>
            <w:r>
              <w:rPr>
                <w:b/>
                <w:bCs/>
                <w:noProof/>
                <w:color w:val="000000"/>
                <w:sz w:val="14"/>
                <w:szCs w:val="14"/>
              </w:rPr>
              <w:t>Draft Amending Budget 2/2019</w:t>
            </w:r>
          </w:p>
        </w:tc>
        <w:tc>
          <w:tcPr>
            <w:tcW w:w="2720"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4"/>
                <w:szCs w:val="14"/>
              </w:rPr>
            </w:pPr>
            <w:r>
              <w:rPr>
                <w:b/>
                <w:bCs/>
                <w:noProof/>
                <w:color w:val="000000"/>
                <w:sz w:val="14"/>
                <w:szCs w:val="14"/>
              </w:rPr>
              <w:t>Budget 2019</w:t>
            </w:r>
          </w:p>
        </w:tc>
      </w:tr>
      <w:tr>
        <w:trPr>
          <w:trHeight w:val="210"/>
          <w:jc w:val="center"/>
        </w:trPr>
        <w:tc>
          <w:tcPr>
            <w:tcW w:w="2960"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4"/>
                <w:szCs w:val="14"/>
              </w:rPr>
            </w:pPr>
          </w:p>
        </w:tc>
        <w:tc>
          <w:tcPr>
            <w:tcW w:w="2720"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4"/>
                <w:szCs w:val="14"/>
              </w:rPr>
            </w:pPr>
            <w:r>
              <w:rPr>
                <w:b/>
                <w:bCs/>
                <w:noProof/>
                <w:color w:val="000000"/>
                <w:sz w:val="14"/>
                <w:szCs w:val="14"/>
              </w:rPr>
              <w:t>(incl. DAB 1/2019)</w:t>
            </w:r>
          </w:p>
        </w:tc>
        <w:tc>
          <w:tcPr>
            <w:tcW w:w="2400" w:type="dxa"/>
            <w:gridSpan w:val="2"/>
            <w:vMerge/>
            <w:tcBorders>
              <w:top w:val="single" w:sz="4" w:space="0" w:color="auto"/>
              <w:left w:val="single" w:sz="4" w:space="0" w:color="auto"/>
              <w:bottom w:val="single" w:sz="4" w:space="0" w:color="000000"/>
              <w:right w:val="single" w:sz="4" w:space="0" w:color="000000"/>
            </w:tcBorders>
            <w:vAlign w:val="center"/>
            <w:hideMark/>
          </w:tcPr>
          <w:p>
            <w:pPr>
              <w:rPr>
                <w:b/>
                <w:bCs/>
                <w:noProof/>
                <w:color w:val="000000"/>
                <w:sz w:val="14"/>
                <w:szCs w:val="14"/>
              </w:rPr>
            </w:pPr>
          </w:p>
        </w:tc>
        <w:tc>
          <w:tcPr>
            <w:tcW w:w="2720"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4"/>
                <w:szCs w:val="14"/>
              </w:rPr>
            </w:pPr>
            <w:r>
              <w:rPr>
                <w:b/>
                <w:bCs/>
                <w:noProof/>
                <w:color w:val="000000"/>
                <w:sz w:val="14"/>
                <w:szCs w:val="14"/>
              </w:rPr>
              <w:t>(incl. DAB 1-2/2018)</w:t>
            </w:r>
          </w:p>
        </w:tc>
      </w:tr>
      <w:tr>
        <w:trPr>
          <w:trHeight w:val="210"/>
          <w:jc w:val="center"/>
        </w:trPr>
        <w:tc>
          <w:tcPr>
            <w:tcW w:w="2960"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4"/>
                <w:szCs w:val="14"/>
              </w:rPr>
            </w:pPr>
          </w:p>
        </w:tc>
        <w:tc>
          <w:tcPr>
            <w:tcW w:w="1360" w:type="dxa"/>
            <w:tcBorders>
              <w:top w:val="nil"/>
              <w:left w:val="nil"/>
              <w:bottom w:val="nil"/>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CA</w:t>
            </w:r>
          </w:p>
        </w:tc>
        <w:tc>
          <w:tcPr>
            <w:tcW w:w="136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PA</w:t>
            </w:r>
          </w:p>
        </w:tc>
        <w:tc>
          <w:tcPr>
            <w:tcW w:w="120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CA</w:t>
            </w:r>
          </w:p>
        </w:tc>
        <w:tc>
          <w:tcPr>
            <w:tcW w:w="120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PA</w:t>
            </w:r>
          </w:p>
        </w:tc>
        <w:tc>
          <w:tcPr>
            <w:tcW w:w="136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CA</w:t>
            </w:r>
          </w:p>
        </w:tc>
        <w:tc>
          <w:tcPr>
            <w:tcW w:w="136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PA</w:t>
            </w:r>
          </w:p>
        </w:tc>
      </w:tr>
      <w:tr>
        <w:trPr>
          <w:trHeight w:val="225"/>
          <w:jc w:val="center"/>
        </w:trPr>
        <w:tc>
          <w:tcPr>
            <w:tcW w:w="260" w:type="dxa"/>
            <w:tcBorders>
              <w:top w:val="single" w:sz="4" w:space="0" w:color="auto"/>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color w:val="000000"/>
                <w:sz w:val="14"/>
                <w:szCs w:val="14"/>
              </w:rPr>
              <w:t>1.</w:t>
            </w:r>
          </w:p>
        </w:tc>
        <w:tc>
          <w:tcPr>
            <w:tcW w:w="2700" w:type="dxa"/>
            <w:tcBorders>
              <w:top w:val="single" w:sz="4" w:space="0" w:color="auto"/>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Smart and inclusive growth</w:t>
            </w:r>
          </w:p>
        </w:tc>
        <w:tc>
          <w:tcPr>
            <w:tcW w:w="1360" w:type="dxa"/>
            <w:tcBorders>
              <w:top w:val="single" w:sz="4" w:space="0" w:color="auto"/>
              <w:left w:val="nil"/>
              <w:bottom w:val="dotted" w:sz="4" w:space="0" w:color="auto"/>
              <w:right w:val="single" w:sz="4" w:space="0" w:color="auto"/>
            </w:tcBorders>
            <w:shd w:val="clear" w:color="000000" w:fill="FFFFFF"/>
            <w:vAlign w:val="center"/>
            <w:hideMark/>
          </w:tcPr>
          <w:p>
            <w:pPr>
              <w:jc w:val="right"/>
              <w:rPr>
                <w:b/>
                <w:bCs/>
                <w:noProof/>
                <w:color w:val="000000"/>
                <w:sz w:val="14"/>
                <w:szCs w:val="14"/>
              </w:rPr>
            </w:pPr>
            <w:r>
              <w:rPr>
                <w:b/>
                <w:bCs/>
                <w:noProof/>
                <w:color w:val="000000"/>
                <w:sz w:val="14"/>
                <w:szCs w:val="14"/>
              </w:rPr>
              <w:t>80 527 449 848</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b/>
                <w:bCs/>
                <w:noProof/>
                <w:color w:val="000000"/>
                <w:sz w:val="14"/>
                <w:szCs w:val="14"/>
              </w:rPr>
            </w:pPr>
            <w:r>
              <w:rPr>
                <w:b/>
                <w:bCs/>
                <w:noProof/>
                <w:color w:val="000000"/>
                <w:sz w:val="14"/>
                <w:szCs w:val="14"/>
              </w:rPr>
              <w:t>67 556 947 173</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100 000 000</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80 627 449 848</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67 556 947 173</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under Flexibility Instrument</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 xml:space="preserve"> 178 715 475</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178 715 475</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000000" w:fill="FFFFFF"/>
            <w:vAlign w:val="center"/>
            <w:hideMark/>
          </w:tcPr>
          <w:p>
            <w:pPr>
              <w:jc w:val="right"/>
              <w:rPr>
                <w:i/>
                <w:iCs/>
                <w:noProof/>
                <w:color w:val="000000"/>
                <w:sz w:val="14"/>
                <w:szCs w:val="14"/>
              </w:rPr>
            </w:pPr>
            <w:r>
              <w:rPr>
                <w:i/>
                <w:iCs/>
                <w:noProof/>
                <w:color w:val="000000"/>
                <w:sz w:val="14"/>
                <w:szCs w:val="14"/>
              </w:rPr>
              <w:t>Of which under global margin for commitments</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 xml:space="preserve"> 424 734 373</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100 000 000</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524 734 373</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 xml:space="preserve">Ceiling </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79 924 000 000</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79 924 000 000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000000" w:fill="FFFFFF"/>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noProof/>
                <w:color w:val="000000"/>
                <w:sz w:val="14"/>
                <w:szCs w:val="14"/>
              </w:rPr>
            </w:pPr>
            <w:r>
              <w:rPr>
                <w:noProof/>
                <w:color w:val="000000"/>
                <w:sz w:val="14"/>
                <w:szCs w:val="14"/>
              </w:rPr>
              <w:t>1a</w:t>
            </w:r>
          </w:p>
        </w:tc>
        <w:tc>
          <w:tcPr>
            <w:tcW w:w="2700" w:type="dxa"/>
            <w:tcBorders>
              <w:top w:val="nil"/>
              <w:left w:val="nil"/>
              <w:bottom w:val="dotted" w:sz="4" w:space="0" w:color="auto"/>
              <w:right w:val="single" w:sz="4" w:space="0" w:color="auto"/>
            </w:tcBorders>
            <w:shd w:val="clear" w:color="auto" w:fill="auto"/>
            <w:vAlign w:val="center"/>
            <w:hideMark/>
          </w:tcPr>
          <w:p>
            <w:pPr>
              <w:rPr>
                <w:noProof/>
                <w:color w:val="000000"/>
                <w:sz w:val="14"/>
                <w:szCs w:val="14"/>
              </w:rPr>
            </w:pPr>
            <w:r>
              <w:rPr>
                <w:noProof/>
                <w:color w:val="000000"/>
                <w:sz w:val="14"/>
                <w:szCs w:val="14"/>
              </w:rPr>
              <w:t>Competitiveness for growth and jobs</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noProof/>
                <w:color w:val="000000"/>
                <w:sz w:val="14"/>
                <w:szCs w:val="14"/>
              </w:rPr>
            </w:pPr>
            <w:r>
              <w:rPr>
                <w:noProof/>
                <w:color w:val="000000"/>
                <w:sz w:val="14"/>
                <w:szCs w:val="14"/>
              </w:rPr>
              <w:t>23 335 449 848</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noProof/>
                <w:color w:val="000000"/>
                <w:sz w:val="14"/>
                <w:szCs w:val="14"/>
              </w:rPr>
            </w:pPr>
            <w:r>
              <w:rPr>
                <w:noProof/>
                <w:color w:val="000000"/>
                <w:sz w:val="14"/>
                <w:szCs w:val="14"/>
              </w:rPr>
              <w:t>20 521 537 455</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xml:space="preserve"> 100 000 000</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23 435 449 848</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20 521 537 455</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under Flexibility Instrument</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noProof/>
                <w:color w:val="000000"/>
                <w:sz w:val="14"/>
                <w:szCs w:val="14"/>
              </w:rPr>
            </w:pPr>
            <w:r>
              <w:rPr>
                <w:noProof/>
                <w:color w:val="000000"/>
                <w:sz w:val="14"/>
                <w:szCs w:val="14"/>
              </w:rPr>
              <w:t xml:space="preserve"> 178 715 475</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noProof/>
                <w:color w:val="000000"/>
                <w:sz w:val="14"/>
                <w:szCs w:val="14"/>
              </w:rPr>
            </w:pPr>
            <w:r>
              <w:rPr>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xml:space="preserve"> 178 715 475</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under global margin for commitments</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 xml:space="preserve"> 74 734 373</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noProof/>
                <w:color w:val="000000"/>
                <w:sz w:val="14"/>
                <w:szCs w:val="14"/>
              </w:rPr>
            </w:pPr>
            <w:r>
              <w:rPr>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xml:space="preserve"> 100 000 000</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xml:space="preserve"> 174 734 373</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Ceiling</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23 082 000 000</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23 082 000 000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noProof/>
                <w:color w:val="000000"/>
                <w:sz w:val="14"/>
                <w:szCs w:val="14"/>
              </w:rPr>
            </w:pPr>
            <w:r>
              <w:rPr>
                <w:noProof/>
                <w:color w:val="000000"/>
                <w:sz w:val="14"/>
                <w:szCs w:val="14"/>
              </w:rPr>
              <w:t xml:space="preserve">1b </w:t>
            </w:r>
          </w:p>
        </w:tc>
        <w:tc>
          <w:tcPr>
            <w:tcW w:w="2700" w:type="dxa"/>
            <w:tcBorders>
              <w:top w:val="nil"/>
              <w:left w:val="nil"/>
              <w:bottom w:val="dotted" w:sz="4" w:space="0" w:color="auto"/>
              <w:right w:val="single" w:sz="4" w:space="0" w:color="auto"/>
            </w:tcBorders>
            <w:shd w:val="clear" w:color="auto" w:fill="auto"/>
            <w:vAlign w:val="center"/>
            <w:hideMark/>
          </w:tcPr>
          <w:p>
            <w:pPr>
              <w:rPr>
                <w:noProof/>
                <w:color w:val="000000"/>
                <w:sz w:val="14"/>
                <w:szCs w:val="14"/>
              </w:rPr>
            </w:pPr>
            <w:r>
              <w:rPr>
                <w:noProof/>
                <w:color w:val="000000"/>
                <w:sz w:val="14"/>
                <w:szCs w:val="14"/>
              </w:rPr>
              <w:t>Economic  social and territorial cohesion</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noProof/>
                <w:color w:val="000000"/>
                <w:sz w:val="14"/>
                <w:szCs w:val="14"/>
              </w:rPr>
            </w:pPr>
            <w:r>
              <w:rPr>
                <w:noProof/>
                <w:color w:val="000000"/>
                <w:sz w:val="14"/>
                <w:szCs w:val="14"/>
              </w:rPr>
              <w:t>57 192 000 000</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noProof/>
                <w:color w:val="000000"/>
                <w:sz w:val="14"/>
                <w:szCs w:val="14"/>
              </w:rPr>
            </w:pPr>
            <w:r>
              <w:rPr>
                <w:noProof/>
                <w:color w:val="000000"/>
                <w:sz w:val="14"/>
                <w:szCs w:val="14"/>
              </w:rPr>
              <w:t>47 035 409 718</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57 192 000 000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47 035 409 718</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000000" w:fill="FFFFFF"/>
            <w:vAlign w:val="center"/>
            <w:hideMark/>
          </w:tcPr>
          <w:p>
            <w:pPr>
              <w:jc w:val="right"/>
              <w:rPr>
                <w:i/>
                <w:iCs/>
                <w:noProof/>
                <w:color w:val="000000"/>
                <w:sz w:val="14"/>
                <w:szCs w:val="14"/>
              </w:rPr>
            </w:pPr>
            <w:r>
              <w:rPr>
                <w:i/>
                <w:iCs/>
                <w:noProof/>
                <w:color w:val="000000"/>
                <w:sz w:val="14"/>
                <w:szCs w:val="14"/>
              </w:rPr>
              <w:t>Of which under global margin for commitments</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 xml:space="preserve"> 350 000 000</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350 000 000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Ceiling</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56 842 000 000</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56 842 000 000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000000" w:fill="FFFFFF"/>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color w:val="000000"/>
                <w:sz w:val="14"/>
                <w:szCs w:val="14"/>
              </w:rPr>
              <w:t>2.</w:t>
            </w:r>
          </w:p>
        </w:tc>
        <w:tc>
          <w:tcPr>
            <w:tcW w:w="270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Sustainable growth: natural resources</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b/>
                <w:bCs/>
                <w:noProof/>
                <w:color w:val="000000"/>
                <w:sz w:val="14"/>
                <w:szCs w:val="14"/>
              </w:rPr>
            </w:pPr>
            <w:r>
              <w:rPr>
                <w:b/>
                <w:bCs/>
                <w:noProof/>
                <w:color w:val="000000"/>
                <w:sz w:val="14"/>
                <w:szCs w:val="14"/>
              </w:rPr>
              <w:t>59 642 077 986</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b/>
                <w:bCs/>
                <w:noProof/>
                <w:color w:val="000000"/>
                <w:sz w:val="14"/>
                <w:szCs w:val="14"/>
              </w:rPr>
            </w:pPr>
            <w:r>
              <w:rPr>
                <w:b/>
                <w:bCs/>
                <w:noProof/>
                <w:color w:val="000000"/>
                <w:sz w:val="14"/>
                <w:szCs w:val="14"/>
              </w:rPr>
              <w:t>57 399 857 331</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59 642 077 986</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57 399 857 331</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Ceiling</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60 344 000 000</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60 344 000 000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 xml:space="preserve"> 701 922 014</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701 922 014</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34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4"/>
                <w:szCs w:val="14"/>
              </w:rPr>
            </w:pPr>
            <w:r>
              <w:rPr>
                <w:noProof/>
                <w:color w:val="000000"/>
                <w:sz w:val="14"/>
                <w:szCs w:val="14"/>
              </w:rPr>
              <w:t>Of which: European Agricultural Guarantee Fund (EAGF) — Market related expenditure and direct payments</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noProof/>
                <w:color w:val="000000"/>
                <w:sz w:val="14"/>
                <w:szCs w:val="14"/>
              </w:rPr>
            </w:pPr>
            <w:r>
              <w:rPr>
                <w:noProof/>
                <w:color w:val="000000"/>
                <w:sz w:val="14"/>
                <w:szCs w:val="14"/>
              </w:rPr>
              <w:t>43 191 947 000</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noProof/>
                <w:color w:val="000000"/>
                <w:sz w:val="14"/>
                <w:szCs w:val="14"/>
              </w:rPr>
            </w:pPr>
            <w:r>
              <w:rPr>
                <w:noProof/>
                <w:color w:val="000000"/>
                <w:sz w:val="14"/>
                <w:szCs w:val="14"/>
              </w:rPr>
              <w:t>43 116 399 417</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43 191 947 000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43 116 399 417</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Sub-ceiling</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43 881 000 000</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43 881 000 000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000000" w:fill="FFFFFF"/>
            <w:vAlign w:val="center"/>
            <w:hideMark/>
          </w:tcPr>
          <w:p>
            <w:pPr>
              <w:jc w:val="right"/>
              <w:rPr>
                <w:i/>
                <w:iCs/>
                <w:noProof/>
                <w:color w:val="000000"/>
                <w:sz w:val="14"/>
                <w:szCs w:val="14"/>
              </w:rPr>
            </w:pPr>
            <w:r>
              <w:rPr>
                <w:i/>
                <w:iCs/>
                <w:noProof/>
                <w:color w:val="000000"/>
                <w:sz w:val="14"/>
                <w:szCs w:val="14"/>
              </w:rPr>
              <w:t>Rounding difference excluded from margin calculation</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 xml:space="preserve">  659 000</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659 000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EAGF Margin</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 xml:space="preserve"> 688 394 000</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688 394 000</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color w:val="000000"/>
                <w:sz w:val="14"/>
                <w:szCs w:val="14"/>
              </w:rPr>
              <w:t>3.</w:t>
            </w:r>
          </w:p>
        </w:tc>
        <w:tc>
          <w:tcPr>
            <w:tcW w:w="270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Security and citizenship</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b/>
                <w:bCs/>
                <w:noProof/>
                <w:color w:val="000000"/>
                <w:sz w:val="14"/>
                <w:szCs w:val="14"/>
              </w:rPr>
            </w:pPr>
            <w:r>
              <w:rPr>
                <w:b/>
                <w:bCs/>
                <w:noProof/>
                <w:color w:val="000000"/>
                <w:sz w:val="14"/>
                <w:szCs w:val="14"/>
              </w:rPr>
              <w:t>3 786 629 138</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b/>
                <w:bCs/>
                <w:noProof/>
                <w:color w:val="000000"/>
                <w:sz w:val="14"/>
                <w:szCs w:val="14"/>
              </w:rPr>
            </w:pPr>
            <w:r>
              <w:rPr>
                <w:b/>
                <w:bCs/>
                <w:noProof/>
                <w:color w:val="000000"/>
                <w:sz w:val="14"/>
                <w:szCs w:val="14"/>
              </w:rPr>
              <w:t>3 527 434 894</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3 786 629 138</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3 527 434 894</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under Flexibility Instrument</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 xml:space="preserve"> 985 629 138</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985 629 138</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Ceiling</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2 801 000 000</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2 801 000 000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color w:val="000000"/>
                <w:sz w:val="14"/>
                <w:szCs w:val="14"/>
              </w:rPr>
              <w:t>4.</w:t>
            </w:r>
          </w:p>
        </w:tc>
        <w:tc>
          <w:tcPr>
            <w:tcW w:w="270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Global Europe</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b/>
                <w:bCs/>
                <w:noProof/>
                <w:color w:val="000000"/>
                <w:sz w:val="14"/>
                <w:szCs w:val="14"/>
              </w:rPr>
            </w:pPr>
            <w:r>
              <w:rPr>
                <w:b/>
                <w:bCs/>
                <w:noProof/>
                <w:color w:val="000000"/>
                <w:sz w:val="14"/>
                <w:szCs w:val="14"/>
              </w:rPr>
              <w:t>11 319 265 627</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b/>
                <w:bCs/>
                <w:noProof/>
                <w:color w:val="000000"/>
                <w:sz w:val="14"/>
                <w:szCs w:val="14"/>
              </w:rPr>
            </w:pPr>
            <w:r>
              <w:rPr>
                <w:b/>
                <w:bCs/>
                <w:noProof/>
                <w:color w:val="000000"/>
                <w:sz w:val="14"/>
                <w:szCs w:val="14"/>
              </w:rPr>
              <w:t>9 358 295 603</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11 319 265 627</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9 358 295 603</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000000" w:fill="FFFFFF"/>
            <w:vAlign w:val="center"/>
            <w:hideMark/>
          </w:tcPr>
          <w:p>
            <w:pPr>
              <w:jc w:val="right"/>
              <w:rPr>
                <w:i/>
                <w:iCs/>
                <w:noProof/>
                <w:color w:val="000000"/>
                <w:sz w:val="14"/>
                <w:szCs w:val="14"/>
              </w:rPr>
            </w:pPr>
            <w:r>
              <w:rPr>
                <w:i/>
                <w:iCs/>
                <w:noProof/>
                <w:color w:val="000000"/>
                <w:sz w:val="14"/>
                <w:szCs w:val="14"/>
              </w:rPr>
              <w:t>Of which under global margin for commitments</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1 051 265 627</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1 051 265 627</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Ceiling</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10 268 000 000</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10 268 000 000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color w:val="000000"/>
                <w:sz w:val="14"/>
                <w:szCs w:val="14"/>
              </w:rPr>
              <w:t>5.</w:t>
            </w:r>
          </w:p>
        </w:tc>
        <w:tc>
          <w:tcPr>
            <w:tcW w:w="270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Administration</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b/>
                <w:bCs/>
                <w:noProof/>
                <w:color w:val="000000"/>
                <w:sz w:val="14"/>
                <w:szCs w:val="14"/>
              </w:rPr>
            </w:pPr>
            <w:r>
              <w:rPr>
                <w:b/>
                <w:bCs/>
                <w:noProof/>
                <w:color w:val="000000"/>
                <w:sz w:val="14"/>
                <w:szCs w:val="14"/>
              </w:rPr>
              <w:t>9 942 974 723</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b/>
                <w:bCs/>
                <w:noProof/>
                <w:color w:val="000000"/>
                <w:sz w:val="14"/>
                <w:szCs w:val="14"/>
              </w:rPr>
            </w:pPr>
            <w:r>
              <w:rPr>
                <w:b/>
                <w:bCs/>
                <w:noProof/>
                <w:color w:val="000000"/>
                <w:sz w:val="14"/>
                <w:szCs w:val="14"/>
              </w:rPr>
              <w:t>9 944 904 743</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9 942 974 723</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9 944 904 743</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Ceiling</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10 786 000 000</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10 786 000 000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offset against Contingency margin</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- 253 882 156</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- 253 882 156</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 xml:space="preserve"> 589 143 121</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589 143 121</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360"/>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4"/>
                <w:szCs w:val="14"/>
              </w:rPr>
            </w:pPr>
            <w:r>
              <w:rPr>
                <w:noProof/>
                <w:color w:val="000000"/>
                <w:sz w:val="14"/>
                <w:szCs w:val="14"/>
              </w:rPr>
              <w:t>Of which: Administrative expenditure of the institutions</w:t>
            </w:r>
          </w:p>
        </w:tc>
        <w:tc>
          <w:tcPr>
            <w:tcW w:w="1360" w:type="dxa"/>
            <w:tcBorders>
              <w:top w:val="single" w:sz="4" w:space="0" w:color="auto"/>
              <w:left w:val="nil"/>
              <w:bottom w:val="dotted" w:sz="4" w:space="0" w:color="auto"/>
              <w:right w:val="single" w:sz="4" w:space="0" w:color="auto"/>
            </w:tcBorders>
            <w:shd w:val="clear" w:color="000000" w:fill="FFFFFF"/>
            <w:vAlign w:val="center"/>
            <w:hideMark/>
          </w:tcPr>
          <w:p>
            <w:pPr>
              <w:jc w:val="right"/>
              <w:rPr>
                <w:noProof/>
                <w:color w:val="000000"/>
                <w:sz w:val="14"/>
                <w:szCs w:val="14"/>
              </w:rPr>
            </w:pPr>
            <w:r>
              <w:rPr>
                <w:noProof/>
                <w:color w:val="000000"/>
                <w:sz w:val="14"/>
                <w:szCs w:val="14"/>
              </w:rPr>
              <w:t>7 747 285 803</w:t>
            </w:r>
          </w:p>
        </w:tc>
        <w:tc>
          <w:tcPr>
            <w:tcW w:w="1360" w:type="dxa"/>
            <w:tcBorders>
              <w:top w:val="single" w:sz="4" w:space="0" w:color="auto"/>
              <w:left w:val="nil"/>
              <w:bottom w:val="dotted" w:sz="4" w:space="0" w:color="auto"/>
              <w:right w:val="single" w:sz="4" w:space="0" w:color="auto"/>
            </w:tcBorders>
            <w:shd w:val="clear" w:color="000000" w:fill="FFFFFF"/>
            <w:vAlign w:val="center"/>
            <w:hideMark/>
          </w:tcPr>
          <w:p>
            <w:pPr>
              <w:jc w:val="right"/>
              <w:rPr>
                <w:noProof/>
                <w:color w:val="000000"/>
                <w:sz w:val="14"/>
                <w:szCs w:val="14"/>
              </w:rPr>
            </w:pPr>
            <w:r>
              <w:rPr>
                <w:noProof/>
                <w:color w:val="000000"/>
                <w:sz w:val="14"/>
                <w:szCs w:val="14"/>
              </w:rPr>
              <w:t>7 749 215 823</w:t>
            </w:r>
          </w:p>
        </w:tc>
        <w:tc>
          <w:tcPr>
            <w:tcW w:w="120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20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7 747 285 803</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7 749 215 823</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Sub-ceiling</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8 700 000 000</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8 700 000 000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offset against Contingency margin</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- 253 882 156</w:t>
            </w:r>
          </w:p>
        </w:tc>
        <w:tc>
          <w:tcPr>
            <w:tcW w:w="1360"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- 253 882 156</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 xml:space="preserve"> 698 832 041</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698 832 041</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60" w:type="dxa"/>
            <w:gridSpan w:val="2"/>
            <w:tcBorders>
              <w:top w:val="single" w:sz="4" w:space="0" w:color="auto"/>
              <w:left w:val="single" w:sz="4" w:space="0" w:color="auto"/>
              <w:bottom w:val="dotted" w:sz="4" w:space="0" w:color="auto"/>
              <w:right w:val="single" w:sz="4" w:space="0" w:color="000000"/>
            </w:tcBorders>
            <w:shd w:val="clear" w:color="000000" w:fill="D9D9D9"/>
            <w:vAlign w:val="center"/>
            <w:hideMark/>
          </w:tcPr>
          <w:p>
            <w:pPr>
              <w:jc w:val="right"/>
              <w:rPr>
                <w:b/>
                <w:bCs/>
                <w:noProof/>
                <w:color w:val="000000"/>
                <w:sz w:val="14"/>
                <w:szCs w:val="14"/>
              </w:rPr>
            </w:pPr>
            <w:r>
              <w:rPr>
                <w:b/>
                <w:bCs/>
                <w:noProof/>
                <w:color w:val="000000"/>
                <w:sz w:val="14"/>
                <w:szCs w:val="14"/>
              </w:rPr>
              <w:t>Total</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165 218 397 322</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147 787 439 744</w:t>
            </w:r>
          </w:p>
        </w:tc>
        <w:tc>
          <w:tcPr>
            <w:tcW w:w="120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 xml:space="preserve"> 100 000 000</w:t>
            </w:r>
          </w:p>
        </w:tc>
        <w:tc>
          <w:tcPr>
            <w:tcW w:w="120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 xml:space="preserve">   </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165 318 397 322</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147 787 439 744</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bCs/>
                <w:i/>
                <w:iCs/>
                <w:noProof/>
                <w:color w:val="000000"/>
                <w:sz w:val="14"/>
                <w:szCs w:val="14"/>
              </w:rPr>
              <w:t>Of which under Flexibility Instrument</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1 164 344 613</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961 862 659</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1 164 344 613</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961 862 659</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bCs/>
                <w:i/>
                <w:iCs/>
                <w:noProof/>
                <w:color w:val="000000"/>
                <w:sz w:val="14"/>
                <w:szCs w:val="14"/>
              </w:rPr>
              <w:t>Of which under global margin for commitments</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1 476 000 000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100 000 000</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1 576 000 000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bCs/>
                <w:i/>
                <w:iCs/>
                <w:noProof/>
                <w:color w:val="000000"/>
                <w:sz w:val="14"/>
                <w:szCs w:val="14"/>
              </w:rPr>
              <w:t>Ceiling</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164 123 000 000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166 709 000 000</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164 123 000 000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166 709 000 000</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bCs/>
                <w:i/>
                <w:iCs/>
                <w:noProof/>
                <w:color w:val="000000"/>
                <w:sz w:val="14"/>
                <w:szCs w:val="14"/>
              </w:rPr>
              <w:t>Of which offset against Contingency margin</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- 253 882 156</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- 253 882 156</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r>
      <w:tr>
        <w:trPr>
          <w:trHeight w:val="225"/>
          <w:jc w:val="center"/>
        </w:trPr>
        <w:tc>
          <w:tcPr>
            <w:tcW w:w="2960" w:type="dxa"/>
            <w:gridSpan w:val="2"/>
            <w:tcBorders>
              <w:top w:val="dotted" w:sz="4" w:space="0" w:color="auto"/>
              <w:left w:val="single" w:sz="4" w:space="0" w:color="auto"/>
              <w:bottom w:val="nil"/>
              <w:right w:val="single" w:sz="4" w:space="0" w:color="000000"/>
            </w:tcBorders>
            <w:shd w:val="clear" w:color="000000" w:fill="D9D9D9"/>
            <w:vAlign w:val="center"/>
            <w:hideMark/>
          </w:tcPr>
          <w:p>
            <w:pPr>
              <w:jc w:val="right"/>
              <w:rPr>
                <w:b/>
                <w:bCs/>
                <w:i/>
                <w:iCs/>
                <w:noProof/>
                <w:color w:val="000000"/>
                <w:sz w:val="14"/>
                <w:szCs w:val="14"/>
              </w:rPr>
            </w:pPr>
            <w:r>
              <w:rPr>
                <w:b/>
                <w:bCs/>
                <w:i/>
                <w:iCs/>
                <w:noProof/>
                <w:color w:val="000000"/>
                <w:sz w:val="14"/>
                <w:szCs w:val="14"/>
              </w:rPr>
              <w:t>Margin</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1 291 065 135</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19 883 422 915</w:t>
            </w:r>
          </w:p>
        </w:tc>
        <w:tc>
          <w:tcPr>
            <w:tcW w:w="120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w:t>
            </w:r>
          </w:p>
        </w:tc>
        <w:tc>
          <w:tcPr>
            <w:tcW w:w="120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1 291 065 135</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19 883 422 915</w:t>
            </w:r>
          </w:p>
        </w:tc>
      </w:tr>
      <w:tr>
        <w:trPr>
          <w:trHeight w:val="225"/>
          <w:jc w:val="center"/>
        </w:trPr>
        <w:tc>
          <w:tcPr>
            <w:tcW w:w="260" w:type="dxa"/>
            <w:tcBorders>
              <w:top w:val="single" w:sz="4" w:space="0" w:color="auto"/>
              <w:left w:val="single" w:sz="4" w:space="0" w:color="auto"/>
              <w:bottom w:val="single" w:sz="4" w:space="0" w:color="auto"/>
              <w:right w:val="nil"/>
            </w:tcBorders>
            <w:shd w:val="clear" w:color="auto" w:fill="auto"/>
            <w:vAlign w:val="center"/>
            <w:hideMark/>
          </w:tcPr>
          <w:p>
            <w:pPr>
              <w:rPr>
                <w:b/>
                <w:bCs/>
                <w:noProof/>
                <w:color w:val="000000"/>
                <w:sz w:val="14"/>
                <w:szCs w:val="14"/>
              </w:rPr>
            </w:pPr>
            <w:r>
              <w:rPr>
                <w:b/>
                <w:bCs/>
                <w:noProof/>
                <w:color w:val="000000"/>
                <w:sz w:val="14"/>
                <w:szCs w:val="14"/>
              </w:rPr>
              <w:t> </w:t>
            </w:r>
          </w:p>
        </w:tc>
        <w:tc>
          <w:tcPr>
            <w:tcW w:w="2700" w:type="dxa"/>
            <w:tcBorders>
              <w:top w:val="single" w:sz="4" w:space="0" w:color="auto"/>
              <w:left w:val="nil"/>
              <w:bottom w:val="single" w:sz="4" w:space="0" w:color="auto"/>
              <w:right w:val="single" w:sz="4" w:space="0" w:color="auto"/>
            </w:tcBorders>
            <w:shd w:val="clear" w:color="000000" w:fill="FFFFFF"/>
            <w:vAlign w:val="center"/>
            <w:hideMark/>
          </w:tcPr>
          <w:p>
            <w:pPr>
              <w:rPr>
                <w:b/>
                <w:bCs/>
                <w:noProof/>
                <w:color w:val="000000"/>
                <w:sz w:val="14"/>
                <w:szCs w:val="14"/>
              </w:rPr>
            </w:pPr>
            <w:r>
              <w:rPr>
                <w:b/>
                <w:bCs/>
                <w:noProof/>
                <w:color w:val="000000"/>
                <w:sz w:val="14"/>
                <w:szCs w:val="14"/>
              </w:rPr>
              <w:t>Other special Instruments</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b/>
                <w:bCs/>
                <w:noProof/>
                <w:color w:val="000000"/>
                <w:sz w:val="14"/>
                <w:szCs w:val="14"/>
              </w:rPr>
            </w:pPr>
            <w:r>
              <w:rPr>
                <w:b/>
                <w:bCs/>
                <w:noProof/>
                <w:color w:val="000000"/>
                <w:sz w:val="14"/>
                <w:szCs w:val="14"/>
              </w:rPr>
              <w:t xml:space="preserve"> 577 248 000</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b/>
                <w:bCs/>
                <w:noProof/>
                <w:color w:val="000000"/>
                <w:sz w:val="14"/>
                <w:szCs w:val="14"/>
              </w:rPr>
            </w:pPr>
            <w:r>
              <w:rPr>
                <w:b/>
                <w:bCs/>
                <w:noProof/>
                <w:color w:val="000000"/>
                <w:sz w:val="14"/>
                <w:szCs w:val="14"/>
              </w:rPr>
              <w:t xml:space="preserve"> 411 500 000</w:t>
            </w:r>
          </w:p>
        </w:tc>
        <w:tc>
          <w:tcPr>
            <w:tcW w:w="120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577 248 000</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411 500 000</w:t>
            </w:r>
          </w:p>
        </w:tc>
      </w:tr>
      <w:tr>
        <w:trPr>
          <w:trHeight w:val="225"/>
          <w:jc w:val="center"/>
        </w:trPr>
        <w:tc>
          <w:tcPr>
            <w:tcW w:w="2960" w:type="dxa"/>
            <w:gridSpan w:val="2"/>
            <w:tcBorders>
              <w:top w:val="nil"/>
              <w:left w:val="single" w:sz="4" w:space="0" w:color="auto"/>
              <w:bottom w:val="single" w:sz="4" w:space="0" w:color="auto"/>
              <w:right w:val="single" w:sz="4" w:space="0" w:color="000000"/>
            </w:tcBorders>
            <w:shd w:val="clear" w:color="000000" w:fill="D9D9D9"/>
            <w:vAlign w:val="center"/>
            <w:hideMark/>
          </w:tcPr>
          <w:p>
            <w:pPr>
              <w:jc w:val="right"/>
              <w:rPr>
                <w:b/>
                <w:bCs/>
                <w:noProof/>
                <w:color w:val="000000"/>
                <w:sz w:val="14"/>
                <w:szCs w:val="14"/>
              </w:rPr>
            </w:pPr>
            <w:r>
              <w:rPr>
                <w:b/>
                <w:bCs/>
                <w:noProof/>
                <w:color w:val="000000"/>
                <w:sz w:val="14"/>
                <w:szCs w:val="14"/>
              </w:rPr>
              <w:t>Grand Total</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165 795 645 322</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148 198 939 744</w:t>
            </w:r>
          </w:p>
        </w:tc>
        <w:tc>
          <w:tcPr>
            <w:tcW w:w="120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 xml:space="preserve"> 100 000 000</w:t>
            </w:r>
          </w:p>
        </w:tc>
        <w:tc>
          <w:tcPr>
            <w:tcW w:w="120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 xml:space="preserve">   </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165 895 645 322</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148 198 939 744</w:t>
            </w:r>
          </w:p>
        </w:tc>
      </w:tr>
    </w:tbl>
    <w:p>
      <w:pPr>
        <w:pStyle w:val="Text1"/>
        <w:ind w:left="0"/>
        <w:rPr>
          <w:noProof/>
        </w:rPr>
      </w:pPr>
    </w:p>
    <w:sectPr>
      <w:headerReference w:type="even" r:id="rId32"/>
      <w:headerReference w:type="default" r:id="rId33"/>
      <w:footerReference w:type="even" r:id="rId34"/>
      <w:footerReference w:type="default" r:id="rId35"/>
      <w:headerReference w:type="first" r:id="rId36"/>
      <w:footerReference w:type="first" r:id="rId37"/>
      <w:pgSz w:w="11907" w:h="1683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lang w:val="pt-PT"/>
        </w:rPr>
      </w:pPr>
      <w:r>
        <w:rPr>
          <w:rStyle w:val="FootnoteReference"/>
        </w:rPr>
        <w:footnoteRef/>
      </w:r>
      <w:r>
        <w:rPr>
          <w:lang w:val="pt-PT"/>
        </w:rPr>
        <w:t xml:space="preserve"> </w:t>
      </w:r>
      <w:r>
        <w:rPr>
          <w:lang w:val="pt-PT"/>
        </w:rPr>
        <w:tab/>
      </w:r>
      <w:r>
        <w:rPr>
          <w:sz w:val="18"/>
          <w:szCs w:val="18"/>
          <w:lang w:val="pt-PT"/>
        </w:rPr>
        <w:t>OJ L 193, 30.7.2018, p. 1.</w:t>
      </w:r>
    </w:p>
  </w:footnote>
  <w:footnote w:id="3">
    <w:p>
      <w:pPr>
        <w:pStyle w:val="FootnoteText"/>
        <w:rPr>
          <w:lang w:val="pt-PT"/>
        </w:rPr>
      </w:pPr>
      <w:r>
        <w:rPr>
          <w:rStyle w:val="FootnoteReference"/>
        </w:rPr>
        <w:footnoteRef/>
      </w:r>
      <w:r>
        <w:rPr>
          <w:lang w:val="pt-PT"/>
        </w:rPr>
        <w:t>.</w:t>
      </w:r>
      <w:r>
        <w:rPr>
          <w:lang w:val="pt-PT"/>
        </w:rPr>
        <w:tab/>
      </w:r>
      <w:r>
        <w:rPr>
          <w:sz w:val="18"/>
          <w:szCs w:val="18"/>
          <w:lang w:val="pt-PT"/>
        </w:rPr>
        <w:t>OJ L 67, 7.3.2019.</w:t>
      </w:r>
    </w:p>
  </w:footnote>
  <w:footnote w:id="4">
    <w:p>
      <w:pPr>
        <w:pStyle w:val="FootnoteText"/>
        <w:rPr>
          <w:lang w:val="pt-PT"/>
        </w:rPr>
      </w:pPr>
      <w:r>
        <w:rPr>
          <w:rStyle w:val="FootnoteReference"/>
        </w:rPr>
        <w:footnoteRef/>
      </w:r>
      <w:r>
        <w:rPr>
          <w:lang w:val="pt-PT"/>
        </w:rPr>
        <w:t xml:space="preserve"> </w:t>
      </w:r>
      <w:r>
        <w:rPr>
          <w:lang w:val="pt-PT"/>
        </w:rPr>
        <w:tab/>
      </w:r>
      <w:r>
        <w:rPr>
          <w:sz w:val="18"/>
          <w:lang w:val="pt-PT"/>
        </w:rPr>
        <w:t>COM(2019) 300, 15.4.2019.</w:t>
      </w:r>
    </w:p>
  </w:footnote>
  <w:footnote w:id="5">
    <w:p>
      <w:pPr>
        <w:pStyle w:val="FootnoteText"/>
        <w:rPr>
          <w:highlight w:val="yellow"/>
        </w:rPr>
      </w:pPr>
      <w:r>
        <w:rPr>
          <w:rStyle w:val="FootnoteReference"/>
        </w:rPr>
        <w:footnoteRef/>
      </w:r>
      <w:r>
        <w:t xml:space="preserve"> </w:t>
      </w:r>
      <w:r>
        <w:tab/>
        <w:t xml:space="preserve">European Parliament resolution of 12 December 2018 on the second draft general budget of the European Union for the financial year 2019 (15205/2018 – C8-0499/2018 – </w:t>
      </w:r>
      <w:hyperlink r:id="rId1" w:history="1">
        <w:r>
          <w:rPr>
            <w:rStyle w:val="Hyperlink"/>
          </w:rPr>
          <w:t>2018/2275(BUD)</w:t>
        </w:r>
      </w:hyperlink>
      <w:r>
        <w:t>).</w:t>
      </w:r>
    </w:p>
  </w:footnote>
  <w:footnote w:id="6">
    <w:p>
      <w:pPr>
        <w:pStyle w:val="FootnoteText"/>
      </w:pPr>
      <w:r>
        <w:rPr>
          <w:rStyle w:val="FootnoteReference"/>
        </w:rPr>
        <w:footnoteRef/>
      </w:r>
      <w:r>
        <w:t xml:space="preserve"> </w:t>
      </w:r>
      <w:r>
        <w:tab/>
        <w:t>COM(2019) 310, [14.5.2019].</w:t>
      </w:r>
    </w:p>
  </w:footnote>
  <w:footnote w:id="7">
    <w:p>
      <w:pPr>
        <w:pStyle w:val="FootnoteText"/>
        <w:tabs>
          <w:tab w:val="left" w:pos="851"/>
        </w:tabs>
        <w:ind w:left="851" w:hanging="851"/>
      </w:pPr>
      <w:r>
        <w:rPr>
          <w:color w:val="000000" w:themeColor="text1"/>
        </w:rPr>
        <w:footnoteRef/>
      </w:r>
      <w:r>
        <w:rPr>
          <w:color w:val="000000" w:themeColor="text1"/>
        </w:rPr>
        <w:t xml:space="preserve"> </w:t>
      </w:r>
      <w:r>
        <w:rPr>
          <w:color w:val="000000" w:themeColor="text1"/>
        </w:rPr>
        <w:tab/>
        <w:t>Communication on 'Strengthening European Identity through Education and Culture' of 14 November 2017, COM(2017) 673.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BA72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7ED41C8C"/>
    <w:lvl w:ilvl="0">
      <w:start w:val="1"/>
      <w:numFmt w:val="decimal"/>
      <w:lvlText w:val="%1."/>
      <w:lvlJc w:val="left"/>
      <w:pPr>
        <w:tabs>
          <w:tab w:val="num" w:pos="360"/>
        </w:tabs>
        <w:ind w:left="360" w:hanging="360"/>
      </w:pPr>
    </w:lvl>
  </w:abstractNum>
  <w:abstractNum w:abstractNumId="2">
    <w:nsid w:val="00A856D4"/>
    <w:multiLevelType w:val="hybridMultilevel"/>
    <w:tmpl w:val="B07CF3C4"/>
    <w:lvl w:ilvl="0" w:tplc="3D900F3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354526B"/>
    <w:multiLevelType w:val="hybridMultilevel"/>
    <w:tmpl w:val="18D88870"/>
    <w:lvl w:ilvl="0" w:tplc="8A36BA8C">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401886"/>
    <w:multiLevelType w:val="hybridMultilevel"/>
    <w:tmpl w:val="FBA0B950"/>
    <w:lvl w:ilvl="0" w:tplc="D1CAE414">
      <w:numFmt w:val="bullet"/>
      <w:lvlText w:val="-"/>
      <w:lvlJc w:val="left"/>
      <w:pPr>
        <w:tabs>
          <w:tab w:val="num" w:pos="810"/>
        </w:tabs>
        <w:ind w:left="810" w:hanging="45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F20AC0"/>
    <w:multiLevelType w:val="hybridMultilevel"/>
    <w:tmpl w:val="32B0E5D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7936C33"/>
    <w:multiLevelType w:val="hybridMultilevel"/>
    <w:tmpl w:val="4036C0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8795CFC"/>
    <w:multiLevelType w:val="hybridMultilevel"/>
    <w:tmpl w:val="D988CAFC"/>
    <w:lvl w:ilvl="0" w:tplc="040C000F">
      <w:start w:val="1"/>
      <w:numFmt w:val="decimal"/>
      <w:lvlText w:val="%1."/>
      <w:lvlJc w:val="left"/>
      <w:pPr>
        <w:tabs>
          <w:tab w:val="num" w:pos="720"/>
        </w:tabs>
        <w:ind w:left="720" w:hanging="360"/>
      </w:pPr>
    </w:lvl>
    <w:lvl w:ilvl="1" w:tplc="94027E84">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29847826"/>
    <w:multiLevelType w:val="hybridMultilevel"/>
    <w:tmpl w:val="42E8160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0">
    <w:nsid w:val="2F78565E"/>
    <w:multiLevelType w:val="hybridMultilevel"/>
    <w:tmpl w:val="3F76E56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nsid w:val="31246D7F"/>
    <w:multiLevelType w:val="hybridMultilevel"/>
    <w:tmpl w:val="E1EA8208"/>
    <w:lvl w:ilvl="0" w:tplc="94027E84">
      <w:start w:val="1"/>
      <w:numFmt w:val="bullet"/>
      <w:lvlText w:val=""/>
      <w:lvlJc w:val="left"/>
      <w:pPr>
        <w:tabs>
          <w:tab w:val="num" w:pos="1437"/>
        </w:tabs>
        <w:ind w:left="1437"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3">
    <w:nsid w:val="33BE45BD"/>
    <w:multiLevelType w:val="hybridMultilevel"/>
    <w:tmpl w:val="6D2219A0"/>
    <w:lvl w:ilvl="0" w:tplc="08090001">
      <w:start w:val="1"/>
      <w:numFmt w:val="bullet"/>
      <w:lvlText w:val=""/>
      <w:lvlJc w:val="left"/>
      <w:pPr>
        <w:tabs>
          <w:tab w:val="num" w:pos="720"/>
        </w:tabs>
        <w:ind w:left="720" w:hanging="360"/>
      </w:pPr>
      <w:rPr>
        <w:rFonts w:ascii="Symbol" w:hAnsi="Symbol" w:hint="default"/>
      </w:rPr>
    </w:lvl>
    <w:lvl w:ilvl="1" w:tplc="94027E84">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34EA3932"/>
    <w:multiLevelType w:val="hybridMultilevel"/>
    <w:tmpl w:val="FA52BE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6">
    <w:nsid w:val="3F090162"/>
    <w:multiLevelType w:val="hybridMultilevel"/>
    <w:tmpl w:val="97F2B26A"/>
    <w:lvl w:ilvl="0" w:tplc="61E27ED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8">
    <w:nsid w:val="41AF2082"/>
    <w:multiLevelType w:val="hybridMultilevel"/>
    <w:tmpl w:val="A672F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38628B4"/>
    <w:multiLevelType w:val="hybridMultilevel"/>
    <w:tmpl w:val="7706A2BE"/>
    <w:lvl w:ilvl="0" w:tplc="3D900F36">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nsid w:val="4B5D68CF"/>
    <w:multiLevelType w:val="hybridMultilevel"/>
    <w:tmpl w:val="4CE08654"/>
    <w:lvl w:ilvl="0" w:tplc="9942206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3">
    <w:nsid w:val="7123216D"/>
    <w:multiLevelType w:val="hybridMultilevel"/>
    <w:tmpl w:val="F648ECEA"/>
    <w:lvl w:ilvl="0" w:tplc="AB00A56E">
      <w:start w:val="1"/>
      <w:numFmt w:val="bullet"/>
      <w:lvlText w:val=""/>
      <w:lvlJc w:val="left"/>
      <w:pPr>
        <w:tabs>
          <w:tab w:val="num" w:pos="720"/>
        </w:tabs>
        <w:ind w:left="720" w:hanging="360"/>
      </w:pPr>
      <w:rPr>
        <w:rFonts w:ascii="Symbol" w:hAnsi="Symbol" w:hint="default"/>
      </w:rPr>
    </w:lvl>
    <w:lvl w:ilvl="1" w:tplc="047A04A6" w:tentative="1">
      <w:start w:val="1"/>
      <w:numFmt w:val="bullet"/>
      <w:lvlText w:val="o"/>
      <w:lvlJc w:val="left"/>
      <w:pPr>
        <w:tabs>
          <w:tab w:val="num" w:pos="1440"/>
        </w:tabs>
        <w:ind w:left="1440" w:hanging="360"/>
      </w:pPr>
      <w:rPr>
        <w:rFonts w:ascii="Courier New" w:hAnsi="Courier New" w:cs="Courier New" w:hint="default"/>
      </w:rPr>
    </w:lvl>
    <w:lvl w:ilvl="2" w:tplc="CED8E37C" w:tentative="1">
      <w:start w:val="1"/>
      <w:numFmt w:val="bullet"/>
      <w:lvlText w:val=""/>
      <w:lvlJc w:val="left"/>
      <w:pPr>
        <w:tabs>
          <w:tab w:val="num" w:pos="2160"/>
        </w:tabs>
        <w:ind w:left="2160" w:hanging="360"/>
      </w:pPr>
      <w:rPr>
        <w:rFonts w:ascii="Wingdings" w:hAnsi="Wingdings" w:hint="default"/>
      </w:rPr>
    </w:lvl>
    <w:lvl w:ilvl="3" w:tplc="99803BDA" w:tentative="1">
      <w:start w:val="1"/>
      <w:numFmt w:val="bullet"/>
      <w:lvlText w:val=""/>
      <w:lvlJc w:val="left"/>
      <w:pPr>
        <w:tabs>
          <w:tab w:val="num" w:pos="2880"/>
        </w:tabs>
        <w:ind w:left="2880" w:hanging="360"/>
      </w:pPr>
      <w:rPr>
        <w:rFonts w:ascii="Symbol" w:hAnsi="Symbol" w:hint="default"/>
      </w:rPr>
    </w:lvl>
    <w:lvl w:ilvl="4" w:tplc="64F20456" w:tentative="1">
      <w:start w:val="1"/>
      <w:numFmt w:val="bullet"/>
      <w:lvlText w:val="o"/>
      <w:lvlJc w:val="left"/>
      <w:pPr>
        <w:tabs>
          <w:tab w:val="num" w:pos="3600"/>
        </w:tabs>
        <w:ind w:left="3600" w:hanging="360"/>
      </w:pPr>
      <w:rPr>
        <w:rFonts w:ascii="Courier New" w:hAnsi="Courier New" w:cs="Courier New" w:hint="default"/>
      </w:rPr>
    </w:lvl>
    <w:lvl w:ilvl="5" w:tplc="9D789344" w:tentative="1">
      <w:start w:val="1"/>
      <w:numFmt w:val="bullet"/>
      <w:lvlText w:val=""/>
      <w:lvlJc w:val="left"/>
      <w:pPr>
        <w:tabs>
          <w:tab w:val="num" w:pos="4320"/>
        </w:tabs>
        <w:ind w:left="4320" w:hanging="360"/>
      </w:pPr>
      <w:rPr>
        <w:rFonts w:ascii="Wingdings" w:hAnsi="Wingdings" w:hint="default"/>
      </w:rPr>
    </w:lvl>
    <w:lvl w:ilvl="6" w:tplc="440617F6" w:tentative="1">
      <w:start w:val="1"/>
      <w:numFmt w:val="bullet"/>
      <w:lvlText w:val=""/>
      <w:lvlJc w:val="left"/>
      <w:pPr>
        <w:tabs>
          <w:tab w:val="num" w:pos="5040"/>
        </w:tabs>
        <w:ind w:left="5040" w:hanging="360"/>
      </w:pPr>
      <w:rPr>
        <w:rFonts w:ascii="Symbol" w:hAnsi="Symbol" w:hint="default"/>
      </w:rPr>
    </w:lvl>
    <w:lvl w:ilvl="7" w:tplc="BA5AA682" w:tentative="1">
      <w:start w:val="1"/>
      <w:numFmt w:val="bullet"/>
      <w:lvlText w:val="o"/>
      <w:lvlJc w:val="left"/>
      <w:pPr>
        <w:tabs>
          <w:tab w:val="num" w:pos="5760"/>
        </w:tabs>
        <w:ind w:left="5760" w:hanging="360"/>
      </w:pPr>
      <w:rPr>
        <w:rFonts w:ascii="Courier New" w:hAnsi="Courier New" w:cs="Courier New" w:hint="default"/>
      </w:rPr>
    </w:lvl>
    <w:lvl w:ilvl="8" w:tplc="64C40A7C" w:tentative="1">
      <w:start w:val="1"/>
      <w:numFmt w:val="bullet"/>
      <w:lvlText w:val=""/>
      <w:lvlJc w:val="left"/>
      <w:pPr>
        <w:tabs>
          <w:tab w:val="num" w:pos="6480"/>
        </w:tabs>
        <w:ind w:left="6480" w:hanging="360"/>
      </w:pPr>
      <w:rPr>
        <w:rFonts w:ascii="Wingdings" w:hAnsi="Wingdings" w:hint="default"/>
      </w:rPr>
    </w:lvl>
  </w:abstractNum>
  <w:abstractNum w:abstractNumId="24">
    <w:nsid w:val="7BE95D7F"/>
    <w:multiLevelType w:val="multilevel"/>
    <w:tmpl w:val="F126F78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5">
    <w:nsid w:val="7C966381"/>
    <w:multiLevelType w:val="multilevel"/>
    <w:tmpl w:val="DCC88062"/>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7"/>
  </w:num>
  <w:num w:numId="3">
    <w:abstractNumId w:val="2"/>
  </w:num>
  <w:num w:numId="4">
    <w:abstractNumId w:val="17"/>
  </w:num>
  <w:num w:numId="5">
    <w:abstractNumId w:val="23"/>
  </w:num>
  <w:num w:numId="6">
    <w:abstractNumId w:val="17"/>
  </w:num>
  <w:num w:numId="7">
    <w:abstractNumId w:val="22"/>
  </w:num>
  <w:num w:numId="8">
    <w:abstractNumId w:val="15"/>
  </w:num>
  <w:num w:numId="9">
    <w:abstractNumId w:val="7"/>
  </w:num>
  <w:num w:numId="10">
    <w:abstractNumId w:val="13"/>
  </w:num>
  <w:num w:numId="11">
    <w:abstractNumId w:val="14"/>
  </w:num>
  <w:num w:numId="12">
    <w:abstractNumId w:val="5"/>
  </w:num>
  <w:num w:numId="13">
    <w:abstractNumId w:val="6"/>
  </w:num>
  <w:num w:numId="14">
    <w:abstractNumId w:val="9"/>
  </w:num>
  <w:num w:numId="15">
    <w:abstractNumId w:val="11"/>
  </w:num>
  <w:num w:numId="16">
    <w:abstractNumId w:val="19"/>
  </w:num>
  <w:num w:numId="17">
    <w:abstractNumId w:val="17"/>
  </w:num>
  <w:num w:numId="18">
    <w:abstractNumId w:val="21"/>
  </w:num>
  <w:num w:numId="19">
    <w:abstractNumId w:val="4"/>
  </w:num>
  <w:num w:numId="20">
    <w:abstractNumId w:val="10"/>
  </w:num>
  <w:num w:numId="21">
    <w:abstractNumId w:val="17"/>
  </w:num>
  <w:num w:numId="22">
    <w:abstractNumId w:val="17"/>
  </w:num>
  <w:num w:numId="23">
    <w:abstractNumId w:val="0"/>
  </w:num>
  <w:num w:numId="24">
    <w:abstractNumId w:val="18"/>
  </w:num>
  <w:num w:numId="25">
    <w:abstractNumId w:val="16"/>
  </w:num>
  <w:num w:numId="26">
    <w:abstractNumId w:val="3"/>
  </w:num>
  <w:num w:numId="27">
    <w:abstractNumId w:val="24"/>
  </w:num>
  <w:num w:numId="28">
    <w:abstractNumId w:val="21"/>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25"/>
  </w:num>
  <w:num w:numId="38">
    <w:abstractNumId w:val="25"/>
  </w:num>
  <w:num w:numId="39">
    <w:abstractNumId w:val="25"/>
  </w:num>
  <w:num w:numId="40">
    <w:abstractNumId w:val="25"/>
  </w:num>
  <w:num w:numId="41">
    <w:abstractNumId w:val="25"/>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ROULT Christophe (RTD)">
    <w15:presenceInfo w15:providerId="None" w15:userId="PROULT Christophe (R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DocumentType" w:val="ERR"/>
    <w:docVar w:name="FigNum" w:val="1"/>
    <w:docVar w:name="LW_CORRIGENDUM" w:val="&lt;UNUSED&gt;"/>
    <w:docVar w:name="LW_COVERPAGE_EXISTS" w:val="True"/>
    <w:docVar w:name="LW_COVERPAGE_GUID" w:val="BC2BA0E3-910F-4C95-913C-985E992270E0"/>
    <w:docVar w:name="LW_COVERPAGE_TYPE" w:val="1"/>
    <w:docVar w:name="LW_CROSSREFERENCE" w:val="&lt;UNUSED&gt;"/>
    <w:docVar w:name="LW_DocType" w:val="NORMAL"/>
    <w:docVar w:name="LW_EMISSION" w:val="15.5.2019"/>
    <w:docVar w:name="LW_EMISSION_ISODATE" w:val="2019-05-15"/>
    <w:docVar w:name="LW_EMISSION_LOCATION" w:val="BRX"/>
    <w:docVar w:name="LW_EMISSION_PREFIX" w:val="Brussels, "/>
    <w:docVar w:name="LW_EMISSION_SUFFIX" w:val="&lt;EMPTY&gt;"/>
    <w:docVar w:name="LW_ID_DOCTYPE_NONLW" w:val="CP-035"/>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3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Reinforcement of key programmes for EU competitiveness: Horizon 2020 and Erasmus+"/>
    <w:docVar w:name="LW_TITRE.OBJ.CP_PREVIOUS" w:val="&lt;UNUSED&gt;"/>
    <w:docVar w:name="LW_TYPE.DOC.CP" w:val="DRAFT AMENDING BUDGET No 2_x000b_TO THE GENERAL BUDGET 2019"/>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Pr>
      <w:sz w:val="24"/>
      <w:szCs w:val="24"/>
    </w:rPr>
  </w:style>
  <w:style w:type="paragraph" w:styleId="Heading1">
    <w:name w:val="heading 1"/>
    <w:basedOn w:val="Normal"/>
    <w:next w:val="Normal"/>
    <w:autoRedefine/>
    <w:qFormat/>
    <w:pPr>
      <w:keepNext/>
      <w:spacing w:before="240" w:after="120"/>
      <w:outlineLvl w:val="0"/>
    </w:pPr>
    <w:rPr>
      <w:rFonts w:ascii="Arial" w:hAnsi="Arial" w:cs="Arial"/>
      <w:b/>
      <w:bCs/>
      <w:kern w:val="32"/>
      <w:sz w:val="32"/>
      <w:szCs w:val="32"/>
    </w:rPr>
  </w:style>
  <w:style w:type="paragraph" w:styleId="Heading2">
    <w:name w:val="heading 2"/>
    <w:basedOn w:val="Normal"/>
    <w:next w:val="Normal"/>
    <w:autoRedefine/>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qFormat/>
    <w:pPr>
      <w:keepNext/>
      <w:numPr>
        <w:ilvl w:val="3"/>
      </w:numPr>
      <w:tabs>
        <w:tab w:val="num" w:pos="1030"/>
      </w:tabs>
      <w:spacing w:before="120" w:after="120"/>
      <w:ind w:left="1030" w:hanging="850"/>
      <w:jc w:val="both"/>
      <w:outlineLvl w:val="3"/>
    </w:pPr>
    <w:rPr>
      <w:b/>
      <w:bCs/>
      <w:szCs w:val="28"/>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paragraph" w:styleId="FootnoteText">
    <w:name w:val="footnote text"/>
    <w:basedOn w:val="Normal"/>
    <w:link w:val="FootnoteTextChar"/>
    <w:pPr>
      <w:ind w:left="720" w:hanging="720"/>
      <w:jc w:val="both"/>
    </w:pPr>
    <w:rPr>
      <w:sz w:val="20"/>
      <w:szCs w:val="20"/>
      <w:lang w:eastAsia="de-DE"/>
    </w:rPr>
  </w:style>
  <w:style w:type="paragraph" w:styleId="TOC1">
    <w:name w:val="toc 1"/>
    <w:basedOn w:val="Normal"/>
    <w:next w:val="Normal"/>
    <w:uiPriority w:val="39"/>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uiPriority w:val="99"/>
    <w:rPr>
      <w:vertAlign w:val="superscript"/>
    </w:rPr>
  </w:style>
  <w:style w:type="paragraph" w:customStyle="1" w:styleId="Text1">
    <w:name w:val="Text 1"/>
    <w:basedOn w:val="Normal"/>
    <w:pPr>
      <w:spacing w:before="120" w:after="120"/>
      <w:ind w:left="850"/>
      <w:jc w:val="both"/>
    </w:pPr>
    <w:rPr>
      <w:lang w:eastAsia="de-DE"/>
    </w:rPr>
  </w:style>
  <w:style w:type="paragraph" w:customStyle="1" w:styleId="Tiret0">
    <w:name w:val="Tiret 0"/>
    <w:basedOn w:val="Normal"/>
    <w:pPr>
      <w:numPr>
        <w:numId w:val="1"/>
      </w:numPr>
      <w:spacing w:before="120" w:after="120"/>
      <w:jc w:val="both"/>
    </w:pPr>
    <w:rPr>
      <w:lang w:eastAsia="de-DE"/>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lang w:eastAsia="de-DE"/>
    </w:r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b/>
      <w:lang w:eastAsia="de-DE"/>
    </w:rPr>
  </w:style>
  <w:style w:type="paragraph" w:customStyle="1" w:styleId="ListDash">
    <w:name w:val="List Dash"/>
    <w:basedOn w:val="Normal"/>
    <w:link w:val="ListDashChar"/>
    <w:pPr>
      <w:numPr>
        <w:numId w:val="2"/>
      </w:numPr>
      <w:spacing w:before="120" w:after="120"/>
      <w:jc w:val="both"/>
    </w:pPr>
    <w:rPr>
      <w:lang w:eastAsia="de-DE"/>
    </w:rPr>
  </w:style>
  <w:style w:type="paragraph" w:styleId="TOCHeading">
    <w:name w:val="TOC Heading"/>
    <w:basedOn w:val="Normal"/>
    <w:next w:val="Normal"/>
    <w:qFormat/>
    <w:pPr>
      <w:spacing w:before="120" w:after="240"/>
      <w:jc w:val="center"/>
    </w:pPr>
    <w:rPr>
      <w:b/>
      <w:sz w:val="28"/>
      <w:lang w:eastAsia="de-DE"/>
    </w:rPr>
  </w:style>
  <w:style w:type="paragraph" w:customStyle="1" w:styleId="Prliminairetitre">
    <w:name w:val="Préliminaire titre"/>
    <w:basedOn w:val="Normal"/>
    <w:next w:val="Normal"/>
    <w:pPr>
      <w:spacing w:before="360" w:after="360"/>
      <w:jc w:val="center"/>
    </w:pPr>
    <w:rPr>
      <w:b/>
      <w:lang w:eastAsia="de-DE"/>
    </w:rPr>
  </w:style>
  <w:style w:type="paragraph" w:customStyle="1" w:styleId="Prliminairetype">
    <w:name w:val="Préliminaire type"/>
    <w:basedOn w:val="Normal"/>
    <w:next w:val="Normal"/>
    <w:pPr>
      <w:spacing w:before="360"/>
      <w:jc w:val="center"/>
    </w:pPr>
    <w:rPr>
      <w:b/>
      <w:lang w:eastAsia="de-DE"/>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rPr>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pPr>
      <w:ind w:left="240"/>
    </w:pPr>
    <w:rPr>
      <w:smallCaps/>
      <w:sz w:val="20"/>
      <w:szCs w:val="20"/>
    </w:rPr>
  </w:style>
  <w:style w:type="paragraph" w:styleId="TOC3">
    <w:name w:val="toc 3"/>
    <w:basedOn w:val="Normal"/>
    <w:next w:val="Normal"/>
    <w:autoRedefine/>
    <w:semiHidden/>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7"/>
      </w:numPr>
      <w:spacing w:before="120" w:after="120"/>
      <w:jc w:val="both"/>
    </w:pPr>
    <w:rPr>
      <w:lang w:eastAsia="de-DE"/>
    </w:rPr>
  </w:style>
  <w:style w:type="paragraph" w:customStyle="1" w:styleId="ListDash2">
    <w:name w:val="List Dash 2"/>
    <w:basedOn w:val="Normal"/>
    <w:pPr>
      <w:tabs>
        <w:tab w:val="num" w:pos="1134"/>
      </w:tabs>
      <w:spacing w:before="120" w:after="120"/>
      <w:ind w:left="1134" w:hanging="283"/>
      <w:jc w:val="both"/>
    </w:pPr>
    <w:rPr>
      <w:lang w:eastAsia="de-DE"/>
    </w:rPr>
  </w:style>
  <w:style w:type="paragraph" w:customStyle="1" w:styleId="ListBullet1">
    <w:name w:val="List Bullet 1"/>
    <w:basedOn w:val="Text1"/>
    <w:pPr>
      <w:numPr>
        <w:numId w:val="8"/>
      </w:numPr>
      <w:spacing w:before="0" w:after="240"/>
    </w:pPr>
    <w:rPr>
      <w:szCs w:val="20"/>
      <w:lang w:eastAsia="en-US"/>
    </w:rPr>
  </w:style>
  <w:style w:type="paragraph" w:styleId="ListBullet2">
    <w:name w:val="List Bullet 2"/>
    <w:basedOn w:val="Normal"/>
    <w:pPr>
      <w:numPr>
        <w:numId w:val="14"/>
      </w:numPr>
      <w:spacing w:after="240"/>
      <w:jc w:val="both"/>
    </w:pPr>
    <w:rPr>
      <w:szCs w:val="20"/>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lang w:eastAsia="en-US"/>
    </w:rPr>
  </w:style>
  <w:style w:type="paragraph" w:customStyle="1" w:styleId="Titreobjet">
    <w:name w:val="Titre objet"/>
    <w:basedOn w:val="Normal"/>
    <w:next w:val="Normal"/>
    <w:pPr>
      <w:spacing w:before="360" w:after="360"/>
      <w:jc w:val="center"/>
    </w:pPr>
    <w:rPr>
      <w:b/>
      <w:lang w:eastAsia="en-US"/>
    </w:rPr>
  </w:style>
  <w:style w:type="character" w:styleId="Emphasis">
    <w:name w:val="Emphasis"/>
    <w:qFormat/>
    <w:rPr>
      <w:i/>
      <w:iCs/>
    </w:rPr>
  </w:style>
  <w:style w:type="paragraph" w:styleId="NormalWeb">
    <w:name w:val="Normal (Web)"/>
    <w:basedOn w:val="Normal"/>
    <w:pPr>
      <w:spacing w:before="100" w:beforeAutospacing="1" w:after="100" w:afterAutospacing="1"/>
    </w:pPr>
  </w:style>
  <w:style w:type="paragraph" w:customStyle="1" w:styleId="Text2">
    <w:name w:val="Text 2"/>
    <w:basedOn w:val="Normal"/>
    <w:pPr>
      <w:spacing w:before="120" w:after="120"/>
      <w:ind w:left="850"/>
      <w:jc w:val="both"/>
    </w:pPr>
    <w:rPr>
      <w:lang w:eastAsia="en-US"/>
    </w:rPr>
  </w:style>
  <w:style w:type="paragraph" w:styleId="BalloonText">
    <w:name w:val="Balloon Text"/>
    <w:basedOn w:val="Normal"/>
    <w:semiHidden/>
    <w:rPr>
      <w:rFonts w:ascii="Tahoma" w:hAnsi="Tahoma" w:cs="Tahoma"/>
      <w:sz w:val="16"/>
      <w:szCs w:val="16"/>
    </w:rPr>
  </w:style>
  <w:style w:type="paragraph" w:styleId="ListNumber">
    <w:name w:val="List Number"/>
    <w:basedOn w:val="Normal"/>
    <w:pPr>
      <w:numPr>
        <w:numId w:val="28"/>
      </w:numPr>
      <w:spacing w:before="120" w:after="120"/>
      <w:jc w:val="both"/>
    </w:pPr>
    <w:rPr>
      <w:lang w:eastAsia="de-DE"/>
    </w:rPr>
  </w:style>
  <w:style w:type="paragraph" w:customStyle="1" w:styleId="ListNumberLevel2">
    <w:name w:val="List Number (Level 2)"/>
    <w:basedOn w:val="Normal"/>
    <w:pPr>
      <w:numPr>
        <w:ilvl w:val="1"/>
        <w:numId w:val="28"/>
      </w:numPr>
      <w:spacing w:before="120" w:after="120"/>
      <w:jc w:val="both"/>
    </w:pPr>
    <w:rPr>
      <w:lang w:eastAsia="de-DE"/>
    </w:rPr>
  </w:style>
  <w:style w:type="paragraph" w:customStyle="1" w:styleId="ListNumberLevel3">
    <w:name w:val="List Number (Level 3)"/>
    <w:basedOn w:val="Normal"/>
    <w:pPr>
      <w:numPr>
        <w:ilvl w:val="2"/>
        <w:numId w:val="28"/>
      </w:numPr>
      <w:spacing w:before="120" w:after="120"/>
      <w:jc w:val="both"/>
    </w:pPr>
    <w:rPr>
      <w:lang w:eastAsia="de-DE"/>
    </w:rPr>
  </w:style>
  <w:style w:type="paragraph" w:customStyle="1" w:styleId="ListNumberLevel4">
    <w:name w:val="List Number (Level 4)"/>
    <w:basedOn w:val="Normal"/>
    <w:pPr>
      <w:numPr>
        <w:ilvl w:val="3"/>
        <w:numId w:val="28"/>
      </w:numPr>
      <w:spacing w:before="120" w:after="120"/>
      <w:jc w:val="both"/>
    </w:pPr>
    <w:rPr>
      <w:lang w:eastAsia="de-DE"/>
    </w:rPr>
  </w:style>
  <w:style w:type="character" w:customStyle="1" w:styleId="ListDashChar">
    <w:name w:val="List Dash Char"/>
    <w:link w:val="ListDash"/>
    <w:rPr>
      <w:sz w:val="24"/>
      <w:szCs w:val="24"/>
      <w:lang w:eastAsia="de-DE"/>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rPr>
      <w:lang w:eastAsia="de-DE"/>
    </w:rPr>
  </w:style>
  <w:style w:type="paragraph" w:customStyle="1" w:styleId="NormalCentered">
    <w:name w:val="Normal Centered"/>
    <w:basedOn w:val="Normal"/>
    <w:pPr>
      <w:spacing w:before="120" w:after="120"/>
      <w:jc w:val="center"/>
    </w:pPr>
    <w:rPr>
      <w:lang w:eastAsia="de-DE"/>
    </w:rPr>
  </w:style>
  <w:style w:type="paragraph" w:customStyle="1" w:styleId="NormalRight">
    <w:name w:val="Normal Right"/>
    <w:basedOn w:val="Normal"/>
    <w:pPr>
      <w:spacing w:before="120" w:after="120"/>
      <w:jc w:val="right"/>
    </w:pPr>
    <w:rPr>
      <w:lang w:eastAsia="de-DE"/>
    </w:rPr>
  </w:style>
  <w:style w:type="paragraph" w:customStyle="1" w:styleId="NormalLeft">
    <w:name w:val="Normal Left"/>
    <w:basedOn w:val="Normal"/>
    <w:pPr>
      <w:spacing w:before="120" w:after="120"/>
    </w:pPr>
  </w:style>
  <w:style w:type="paragraph" w:customStyle="1" w:styleId="Point0number">
    <w:name w:val="Point 0 (number)"/>
    <w:basedOn w:val="Normal"/>
    <w:uiPriority w:val="99"/>
    <w:pPr>
      <w:numPr>
        <w:numId w:val="27"/>
      </w:numPr>
      <w:spacing w:before="120" w:after="120"/>
      <w:jc w:val="both"/>
    </w:pPr>
    <w:rPr>
      <w:lang w:eastAsia="en-US"/>
    </w:rPr>
  </w:style>
  <w:style w:type="paragraph" w:customStyle="1" w:styleId="Point1number">
    <w:name w:val="Point 1 (number)"/>
    <w:basedOn w:val="Normal"/>
    <w:uiPriority w:val="99"/>
    <w:pPr>
      <w:numPr>
        <w:ilvl w:val="2"/>
        <w:numId w:val="27"/>
      </w:numPr>
      <w:spacing w:before="120" w:after="120"/>
      <w:jc w:val="both"/>
    </w:pPr>
    <w:rPr>
      <w:lang w:eastAsia="en-US"/>
    </w:rPr>
  </w:style>
  <w:style w:type="paragraph" w:customStyle="1" w:styleId="Point2number">
    <w:name w:val="Point 2 (number)"/>
    <w:basedOn w:val="Normal"/>
    <w:uiPriority w:val="99"/>
    <w:pPr>
      <w:numPr>
        <w:ilvl w:val="4"/>
        <w:numId w:val="27"/>
      </w:numPr>
      <w:spacing w:before="120" w:after="120"/>
      <w:jc w:val="both"/>
    </w:pPr>
    <w:rPr>
      <w:lang w:eastAsia="en-US"/>
    </w:rPr>
  </w:style>
  <w:style w:type="paragraph" w:customStyle="1" w:styleId="Point3number">
    <w:name w:val="Point 3 (number)"/>
    <w:basedOn w:val="Normal"/>
    <w:uiPriority w:val="99"/>
    <w:pPr>
      <w:numPr>
        <w:ilvl w:val="6"/>
        <w:numId w:val="27"/>
      </w:numPr>
      <w:spacing w:before="120" w:after="120"/>
      <w:jc w:val="both"/>
    </w:pPr>
    <w:rPr>
      <w:lang w:eastAsia="en-US"/>
    </w:rPr>
  </w:style>
  <w:style w:type="paragraph" w:customStyle="1" w:styleId="Point0letter">
    <w:name w:val="Point 0 (letter)"/>
    <w:basedOn w:val="Normal"/>
    <w:uiPriority w:val="99"/>
    <w:pPr>
      <w:numPr>
        <w:ilvl w:val="1"/>
        <w:numId w:val="27"/>
      </w:numPr>
      <w:spacing w:before="120" w:after="120"/>
      <w:jc w:val="both"/>
    </w:pPr>
    <w:rPr>
      <w:lang w:eastAsia="en-US"/>
    </w:rPr>
  </w:style>
  <w:style w:type="paragraph" w:customStyle="1" w:styleId="Point1letter">
    <w:name w:val="Point 1 (letter)"/>
    <w:basedOn w:val="Normal"/>
    <w:uiPriority w:val="99"/>
    <w:pPr>
      <w:numPr>
        <w:ilvl w:val="3"/>
        <w:numId w:val="27"/>
      </w:numPr>
      <w:spacing w:before="120" w:after="120"/>
      <w:jc w:val="both"/>
    </w:pPr>
    <w:rPr>
      <w:lang w:eastAsia="en-US"/>
    </w:rPr>
  </w:style>
  <w:style w:type="paragraph" w:customStyle="1" w:styleId="Point2letter">
    <w:name w:val="Point 2 (letter)"/>
    <w:basedOn w:val="Normal"/>
    <w:uiPriority w:val="99"/>
    <w:pPr>
      <w:numPr>
        <w:ilvl w:val="5"/>
        <w:numId w:val="27"/>
      </w:numPr>
      <w:spacing w:before="120" w:after="120"/>
      <w:jc w:val="both"/>
    </w:pPr>
    <w:rPr>
      <w:lang w:eastAsia="en-US"/>
    </w:rPr>
  </w:style>
  <w:style w:type="paragraph" w:customStyle="1" w:styleId="Point3letter">
    <w:name w:val="Point 3 (letter)"/>
    <w:basedOn w:val="Normal"/>
    <w:uiPriority w:val="99"/>
    <w:pPr>
      <w:numPr>
        <w:ilvl w:val="7"/>
        <w:numId w:val="27"/>
      </w:numPr>
      <w:spacing w:before="120" w:after="120"/>
      <w:jc w:val="both"/>
    </w:pPr>
    <w:rPr>
      <w:lang w:eastAsia="en-US"/>
    </w:rPr>
  </w:style>
  <w:style w:type="paragraph" w:customStyle="1" w:styleId="Point4letter">
    <w:name w:val="Point 4 (letter)"/>
    <w:basedOn w:val="Normal"/>
    <w:uiPriority w:val="99"/>
    <w:pPr>
      <w:numPr>
        <w:ilvl w:val="8"/>
        <w:numId w:val="27"/>
      </w:numPr>
      <w:spacing w:before="120" w:after="120"/>
      <w:jc w:val="both"/>
    </w:pPr>
    <w:rPr>
      <w:lang w:eastAsia="en-US"/>
    </w:rPr>
  </w:style>
  <w:style w:type="paragraph" w:customStyle="1" w:styleId="NumPar1">
    <w:name w:val="NumPar 1"/>
    <w:basedOn w:val="Normal"/>
    <w:next w:val="Text1"/>
    <w:pPr>
      <w:numPr>
        <w:numId w:val="36"/>
      </w:numPr>
      <w:spacing w:before="120" w:after="120"/>
      <w:jc w:val="both"/>
    </w:pPr>
    <w:rPr>
      <w:lang w:eastAsia="de-DE"/>
    </w:rPr>
  </w:style>
  <w:style w:type="paragraph" w:customStyle="1" w:styleId="NumPar2">
    <w:name w:val="NumPar 2"/>
    <w:basedOn w:val="Normal"/>
    <w:next w:val="Normal"/>
    <w:pPr>
      <w:numPr>
        <w:ilvl w:val="1"/>
        <w:numId w:val="36"/>
      </w:numPr>
      <w:spacing w:before="120" w:after="120"/>
      <w:jc w:val="both"/>
    </w:pPr>
    <w:rPr>
      <w:lang w:eastAsia="de-DE"/>
    </w:rPr>
  </w:style>
  <w:style w:type="paragraph" w:customStyle="1" w:styleId="NumPar3">
    <w:name w:val="NumPar 3"/>
    <w:basedOn w:val="Normal"/>
    <w:next w:val="Normal"/>
    <w:pPr>
      <w:numPr>
        <w:ilvl w:val="2"/>
        <w:numId w:val="36"/>
      </w:numPr>
      <w:spacing w:before="120" w:after="120"/>
      <w:jc w:val="both"/>
    </w:pPr>
    <w:rPr>
      <w:lang w:eastAsia="de-DE"/>
    </w:rPr>
  </w:style>
  <w:style w:type="paragraph" w:customStyle="1" w:styleId="NumPar4">
    <w:name w:val="NumPar 4"/>
    <w:basedOn w:val="Normal"/>
    <w:next w:val="Normal"/>
    <w:pPr>
      <w:numPr>
        <w:ilvl w:val="3"/>
        <w:numId w:val="36"/>
      </w:numPr>
      <w:spacing w:before="120" w:after="120"/>
      <w:jc w:val="both"/>
    </w:pPr>
    <w:rPr>
      <w:lang w:eastAsia="de-DE"/>
    </w:rPr>
  </w:style>
  <w:style w:type="paragraph" w:customStyle="1" w:styleId="Exposdesmotifstitre">
    <w:name w:val="Exposé des motifs titre"/>
    <w:basedOn w:val="Normal"/>
    <w:next w:val="Normal"/>
    <w:pPr>
      <w:spacing w:before="120" w:after="120"/>
      <w:jc w:val="center"/>
    </w:pPr>
    <w:rPr>
      <w:b/>
      <w:u w:val="single"/>
      <w:lang w:eastAsia="de-DE"/>
    </w:rPr>
  </w:style>
  <w:style w:type="character" w:styleId="CommentReference">
    <w:name w:val="annotation reference"/>
    <w:rPr>
      <w:sz w:val="16"/>
      <w:szCs w:val="16"/>
    </w:rPr>
  </w:style>
  <w:style w:type="paragraph" w:customStyle="1" w:styleId="Statut">
    <w:name w:val="Statut"/>
    <w:basedOn w:val="Normal"/>
    <w:next w:val="Typedudocument"/>
    <w:pPr>
      <w:spacing w:before="360"/>
      <w:jc w:val="center"/>
    </w:pPr>
    <w:rPr>
      <w:rFonts w:eastAsia="Calibri"/>
      <w:szCs w:val="22"/>
      <w:lang w:eastAsia="en-US"/>
    </w:rPr>
  </w:style>
  <w:style w:type="paragraph" w:customStyle="1" w:styleId="Declassification">
    <w:name w:val="Declassification"/>
    <w:basedOn w:val="Normal"/>
    <w:next w:val="Normal"/>
    <w:pPr>
      <w:jc w:val="both"/>
    </w:pPr>
    <w:rPr>
      <w:rFonts w:eastAsiaTheme="minorHAnsi"/>
      <w:szCs w:val="22"/>
      <w:lang w:eastAsia="en-US"/>
    </w:rPr>
  </w:style>
  <w:style w:type="character" w:customStyle="1" w:styleId="HeaderChar">
    <w:name w:val="Header Char"/>
    <w:basedOn w:val="DefaultParagraphFont"/>
    <w:link w:val="Header"/>
    <w:uiPriority w:val="99"/>
    <w:rPr>
      <w:rFonts w:eastAsiaTheme="minorHAnsi"/>
      <w:sz w:val="24"/>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FooterChar">
    <w:name w:val="Footer Char"/>
    <w:basedOn w:val="DefaultParagraphFont"/>
    <w:link w:val="Footer"/>
    <w:uiPriority w:val="99"/>
    <w:rPr>
      <w:rFonts w:eastAsiaTheme="minorHAnsi"/>
      <w:sz w:val="24"/>
      <w:szCs w:val="22"/>
      <w:lang w:eastAsia="en-US"/>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Pr>
      <w:sz w:val="24"/>
      <w:szCs w:val="24"/>
    </w:rPr>
  </w:style>
  <w:style w:type="paragraph" w:styleId="Heading1">
    <w:name w:val="heading 1"/>
    <w:basedOn w:val="Normal"/>
    <w:next w:val="Normal"/>
    <w:autoRedefine/>
    <w:qFormat/>
    <w:pPr>
      <w:keepNext/>
      <w:spacing w:before="240" w:after="120"/>
      <w:outlineLvl w:val="0"/>
    </w:pPr>
    <w:rPr>
      <w:rFonts w:ascii="Arial" w:hAnsi="Arial" w:cs="Arial"/>
      <w:b/>
      <w:bCs/>
      <w:kern w:val="32"/>
      <w:sz w:val="32"/>
      <w:szCs w:val="32"/>
    </w:rPr>
  </w:style>
  <w:style w:type="paragraph" w:styleId="Heading2">
    <w:name w:val="heading 2"/>
    <w:basedOn w:val="Normal"/>
    <w:next w:val="Normal"/>
    <w:autoRedefine/>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qFormat/>
    <w:pPr>
      <w:keepNext/>
      <w:numPr>
        <w:ilvl w:val="3"/>
      </w:numPr>
      <w:tabs>
        <w:tab w:val="num" w:pos="1030"/>
      </w:tabs>
      <w:spacing w:before="120" w:after="120"/>
      <w:ind w:left="1030" w:hanging="850"/>
      <w:jc w:val="both"/>
      <w:outlineLvl w:val="3"/>
    </w:pPr>
    <w:rPr>
      <w:b/>
      <w:bCs/>
      <w:szCs w:val="28"/>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paragraph" w:styleId="FootnoteText">
    <w:name w:val="footnote text"/>
    <w:basedOn w:val="Normal"/>
    <w:link w:val="FootnoteTextChar"/>
    <w:pPr>
      <w:ind w:left="720" w:hanging="720"/>
      <w:jc w:val="both"/>
    </w:pPr>
    <w:rPr>
      <w:sz w:val="20"/>
      <w:szCs w:val="20"/>
      <w:lang w:eastAsia="de-DE"/>
    </w:rPr>
  </w:style>
  <w:style w:type="paragraph" w:styleId="TOC1">
    <w:name w:val="toc 1"/>
    <w:basedOn w:val="Normal"/>
    <w:next w:val="Normal"/>
    <w:uiPriority w:val="39"/>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uiPriority w:val="99"/>
    <w:rPr>
      <w:vertAlign w:val="superscript"/>
    </w:rPr>
  </w:style>
  <w:style w:type="paragraph" w:customStyle="1" w:styleId="Text1">
    <w:name w:val="Text 1"/>
    <w:basedOn w:val="Normal"/>
    <w:pPr>
      <w:spacing w:before="120" w:after="120"/>
      <w:ind w:left="850"/>
      <w:jc w:val="both"/>
    </w:pPr>
    <w:rPr>
      <w:lang w:eastAsia="de-DE"/>
    </w:rPr>
  </w:style>
  <w:style w:type="paragraph" w:customStyle="1" w:styleId="Tiret0">
    <w:name w:val="Tiret 0"/>
    <w:basedOn w:val="Normal"/>
    <w:pPr>
      <w:numPr>
        <w:numId w:val="1"/>
      </w:numPr>
      <w:spacing w:before="120" w:after="120"/>
      <w:jc w:val="both"/>
    </w:pPr>
    <w:rPr>
      <w:lang w:eastAsia="de-DE"/>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lang w:eastAsia="de-DE"/>
    </w:r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b/>
      <w:lang w:eastAsia="de-DE"/>
    </w:rPr>
  </w:style>
  <w:style w:type="paragraph" w:customStyle="1" w:styleId="ListDash">
    <w:name w:val="List Dash"/>
    <w:basedOn w:val="Normal"/>
    <w:link w:val="ListDashChar"/>
    <w:pPr>
      <w:numPr>
        <w:numId w:val="2"/>
      </w:numPr>
      <w:spacing w:before="120" w:after="120"/>
      <w:jc w:val="both"/>
    </w:pPr>
    <w:rPr>
      <w:lang w:eastAsia="de-DE"/>
    </w:rPr>
  </w:style>
  <w:style w:type="paragraph" w:styleId="TOCHeading">
    <w:name w:val="TOC Heading"/>
    <w:basedOn w:val="Normal"/>
    <w:next w:val="Normal"/>
    <w:qFormat/>
    <w:pPr>
      <w:spacing w:before="120" w:after="240"/>
      <w:jc w:val="center"/>
    </w:pPr>
    <w:rPr>
      <w:b/>
      <w:sz w:val="28"/>
      <w:lang w:eastAsia="de-DE"/>
    </w:rPr>
  </w:style>
  <w:style w:type="paragraph" w:customStyle="1" w:styleId="Prliminairetitre">
    <w:name w:val="Préliminaire titre"/>
    <w:basedOn w:val="Normal"/>
    <w:next w:val="Normal"/>
    <w:pPr>
      <w:spacing w:before="360" w:after="360"/>
      <w:jc w:val="center"/>
    </w:pPr>
    <w:rPr>
      <w:b/>
      <w:lang w:eastAsia="de-DE"/>
    </w:rPr>
  </w:style>
  <w:style w:type="paragraph" w:customStyle="1" w:styleId="Prliminairetype">
    <w:name w:val="Préliminaire type"/>
    <w:basedOn w:val="Normal"/>
    <w:next w:val="Normal"/>
    <w:pPr>
      <w:spacing w:before="360"/>
      <w:jc w:val="center"/>
    </w:pPr>
    <w:rPr>
      <w:b/>
      <w:lang w:eastAsia="de-DE"/>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rPr>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pPr>
      <w:ind w:left="240"/>
    </w:pPr>
    <w:rPr>
      <w:smallCaps/>
      <w:sz w:val="20"/>
      <w:szCs w:val="20"/>
    </w:rPr>
  </w:style>
  <w:style w:type="paragraph" w:styleId="TOC3">
    <w:name w:val="toc 3"/>
    <w:basedOn w:val="Normal"/>
    <w:next w:val="Normal"/>
    <w:autoRedefine/>
    <w:semiHidden/>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7"/>
      </w:numPr>
      <w:spacing w:before="120" w:after="120"/>
      <w:jc w:val="both"/>
    </w:pPr>
    <w:rPr>
      <w:lang w:eastAsia="de-DE"/>
    </w:rPr>
  </w:style>
  <w:style w:type="paragraph" w:customStyle="1" w:styleId="ListDash2">
    <w:name w:val="List Dash 2"/>
    <w:basedOn w:val="Normal"/>
    <w:pPr>
      <w:tabs>
        <w:tab w:val="num" w:pos="1134"/>
      </w:tabs>
      <w:spacing w:before="120" w:after="120"/>
      <w:ind w:left="1134" w:hanging="283"/>
      <w:jc w:val="both"/>
    </w:pPr>
    <w:rPr>
      <w:lang w:eastAsia="de-DE"/>
    </w:rPr>
  </w:style>
  <w:style w:type="paragraph" w:customStyle="1" w:styleId="ListBullet1">
    <w:name w:val="List Bullet 1"/>
    <w:basedOn w:val="Text1"/>
    <w:pPr>
      <w:numPr>
        <w:numId w:val="8"/>
      </w:numPr>
      <w:spacing w:before="0" w:after="240"/>
    </w:pPr>
    <w:rPr>
      <w:szCs w:val="20"/>
      <w:lang w:eastAsia="en-US"/>
    </w:rPr>
  </w:style>
  <w:style w:type="paragraph" w:styleId="ListBullet2">
    <w:name w:val="List Bullet 2"/>
    <w:basedOn w:val="Normal"/>
    <w:pPr>
      <w:numPr>
        <w:numId w:val="14"/>
      </w:numPr>
      <w:spacing w:after="240"/>
      <w:jc w:val="both"/>
    </w:pPr>
    <w:rPr>
      <w:szCs w:val="20"/>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lang w:eastAsia="en-US"/>
    </w:rPr>
  </w:style>
  <w:style w:type="paragraph" w:customStyle="1" w:styleId="Titreobjet">
    <w:name w:val="Titre objet"/>
    <w:basedOn w:val="Normal"/>
    <w:next w:val="Normal"/>
    <w:pPr>
      <w:spacing w:before="360" w:after="360"/>
      <w:jc w:val="center"/>
    </w:pPr>
    <w:rPr>
      <w:b/>
      <w:lang w:eastAsia="en-US"/>
    </w:rPr>
  </w:style>
  <w:style w:type="character" w:styleId="Emphasis">
    <w:name w:val="Emphasis"/>
    <w:qFormat/>
    <w:rPr>
      <w:i/>
      <w:iCs/>
    </w:rPr>
  </w:style>
  <w:style w:type="paragraph" w:styleId="NormalWeb">
    <w:name w:val="Normal (Web)"/>
    <w:basedOn w:val="Normal"/>
    <w:pPr>
      <w:spacing w:before="100" w:beforeAutospacing="1" w:after="100" w:afterAutospacing="1"/>
    </w:pPr>
  </w:style>
  <w:style w:type="paragraph" w:customStyle="1" w:styleId="Text2">
    <w:name w:val="Text 2"/>
    <w:basedOn w:val="Normal"/>
    <w:pPr>
      <w:spacing w:before="120" w:after="120"/>
      <w:ind w:left="850"/>
      <w:jc w:val="both"/>
    </w:pPr>
    <w:rPr>
      <w:lang w:eastAsia="en-US"/>
    </w:rPr>
  </w:style>
  <w:style w:type="paragraph" w:styleId="BalloonText">
    <w:name w:val="Balloon Text"/>
    <w:basedOn w:val="Normal"/>
    <w:semiHidden/>
    <w:rPr>
      <w:rFonts w:ascii="Tahoma" w:hAnsi="Tahoma" w:cs="Tahoma"/>
      <w:sz w:val="16"/>
      <w:szCs w:val="16"/>
    </w:rPr>
  </w:style>
  <w:style w:type="paragraph" w:styleId="ListNumber">
    <w:name w:val="List Number"/>
    <w:basedOn w:val="Normal"/>
    <w:pPr>
      <w:numPr>
        <w:numId w:val="28"/>
      </w:numPr>
      <w:spacing w:before="120" w:after="120"/>
      <w:jc w:val="both"/>
    </w:pPr>
    <w:rPr>
      <w:lang w:eastAsia="de-DE"/>
    </w:rPr>
  </w:style>
  <w:style w:type="paragraph" w:customStyle="1" w:styleId="ListNumberLevel2">
    <w:name w:val="List Number (Level 2)"/>
    <w:basedOn w:val="Normal"/>
    <w:pPr>
      <w:numPr>
        <w:ilvl w:val="1"/>
        <w:numId w:val="28"/>
      </w:numPr>
      <w:spacing w:before="120" w:after="120"/>
      <w:jc w:val="both"/>
    </w:pPr>
    <w:rPr>
      <w:lang w:eastAsia="de-DE"/>
    </w:rPr>
  </w:style>
  <w:style w:type="paragraph" w:customStyle="1" w:styleId="ListNumberLevel3">
    <w:name w:val="List Number (Level 3)"/>
    <w:basedOn w:val="Normal"/>
    <w:pPr>
      <w:numPr>
        <w:ilvl w:val="2"/>
        <w:numId w:val="28"/>
      </w:numPr>
      <w:spacing w:before="120" w:after="120"/>
      <w:jc w:val="both"/>
    </w:pPr>
    <w:rPr>
      <w:lang w:eastAsia="de-DE"/>
    </w:rPr>
  </w:style>
  <w:style w:type="paragraph" w:customStyle="1" w:styleId="ListNumberLevel4">
    <w:name w:val="List Number (Level 4)"/>
    <w:basedOn w:val="Normal"/>
    <w:pPr>
      <w:numPr>
        <w:ilvl w:val="3"/>
        <w:numId w:val="28"/>
      </w:numPr>
      <w:spacing w:before="120" w:after="120"/>
      <w:jc w:val="both"/>
    </w:pPr>
    <w:rPr>
      <w:lang w:eastAsia="de-DE"/>
    </w:rPr>
  </w:style>
  <w:style w:type="character" w:customStyle="1" w:styleId="ListDashChar">
    <w:name w:val="List Dash Char"/>
    <w:link w:val="ListDash"/>
    <w:rPr>
      <w:sz w:val="24"/>
      <w:szCs w:val="24"/>
      <w:lang w:eastAsia="de-DE"/>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rPr>
      <w:lang w:eastAsia="de-DE"/>
    </w:rPr>
  </w:style>
  <w:style w:type="paragraph" w:customStyle="1" w:styleId="NormalCentered">
    <w:name w:val="Normal Centered"/>
    <w:basedOn w:val="Normal"/>
    <w:pPr>
      <w:spacing w:before="120" w:after="120"/>
      <w:jc w:val="center"/>
    </w:pPr>
    <w:rPr>
      <w:lang w:eastAsia="de-DE"/>
    </w:rPr>
  </w:style>
  <w:style w:type="paragraph" w:customStyle="1" w:styleId="NormalRight">
    <w:name w:val="Normal Right"/>
    <w:basedOn w:val="Normal"/>
    <w:pPr>
      <w:spacing w:before="120" w:after="120"/>
      <w:jc w:val="right"/>
    </w:pPr>
    <w:rPr>
      <w:lang w:eastAsia="de-DE"/>
    </w:rPr>
  </w:style>
  <w:style w:type="paragraph" w:customStyle="1" w:styleId="NormalLeft">
    <w:name w:val="Normal Left"/>
    <w:basedOn w:val="Normal"/>
    <w:pPr>
      <w:spacing w:before="120" w:after="120"/>
    </w:pPr>
  </w:style>
  <w:style w:type="paragraph" w:customStyle="1" w:styleId="Point0number">
    <w:name w:val="Point 0 (number)"/>
    <w:basedOn w:val="Normal"/>
    <w:uiPriority w:val="99"/>
    <w:pPr>
      <w:numPr>
        <w:numId w:val="27"/>
      </w:numPr>
      <w:spacing w:before="120" w:after="120"/>
      <w:jc w:val="both"/>
    </w:pPr>
    <w:rPr>
      <w:lang w:eastAsia="en-US"/>
    </w:rPr>
  </w:style>
  <w:style w:type="paragraph" w:customStyle="1" w:styleId="Point1number">
    <w:name w:val="Point 1 (number)"/>
    <w:basedOn w:val="Normal"/>
    <w:uiPriority w:val="99"/>
    <w:pPr>
      <w:numPr>
        <w:ilvl w:val="2"/>
        <w:numId w:val="27"/>
      </w:numPr>
      <w:spacing w:before="120" w:after="120"/>
      <w:jc w:val="both"/>
    </w:pPr>
    <w:rPr>
      <w:lang w:eastAsia="en-US"/>
    </w:rPr>
  </w:style>
  <w:style w:type="paragraph" w:customStyle="1" w:styleId="Point2number">
    <w:name w:val="Point 2 (number)"/>
    <w:basedOn w:val="Normal"/>
    <w:uiPriority w:val="99"/>
    <w:pPr>
      <w:numPr>
        <w:ilvl w:val="4"/>
        <w:numId w:val="27"/>
      </w:numPr>
      <w:spacing w:before="120" w:after="120"/>
      <w:jc w:val="both"/>
    </w:pPr>
    <w:rPr>
      <w:lang w:eastAsia="en-US"/>
    </w:rPr>
  </w:style>
  <w:style w:type="paragraph" w:customStyle="1" w:styleId="Point3number">
    <w:name w:val="Point 3 (number)"/>
    <w:basedOn w:val="Normal"/>
    <w:uiPriority w:val="99"/>
    <w:pPr>
      <w:numPr>
        <w:ilvl w:val="6"/>
        <w:numId w:val="27"/>
      </w:numPr>
      <w:spacing w:before="120" w:after="120"/>
      <w:jc w:val="both"/>
    </w:pPr>
    <w:rPr>
      <w:lang w:eastAsia="en-US"/>
    </w:rPr>
  </w:style>
  <w:style w:type="paragraph" w:customStyle="1" w:styleId="Point0letter">
    <w:name w:val="Point 0 (letter)"/>
    <w:basedOn w:val="Normal"/>
    <w:uiPriority w:val="99"/>
    <w:pPr>
      <w:numPr>
        <w:ilvl w:val="1"/>
        <w:numId w:val="27"/>
      </w:numPr>
      <w:spacing w:before="120" w:after="120"/>
      <w:jc w:val="both"/>
    </w:pPr>
    <w:rPr>
      <w:lang w:eastAsia="en-US"/>
    </w:rPr>
  </w:style>
  <w:style w:type="paragraph" w:customStyle="1" w:styleId="Point1letter">
    <w:name w:val="Point 1 (letter)"/>
    <w:basedOn w:val="Normal"/>
    <w:uiPriority w:val="99"/>
    <w:pPr>
      <w:numPr>
        <w:ilvl w:val="3"/>
        <w:numId w:val="27"/>
      </w:numPr>
      <w:spacing w:before="120" w:after="120"/>
      <w:jc w:val="both"/>
    </w:pPr>
    <w:rPr>
      <w:lang w:eastAsia="en-US"/>
    </w:rPr>
  </w:style>
  <w:style w:type="paragraph" w:customStyle="1" w:styleId="Point2letter">
    <w:name w:val="Point 2 (letter)"/>
    <w:basedOn w:val="Normal"/>
    <w:uiPriority w:val="99"/>
    <w:pPr>
      <w:numPr>
        <w:ilvl w:val="5"/>
        <w:numId w:val="27"/>
      </w:numPr>
      <w:spacing w:before="120" w:after="120"/>
      <w:jc w:val="both"/>
    </w:pPr>
    <w:rPr>
      <w:lang w:eastAsia="en-US"/>
    </w:rPr>
  </w:style>
  <w:style w:type="paragraph" w:customStyle="1" w:styleId="Point3letter">
    <w:name w:val="Point 3 (letter)"/>
    <w:basedOn w:val="Normal"/>
    <w:uiPriority w:val="99"/>
    <w:pPr>
      <w:numPr>
        <w:ilvl w:val="7"/>
        <w:numId w:val="27"/>
      </w:numPr>
      <w:spacing w:before="120" w:after="120"/>
      <w:jc w:val="both"/>
    </w:pPr>
    <w:rPr>
      <w:lang w:eastAsia="en-US"/>
    </w:rPr>
  </w:style>
  <w:style w:type="paragraph" w:customStyle="1" w:styleId="Point4letter">
    <w:name w:val="Point 4 (letter)"/>
    <w:basedOn w:val="Normal"/>
    <w:uiPriority w:val="99"/>
    <w:pPr>
      <w:numPr>
        <w:ilvl w:val="8"/>
        <w:numId w:val="27"/>
      </w:numPr>
      <w:spacing w:before="120" w:after="120"/>
      <w:jc w:val="both"/>
    </w:pPr>
    <w:rPr>
      <w:lang w:eastAsia="en-US"/>
    </w:rPr>
  </w:style>
  <w:style w:type="paragraph" w:customStyle="1" w:styleId="NumPar1">
    <w:name w:val="NumPar 1"/>
    <w:basedOn w:val="Normal"/>
    <w:next w:val="Text1"/>
    <w:pPr>
      <w:numPr>
        <w:numId w:val="36"/>
      </w:numPr>
      <w:spacing w:before="120" w:after="120"/>
      <w:jc w:val="both"/>
    </w:pPr>
    <w:rPr>
      <w:lang w:eastAsia="de-DE"/>
    </w:rPr>
  </w:style>
  <w:style w:type="paragraph" w:customStyle="1" w:styleId="NumPar2">
    <w:name w:val="NumPar 2"/>
    <w:basedOn w:val="Normal"/>
    <w:next w:val="Normal"/>
    <w:pPr>
      <w:numPr>
        <w:ilvl w:val="1"/>
        <w:numId w:val="36"/>
      </w:numPr>
      <w:spacing w:before="120" w:after="120"/>
      <w:jc w:val="both"/>
    </w:pPr>
    <w:rPr>
      <w:lang w:eastAsia="de-DE"/>
    </w:rPr>
  </w:style>
  <w:style w:type="paragraph" w:customStyle="1" w:styleId="NumPar3">
    <w:name w:val="NumPar 3"/>
    <w:basedOn w:val="Normal"/>
    <w:next w:val="Normal"/>
    <w:pPr>
      <w:numPr>
        <w:ilvl w:val="2"/>
        <w:numId w:val="36"/>
      </w:numPr>
      <w:spacing w:before="120" w:after="120"/>
      <w:jc w:val="both"/>
    </w:pPr>
    <w:rPr>
      <w:lang w:eastAsia="de-DE"/>
    </w:rPr>
  </w:style>
  <w:style w:type="paragraph" w:customStyle="1" w:styleId="NumPar4">
    <w:name w:val="NumPar 4"/>
    <w:basedOn w:val="Normal"/>
    <w:next w:val="Normal"/>
    <w:pPr>
      <w:numPr>
        <w:ilvl w:val="3"/>
        <w:numId w:val="36"/>
      </w:numPr>
      <w:spacing w:before="120" w:after="120"/>
      <w:jc w:val="both"/>
    </w:pPr>
    <w:rPr>
      <w:lang w:eastAsia="de-DE"/>
    </w:rPr>
  </w:style>
  <w:style w:type="paragraph" w:customStyle="1" w:styleId="Exposdesmotifstitre">
    <w:name w:val="Exposé des motifs titre"/>
    <w:basedOn w:val="Normal"/>
    <w:next w:val="Normal"/>
    <w:pPr>
      <w:spacing w:before="120" w:after="120"/>
      <w:jc w:val="center"/>
    </w:pPr>
    <w:rPr>
      <w:b/>
      <w:u w:val="single"/>
      <w:lang w:eastAsia="de-DE"/>
    </w:rPr>
  </w:style>
  <w:style w:type="character" w:styleId="CommentReference">
    <w:name w:val="annotation reference"/>
    <w:rPr>
      <w:sz w:val="16"/>
      <w:szCs w:val="16"/>
    </w:rPr>
  </w:style>
  <w:style w:type="paragraph" w:customStyle="1" w:styleId="Statut">
    <w:name w:val="Statut"/>
    <w:basedOn w:val="Normal"/>
    <w:next w:val="Typedudocument"/>
    <w:pPr>
      <w:spacing w:before="360"/>
      <w:jc w:val="center"/>
    </w:pPr>
    <w:rPr>
      <w:rFonts w:eastAsia="Calibri"/>
      <w:szCs w:val="22"/>
      <w:lang w:eastAsia="en-US"/>
    </w:rPr>
  </w:style>
  <w:style w:type="paragraph" w:customStyle="1" w:styleId="Declassification">
    <w:name w:val="Declassification"/>
    <w:basedOn w:val="Normal"/>
    <w:next w:val="Normal"/>
    <w:pPr>
      <w:jc w:val="both"/>
    </w:pPr>
    <w:rPr>
      <w:rFonts w:eastAsiaTheme="minorHAnsi"/>
      <w:szCs w:val="22"/>
      <w:lang w:eastAsia="en-US"/>
    </w:rPr>
  </w:style>
  <w:style w:type="character" w:customStyle="1" w:styleId="HeaderChar">
    <w:name w:val="Header Char"/>
    <w:basedOn w:val="DefaultParagraphFont"/>
    <w:link w:val="Header"/>
    <w:uiPriority w:val="99"/>
    <w:rPr>
      <w:rFonts w:eastAsiaTheme="minorHAnsi"/>
      <w:sz w:val="24"/>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FooterChar">
    <w:name w:val="Footer Char"/>
    <w:basedOn w:val="DefaultParagraphFont"/>
    <w:link w:val="Footer"/>
    <w:uiPriority w:val="99"/>
    <w:rPr>
      <w:rFonts w:eastAsiaTheme="minorHAnsi"/>
      <w:sz w:val="24"/>
      <w:szCs w:val="22"/>
      <w:lang w:eastAsia="en-US"/>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94795">
      <w:bodyDiv w:val="1"/>
      <w:marLeft w:val="0"/>
      <w:marRight w:val="0"/>
      <w:marTop w:val="0"/>
      <w:marBottom w:val="0"/>
      <w:divBdr>
        <w:top w:val="none" w:sz="0" w:space="0" w:color="auto"/>
        <w:left w:val="none" w:sz="0" w:space="0" w:color="auto"/>
        <w:bottom w:val="none" w:sz="0" w:space="0" w:color="auto"/>
        <w:right w:val="none" w:sz="0" w:space="0" w:color="auto"/>
      </w:divBdr>
    </w:div>
    <w:div w:id="129058754">
      <w:bodyDiv w:val="1"/>
      <w:marLeft w:val="0"/>
      <w:marRight w:val="0"/>
      <w:marTop w:val="0"/>
      <w:marBottom w:val="0"/>
      <w:divBdr>
        <w:top w:val="none" w:sz="0" w:space="0" w:color="auto"/>
        <w:left w:val="none" w:sz="0" w:space="0" w:color="auto"/>
        <w:bottom w:val="none" w:sz="0" w:space="0" w:color="auto"/>
        <w:right w:val="none" w:sz="0" w:space="0" w:color="auto"/>
      </w:divBdr>
    </w:div>
    <w:div w:id="140775662">
      <w:bodyDiv w:val="1"/>
      <w:marLeft w:val="0"/>
      <w:marRight w:val="0"/>
      <w:marTop w:val="0"/>
      <w:marBottom w:val="0"/>
      <w:divBdr>
        <w:top w:val="none" w:sz="0" w:space="0" w:color="auto"/>
        <w:left w:val="none" w:sz="0" w:space="0" w:color="auto"/>
        <w:bottom w:val="none" w:sz="0" w:space="0" w:color="auto"/>
        <w:right w:val="none" w:sz="0" w:space="0" w:color="auto"/>
      </w:divBdr>
    </w:div>
    <w:div w:id="269511476">
      <w:bodyDiv w:val="1"/>
      <w:marLeft w:val="0"/>
      <w:marRight w:val="0"/>
      <w:marTop w:val="0"/>
      <w:marBottom w:val="0"/>
      <w:divBdr>
        <w:top w:val="none" w:sz="0" w:space="0" w:color="auto"/>
        <w:left w:val="none" w:sz="0" w:space="0" w:color="auto"/>
        <w:bottom w:val="none" w:sz="0" w:space="0" w:color="auto"/>
        <w:right w:val="none" w:sz="0" w:space="0" w:color="auto"/>
      </w:divBdr>
    </w:div>
    <w:div w:id="526875107">
      <w:bodyDiv w:val="1"/>
      <w:marLeft w:val="0"/>
      <w:marRight w:val="0"/>
      <w:marTop w:val="0"/>
      <w:marBottom w:val="0"/>
      <w:divBdr>
        <w:top w:val="none" w:sz="0" w:space="0" w:color="auto"/>
        <w:left w:val="none" w:sz="0" w:space="0" w:color="auto"/>
        <w:bottom w:val="none" w:sz="0" w:space="0" w:color="auto"/>
        <w:right w:val="none" w:sz="0" w:space="0" w:color="auto"/>
      </w:divBdr>
    </w:div>
    <w:div w:id="631600828">
      <w:bodyDiv w:val="1"/>
      <w:marLeft w:val="0"/>
      <w:marRight w:val="0"/>
      <w:marTop w:val="0"/>
      <w:marBottom w:val="0"/>
      <w:divBdr>
        <w:top w:val="none" w:sz="0" w:space="0" w:color="auto"/>
        <w:left w:val="none" w:sz="0" w:space="0" w:color="auto"/>
        <w:bottom w:val="none" w:sz="0" w:space="0" w:color="auto"/>
        <w:right w:val="none" w:sz="0" w:space="0" w:color="auto"/>
      </w:divBdr>
    </w:div>
    <w:div w:id="651643793">
      <w:bodyDiv w:val="1"/>
      <w:marLeft w:val="0"/>
      <w:marRight w:val="0"/>
      <w:marTop w:val="0"/>
      <w:marBottom w:val="0"/>
      <w:divBdr>
        <w:top w:val="none" w:sz="0" w:space="0" w:color="auto"/>
        <w:left w:val="none" w:sz="0" w:space="0" w:color="auto"/>
        <w:bottom w:val="none" w:sz="0" w:space="0" w:color="auto"/>
        <w:right w:val="none" w:sz="0" w:space="0" w:color="auto"/>
      </w:divBdr>
    </w:div>
    <w:div w:id="744688616">
      <w:bodyDiv w:val="1"/>
      <w:marLeft w:val="0"/>
      <w:marRight w:val="0"/>
      <w:marTop w:val="0"/>
      <w:marBottom w:val="0"/>
      <w:divBdr>
        <w:top w:val="none" w:sz="0" w:space="0" w:color="auto"/>
        <w:left w:val="none" w:sz="0" w:space="0" w:color="auto"/>
        <w:bottom w:val="none" w:sz="0" w:space="0" w:color="auto"/>
        <w:right w:val="none" w:sz="0" w:space="0" w:color="auto"/>
      </w:divBdr>
    </w:div>
    <w:div w:id="874540662">
      <w:bodyDiv w:val="1"/>
      <w:marLeft w:val="0"/>
      <w:marRight w:val="0"/>
      <w:marTop w:val="0"/>
      <w:marBottom w:val="0"/>
      <w:divBdr>
        <w:top w:val="none" w:sz="0" w:space="0" w:color="auto"/>
        <w:left w:val="none" w:sz="0" w:space="0" w:color="auto"/>
        <w:bottom w:val="none" w:sz="0" w:space="0" w:color="auto"/>
        <w:right w:val="none" w:sz="0" w:space="0" w:color="auto"/>
      </w:divBdr>
    </w:div>
    <w:div w:id="898131723">
      <w:bodyDiv w:val="1"/>
      <w:marLeft w:val="0"/>
      <w:marRight w:val="0"/>
      <w:marTop w:val="0"/>
      <w:marBottom w:val="0"/>
      <w:divBdr>
        <w:top w:val="none" w:sz="0" w:space="0" w:color="auto"/>
        <w:left w:val="none" w:sz="0" w:space="0" w:color="auto"/>
        <w:bottom w:val="none" w:sz="0" w:space="0" w:color="auto"/>
        <w:right w:val="none" w:sz="0" w:space="0" w:color="auto"/>
      </w:divBdr>
    </w:div>
    <w:div w:id="1017465266">
      <w:bodyDiv w:val="1"/>
      <w:marLeft w:val="0"/>
      <w:marRight w:val="0"/>
      <w:marTop w:val="0"/>
      <w:marBottom w:val="0"/>
      <w:divBdr>
        <w:top w:val="none" w:sz="0" w:space="0" w:color="auto"/>
        <w:left w:val="none" w:sz="0" w:space="0" w:color="auto"/>
        <w:bottom w:val="none" w:sz="0" w:space="0" w:color="auto"/>
        <w:right w:val="none" w:sz="0" w:space="0" w:color="auto"/>
      </w:divBdr>
    </w:div>
    <w:div w:id="1051805765">
      <w:bodyDiv w:val="1"/>
      <w:marLeft w:val="0"/>
      <w:marRight w:val="0"/>
      <w:marTop w:val="0"/>
      <w:marBottom w:val="0"/>
      <w:divBdr>
        <w:top w:val="none" w:sz="0" w:space="0" w:color="auto"/>
        <w:left w:val="none" w:sz="0" w:space="0" w:color="auto"/>
        <w:bottom w:val="none" w:sz="0" w:space="0" w:color="auto"/>
        <w:right w:val="none" w:sz="0" w:space="0" w:color="auto"/>
      </w:divBdr>
      <w:divsChild>
        <w:div w:id="1326399010">
          <w:marLeft w:val="0"/>
          <w:marRight w:val="0"/>
          <w:marTop w:val="0"/>
          <w:marBottom w:val="0"/>
          <w:divBdr>
            <w:top w:val="none" w:sz="0" w:space="0" w:color="auto"/>
            <w:left w:val="none" w:sz="0" w:space="0" w:color="auto"/>
            <w:bottom w:val="none" w:sz="0" w:space="0" w:color="auto"/>
            <w:right w:val="none" w:sz="0" w:space="0" w:color="auto"/>
          </w:divBdr>
          <w:divsChild>
            <w:div w:id="10768024">
              <w:marLeft w:val="0"/>
              <w:marRight w:val="0"/>
              <w:marTop w:val="0"/>
              <w:marBottom w:val="0"/>
              <w:divBdr>
                <w:top w:val="none" w:sz="0" w:space="0" w:color="auto"/>
                <w:left w:val="none" w:sz="0" w:space="0" w:color="auto"/>
                <w:bottom w:val="none" w:sz="0" w:space="0" w:color="auto"/>
                <w:right w:val="none" w:sz="0" w:space="0" w:color="auto"/>
              </w:divBdr>
              <w:divsChild>
                <w:div w:id="1110509085">
                  <w:marLeft w:val="-225"/>
                  <w:marRight w:val="-225"/>
                  <w:marTop w:val="0"/>
                  <w:marBottom w:val="0"/>
                  <w:divBdr>
                    <w:top w:val="none" w:sz="0" w:space="0" w:color="auto"/>
                    <w:left w:val="none" w:sz="0" w:space="0" w:color="auto"/>
                    <w:bottom w:val="none" w:sz="0" w:space="0" w:color="auto"/>
                    <w:right w:val="none" w:sz="0" w:space="0" w:color="auto"/>
                  </w:divBdr>
                  <w:divsChild>
                    <w:div w:id="2092005566">
                      <w:marLeft w:val="0"/>
                      <w:marRight w:val="0"/>
                      <w:marTop w:val="0"/>
                      <w:marBottom w:val="0"/>
                      <w:divBdr>
                        <w:top w:val="none" w:sz="0" w:space="0" w:color="auto"/>
                        <w:left w:val="none" w:sz="0" w:space="0" w:color="auto"/>
                        <w:bottom w:val="none" w:sz="0" w:space="0" w:color="auto"/>
                        <w:right w:val="none" w:sz="0" w:space="0" w:color="auto"/>
                      </w:divBdr>
                      <w:divsChild>
                        <w:div w:id="1084764764">
                          <w:marLeft w:val="0"/>
                          <w:marRight w:val="0"/>
                          <w:marTop w:val="0"/>
                          <w:marBottom w:val="0"/>
                          <w:divBdr>
                            <w:top w:val="none" w:sz="0" w:space="0" w:color="auto"/>
                            <w:left w:val="none" w:sz="0" w:space="0" w:color="auto"/>
                            <w:bottom w:val="none" w:sz="0" w:space="0" w:color="auto"/>
                            <w:right w:val="none" w:sz="0" w:space="0" w:color="auto"/>
                          </w:divBdr>
                          <w:divsChild>
                            <w:div w:id="1888908354">
                              <w:marLeft w:val="0"/>
                              <w:marRight w:val="0"/>
                              <w:marTop w:val="0"/>
                              <w:marBottom w:val="0"/>
                              <w:divBdr>
                                <w:top w:val="none" w:sz="0" w:space="0" w:color="auto"/>
                                <w:left w:val="none" w:sz="0" w:space="0" w:color="auto"/>
                                <w:bottom w:val="none" w:sz="0" w:space="0" w:color="auto"/>
                                <w:right w:val="none" w:sz="0" w:space="0" w:color="auto"/>
                              </w:divBdr>
                              <w:divsChild>
                                <w:div w:id="982350976">
                                  <w:marLeft w:val="0"/>
                                  <w:marRight w:val="0"/>
                                  <w:marTop w:val="0"/>
                                  <w:marBottom w:val="133"/>
                                  <w:divBdr>
                                    <w:top w:val="none" w:sz="0" w:space="0" w:color="auto"/>
                                    <w:left w:val="none" w:sz="0" w:space="0" w:color="auto"/>
                                    <w:bottom w:val="none" w:sz="0" w:space="0" w:color="auto"/>
                                    <w:right w:val="none" w:sz="0" w:space="0" w:color="auto"/>
                                  </w:divBdr>
                                  <w:divsChild>
                                    <w:div w:id="49118662">
                                      <w:marLeft w:val="0"/>
                                      <w:marRight w:val="0"/>
                                      <w:marTop w:val="0"/>
                                      <w:marBottom w:val="0"/>
                                      <w:divBdr>
                                        <w:top w:val="none" w:sz="0" w:space="0" w:color="auto"/>
                                        <w:left w:val="none" w:sz="0" w:space="0" w:color="auto"/>
                                        <w:bottom w:val="none" w:sz="0" w:space="0" w:color="auto"/>
                                        <w:right w:val="none" w:sz="0" w:space="0" w:color="auto"/>
                                      </w:divBdr>
                                      <w:divsChild>
                                        <w:div w:id="834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9237249">
      <w:bodyDiv w:val="1"/>
      <w:marLeft w:val="0"/>
      <w:marRight w:val="0"/>
      <w:marTop w:val="0"/>
      <w:marBottom w:val="0"/>
      <w:divBdr>
        <w:top w:val="none" w:sz="0" w:space="0" w:color="auto"/>
        <w:left w:val="none" w:sz="0" w:space="0" w:color="auto"/>
        <w:bottom w:val="none" w:sz="0" w:space="0" w:color="auto"/>
        <w:right w:val="none" w:sz="0" w:space="0" w:color="auto"/>
      </w:divBdr>
    </w:div>
    <w:div w:id="1288586908">
      <w:bodyDiv w:val="1"/>
      <w:marLeft w:val="0"/>
      <w:marRight w:val="0"/>
      <w:marTop w:val="0"/>
      <w:marBottom w:val="0"/>
      <w:divBdr>
        <w:top w:val="none" w:sz="0" w:space="0" w:color="auto"/>
        <w:left w:val="none" w:sz="0" w:space="0" w:color="auto"/>
        <w:bottom w:val="none" w:sz="0" w:space="0" w:color="auto"/>
        <w:right w:val="none" w:sz="0" w:space="0" w:color="auto"/>
      </w:divBdr>
    </w:div>
    <w:div w:id="1691947953">
      <w:bodyDiv w:val="1"/>
      <w:marLeft w:val="0"/>
      <w:marRight w:val="0"/>
      <w:marTop w:val="0"/>
      <w:marBottom w:val="0"/>
      <w:divBdr>
        <w:top w:val="none" w:sz="0" w:space="0" w:color="auto"/>
        <w:left w:val="none" w:sz="0" w:space="0" w:color="auto"/>
        <w:bottom w:val="none" w:sz="0" w:space="0" w:color="auto"/>
        <w:right w:val="none" w:sz="0" w:space="0" w:color="auto"/>
      </w:divBdr>
    </w:div>
    <w:div w:id="1695381422">
      <w:bodyDiv w:val="1"/>
      <w:marLeft w:val="0"/>
      <w:marRight w:val="0"/>
      <w:marTop w:val="0"/>
      <w:marBottom w:val="0"/>
      <w:divBdr>
        <w:top w:val="none" w:sz="0" w:space="0" w:color="auto"/>
        <w:left w:val="none" w:sz="0" w:space="0" w:color="auto"/>
        <w:bottom w:val="none" w:sz="0" w:space="0" w:color="auto"/>
        <w:right w:val="none" w:sz="0" w:space="0" w:color="auto"/>
      </w:divBdr>
    </w:div>
    <w:div w:id="1708601875">
      <w:bodyDiv w:val="1"/>
      <w:marLeft w:val="0"/>
      <w:marRight w:val="0"/>
      <w:marTop w:val="0"/>
      <w:marBottom w:val="0"/>
      <w:divBdr>
        <w:top w:val="none" w:sz="0" w:space="0" w:color="auto"/>
        <w:left w:val="none" w:sz="0" w:space="0" w:color="auto"/>
        <w:bottom w:val="none" w:sz="0" w:space="0" w:color="auto"/>
        <w:right w:val="none" w:sz="0" w:space="0" w:color="auto"/>
      </w:divBdr>
    </w:div>
    <w:div w:id="1725518721">
      <w:bodyDiv w:val="1"/>
      <w:marLeft w:val="0"/>
      <w:marRight w:val="0"/>
      <w:marTop w:val="0"/>
      <w:marBottom w:val="0"/>
      <w:divBdr>
        <w:top w:val="none" w:sz="0" w:space="0" w:color="auto"/>
        <w:left w:val="none" w:sz="0" w:space="0" w:color="auto"/>
        <w:bottom w:val="none" w:sz="0" w:space="0" w:color="auto"/>
        <w:right w:val="none" w:sz="0" w:space="0" w:color="auto"/>
      </w:divBdr>
    </w:div>
    <w:div w:id="1777287212">
      <w:bodyDiv w:val="1"/>
      <w:marLeft w:val="0"/>
      <w:marRight w:val="0"/>
      <w:marTop w:val="0"/>
      <w:marBottom w:val="0"/>
      <w:divBdr>
        <w:top w:val="none" w:sz="0" w:space="0" w:color="auto"/>
        <w:left w:val="none" w:sz="0" w:space="0" w:color="auto"/>
        <w:bottom w:val="none" w:sz="0" w:space="0" w:color="auto"/>
        <w:right w:val="none" w:sz="0" w:space="0" w:color="auto"/>
      </w:divBdr>
    </w:div>
    <w:div w:id="1825969139">
      <w:bodyDiv w:val="1"/>
      <w:marLeft w:val="0"/>
      <w:marRight w:val="0"/>
      <w:marTop w:val="0"/>
      <w:marBottom w:val="0"/>
      <w:divBdr>
        <w:top w:val="none" w:sz="0" w:space="0" w:color="auto"/>
        <w:left w:val="none" w:sz="0" w:space="0" w:color="auto"/>
        <w:bottom w:val="none" w:sz="0" w:space="0" w:color="auto"/>
        <w:right w:val="none" w:sz="0" w:space="0" w:color="auto"/>
      </w:divBdr>
    </w:div>
    <w:div w:id="1849320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oter" Target="footer10.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2.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2.xml"/><Relationship Id="rId10" Type="http://schemas.openxmlformats.org/officeDocument/2006/relationships/footnotes" Target="footnotes.xml"/><Relationship Id="rId19" Type="http://schemas.openxmlformats.org/officeDocument/2006/relationships/hyperlink" Target="http://eur-lex.europa.eu/budget/www/index-en.htm" TargetMode="Externa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1.xml"/></Relationships>
</file>

<file path=word/_rels/footnotes.xml.rels><?xml version="1.0" encoding="UTF-8" standalone="yes"?>
<Relationships xmlns="http://schemas.openxmlformats.org/package/2006/relationships"><Relationship Id="rId1" Type="http://schemas.openxmlformats.org/officeDocument/2006/relationships/hyperlink" Target="http://www.europarl.europa.eu/oeil/popups/ficheprocedure.do?lang=en&amp;reference=2016/2047(BU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885EF0364217924BAD471D1695637112" ma:contentTypeVersion="1" ma:contentTypeDescription="Create a new document in this library." ma:contentTypeScope="" ma:versionID="205d5bdeabaca534a5226ddab7fc3cab">
  <xsd:schema xmlns:xsd="http://www.w3.org/2001/XMLSchema" xmlns:xs="http://www.w3.org/2001/XMLSchema" xmlns:p="http://schemas.microsoft.com/office/2006/metadata/properties" xmlns:ns3="d9606faa-45a1-44ba-9f56-4f4a8f4034dc" targetNamespace="http://schemas.microsoft.com/office/2006/metadata/properties" ma:root="true" ma:fieldsID="2dd27c47d5134ace2527d0f4f98d29d2" ns3:_="">
    <xsd:import namespace="d9606faa-45a1-44ba-9f56-4f4a8f4034dc"/>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06faa-45a1-44ba-9f56-4f4a8f4034dc"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d9606faa-45a1-44ba-9f56-4f4a8f4034dc">EN</EC_Collab_DocumentLanguage>
    <EC_Collab_Reference xmlns="d9606faa-45a1-44ba-9f56-4f4a8f4034dc" xsi:nil="true"/>
    <EC_Collab_Status xmlns="d9606faa-45a1-44ba-9f56-4f4a8f4034dc">Not Started</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60D5B-412D-4C96-96FC-1DDF56CE96D9}">
  <ds:schemaRefs>
    <ds:schemaRef ds:uri="http://schemas.microsoft.com/sharepoint/v3/contenttype/forms"/>
  </ds:schemaRefs>
</ds:datastoreItem>
</file>

<file path=customXml/itemProps2.xml><?xml version="1.0" encoding="utf-8"?>
<ds:datastoreItem xmlns:ds="http://schemas.openxmlformats.org/officeDocument/2006/customXml" ds:itemID="{8C111116-EBCB-4080-853B-DEAA17D1E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606faa-45a1-44ba-9f56-4f4a8f403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87BA85-4E09-4A59-BEF7-0E1E6301EDDB}">
  <ds:schemaRefs>
    <ds:schemaRef ds:uri="http://schemas.microsoft.com/office/2006/documentManagement/types"/>
    <ds:schemaRef ds:uri="http://purl.org/dc/terms/"/>
    <ds:schemaRef ds:uri="http://purl.org/dc/dcmitype/"/>
    <ds:schemaRef ds:uri="http://purl.org/dc/elements/1.1/"/>
    <ds:schemaRef ds:uri="d9606faa-45a1-44ba-9f56-4f4a8f4034dc"/>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1B1FB38-BC84-40E7-B1CF-4BD168774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1604</Words>
  <Characters>7607</Characters>
  <Application>Microsoft Office Word</Application>
  <DocSecurity>0</DocSecurity>
  <Lines>507</Lines>
  <Paragraphs>287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8924</CharactersWithSpaces>
  <SharedDoc>false</SharedDoc>
  <HLinks>
    <vt:vector size="6" baseType="variant">
      <vt:variant>
        <vt:i4>5046279</vt:i4>
      </vt:variant>
      <vt:variant>
        <vt:i4>0</vt:i4>
      </vt:variant>
      <vt:variant>
        <vt:i4>0</vt:i4>
      </vt:variant>
      <vt:variant>
        <vt:i4>5</vt:i4>
      </vt:variant>
      <vt:variant>
        <vt:lpwstr>http://eur-lex.europa.eu/budget/www/index-en.htm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16</cp:revision>
  <cp:lastPrinted>2019-04-26T13:48:00Z</cp:lastPrinted>
  <dcterms:created xsi:type="dcterms:W3CDTF">2019-05-06T15:41:00Z</dcterms:created>
  <dcterms:modified xsi:type="dcterms:W3CDTF">2019-05-15T08:53:00Z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y fmtid="{D5CDD505-2E9C-101B-9397-08002B2CF9AE}" pid="8" name="ContentTypeId">
    <vt:lpwstr>0x010100258AA79CEB83498886A3A0868112325000885EF0364217924BAD471D1695637112</vt:lpwstr>
  </property>
</Properties>
</file>