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67870480-8A86-4A19-8E7B-7FA281578B4C" style="width:450.75pt;height:397.5pt">
            <v:imagedata r:id="rId9" o:title=""/>
          </v:shape>
        </w:pict>
      </w:r>
    </w:p>
    <w:p>
      <w:pPr>
        <w:pStyle w:val="Pagedecouverture"/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rPr>
          <w:noProof/>
        </w:rPr>
      </w:pPr>
      <w:r>
        <w:rPr>
          <w:iCs/>
          <w:noProof/>
        </w:rPr>
        <w:t>В таблицата в приложението към Регламент (ЕС) № 1387/2013 се заличават редовете, свързани със суспендиране по отношение на продуктите, обозначени със следните кодове по КН и ТАРИК</w:t>
      </w:r>
      <w:r>
        <w:rPr>
          <w:noProof/>
        </w:rPr>
        <w:t>:</w:t>
      </w:r>
    </w:p>
    <w:p>
      <w:pPr>
        <w:rPr>
          <w:noProof/>
          <w:sz w:val="16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1052"/>
        <w:gridCol w:w="665"/>
      </w:tblGrid>
      <w:tr>
        <w:trPr>
          <w:cantSplit/>
          <w:tblHeader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Код по КН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ТАРИК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2826 90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2826 90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2920 90 10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2920 90 10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2920 90 10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 xml:space="preserve">ex 2921 19 99 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2926 90 70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12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3208 90 19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3506 91 10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3506 91 10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3506 91 10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3506 91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3506 91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3506 91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3506 91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60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3701 30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3701 30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3701 99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3707 90 29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3707 90 29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3707 90 29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3801 10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3801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3806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3812 39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3815 19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87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3815 90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22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3824 99 92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37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3904 10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3907 20 20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3909 40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60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3921 19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3921 19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5603 12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5603 12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70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5603 13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70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5603 92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5603 93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7410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8108 20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8108 20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60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8467 99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8479 89 97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8479 89 97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80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8479 90 20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80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8479 90 70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80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8481 80 59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8481 80 59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8481 80 59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8481 80 59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60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8482 10 10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8482 10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8501 31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8501 32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60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8501 33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40 82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40 82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40 88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40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40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40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40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40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40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70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40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80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50 95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50 95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50 95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50 95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60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50 95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70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50 95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80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90 11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90 11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8504 90 99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8506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8507 10 20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80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8507 50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8507 50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23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33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43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47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53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60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71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80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85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8507 80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8507 90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60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8518 29 95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8518 29 95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8518 30 95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8518 40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91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8518 40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92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8518 40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93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8518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8518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8518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8518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8518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60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8518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80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8522 90 49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60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8522 90 49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65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8522 90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8522 90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65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8522 90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80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8522 90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84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8522 90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97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8526 10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8527 99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8527 99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8529 10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60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8529 10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70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8529 90 65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8529 90 65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8529 90 65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8529 90 92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57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8535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8536 49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8536 50 11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8536 50 11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8536 50 19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93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8536 50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81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8536 50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82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8536 50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83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8536 50 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97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8545 90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9001 20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9001 20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9001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9002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9002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9002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9002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9002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9002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65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9002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75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9002 19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9002 19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9002 19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30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9002 19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40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9002 19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50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9002 19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60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9002 19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70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9027 10 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9029 20 31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10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 9029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ex 9030 31 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before="0" w:after="0" w:line="276" w:lineRule="auto"/>
              <w:jc w:val="center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20</w:t>
            </w:r>
          </w:p>
        </w:tc>
      </w:tr>
    </w:tbl>
    <w:p>
      <w:pPr>
        <w:rPr>
          <w:noProof/>
        </w:rPr>
      </w:pP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pStyle w:val="Annexetitre"/>
        <w:rPr>
          <w:noProof/>
        </w:rPr>
      </w:pPr>
      <w:r>
        <w:rPr>
          <w:noProof/>
        </w:rPr>
        <w:t>ПРИЛОЖЕНИЕ II</w:t>
      </w:r>
    </w:p>
    <w:p>
      <w:pPr>
        <w:rPr>
          <w:noProof/>
          <w:szCs w:val="19"/>
        </w:rPr>
      </w:pPr>
      <w:r>
        <w:rPr>
          <w:noProof/>
          <w:szCs w:val="19"/>
        </w:rPr>
        <w:t>В таблицата в приложението към Регламент (ЕС) № 1387/2013 се вмъкват следните редове по реда на кодовете по КН, посочени в първата колона на тази таблица:</w:t>
      </w:r>
    </w:p>
    <w:tbl>
      <w:tblPr>
        <w:tblW w:w="0" w:type="auto"/>
        <w:tblCellSpacing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1052"/>
        <w:gridCol w:w="665"/>
        <w:gridCol w:w="4008"/>
        <w:gridCol w:w="1045"/>
        <w:gridCol w:w="1152"/>
        <w:gridCol w:w="1286"/>
      </w:tblGrid>
      <w:tr>
        <w:trPr>
          <w:cantSplit/>
          <w:tblHeader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Код по КН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ТАРИК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Описание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Ставка на автономното мито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Допълнителна мерна единица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Предвиждана дата за задължително преразглеждане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1516 20 10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Хидрогенирано рициново масло, наречено „opalwax“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2818 10 11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Зол-гел корунд (CAS RN 1302-74-5) с 99,6 % или повече тегловно съдържание на алуминиев оксид и с микрокристална структура под формата на пръти, с отношение на размерите 1,3 или повече, но не повече от 6,0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rStyle w:val="FootnoteReference"/>
                <w:noProof/>
                <w:lang w:val="bg-BG"/>
              </w:rPr>
              <w:t>ex</w:t>
            </w:r>
            <w:r>
              <w:rPr>
                <w:noProof/>
                <w:lang w:val="bg-BG"/>
              </w:rPr>
              <w:t> 2826 90 80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Литиев хексафлуорофосфат (1-) (CAS RN 21324-40-3)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2828 10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Калциев хипохлорит (CAS RN 7778-54-3) с 65 % или повече съдържание на активен хлор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2905 32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</w:t>
            </w:r>
            <w:r>
              <w:rPr>
                <w:i/>
                <w:iCs/>
                <w:noProof/>
                <w:lang w:val="bg-BG"/>
              </w:rPr>
              <w:t>S</w:t>
            </w:r>
            <w:r>
              <w:rPr>
                <w:noProof/>
                <w:lang w:val="bg-BG"/>
              </w:rPr>
              <w:t>)-Пропан-1,2-диол (CAS RN 4254-15-3)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2909 30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1-Хлоро-2-(4-етоксибензил)-4-йодо бензен (CAS RN 1103738-29-9)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2910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Фенилоксиран (CAS RN 96-09-3)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2912 29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Циклохекс-3-ен-1-карбалдехид (CAS RN 100-50-5)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2915 90 70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2,2-Диметилбутаноил хлорид (CAS RN 5856-77-9)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2916 39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2-Фенилпроп-2-енова киселина (CAS RN 492-38-6)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2918 30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</w:t>
            </w:r>
            <w:r>
              <w:rPr>
                <w:i/>
                <w:iCs/>
                <w:noProof/>
                <w:lang w:val="bg-BG"/>
              </w:rPr>
              <w:t>E</w:t>
            </w:r>
            <w:r>
              <w:rPr>
                <w:noProof/>
                <w:lang w:val="bg-BG"/>
              </w:rPr>
              <w:t>)-1-Eтокси-3-оксобут-1-ен-1-олат; 2-метилпропан-1-олат; титанов(4+) (CAS RN 83877-91-2)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2918 99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Ванилинова киселина (CAS RN 121-34-6), съдържаща: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10 ppm паладий (CAS RN 7440-05-3),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10 ppm бисмут (CAS RN 7440-69-9),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14 ppm формалдехид (CAS RN 50-00-0),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1,3 % тегловно 3,4-дихидроксибензоена киселина (CAS RN 99-50-3),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0,5 % тегловно ванилин (CAS RN 121-33-5)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2920 90 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Етилметилов карбонат (CAS RN 623-53-0)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2920 90 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Диетилов карбонат (CAS RN 105-58-8)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2920 90 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Виниленкарбонат (CAS RN 872-36-6)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2920 90 70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Диетилов фосфорохлоридат (CAS RN 814-49-3)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43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5-Бромо-4-флуоро-2-метиланилин (CAS RN 627871-16-3)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45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(5 или 8)-Аминонафтален-2-сулфонова киселина (CAS RN 51548-48-2)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45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2-Аминонафтален-1-сулфонова киселина (CAS RN 81-16-3)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2921 49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2-Етиланилин (CAS RN 578-54-1)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19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3-Аминоадамантан-1-ол (CAS RN 702-82-9)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2922 29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o-Фенетидин (CAS RN 94-70-2)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2923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i/>
                <w:iCs/>
                <w:noProof/>
                <w:lang w:val="bg-BG"/>
              </w:rPr>
              <w:t>N,N,N</w:t>
            </w:r>
            <w:r>
              <w:rPr>
                <w:noProof/>
                <w:lang w:val="bg-BG"/>
              </w:rPr>
              <w:t xml:space="preserve">-Триметил-трицикло[3.3.1.13,7]декан-1-аминиев хидроксид (CAS RN 53075-09-5) под формата на воден разтвор, съдържащ тегловно 17,5 % или повече, но не повече от 27,5 % </w:t>
            </w:r>
            <w:r>
              <w:rPr>
                <w:i/>
                <w:iCs/>
                <w:noProof/>
                <w:lang w:val="bg-BG"/>
              </w:rPr>
              <w:t>N,N,N</w:t>
            </w:r>
            <w:r>
              <w:rPr>
                <w:noProof/>
                <w:lang w:val="bg-BG"/>
              </w:rPr>
              <w:t>-Триметил-трицикло[3.3.1.13,7]декан-1-aминиев хидроксид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2924 19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(S)-4-((</w:t>
            </w:r>
            <w:r>
              <w:rPr>
                <w:i/>
                <w:iCs/>
                <w:noProof/>
                <w:lang w:val="bg-BG"/>
              </w:rPr>
              <w:t>трет</w:t>
            </w:r>
            <w:r>
              <w:rPr>
                <w:noProof/>
                <w:lang w:val="bg-BG"/>
              </w:rPr>
              <w:t>-Бутоксикарбонил)амино)-2-хидроксимаслена киселина (CAS RN 207305-60-0)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2924 29 70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i/>
                <w:iCs/>
                <w:noProof/>
                <w:lang w:val="bg-BG"/>
              </w:rPr>
              <w:t>N</w:t>
            </w:r>
            <w:r>
              <w:rPr>
                <w:noProof/>
                <w:lang w:val="bg-BG"/>
              </w:rPr>
              <w:t>,</w:t>
            </w:r>
            <w:r>
              <w:rPr>
                <w:i/>
                <w:iCs/>
                <w:noProof/>
                <w:lang w:val="bg-BG"/>
              </w:rPr>
              <w:t>N</w:t>
            </w:r>
            <w:r>
              <w:rPr>
                <w:noProof/>
                <w:lang w:val="bg-BG"/>
              </w:rPr>
              <w:t>′-(2,5-Дихлоро-1,4-фенилен)бис[3-оксобутирамид] (CAS RN 42487-09-2)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2924 29 70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i/>
                <w:iCs/>
                <w:noProof/>
                <w:lang w:val="bg-BG"/>
              </w:rPr>
              <w:t>N</w:t>
            </w:r>
            <w:r>
              <w:rPr>
                <w:noProof/>
                <w:lang w:val="bg-BG"/>
              </w:rPr>
              <w:t>-[(Бензилокси)карбонил]глицил-</w:t>
            </w:r>
            <w:r>
              <w:rPr>
                <w:i/>
                <w:iCs/>
                <w:noProof/>
                <w:lang w:val="bg-BG"/>
              </w:rPr>
              <w:t>N</w:t>
            </w:r>
            <w:r>
              <w:rPr>
                <w:noProof/>
                <w:lang w:val="bg-BG"/>
              </w:rPr>
              <w:t>-[(2</w:t>
            </w:r>
            <w:r>
              <w:rPr>
                <w:i/>
                <w:iCs/>
                <w:noProof/>
                <w:lang w:val="bg-BG"/>
              </w:rPr>
              <w:t>S</w:t>
            </w:r>
            <w:r>
              <w:rPr>
                <w:noProof/>
                <w:lang w:val="bg-BG"/>
              </w:rPr>
              <w:t>)-1-{4-[(трет-бутоксикарбонил)окси]фенил}-3-хидроксипропан-2-ил]-L-аланинамид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2926 90 70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Цифлутрин (ISO) (CAS RN 68359-37-5) или бета- цифлутрин (ISO) (CAS RN 1820573-27-0) с чистота 95 тегловни % или повече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2930 90 98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Алилов изотиоцианат (CAS RN 57-06-7)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2930 90 98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3-Меркаптопропионова киселина (CAS RN 107-96-0)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19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Тефурилтрион (ISO) (CAS RN 473278-76-1)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20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3-Ацетил-6-метил-2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-пиран-2, 4(3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)-дион (CAS RN 520-45-6)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2932 99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(2-Бутил-3-бензофуранил)( 4-хидрокси-3,5-дийодофенил)метанон (CAS RN 1951-26-4)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19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4-Бромо-1-(1-етоксиетил)-1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-пиразол (CAS RN 1024120-52-2)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2,5-Дихлоро-4,6-диметилникотинонитрил (CAS RN 91591-63-8)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Хлорпирифос-Метил (ISO) (CAS RN 5598-13-0)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6-Бромопиридин-2-амин (CAS RN 19798-81-3)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Етилов 2,6-дихлороникотинат (CAS RN 58584-86-4)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Метилов 1-(3-хлоропиридин-2-ил)-3-хидроксиметил-1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-пиразол-5-карбоксилат (CAS RN 960316-73-8)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39 99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1-(3-Хлоропиридин-2-ил)-3-[[5-(трифлуорометил)-2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-тетразол-2-ил]метил]-1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-пиразол-5-карбоксилна киселина (CAS RN 1352319-02-8) с чистота 85 тегловни % или повече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49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Етилов 6,7,8-трифлуоро-1-[формил(метил)амино]-4-оксо-1,4-дихидрохинолин-3-карбоксилат (CAS RN 100276-65-1)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54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5,5'-(1,2-диазендиил)бис [2,4,6 (1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, 3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, 5</w:t>
            </w:r>
            <w:r>
              <w:rPr>
                <w:i/>
                <w:iCs/>
                <w:noProof/>
                <w:lang w:val="bg-BG"/>
              </w:rPr>
              <w:t>H</w:t>
            </w:r>
            <w:r>
              <w:rPr>
                <w:noProof/>
                <w:lang w:val="bg-BG"/>
              </w:rPr>
              <w:t>)-пиримидинтрион] (CAS RN 25157-64-6)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59 95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1-(3-Хлорофенил) пиперазин (CAS RN 6640-24-0)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69 80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Натриев троклозен дихидрат (INNM) (CAS RN 51580-86-0)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Ипконазол (ISO) (CAS RN 125225-28-7) с чистота 90 тегловни % или повече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Хидрати на хидроксибензотриазола (CAS RN 80029-43-2 и CAS RN 123333-53-9)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(1</w:t>
            </w:r>
            <w:r>
              <w:rPr>
                <w:i/>
                <w:iCs/>
                <w:noProof/>
                <w:lang w:val="bg-BG"/>
              </w:rPr>
              <w:t>R</w:t>
            </w:r>
            <w:r>
              <w:rPr>
                <w:noProof/>
                <w:lang w:val="bg-BG"/>
              </w:rPr>
              <w:t>,5</w:t>
            </w:r>
            <w:r>
              <w:rPr>
                <w:i/>
                <w:iCs/>
                <w:noProof/>
                <w:lang w:val="bg-BG"/>
              </w:rPr>
              <w:t>S</w:t>
            </w:r>
            <w:r>
              <w:rPr>
                <w:noProof/>
                <w:lang w:val="bg-BG"/>
              </w:rPr>
              <w:t>)-8-Бензил-8-азабицикло(3.2.1)октан-3-он хидрохлорид (CAS RN 83393-23-1)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L-Пролинамид (CAS RN 7531-52-4)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2933 99 80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5-((1S,2S)-2-((2R,6S,9S,11R,12R,14aS,15S,16S,20R,23S,25aR)-9-амино-20-((R)-3-амино-1-хидрокси-3-оксопропил)-2,11,12,15-тетрахидрокси-6-((R)-1-хидроксиетил)-16-метил-5,8,14,19,22,25-хексаоксотетракозахидро-1H-дипироло[2,1-c:2',1'-l][1,4,7,10,13,16]хексаазациклохеникозин-23-ил)-1,2-дихидроксиетил)-2-хидроксифенилов хидроген сулфат (CAS RN 168110-44-9)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[(3aS,5R,6S,6aS)-6-Хидрокси-2,2-диметилтетрахидрофуро[2,3-d][1,3]диоксол-5-ил](морфолино)метанон (CAS RN 1103738-19-7)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2934 99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2-(диметиламино)-2-[(4-метилфенил)метил]-1-[4-(морфолин-4-ил)фенил]бутан-1-он (CAS RN 119344-86-4)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2935 90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4-Хлоро-3-пиридинсулфонамид (CAS RN 33263-43-3)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2935 90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1,3-Диметил-1H-пиразол-4-сулфонамид (CAS RN 88398-53-2)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2935 90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4-[(3-Метилфенил)амино]пиридин-3-сулфонамид (CAS RN 72811-73-5)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3204 17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C.I. Pigment Red 63:1 (CAS RN 6417-83-0) и препарати на базата на него, със съдържание 50 тегловни % или повече на багрило C.I. Pigment Red 63:1 70тегловни  % или повече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3205 00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C.I. Solvent Red 48 (CAS RN 13473-26-2), препарат под формата на сух прах, съдържащ тегловно: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16 % или повече, но не повече от 25 % багрило C.I. Solvent Red 48 (CAS RN 13473-26-2)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65 % или повече, но не повече от 75 % алуминиев хидроксид (CAS RN 21645-51-2)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3205 00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Багрило C.I. Pigment Red 174 (CAS RN 15876-58-1), препарат под формата на сух прах, съдържащ тегловно: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16 % или повече, но не повече от 21 % багрило C.I. Pigment Red 174 (CAS RN 15876-58-1)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65 % или повече, но не повече от 69 % алуминиев хидроксид (CAS RN 21645-51-2)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3208 90 19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 с тегловно съдържание 5 % или повече, но не повече от 20 % съполимер на пропилен и малеинов анхидрид или смес от полипропилен и съполимер на пропилен и малеинов анхидрид, или смес на полипропилен и съполимер на пропилен, изобутен и малеинов анхидрид в органичен разтворител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3506 91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Лепило на базата на водна дисперсия на смес от димеризиран колофон и съполимер на етилена и винилацета (EVA)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3506 91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Акрилен, залепващ се при натиск материал, с дебелина по-голяма или равна на 0,076 mm, но не по-голяма от 0,127 mm, навит на ролки със ширина по-голяма или равна на 45,7 cm, но не повече от 132 cm, доставян на отделяща се подложка с първоначална стойност на силата на отделяне не по-малка от 15N/25 mm (измерена по ASTM D3330)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3506 91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Препарат с тегловно съдържание: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15 % или повече, но не повече от 60 % съполимери на стирена и бутадиена или на стирена и изопрена,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10 % или повече,но не повече от 30 % полимери на пинена или съполимери на пентадиена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Разтворен в: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Етилметилкетон (CAS RN 78-93-3)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Хептан (CAS RN 142-82-5),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Толуен (CAS RN 108-88-3) или солвент-нафта, лека алифатна (CAS RN 64742-89-8)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3506 91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Материал за временно залепване на компоненти свързани чрез технологията „wafer-bonding“ под формата на суспензия от твърд полимер в D-лимонен (CAS RN 5989-27-5) с тегловно съдържание на полимер 25 % или повече, но не повече от 35 %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3812 39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Смес с тегловно съдържание: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25 % или повече, но не повече от 55 % смес от C15-18 тетраметилпиперидинилови естери (CAS RN 86403-32-9)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 повече от 20 % други органични съединения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върху подложка от полипропилен (CAS RN 9003-07-0) или аморфен силициев диоксид (CAS RN 7631-86-9 или 112926-00-8)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3815 12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Сферичен катализатор, състоящ се от подложка от алуминиев оксид с покритие от платина, с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1,4 mm или повече, но не повече от 2,0 mm, както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тегловно съдържание на платина от 0,2 % или повече, но не повече от 0,5 %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3815 12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Катализатор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съдържащ 0,3 грам на литър или повече, но не повече от 7 грам на литър благородни метали,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отложен върху керамична структура от шестоъгълни клетки, покрита с алуминиев оксид или цериев/циркониев оксид, като структурата от шестоъгълни клетки има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тегловно съдържание на никел от 1,26 % или повече, но не повече от 1,29 %,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62 клетки на cm² или повече, но не повече от 140 клетки на cm²,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100 mm или повече, но не повече от 120 mm, както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равна на 60 mm или по-голяма, но не по-голяма от 150 mm,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моторни превозни средства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3815 90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Катализатор под формата на прах, съставен тегловно от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92,50 % (± 2) % титанов диоксид (CAS RN 13463-67-7)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5 % (± 1) % силициев диоксид (CAS RN 112926-00-8)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2,5 % (± 1,5) % серен триоксид (CAS RN 7446-11-9)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Смеси от течни кристали за използване при производството на LCD (течнокристални дисплеи) модули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92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Смес от ацетати на 3-бутен-1,2-диола, с тегловно съдържание от 65 % или повече на диацетат на 3-бутен-1,2-диола (CAS RN 18085-02-4)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3824 99 96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Буферна касета, ненадхвърляща 8000 ml, съдържаща: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0,05 тегловни % или повече, но не повече от 0,1 тегловни % 2-Метил-5-хлоро-2,3-дихидроизотиазол-3-он (CAS RN 55965-84-9),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0,05 тегловни % или повече, но не повече от 0,1 тегловни % 2-Метил-2,3-дихидроизотиазол-3-он (CAS RN 2682-20-4) като биостатик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3904 69 80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 на тетрафлуороетилен, хептафлуоро-1-пентен и етен (CAS RN 94228-79-2)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3904 69 80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 на тетрафлуороетилен, хексафлуоропропен и етен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3907 20 20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Съполимер на тетрахидрофурана и тетрахидро-3-метилфурана със средно бройно молекулно тегло (number average molecular weight) (Mn) 900 или повече, но не повече от 3 600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3920 99 59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Фолио от поли(тетрафлуороетилен), съдържащо тегловно 10 % или повече графит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3921 19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Прозрачно, микропоресто фолио от полиетилен с присадена акрилова киселина, под формата на роли, със: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20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98 mm или повече, но не повече от 170 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15 µm или повече, но не повече от 36 µm,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видовете, използвани при производството на сепаратори за алкални батерии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3926 30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Пластмасова вътрешна дръжка за врата, използвана при производството на моторни превозни средства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5402 44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Прежда от синтетични еластомерни нишки: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без сук или със сук, непревишаващ 50 сука на метър, с линейна плътност 300 dtex или повече, но не повече от 1000 dtex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съставена от полиуретан уреи, на основата на кополиетер гликол на тетрахидрофурана и 3-метилтетрахидрофурана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продукти за лична хигиена за еднократна употреба от позиция 9619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7006 00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Плочи от натриево – калциево силикатно стъкло с качество STN (за свръхусукани нематични течни кристали), които имат: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300 mm или повече, но не повече от 600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300 mm или повече, но не повече от 600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0,5 mm или повече, но не повече от 1,1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покритие от индиев калаен оксид със съпротивление 80 Ω или повече, но не повече от 160 Ω от едната страна,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многослойно покритие срещу отблясъци от другата страна,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машинно обработени (скосени) ръбове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при производството на LCD (течнокристални дисплеи) модули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7019 40 00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7019 52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Тъкани от влакна от е-стъкло: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 от 20 g/m² или повече, но не повече от 214 g/m²,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импрегнирани със силан,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 роли,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тегловно съдържание на влага от 0,13 % или по-малко,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най-много 3 кухи влакна на 100 000 влакна,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изключителна употреба при производството на предварително импрегнирани стъклени тъкани (препрег) и ламинати с плакирана мед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7019 52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Тъкан от покрити с епоксидна смола стъклени влакна, съдържащ тегловно: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91 % или повече, но не повече от 93 % стъклени влакна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7 % или повече, но не повече от 9 % епоксидна смола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7410 11 00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90 80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8545 90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Рулон от ламинатно фолио от графит и мед със: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широчина 610 mm или повече, но ненадвишаваща 620 mm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690 mm или повече, но ненадвишаващ 710 mm,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литиевойонни акумулаторни батерии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7607 20 90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Алуминиево фолио на рула: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покритие от полипропилен от едната страна и полиамид от другата, с вмъкнати залепващи се слоеве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ширина 200 mm или повече, но не повече от 400 mm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дебелина 0,138 mm или повече, но не повече от 0,168 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торбички за литиевойонни акумулаторни батерии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8104 11 00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Необработен магнезий, съдържащ тегловно най-малко 99,8 % магнезий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8108 20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Слитък от титанова сплав,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височина 17,8 cm или повече, дължина 180 cm или повече и широчина 48,3 cm или повече,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 680 kg или повече,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 компоненти с тегловно съдържание: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524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3 % или повече, но не повече от 6 % алуминий,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2,5 % или повече, но не повече от 5 % калай,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2,5 % или повече, но не повече от 4,5 % цирконий,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0,2 % или повече, но не повече от 1 % ниобий,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0,1 % или повече, но не повече от 1 % молибден,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0,1 % или повече, но не повече от 0,5 % силиций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8108 20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Слитък от титанова сплав,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диаметър 63,5 cm или повече и дължина 450 cm или повече,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 6350 kg или повече,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 компоненти с тегловно съдържание: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532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5,5 % или повече, но не повече от 6,7 % алуминий,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3,7 % или повече, но не повече от 4,9 % ванадий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8301 20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Механично или електромеханично устройство за блокиране на кормилното управление: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1992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височина 10,5 cm (± 3 cm),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ширина 6,5 cm (± 3 cm),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 метален корпус,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и с държач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стоки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8302 30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Носеща скоба за изпускателната уредба: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дебелина 0,7 mm или повече, но не повече от 1,3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изработена от неръждаема стомана клас 1.4310 и 1.4301 съгласно стандарт EN 10088,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монтажни отвори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изпускателни уредби за автомобили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8409 91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Модулът за засмукване на въздух за цилиндрите на двигател, състоящ се от: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092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смукателна тръба,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датчик за налягане,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електрическа дроселна клапа,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маркучи,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опори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стоки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8409 91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Всмукателен колектор, изключително за употреба при производството на моторни превозни средства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40 mm или повече, но не повече от 70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на клапаните 250 mm или повече, но не повече от 350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въздушен обем 5,2 литра,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електрическа уредба за регулиране на дебита, която осигурява максимална ефективност при повече от 3200 min</w:t>
                  </w:r>
                  <w:r>
                    <w:rPr>
                      <w:noProof/>
                      <w:vertAlign w:val="superscript"/>
                      <w:lang w:val="bg-BG"/>
                    </w:rPr>
                    <w:t>-1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8409 99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Механизъм за рециркулация на отработилите газове, състоящ се от: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1523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модул за управление,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въздушна клапа,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всмукателна тръба,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изпускателен маркуч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дизелови двигатели за моторни превозни средства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8414 10 25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Сдвоена помпа, състояща се от: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маслена помпа с работен обем 21,6 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>/об. (± 2 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>/об.) и работно налягане 1,5 bar при 1000 min</w:t>
                  </w:r>
                  <w:r>
                    <w:rPr>
                      <w:noProof/>
                      <w:vertAlign w:val="superscript"/>
                      <w:lang w:val="bg-BG"/>
                    </w:rPr>
                    <w:t>-1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вакуумпомпа с работен обем 120 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>/об. (± 12 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>/об) и производителност -666 mbar за 6 секунди при 750 оборота в минута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двигатели за моторни превозни средства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8414 10 89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Електрическа вакуумна помпа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1937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локална шина (CAN bus),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и с маркуч от каучук,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свързващ кабел с конектор,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скоба за монтиране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стоки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8414 30 89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Спирален компресор с открит вал със съединител, с мощност, по-голяма от 0,4 kW, за системите за климатизация на въздуха, инсталирани в превозните средства, за използване при производството на моторните превозни средства, посочени в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8414 59 35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Центробежен вентилатор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Размери 25 mm (височина) х 85 mm (ширина) х 85 mm (дълбочина )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120 g,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номинално напрежение 13,6 V DC,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работно напрежение 9 V DC или повече, но не повече от 16 V DC (постоянно напрежение),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номинален ток 1,1 A (TYP)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номинална мощност 15 W,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честота на въртене 500 min</w:t>
                  </w:r>
                  <w:r>
                    <w:rPr>
                      <w:noProof/>
                      <w:vertAlign w:val="superscript"/>
                      <w:lang w:val="bg-BG"/>
                    </w:rPr>
                    <w:t>-1</w:t>
                  </w:r>
                  <w:r>
                    <w:rPr>
                      <w:noProof/>
                      <w:lang w:val="bg-BG"/>
                    </w:rPr>
                    <w:t xml:space="preserve"> (оборота в минута) или повече, но не повече от 4800 min</w:t>
                  </w:r>
                  <w:r>
                    <w:rPr>
                      <w:noProof/>
                      <w:vertAlign w:val="superscript"/>
                      <w:lang w:val="bg-BG"/>
                    </w:rPr>
                    <w:t>-1</w:t>
                  </w:r>
                  <w:r>
                    <w:rPr>
                      <w:noProof/>
                      <w:lang w:val="bg-BG"/>
                    </w:rPr>
                    <w:t xml:space="preserve"> (оборота в минута) (свободен поток)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Дебит не повече от 17,5 литра/и,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въздушно налягане не повече от 16 mm H2O ≈ 157 Pa,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общо звуково налягане не повече от 58 dB (A) при 4800 min</w:t>
                  </w:r>
                  <w:r>
                    <w:rPr>
                      <w:noProof/>
                      <w:vertAlign w:val="superscript"/>
                      <w:lang w:val="bg-BG"/>
                    </w:rPr>
                    <w:t>-1</w:t>
                  </w:r>
                  <w:r>
                    <w:rPr>
                      <w:noProof/>
                      <w:lang w:val="bg-BG"/>
                    </w:rPr>
                    <w:t xml:space="preserve"> (оборота в минута), и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 FIN (Fan Interconnect Network, мрежа за свързване на вентилатора) интерфейс за комуникация с модула за управление на нагряването и климатизацията, използван в системите за вентилация на седалките в превозните средства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8467 99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Механични прекъсвачи за връзки в електрически вериги,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напрежение 14,4 V или повече, но не повече от 42 V,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 големина на тока 10 A или повече, но не повече от 42 A,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използвани в производството на машини, попадащи в позиция 8467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8481 80 59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Двупътен вентил за регулиране на дебита, с корпус и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най-малко 5, но не повече от 10 изходни отвора с диаметър най-малко 0,09 mm, но не повече от 0,2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дебит най-малко 550 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>/min, но не повече от 2000 cm</w:t>
                  </w:r>
                  <w:r>
                    <w:rPr>
                      <w:noProof/>
                      <w:vertAlign w:val="superscript"/>
                      <w:lang w:val="bg-BG"/>
                    </w:rPr>
                    <w:t>3</w:t>
                  </w:r>
                  <w:r>
                    <w:rPr>
                      <w:noProof/>
                      <w:lang w:val="bg-BG"/>
                    </w:rPr>
                    <w:t>/min,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работно налягане най-малко 19, но не повече от 300 MPa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8481 80 59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Вентил за регулиране на разхода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изработен от стомана,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изходящ отвор с диаметър от поне 0,1 mm, но не повече от 0,3 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входящ отвор с диаметър от поне 0,4 mm, но не повече от 1,3 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покритие от хромов нитрид,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грапавост на повърхността Rp 0,4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8481 80 59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Електромагнитен клапан за регулиране на количеството с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бутало,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намотка със съпротивление не по-малко от 2,6 Ω, но не по-голямо от 3 Ω,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8481 80 59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Електромагнитен клапан за регулиране на количеството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намотка със съпротивление не по-малко от 0,19 Ω, но не повече от 0,66 Ω, и с индуктивност, непревишаваща 1 mH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31.12.2022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8481 80 79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8481 80 99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Сервизен клапан, подходящ за газ R410A или R32, за свързване на вътрешни и външни тела със: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съпротивително налягане в корпуса на клапана 6,3 МРа,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отношение на изтичане, по-малко от 1,6 g/a,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отношение на замърсяване, по-малко от 1,2 mg/PCS,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херметично налягане в корпуса на клапана 4,2 МРа,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климатици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8484 20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Механично устройство за челно уплътняване, изработено от два подвижни пръстена (едини керамичен пръстен с топлопроводност, по-ниска от 80 W/mK, а другият графитен плъзгащ), пружина и нитрилен уплътнител от външната страна, от вида, използван при производството на циркулационни помпи за охладителните уредби на превозните средства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10 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Двигатели за въздушни помпи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работно напрежение 9 V DC или повече, но не повече от 24 V DC,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работен температурен интервал от -40 °C или повече, но не повече от 80 °C,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мощност, непревишаваща 18 W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пневматични опори и вентилационни системи за автомобилни седалки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31 00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32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Двигател за постоянен ток дори с превключвател,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външен диаметър 24,2 mm или повече, но непревишаващ 140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номинална скорост 3300 rpm или повече, но непревишаваща 26 200 rpm,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номинално захранващо напрежение 3,6 V или повече, но непревишаващо 230 V,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изходна мощност над 37,5 W, но не повече от 2400 W,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ток на празен ход със сила, непревишаваща 20,1 A,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максимален к.п.д. от 50 % или повече,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задвижване на ръчни електрически инструменти или косачки за тревни площи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8501 33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Тягов електродвигател за променлив ток с изходна мощност 75 kW или повече, но не повече от 375 kW,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изходен въртящ момент 200 Nm или повече, но не повече от 300 Nm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изходна мощност 50 kW или повече, но не повече от 100 kW,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честота на въртене, не повече от 15 000 оборота/минута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електрически превозни средства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8503 00 99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Статор за безчетков електродвигател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вътрешен диаметър 206,6 mm (± 0,5)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външен диаметър 265,0 mm (± 0,2),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37,2 mm или повече, но не повече от 47,8 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за направата на перални машини, сушилни машини или сушилни с директно задвижване на барабана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8506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Катод, на ролки, за въздушно-цинкови дискови батерии (батерии за слухови апарати)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Призматични литиевойонни акумулатори със: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023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широчина 173,0 mm (± 0,4 mm),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дебелина 45,0 mm (± 0,4 mm),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125,0 mm(± 0,3 mm),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номинално напрежение 3,67 V (± 0,01 V),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номинален капацитет 94 Ah и/или 120 Ah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презареждащи се акумулаторни батерии за електромобили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Цилиндрични литиево-йонни акумулатори или модули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Номинален капацитет 8,8 Ah или повече, но не повече от 18 Ah,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Номинално напрежение 36 V или повече, но не повече от 48 V,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Мощност 300 Wh или повече, но не повече от 648 Wh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електрически велосипеди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Правоъгълен литиевойонен акумулатор с полимерен електролит, оборудван със система за управление на акумулаторната батерия и интерфейс от тип шина CAN: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дължина не повече от 1600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широчина не повече от 448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височина не повече от 395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 125 kg или повече, но не повече от 135 kg,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номинално напрежение 280 V или повече, но не повече от 400 V,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номинален капацитет 9,7 Ah или повече, но не повече от 10,35 Ah,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номинално напрежение на зареждане 110 V или повече, но не повече от 230 V,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съдържащ 6 модула с 90 елемента или повече, но не повече от 96 елемента, опаковани в стоманена кутия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в производството на превозни средства, които могат да бъдат зареждани чрез включване към външен източник на електроенергия от позиция 8703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Цилиндричен литиевойонен акумулатор или модул, с дължина 63 mm или повече и диаметър 17,2 mm или повече, с номинален капацитет 1 200 mAh или повече, предназначен за направата на акумулаторни батерии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Литиевойонен акумулатор,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150 mm или повече, но не повече от 1 000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100 mm или повече, но не повече от 1 000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200 mm или повече, но не по-голяма от 1 500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75 kg или повече, но не повече от 200 kg,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Номинален капацитет не по-малко от 150 Ah, но не повече от 500 Ah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Модули за сглобяване на електрически литиево-йонни акумулаторни батерии: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298 mm или повече, но не повече от 408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широчина 33,5 mm или повече, но не повече от 209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138 mm или повече, но не повече от 228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3,6 kg или повече, но не повече от 17 kg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мощност 458 Wh или повече, но не повече от 2 158 Wh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Литиевойонни акумулаторни батерии със: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700 mm или повече, но не повече от 2 820 mm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935 mm или повече, но не повече от 1 660 mm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85 mm или повече, но не повече от 700 mm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тегло 250 kg или повече, но не повече от 700 kg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енергия не повече от 175 kWh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60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Литиево-йонни правоъгълни модули за вграждане в литиево-йонни презареждаеми акумулаторни батерии: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дължина 300 mm или повече, но не повече от 350 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широчина 79,8 mm или повече, но не повече от 225 mm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височина  35 mm или повече, но не повече от 168 mm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 3,95 kg или повече, но не повече от 8,85 Kg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номинален капацитет от 66,6 Ah или повече, но не повече от 129 Ah 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8507 90 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Подсилен с оглед на безопасността сепаратор, проектиран да разделя катода от анода в литиевойонни акумулатори за акумулаторни батерии за превозни средства, за използване при производството на литиевойонни електрически акумулатори за акумулаторни батерии за превозни средства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65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Модул, изпълнен върху печатна платка, включващ: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избирач на радиоканалите (тунер) (който може да приема и декодира радиосигнали и да ги предава в рамките на модула) без възможности за обработка на сигнала,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микропроцесор, способен да приема съобщения от дистанционно управление и да управлява групата от микросхеми на тунера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използван в производството на домашни системи за развлечение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65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Електронна сглобка, състояща се най-малко от: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печатна платка с,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процесор за мултимедийни приложения и обработка на видеосигнал,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FPGA (програмируема логическа матрица),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флаш памет,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операционна памет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интерфейс USB,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интерфейси HDMI, VGA и RJ-45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мъжки и женски конектори за свързване на LCD екран, светодиодно осветление и контролен панел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65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Подмодул, изпълнен върху печатна платка, включващ: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избирач на радиоканалите (тунер), който може да приема и декодира радиосигнали и да ги предава в рамките на модула, с декодер на сигнали,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радиочестотен приемник на сигнали за дистанционно управление,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инфрачервен предавател на сигнали за дистанционно управление,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генератор на сигнали, подавани към съединител SCART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датчик за състоянието на телевизора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използван в производството на домашни системи за развлечение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92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Течнокристален модул (LCD), с покритие от стъкло или пластмаса, оптически свързан,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диагонал 12 cm или повече, но не повече от 31 cm,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подсветка със светодиоди,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печатна платка с EEPROM (електрически изтриваема програмируема памет само за четене), микроконтролер, времеви контролер и други активни и пасивни компоненти,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щепсел за захранване и интерфейси CAN (Controller Area Network) и LVDS (диференциален сигнал с ниско напрежение) 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електронни елементи за генериране на допълнителни контролни показатели с информация за превозното средство на екрана,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сензорен екран,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без модул за обработка на сигнали,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 корпус с допълнителни светодиодни индикатори за предупредителни светлини,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или без индикатор за смяна на предавката и фотодатчик,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за екран за информация на водача в моторните превозни средства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92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Течнокристален екран със: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сензорен панел,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най-малко една печатна платка за просто управлявано устройство за адресиране на пикселите в подчинен режим (функция на времеви контролер) и сензорно управление, с EEPROM (електрически изтриваема програмируема памет само за четене) за настройките на дисплея,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размер на екрана по диагонала 15 cm или повече, но не повече от 21 cm,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подсветка,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LVDS съединител (диференциален сигнал с ниско напрежение) и съединител за захранване,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употреба при производството на моторни превозни средства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8529 90 92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Метален държач, метален елемент за фиксиране или вътрешен метален закрепващ елемент, за използване в производството на телевизори, монитори и устройства за възпроизвеждане на видеозаписи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8535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Полупроводников модул на електронен превключвател в корпус: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състоящ се от IGBT транзисторен чип (биполярен транзистор с изолиран гейт) и диоден чип върху една или повече изводни рамки (lead frames),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 напрежение 600 V или 1 200 V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8537 10 91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Табло за управление с програмируема памет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4 или повече драйвера за стъпков двигател,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4 или повече изхода с транзистори MOSFET,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централен процесор,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3 или повече входа за температурни датчици,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 напрежение 10 V или повече, но не повече от 30 V,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триизмерни принтери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8537 10 91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Електронни блокове за управление на междуосовия въртящ момент, който се предава в превозните средства със задвижване на всички колела, включително: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2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печатна платка с контролер с програмируема памет,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един единствен конектор,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работещи при напрежение от 12 V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8537 10 91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Електронни блокове за управление, които са в състояние автоматично да управляват безстепенното предаване в пътническите превозни средства, съдържащи: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2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печатна платка с контролер с програмируема памет,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метален корпус,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един единствен конектор,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работещи при напрежение от 12 V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8537 10 91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Модул за електронно управление на двигателя (ECU)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печатна платка,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напрежение 12 V,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препрограмируем,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микропроцесор, който може да контролира, оценява и управлява поддържащите обслужващи функции в автомобилите (предварителни стойности на горивото за впръскване и запалване, дебит на горивото и въздуха)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стоки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40 20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40 50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Автоматична предавателна кутия с въртящ се скоростен лост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излят от алуминий корпус,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диференциал,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автоматична трансмисисия с 9 предавки,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система за избор на предавка с електронен избор на обхват (ERS),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чиито размери са: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330 mm или повече, но не по-голяма от 420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380 mm или повече, но не по-голяма от 450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580 mm или повече, но не по-голяма от 690 mm,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превозни средства от позиция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20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99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99 10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99 97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Разпределителна кутия с един вход и два изхода, за разпределяне на въртящия момент между предната и задната ос в алуминиев корпус, с размери не повече от 565 × 570 × 510 mm, съдържаща най-малко: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58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задействащ механизъм (актуатор),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вътрешно разпределение чрез верига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20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99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Междинен стоманен вал, свързващ предавателната кутия с полуос,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300 mm или повече, но не по-голяма от 650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шлиц от всяка страна,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пресован лагер в кутията,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и с държач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стоки от глава 87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20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99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Корпус за полуосова вградена връзка от вида триножник за предаване на въртящ момент от двигателя и предаване към колелата на моторни превозни средства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външен диаметър 67,0 mm или повече, но не по-голям от 84,5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3 студено калибрирани ролки с диаметър 29,90 mm или повече, но не по-голям от 36,60 mm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на уплътнителя 34,0 mm или повече, но не по-голям от 41,0 mm, без водещ ъгъл,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шлиц с 21 зъба или повече, но не повече от 35,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диаметър на легло на лагер 25,0 mm или повече, но не по-голям от 30,0 mm, дори със смазочни канали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20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50 99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Външно съединение за предаване на въртящ момент от двигателя и предаване към колелата на моторни превозни средства, състоящо се от: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вътрешна гривна с 6 канала за сачми за лагери с диаметър 15,0 mm или повече, но не по-голям от 20,0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външна гривна с 6 канала за 6 сачми за лагери, направени от стомана с въглеродно съдържание 0,45 % или повече, но не по-голямо от 0,58 %, с резба и с шлиц с 26 зъба или повече, но не повече от 38,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сферична клетка, задържаща сачмите в каналите на външната и вътрешната гривна в подходящо ъглово положение, направена от материал, подходящ за насищане с въглерод с въглеродно съдържание 0,14 % или повече, но не повече от 0,25 %,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отделение за грес,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 възможност за работа при постоянна скорост при променлив ъгъл на съединение, не по-голям от 50 градуса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80 99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Алуминиево окачващо звено, с размери: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височина 50 mm или повече, но не по-голяма от 150 mm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ширина 10 mm или повече, но не по-голяма от 100 mm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дължина 100 mm или повече, но не по-голяма от 600 mm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маса 1000 g или повече, но не по-голяма от 3000 g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Оборудвано с най-малко два отвора, изработени от алуминиева сплав със следните характеристики: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якост на опън 2000 MPa или повече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якост 19 kN или повече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коравина 5 kN/mm или повече, но не по-голяма от 9 kN/mm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честота 400 Hz или повече, но не по-голяма от 600 Hz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92 99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Вътрешна обшивка на изпускателната система: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дебелина 0,7 mm или повече, но не надвишаваща 1,3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изработена от листове или намотки от неръждаема стомана клас 1.4310 и 1.4301 съгласно стандарт EN 10088,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с монтажни отвори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изпускателни системи за автомобили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92 99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Тръба за насочване на отработилите газове от двигателя с вътрешно горене: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диаметър 40 mm или повече, но ненадвишаващ 100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дължина 90 mm или повече, но не ненадвишаваща 410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дебелина 0,7 mm или повече, но не надвишаваща 1,3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 неръждаема стомана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изпускателни системи за автомобили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8708 92 99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Крайна капачка на изпускателна система: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дебелина 0,7 mm или повече, но не надвишаваща 1,3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изработено от неръждаема стомана клас 1.4310 и 1.4301 съгласно стандарт EN 10088,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и с вътрешна обшивка,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дори и с повърхностна обработка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за използване при производството на изпускателни системи за автомобили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9001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Оптични, разсейващи, отразяващи или призматични листове, непечатни разсейващи плаки, дори притежаващи поляризиращи светлината свойства, изрязани по специален начин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Инфрачервен обектив със задвижвано от двигател фокусиране,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използващ дължина на вълната 3 μm или повече, но не повече от 5 μm,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предоставящ ясно изображение от 50 m до безкрайност,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стойности на зрителното поле от  3° x 2,25° и 9° x 6,75 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тегло не повече от 230 g,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дължина не повече от 88 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 диаметър не повече от 46 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невлияещ се от топлинни смущения,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предназначен за използване при производството на термовизионни камери, инфрачервени бинокли, прицелни приспособления за оръжия</w:t>
            </w:r>
          </w:p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 </w:t>
            </w:r>
            <w:r>
              <w:rPr>
                <w:rStyle w:val="FootnoteReference"/>
                <w:noProof/>
                <w:lang w:val="bg-BG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31.12.2020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Обектив, състоящ се от корпус с цилиндрична форма, изработен от метал или пластмаса, и оптични елементи с: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хоризонтално поле на видимост до най-много120 градуса,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диагонално поле на видимост до най-много 92 градуса,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фокусно разстояние до най-много 7,50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относителната апертура не повече от F/2,90,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максимален диаметър 22 mm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за производството на автомобилни камери по технология CMOS (комплементарна технология метал-оксид-полупроводник )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31.12.2023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Инфрачервено оптично изделие, състоящо се от: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леща, изработена от монокристален силиций, с диаметър 84 mm (± 0,1 mm)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леща, изработена от монокристален германий, с диаметър 62 mm (± 0,05 mm),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сглобено върху фрезована основа от алуминиева сплав и от вида, използван в термовизионните камери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Инфрачервено оптично изделие, състоящо се от: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силициева леща с диаметър 29 mm (± 0,05 mm)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леща, изработена от монокристален калциев флуорид, с диаметър 26 mm (± 0,05 mm),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сглобено върху фрезована основа от алуминиева сплав и от вида, използван в термовизионните камери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Инфрачервено оптично изделие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силициева леща с диаметър 62 mm (± 0,05 mm),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монтирано върху фрезована основа от алуминиева сплав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в термовизионните камери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Инфрачервено оптично изделие, състоящо се от: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германиева леща с диаметър 11 mm (± 0.05 mm),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леща, изработена от монокристален калциев флуорид, с диаметър 14 mm (± 0,05 mm),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силициева леща с диаметър 17 mm (± 0,05 mm),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сглобено върху фрезована основа от алуминиева сплав и от вида, използван в термовизионните камери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Инфрачервено оптично изделие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със силициева леща с диаметър 26 mm (± 0,1 mm),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монтирано върху фрезована основа от алуминиева сплав,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от вида, използван в термовизионните камери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9002 11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Инфрачервено оптично изделие, състоящо се от: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48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германиева леща с диаметър 19 mm (± 0,05 mm),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леща, изработена от монокристален калциев флуорид, с диаметър 18 mm (± 0,05 mm),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германиева леща с диаметър 20,6 mm (± 0,05 mm),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сглобено върху фрезована основа от алуминиева сплав и от вида, използван в термовизионните камери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31.12.2021</w:t>
            </w:r>
          </w:p>
        </w:tc>
      </w:tr>
      <w:tr>
        <w:trPr>
          <w:tblCellSpacing w:w="0" w:type="dxa"/>
        </w:trPr>
        <w:tc>
          <w:tcPr>
            <w:tcW w:w="0" w:type="auto"/>
            <w:shd w:val="clear" w:color="auto" w:fill="auto"/>
          </w:tcPr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9029 20 31</w:t>
            </w:r>
          </w:p>
          <w:p>
            <w:pPr>
              <w:pStyle w:val="Paragraph"/>
              <w:jc w:val="right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ex 9029 90 00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20</w:t>
            </w:r>
          </w:p>
          <w:p>
            <w:pPr>
              <w:pStyle w:val="Paragraph"/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Групирани инструменти за арматурно табло с микропроцесорен блок за управление, дори и със стъпков двигател, както и със светодиодни индикатори, показващи поне: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002"/>
            </w:tblGrid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скоростта,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оборотите на двигателя,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температурата на двигателя,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  <w:lang w:val="bg-BG"/>
                    </w:rPr>
                  </w:pPr>
                  <w:r>
                    <w:rPr>
                      <w:noProof/>
                      <w:lang w:val="bg-BG"/>
                    </w:rPr>
                    <w:t>нивото на горивото</w:t>
                  </w:r>
                </w:p>
              </w:tc>
            </w:tr>
          </w:tbl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комуникиращи посредством протоколи CAN-BUS и K-LINE, от вида, използван за производството на стоки от глава 87</w:t>
            </w: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0 %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p/st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pStyle w:val="Paragrap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31.12.2019</w:t>
            </w:r>
          </w:p>
          <w:p>
            <w:pPr>
              <w:pStyle w:val="Paragraph"/>
              <w:rPr>
                <w:noProof/>
                <w:lang w:val="bg-BG"/>
              </w:rPr>
            </w:pPr>
          </w:p>
        </w:tc>
      </w:tr>
    </w:tbl>
    <w:p>
      <w:pPr>
        <w:spacing w:before="0" w:after="0"/>
        <w:rPr>
          <w:noProof/>
          <w:szCs w:val="19"/>
        </w:rPr>
      </w:pPr>
    </w:p>
    <w:p>
      <w:pPr>
        <w:spacing w:before="0" w:after="0"/>
        <w:rPr>
          <w:noProof/>
          <w:sz w:val="16"/>
        </w:rPr>
      </w:pPr>
    </w:p>
    <w:tbl>
      <w:tblPr>
        <w:tblW w:w="9246" w:type="dxa"/>
        <w:tblCellSpacing w:w="0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5"/>
        <w:gridCol w:w="8821"/>
      </w:tblGrid>
      <w:tr>
        <w:trPr>
          <w:tblCellSpacing w:w="0" w:type="dxa"/>
        </w:trPr>
        <w:tc>
          <w:tcPr>
            <w:tcW w:w="425" w:type="dxa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(2)</w:t>
            </w:r>
          </w:p>
        </w:tc>
        <w:tc>
          <w:tcPr>
            <w:tcW w:w="8821" w:type="dxa"/>
            <w:shd w:val="clear" w:color="auto" w:fill="auto"/>
          </w:tcPr>
          <w:p>
            <w:pPr>
              <w:spacing w:before="0" w:after="0" w:line="276" w:lineRule="auto"/>
              <w:rPr>
                <w:rFonts w:eastAsia="Times New Roman"/>
                <w:noProof/>
                <w:sz w:val="16"/>
                <w:szCs w:val="16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>Суспендирането на мита се извършва при условията за митнически надзор върху специфичната употреба, предвидени в  член 254 от Регламент (ЕС) № 952/2013 на Европейския парламент и на Съвета от 9 октомври 2013 г. за създаване на Митнически кодекс на Съюза (ОВ L 269, 10.10.2013 г., стр. 1)</w:t>
            </w:r>
          </w:p>
        </w:tc>
      </w:tr>
    </w:tbl>
    <w:p>
      <w:pPr>
        <w:rPr>
          <w:noProof/>
          <w:sz w:val="16"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8827F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A98E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D10E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98A5B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CC043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C149E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5862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41C97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5-14 18:09:3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4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ANNEX_UNIQUE" w:val="0"/>
    <w:docVar w:name="LW_CONST_RESTREINT_UE" w:val="RESTREINT UE/EU RESTRICTED"/>
    <w:docVar w:name="LW_CORRIGENDUM" w:val="&lt;UNUSED&gt;"/>
    <w:docVar w:name="LW_COVERPAGE_EXISTS" w:val="True"/>
    <w:docVar w:name="LW_COVERPAGE_GUID" w:val="67870480-8A86-4A19-8E7B-7FA281578B4C"/>
    <w:docVar w:name="LW_COVERPAGE_TYPE" w:val="1"/>
    <w:docVar w:name="LW_CROSSREFERENCE" w:val="&lt;UNUSED&gt;"/>
    <w:docVar w:name="LW_DocType" w:val="ANNEX"/>
    <w:docVar w:name="LW_EMISSION" w:val="16.5.2019"/>
    <w:docVar w:name="LW_EMISSION_ISODATE" w:val="2019-05-16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\u1045?\u1057?) \u8470? 1387/2013 \u1079?\u1072? \u1089?\u1091?\u1089?\u1087?\u1077?\u1085?\u1076?\u1080?\u1088?\u1072?\u1085?\u1077? \u1085?\u1072? \u1072?\u1074?\u1090?\u1086?\u1085?\u1086?\u1084?\u1085?\u1080?\u1090?\u1077? \u1084?\u1080?\u1090?\u1072? \u1087?\u1086? \u1054?\u1073?\u1097?\u1072?\u1090?\u1072? \u1084?\u1080?\u1090?\u1085?\u1080?\u1095?\u1077?\u1089?\u1082?\u1072? \u1090?\u1072?\u1088?\u1080?\u1092?\u1072? \u1079?\u1072? \u1086?\u1087?\u1088?\u1077?\u1076?\u1077?\u1083?\u1077?\u1085?\u1080? \u1089?\u1077?\u1083?\u1089?\u1082?\u1086?\u1089?\u1090?\u1086?\u1087?\u1072?\u1085?\u1089?\u1082?\u1080? \u1080? \u1087?\u1088?\u1086?\u1084?\u1080?\u1096?\u1083?\u1077?\u1085?\u1080? \u1087?\u1088?\u1086?\u1076?\u1091?\u1082?\u1090?\u1080?"/>
    <w:docVar w:name="LW_OBJETACTEPRINCIPAL.CP" w:val="\u1079?\u1072? \u1080?\u1079?\u1084?\u1077?\u1085?\u1077?\u1085?\u1080?\u1077? \u1085?\u1072? \u1056?\u1077?\u1075?\u1083?\u1072?\u1084?\u1077?\u1085?\u1090? (\u1045?\u1057?) \u8470? 1387/2013 \u1079?\u1072? \u1089?\u1091?\u1089?\u1087?\u1077?\u1085?\u1076?\u1080?\u1088?\u1072?\u1085?\u1077? \u1085?\u1072? \u1072?\u1074?\u1090?\u1086?\u1085?\u1086?\u1084?\u1085?\u1080?\u1090?\u1077? \u1084?\u1080?\u1090?\u1072? \u1087?\u1086? \u1054?\u1073?\u1097?\u1072?\u1090?\u1072? \u1084?\u1080?\u1090?\u1085?\u1080?\u1095?\u1077?\u1089?\u1082?\u1072? \u1090?\u1072?\u1088?\u1080?\u1092?\u1072? \u1079?\u1072? \u1086?\u1087?\u1088?\u1077?\u1076?\u1077?\u1083?\u1077?\u1085?\u1080? \u1089?\u1077?\u1083?\u1089?\u1082?\u1086?\u1089?\u1090?\u1086?\u1087?\u1072?\u1085?\u1089?\u1082?\u1080? \u1080? \u1087?\u1088?\u1086?\u1084?\u1080?\u1096?\u1083?\u1077?\u1085?\u1080? \u1087?\u1088?\u1086?\u1076?\u1091?\u1082?\u1090?\u1080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21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ПРИЛОЖЕНИЯ"/>
    <w:docVar w:name="LW_TYPEACTEPRINCIPAL" w:val="\u1055?\u1088?\u1077?\u1076?\u1083?\u1086?\u1078?\u1077?\u1085?\u1080?\u1077? \u1079?\u1072? \u1056?\u1045?\u1043?\u1051?\u1040?\u1052?\u1045?\u1053?\u1058? \u1053?\u1040? \u1057?\u1066?\u1042?\u1045?\u1058?\u1040?"/>
    <w:docVar w:name="LW_TYPEACTEPRINCIPAL.CP" w:val="\u1055?\u1088?\u1077?\u1076?\u1083?\u1086?\u1078?\u1077?\u1085?\u1080?\u1077? \u1079?\u1072? 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aliases w:val="TITLE.TI Char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aliases w:val="CONTENT.TITLE.TI Char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table" w:customStyle="1" w:styleId="Listtable1">
    <w:name w:val="List table1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aliases w:val="TITLE.TI Char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aliases w:val="CONTENT.TITLE.TI Char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table" w:customStyle="1" w:styleId="Listtable1">
    <w:name w:val="List table1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1203-B217-426C-8C56-53E78C8C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16</Pages>
  <Words>7337</Words>
  <Characters>34194</Characters>
  <Application>Microsoft Office Word</Application>
  <DocSecurity>0</DocSecurity>
  <Lines>2442</Lines>
  <Paragraphs>1887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JUSKO Outi Katriina (TAXUD)</dc:creator>
  <cp:lastModifiedBy>WES PDFC Administrator</cp:lastModifiedBy>
  <cp:revision>8</cp:revision>
  <cp:lastPrinted>2018-04-17T07:18:00Z</cp:lastPrinted>
  <dcterms:created xsi:type="dcterms:W3CDTF">2019-05-04T09:47:00Z</dcterms:created>
  <dcterms:modified xsi:type="dcterms:W3CDTF">2019-05-14T16:09:00Z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