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BEA9629-FB78-4A61-8245-D21213E1B911" style="width:450.75pt;height:36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w:t>
      </w:r>
    </w:p>
    <w:p>
      <w:pPr>
        <w:pStyle w:val="Point0"/>
        <w:rPr>
          <w:noProof/>
        </w:rPr>
      </w:pPr>
      <w:r>
        <w:rPr>
          <w:noProof/>
        </w:rPr>
        <w:t>1.</w:t>
      </w:r>
      <w:r>
        <w:rPr>
          <w:noProof/>
        </w:rPr>
        <w:tab/>
        <w:t>Annex IA to Regulation (EU) 2019/124 is amended as follows:</w:t>
      </w:r>
    </w:p>
    <w:p>
      <w:pPr>
        <w:pStyle w:val="Point1number"/>
        <w:numPr>
          <w:ilvl w:val="2"/>
          <w:numId w:val="11"/>
        </w:numPr>
        <w:rPr>
          <w:noProof/>
        </w:rPr>
      </w:pPr>
      <w:r>
        <w:rPr>
          <w:noProof/>
        </w:rPr>
        <w:t>the fishing opportunities table for whiting in ICES division 7a is replaced by the following:</w:t>
      </w:r>
    </w:p>
    <w:p>
      <w:pPr>
        <w:pStyle w:val="Text1"/>
        <w:rPr>
          <w:noProof/>
        </w:rPr>
      </w:pPr>
      <w:r>
        <w:rPr>
          <w:noProof/>
        </w:rPr>
        <w:t>"</w:t>
      </w:r>
    </w:p>
    <w:tbl>
      <w:tblPr>
        <w:tblW w:w="9181" w:type="dxa"/>
        <w:tblInd w:w="108" w:type="dxa"/>
        <w:tblLook w:val="04A0" w:firstRow="1" w:lastRow="0" w:firstColumn="1" w:lastColumn="0" w:noHBand="0" w:noVBand="1"/>
      </w:tblPr>
      <w:tblGrid>
        <w:gridCol w:w="936"/>
        <w:gridCol w:w="1080"/>
        <w:gridCol w:w="491"/>
        <w:gridCol w:w="935"/>
        <w:gridCol w:w="776"/>
        <w:gridCol w:w="1079"/>
        <w:gridCol w:w="1079"/>
        <w:gridCol w:w="935"/>
        <w:gridCol w:w="935"/>
        <w:gridCol w:w="935"/>
      </w:tblGrid>
      <w:tr>
        <w:trPr>
          <w:trHeight w:val="255"/>
        </w:trPr>
        <w:tc>
          <w:tcPr>
            <w:tcW w:w="93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571"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Whiting</w:t>
            </w:r>
          </w:p>
        </w:tc>
        <w:tc>
          <w:tcPr>
            <w:tcW w:w="935" w:type="dxa"/>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7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79" w:type="dxa"/>
            <w:tcBorders>
              <w:top w:val="single" w:sz="8" w:space="0" w:color="000000"/>
              <w:left w:val="single" w:sz="8" w:space="0" w:color="000000"/>
              <w:bottom w:val="nil"/>
              <w:right w:val="single" w:sz="8" w:space="0" w:color="000000"/>
            </w:tcBorders>
          </w:tcPr>
          <w:p>
            <w:pPr>
              <w:spacing w:after="0"/>
              <w:rPr>
                <w:rFonts w:eastAsia="Times New Roman"/>
                <w:noProof/>
                <w:color w:val="000000"/>
                <w:sz w:val="18"/>
                <w:szCs w:val="18"/>
                <w:lang w:eastAsia="en-GB"/>
              </w:rPr>
            </w:pPr>
          </w:p>
        </w:tc>
        <w:tc>
          <w:tcPr>
            <w:tcW w:w="1079" w:type="dxa"/>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935"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7a</w:t>
            </w:r>
          </w:p>
        </w:tc>
        <w:tc>
          <w:tcPr>
            <w:tcW w:w="935"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935"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9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571" w:type="dxa"/>
            <w:gridSpan w:val="2"/>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Merlangius merlangus</w:t>
            </w:r>
          </w:p>
        </w:tc>
        <w:tc>
          <w:tcPr>
            <w:tcW w:w="935"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776"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79" w:type="dxa"/>
            <w:tcBorders>
              <w:top w:val="nil"/>
              <w:left w:val="single" w:sz="8" w:space="0" w:color="000000"/>
              <w:bottom w:val="single" w:sz="8" w:space="0" w:color="000000"/>
              <w:right w:val="single" w:sz="8" w:space="0" w:color="000000"/>
            </w:tcBorders>
          </w:tcPr>
          <w:p>
            <w:pPr>
              <w:spacing w:after="0"/>
              <w:rPr>
                <w:rFonts w:eastAsia="Times New Roman"/>
                <w:noProof/>
                <w:color w:val="000000"/>
                <w:sz w:val="18"/>
                <w:szCs w:val="18"/>
                <w:lang w:eastAsia="en-GB"/>
              </w:rPr>
            </w:pPr>
          </w:p>
        </w:tc>
        <w:tc>
          <w:tcPr>
            <w:tcW w:w="1079" w:type="dxa"/>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870"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(WHG/07A.)</w:t>
            </w:r>
          </w:p>
        </w:tc>
        <w:tc>
          <w:tcPr>
            <w:tcW w:w="935"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9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571"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935"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w:t>
            </w:r>
          </w:p>
        </w:tc>
        <w:tc>
          <w:tcPr>
            <w:tcW w:w="7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079" w:type="dxa"/>
            <w:tcBorders>
              <w:top w:val="single" w:sz="8" w:space="0" w:color="000000"/>
              <w:left w:val="nil"/>
              <w:bottom w:val="nil"/>
              <w:right w:val="nil"/>
            </w:tcBorders>
          </w:tcPr>
          <w:p>
            <w:pPr>
              <w:spacing w:after="0"/>
              <w:rPr>
                <w:rFonts w:eastAsia="Times New Roman"/>
                <w:noProof/>
                <w:color w:val="000000"/>
                <w:sz w:val="18"/>
                <w:szCs w:val="18"/>
                <w:lang w:eastAsia="en-GB"/>
              </w:rPr>
            </w:pPr>
          </w:p>
        </w:tc>
        <w:tc>
          <w:tcPr>
            <w:tcW w:w="2014"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935"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935"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9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571"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935"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43</w:t>
            </w:r>
          </w:p>
        </w:tc>
        <w:tc>
          <w:tcPr>
            <w:tcW w:w="7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079" w:type="dxa"/>
            <w:tcBorders>
              <w:top w:val="nil"/>
              <w:left w:val="nil"/>
              <w:bottom w:val="nil"/>
              <w:right w:val="nil"/>
            </w:tcBorders>
          </w:tcPr>
          <w:p>
            <w:pPr>
              <w:spacing w:after="0"/>
              <w:rPr>
                <w:rFonts w:eastAsia="Times New Roman"/>
                <w:noProof/>
                <w:color w:val="000000"/>
                <w:sz w:val="18"/>
                <w:szCs w:val="18"/>
                <w:lang w:eastAsia="en-GB"/>
              </w:rPr>
            </w:pPr>
          </w:p>
        </w:tc>
        <w:tc>
          <w:tcPr>
            <w:tcW w:w="2949"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8 of this Regulation applies</w:t>
            </w:r>
          </w:p>
        </w:tc>
        <w:tc>
          <w:tcPr>
            <w:tcW w:w="935"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9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Ireland</w:t>
            </w:r>
          </w:p>
        </w:tc>
        <w:tc>
          <w:tcPr>
            <w:tcW w:w="1571"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935"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717</w:t>
            </w:r>
          </w:p>
        </w:tc>
        <w:tc>
          <w:tcPr>
            <w:tcW w:w="7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079" w:type="dxa"/>
            <w:tcBorders>
              <w:top w:val="nil"/>
              <w:left w:val="nil"/>
              <w:bottom w:val="nil"/>
              <w:right w:val="nil"/>
            </w:tcBorders>
          </w:tcPr>
          <w:p>
            <w:pPr>
              <w:spacing w:after="0"/>
              <w:rPr>
                <w:rFonts w:eastAsia="Times New Roman"/>
                <w:noProof/>
                <w:color w:val="000000"/>
                <w:sz w:val="18"/>
                <w:szCs w:val="18"/>
                <w:lang w:eastAsia="en-GB"/>
              </w:rPr>
            </w:pPr>
          </w:p>
        </w:tc>
        <w:tc>
          <w:tcPr>
            <w:tcW w:w="107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93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93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93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70"/>
        </w:trPr>
        <w:tc>
          <w:tcPr>
            <w:tcW w:w="250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935"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1</w:t>
            </w:r>
          </w:p>
        </w:tc>
        <w:tc>
          <w:tcPr>
            <w:tcW w:w="7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079" w:type="dxa"/>
            <w:tcBorders>
              <w:top w:val="nil"/>
              <w:left w:val="nil"/>
              <w:bottom w:val="nil"/>
              <w:right w:val="nil"/>
            </w:tcBorders>
          </w:tcPr>
          <w:p>
            <w:pPr>
              <w:spacing w:after="0"/>
              <w:rPr>
                <w:rFonts w:eastAsia="Times New Roman"/>
                <w:noProof/>
                <w:color w:val="000000"/>
                <w:sz w:val="18"/>
                <w:szCs w:val="18"/>
                <w:lang w:eastAsia="en-GB"/>
              </w:rPr>
            </w:pPr>
          </w:p>
        </w:tc>
        <w:tc>
          <w:tcPr>
            <w:tcW w:w="107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93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93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93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70"/>
        </w:trPr>
        <w:tc>
          <w:tcPr>
            <w:tcW w:w="250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935"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482</w:t>
            </w:r>
          </w:p>
        </w:tc>
        <w:tc>
          <w:tcPr>
            <w:tcW w:w="7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079" w:type="dxa"/>
            <w:tcBorders>
              <w:top w:val="nil"/>
              <w:left w:val="nil"/>
              <w:bottom w:val="nil"/>
              <w:right w:val="nil"/>
            </w:tcBorders>
          </w:tcPr>
          <w:p>
            <w:pPr>
              <w:spacing w:after="0"/>
              <w:rPr>
                <w:rFonts w:eastAsia="Times New Roman"/>
                <w:noProof/>
                <w:color w:val="000000"/>
                <w:sz w:val="18"/>
                <w:szCs w:val="18"/>
                <w:lang w:eastAsia="en-GB"/>
              </w:rPr>
            </w:pPr>
          </w:p>
        </w:tc>
        <w:tc>
          <w:tcPr>
            <w:tcW w:w="107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93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93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93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70"/>
        </w:trPr>
        <w:tc>
          <w:tcPr>
            <w:tcW w:w="93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571"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935"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1 246</w:t>
            </w:r>
          </w:p>
        </w:tc>
        <w:tc>
          <w:tcPr>
            <w:tcW w:w="77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079" w:type="dxa"/>
            <w:tcBorders>
              <w:top w:val="nil"/>
              <w:left w:val="nil"/>
              <w:bottom w:val="nil"/>
              <w:right w:val="nil"/>
            </w:tcBorders>
          </w:tcPr>
          <w:p>
            <w:pPr>
              <w:spacing w:after="0"/>
              <w:rPr>
                <w:rFonts w:eastAsia="Times New Roman"/>
                <w:noProof/>
                <w:color w:val="000000"/>
                <w:sz w:val="18"/>
                <w:szCs w:val="18"/>
                <w:lang w:eastAsia="en-GB"/>
              </w:rPr>
            </w:pPr>
          </w:p>
        </w:tc>
        <w:tc>
          <w:tcPr>
            <w:tcW w:w="107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93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93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93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70"/>
        </w:trPr>
        <w:tc>
          <w:tcPr>
            <w:tcW w:w="93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571" w:type="dxa"/>
            <w:gridSpan w:val="2"/>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93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776"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1079" w:type="dxa"/>
            <w:tcBorders>
              <w:top w:val="nil"/>
              <w:left w:val="nil"/>
              <w:bottom w:val="nil"/>
              <w:right w:val="nil"/>
            </w:tcBorders>
          </w:tcPr>
          <w:p>
            <w:pPr>
              <w:spacing w:after="0"/>
              <w:rPr>
                <w:rFonts w:eastAsia="Times New Roman"/>
                <w:noProof/>
                <w:sz w:val="20"/>
                <w:szCs w:val="20"/>
                <w:lang w:eastAsia="en-GB"/>
              </w:rPr>
            </w:pPr>
          </w:p>
        </w:tc>
        <w:tc>
          <w:tcPr>
            <w:tcW w:w="1079"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93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93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935"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70"/>
        </w:trPr>
        <w:tc>
          <w:tcPr>
            <w:tcW w:w="936" w:type="dxa"/>
            <w:tcBorders>
              <w:top w:val="nil"/>
              <w:left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571" w:type="dxa"/>
            <w:gridSpan w:val="2"/>
            <w:tcBorders>
              <w:top w:val="nil"/>
              <w:left w:val="nil"/>
              <w:right w:val="nil"/>
            </w:tcBorders>
            <w:shd w:val="clear" w:color="auto" w:fill="auto"/>
            <w:noWrap/>
            <w:hideMark/>
          </w:tcPr>
          <w:p>
            <w:pPr>
              <w:spacing w:after="0"/>
              <w:rPr>
                <w:rFonts w:eastAsia="Times New Roman"/>
                <w:noProof/>
                <w:color w:val="000000"/>
                <w:sz w:val="18"/>
                <w:szCs w:val="18"/>
                <w:lang w:eastAsia="en-GB"/>
              </w:rPr>
            </w:pPr>
          </w:p>
        </w:tc>
        <w:tc>
          <w:tcPr>
            <w:tcW w:w="935" w:type="dxa"/>
            <w:tcBorders>
              <w:top w:val="nil"/>
              <w:left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1 246</w:t>
            </w:r>
          </w:p>
        </w:tc>
        <w:tc>
          <w:tcPr>
            <w:tcW w:w="776" w:type="dxa"/>
            <w:tcBorders>
              <w:top w:val="nil"/>
              <w:left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079" w:type="dxa"/>
            <w:tcBorders>
              <w:top w:val="nil"/>
              <w:left w:val="nil"/>
              <w:right w:val="nil"/>
            </w:tcBorders>
          </w:tcPr>
          <w:p>
            <w:pPr>
              <w:spacing w:after="0"/>
              <w:rPr>
                <w:rFonts w:eastAsia="Times New Roman"/>
                <w:noProof/>
                <w:color w:val="000000"/>
                <w:sz w:val="18"/>
                <w:szCs w:val="18"/>
                <w:lang w:eastAsia="en-GB"/>
              </w:rPr>
            </w:pPr>
          </w:p>
        </w:tc>
        <w:tc>
          <w:tcPr>
            <w:tcW w:w="1079" w:type="dxa"/>
            <w:tcBorders>
              <w:top w:val="nil"/>
              <w:left w:val="nil"/>
              <w:right w:val="nil"/>
            </w:tcBorders>
            <w:shd w:val="clear" w:color="auto" w:fill="auto"/>
            <w:noWrap/>
            <w:hideMark/>
          </w:tcPr>
          <w:p>
            <w:pPr>
              <w:spacing w:after="0"/>
              <w:rPr>
                <w:rFonts w:eastAsia="Times New Roman"/>
                <w:noProof/>
                <w:color w:val="000000"/>
                <w:sz w:val="18"/>
                <w:szCs w:val="18"/>
                <w:lang w:eastAsia="en-GB"/>
              </w:rPr>
            </w:pPr>
          </w:p>
        </w:tc>
        <w:tc>
          <w:tcPr>
            <w:tcW w:w="935" w:type="dxa"/>
            <w:tcBorders>
              <w:top w:val="nil"/>
              <w:left w:val="nil"/>
              <w:right w:val="nil"/>
            </w:tcBorders>
            <w:shd w:val="clear" w:color="auto" w:fill="auto"/>
            <w:noWrap/>
            <w:hideMark/>
          </w:tcPr>
          <w:p>
            <w:pPr>
              <w:spacing w:after="0"/>
              <w:rPr>
                <w:rFonts w:eastAsia="Times New Roman"/>
                <w:noProof/>
                <w:sz w:val="20"/>
                <w:szCs w:val="20"/>
                <w:lang w:eastAsia="en-GB"/>
              </w:rPr>
            </w:pPr>
          </w:p>
        </w:tc>
        <w:tc>
          <w:tcPr>
            <w:tcW w:w="935" w:type="dxa"/>
            <w:tcBorders>
              <w:top w:val="nil"/>
              <w:left w:val="nil"/>
              <w:right w:val="nil"/>
            </w:tcBorders>
            <w:shd w:val="clear" w:color="auto" w:fill="auto"/>
            <w:noWrap/>
            <w:hideMark/>
          </w:tcPr>
          <w:p>
            <w:pPr>
              <w:spacing w:after="0"/>
              <w:rPr>
                <w:rFonts w:eastAsia="Times New Roman"/>
                <w:noProof/>
                <w:sz w:val="20"/>
                <w:szCs w:val="20"/>
                <w:lang w:eastAsia="en-GB"/>
              </w:rPr>
            </w:pPr>
          </w:p>
        </w:tc>
        <w:tc>
          <w:tcPr>
            <w:tcW w:w="935" w:type="dxa"/>
            <w:tcBorders>
              <w:top w:val="nil"/>
              <w:left w:val="nil"/>
              <w:right w:val="nil"/>
            </w:tcBorders>
            <w:shd w:val="clear" w:color="auto" w:fill="auto"/>
            <w:noWrap/>
            <w:hideMark/>
          </w:tcPr>
          <w:p>
            <w:pPr>
              <w:spacing w:after="0"/>
              <w:rPr>
                <w:rFonts w:eastAsia="Times New Roman"/>
                <w:noProof/>
                <w:sz w:val="20"/>
                <w:szCs w:val="20"/>
                <w:lang w:eastAsia="en-GB"/>
              </w:rPr>
            </w:pPr>
          </w:p>
        </w:tc>
      </w:tr>
      <w:tr>
        <w:trPr>
          <w:trHeight w:val="315"/>
        </w:trPr>
        <w:tc>
          <w:tcPr>
            <w:tcW w:w="936" w:type="dxa"/>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080" w:type="dxa"/>
            <w:tcBorders>
              <w:top w:val="nil"/>
              <w:left w:val="nil"/>
              <w:bottom w:val="single" w:sz="4" w:space="0" w:color="auto"/>
              <w:right w:val="nil"/>
            </w:tcBorders>
          </w:tcPr>
          <w:p>
            <w:pPr>
              <w:spacing w:after="0"/>
              <w:rPr>
                <w:rFonts w:ascii="Cambria" w:eastAsia="Times New Roman" w:hAnsi="Cambria" w:cs="Arial"/>
                <w:noProof/>
                <w:sz w:val="20"/>
                <w:szCs w:val="20"/>
                <w:vertAlign w:val="superscript"/>
                <w:lang w:eastAsia="en-GB"/>
              </w:rPr>
            </w:pPr>
          </w:p>
        </w:tc>
        <w:tc>
          <w:tcPr>
            <w:tcW w:w="7165" w:type="dxa"/>
            <w:gridSpan w:val="8"/>
            <w:tcBorders>
              <w:top w:val="nil"/>
              <w:left w:val="nil"/>
              <w:bottom w:val="single" w:sz="4" w:space="0" w:color="auto"/>
              <w:right w:val="nil"/>
            </w:tcBorders>
            <w:shd w:val="clear" w:color="auto" w:fill="auto"/>
            <w:noWrap/>
            <w:vAlign w:val="bottom"/>
            <w:hideMark/>
          </w:tcPr>
          <w:p>
            <w:pPr>
              <w:spacing w:after="0"/>
              <w:rPr>
                <w:rFonts w:ascii="Cambria" w:eastAsia="Times New Roman" w:hAnsi="Cambria" w:cs="Arial"/>
                <w:noProof/>
                <w:sz w:val="20"/>
                <w:szCs w:val="20"/>
                <w:lang w:eastAsia="en-GB"/>
              </w:rPr>
            </w:pPr>
            <w:r>
              <w:rPr>
                <w:rFonts w:ascii="Cambria" w:eastAsia="Times New Roman" w:hAnsi="Cambria" w:cs="Arial"/>
                <w:noProof/>
                <w:sz w:val="20"/>
                <w:szCs w:val="20"/>
                <w:vertAlign w:val="superscript"/>
                <w:lang w:eastAsia="en-GB"/>
              </w:rPr>
              <w:t>Exclusively for by-catches of whiting in fisheries for other species. No directed fisheries for whiting are permitted under this quota.</w:t>
            </w:r>
          </w:p>
        </w:tc>
      </w:tr>
    </w:tbl>
    <w:p>
      <w:pPr>
        <w:jc w:val="right"/>
        <w:rPr>
          <w:noProof/>
        </w:rPr>
      </w:pPr>
      <w:r>
        <w:rPr>
          <w:noProof/>
        </w:rPr>
        <w:t>";</w:t>
      </w:r>
    </w:p>
    <w:p>
      <w:pPr>
        <w:pStyle w:val="Point1number"/>
        <w:rPr>
          <w:noProof/>
        </w:rPr>
      </w:pPr>
      <w:r>
        <w:rPr>
          <w:noProof/>
        </w:rPr>
        <w:t>the fishing opportunities table for Northern prawn in ICES division 3a is replaced by the following:</w:t>
      </w:r>
    </w:p>
    <w:p>
      <w:pPr>
        <w:pStyle w:val="Point1"/>
        <w:rPr>
          <w:noProof/>
        </w:rPr>
      </w:pPr>
      <w:r>
        <w:rPr>
          <w:noProof/>
        </w:rPr>
        <w:t>"</w:t>
      </w:r>
    </w:p>
    <w:tbl>
      <w:tblPr>
        <w:tblW w:w="8290" w:type="dxa"/>
        <w:tblInd w:w="108" w:type="dxa"/>
        <w:tblLook w:val="04A0" w:firstRow="1" w:lastRow="0" w:firstColumn="1" w:lastColumn="0" w:noHBand="0" w:noVBand="1"/>
      </w:tblPr>
      <w:tblGrid>
        <w:gridCol w:w="976"/>
        <w:gridCol w:w="1503"/>
        <w:gridCol w:w="1207"/>
        <w:gridCol w:w="392"/>
        <w:gridCol w:w="1034"/>
        <w:gridCol w:w="1267"/>
        <w:gridCol w:w="868"/>
        <w:gridCol w:w="1043"/>
      </w:tblGrid>
      <w:tr>
        <w:trPr>
          <w:trHeight w:val="255"/>
        </w:trPr>
        <w:tc>
          <w:tcPr>
            <w:tcW w:w="976"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710" w:type="dxa"/>
            <w:gridSpan w:val="2"/>
            <w:tcBorders>
              <w:top w:val="single" w:sz="8" w:space="0" w:color="000000"/>
              <w:left w:val="nil"/>
              <w:bottom w:val="nil"/>
              <w:right w:val="nil"/>
            </w:tcBorders>
            <w:noWrap/>
            <w:hideMark/>
          </w:tcPr>
          <w:p>
            <w:pPr>
              <w:spacing w:after="0"/>
              <w:rPr>
                <w:rFonts w:eastAsia="Times New Roman"/>
                <w:noProof/>
                <w:sz w:val="18"/>
                <w:szCs w:val="18"/>
                <w:lang w:eastAsia="en-GB"/>
              </w:rPr>
            </w:pPr>
            <w:r>
              <w:rPr>
                <w:rFonts w:eastAsia="Times New Roman"/>
                <w:noProof/>
                <w:sz w:val="18"/>
                <w:szCs w:val="18"/>
                <w:lang w:eastAsia="en-GB"/>
              </w:rPr>
              <w:t>Northern prawn</w:t>
            </w:r>
          </w:p>
        </w:tc>
        <w:tc>
          <w:tcPr>
            <w:tcW w:w="392"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34" w:type="dxa"/>
            <w:tcBorders>
              <w:top w:val="single" w:sz="8" w:space="0" w:color="000000"/>
              <w:left w:val="single" w:sz="8" w:space="0" w:color="000000"/>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267"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w:t>
            </w:r>
          </w:p>
        </w:tc>
        <w:tc>
          <w:tcPr>
            <w:tcW w:w="868"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43" w:type="dxa"/>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976"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503" w:type="dxa"/>
            <w:noWrap/>
            <w:hideMark/>
          </w:tcPr>
          <w:p>
            <w:pPr>
              <w:spacing w:after="0"/>
              <w:rPr>
                <w:rFonts w:eastAsia="Times New Roman"/>
                <w:i/>
                <w:iCs/>
                <w:noProof/>
                <w:sz w:val="18"/>
                <w:szCs w:val="18"/>
                <w:lang w:eastAsia="en-GB"/>
              </w:rPr>
            </w:pPr>
            <w:r>
              <w:rPr>
                <w:rFonts w:eastAsia="Times New Roman"/>
                <w:i/>
                <w:iCs/>
                <w:noProof/>
                <w:sz w:val="18"/>
                <w:szCs w:val="18"/>
                <w:lang w:eastAsia="en-GB"/>
              </w:rPr>
              <w:t>Pandalus borealis</w:t>
            </w:r>
          </w:p>
        </w:tc>
        <w:tc>
          <w:tcPr>
            <w:tcW w:w="1207" w:type="dxa"/>
            <w:tcBorders>
              <w:top w:val="nil"/>
              <w:left w:val="nil"/>
              <w:bottom w:val="single" w:sz="8" w:space="0" w:color="000000"/>
              <w:right w:val="nil"/>
            </w:tcBorders>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392" w:type="dxa"/>
            <w:tcBorders>
              <w:top w:val="nil"/>
              <w:left w:val="nil"/>
              <w:bottom w:val="single" w:sz="8" w:space="0" w:color="000000"/>
              <w:right w:val="nil"/>
            </w:tcBorders>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34"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67"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(PRA/03A.)</w:t>
            </w:r>
          </w:p>
        </w:tc>
        <w:tc>
          <w:tcPr>
            <w:tcW w:w="868"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43"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97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503" w:type="dxa"/>
            <w:tcBorders>
              <w:top w:val="single" w:sz="8" w:space="0" w:color="000000"/>
              <w:left w:val="nil"/>
              <w:bottom w:val="nil"/>
              <w:right w:val="nil"/>
            </w:tcBorders>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207"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1 306</w:t>
            </w:r>
          </w:p>
        </w:tc>
        <w:tc>
          <w:tcPr>
            <w:tcW w:w="392" w:type="dxa"/>
            <w:noWrap/>
            <w:hideMark/>
          </w:tcPr>
          <w:p>
            <w:pPr>
              <w:rPr>
                <w:rFonts w:eastAsia="Times New Roman"/>
                <w:noProof/>
                <w:color w:val="000000"/>
                <w:sz w:val="18"/>
                <w:szCs w:val="18"/>
                <w:lang w:eastAsia="en-GB"/>
              </w:rPr>
            </w:pPr>
          </w:p>
        </w:tc>
        <w:tc>
          <w:tcPr>
            <w:tcW w:w="2301" w:type="dxa"/>
            <w:gridSpan w:val="2"/>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868"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43"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97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503" w:type="dxa"/>
            <w:noWrap/>
            <w:hideMark/>
          </w:tcPr>
          <w:p>
            <w:pPr>
              <w:rPr>
                <w:rFonts w:eastAsia="Times New Roman"/>
                <w:noProof/>
                <w:color w:val="000000"/>
                <w:sz w:val="18"/>
                <w:szCs w:val="18"/>
                <w:lang w:eastAsia="en-GB"/>
              </w:rPr>
            </w:pPr>
          </w:p>
        </w:tc>
        <w:tc>
          <w:tcPr>
            <w:tcW w:w="1207"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704</w:t>
            </w:r>
          </w:p>
        </w:tc>
        <w:tc>
          <w:tcPr>
            <w:tcW w:w="392" w:type="dxa"/>
            <w:noWrap/>
            <w:hideMark/>
          </w:tcPr>
          <w:p>
            <w:pPr>
              <w:rPr>
                <w:rFonts w:eastAsia="Times New Roman"/>
                <w:noProof/>
                <w:color w:val="000000"/>
                <w:sz w:val="18"/>
                <w:szCs w:val="18"/>
                <w:lang w:eastAsia="en-GB"/>
              </w:rPr>
            </w:pPr>
          </w:p>
        </w:tc>
        <w:tc>
          <w:tcPr>
            <w:tcW w:w="1034" w:type="dxa"/>
            <w:noWrap/>
            <w:hideMark/>
          </w:tcPr>
          <w:p>
            <w:pPr>
              <w:spacing w:after="0"/>
              <w:rPr>
                <w:noProof/>
                <w:sz w:val="20"/>
                <w:szCs w:val="20"/>
                <w:lang w:eastAsia="en-GB"/>
              </w:rPr>
            </w:pPr>
          </w:p>
        </w:tc>
        <w:tc>
          <w:tcPr>
            <w:tcW w:w="1267" w:type="dxa"/>
            <w:noWrap/>
            <w:hideMark/>
          </w:tcPr>
          <w:p>
            <w:pPr>
              <w:spacing w:after="0"/>
              <w:rPr>
                <w:noProof/>
                <w:sz w:val="20"/>
                <w:szCs w:val="20"/>
                <w:lang w:eastAsia="en-GB"/>
              </w:rPr>
            </w:pPr>
          </w:p>
        </w:tc>
        <w:tc>
          <w:tcPr>
            <w:tcW w:w="868"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r>
      <w:tr>
        <w:trPr>
          <w:trHeight w:val="270"/>
        </w:trPr>
        <w:tc>
          <w:tcPr>
            <w:tcW w:w="97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503" w:type="dxa"/>
            <w:noWrap/>
            <w:hideMark/>
          </w:tcPr>
          <w:p>
            <w:pPr>
              <w:rPr>
                <w:rFonts w:eastAsia="Times New Roman"/>
                <w:noProof/>
                <w:color w:val="000000"/>
                <w:sz w:val="18"/>
                <w:szCs w:val="18"/>
                <w:lang w:eastAsia="en-GB"/>
              </w:rPr>
            </w:pPr>
          </w:p>
        </w:tc>
        <w:tc>
          <w:tcPr>
            <w:tcW w:w="1207"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2 010</w:t>
            </w:r>
          </w:p>
        </w:tc>
        <w:tc>
          <w:tcPr>
            <w:tcW w:w="392" w:type="dxa"/>
            <w:noWrap/>
            <w:hideMark/>
          </w:tcPr>
          <w:p>
            <w:pPr>
              <w:rPr>
                <w:rFonts w:eastAsia="Times New Roman"/>
                <w:noProof/>
                <w:color w:val="000000"/>
                <w:sz w:val="18"/>
                <w:szCs w:val="18"/>
                <w:lang w:eastAsia="en-GB"/>
              </w:rPr>
            </w:pPr>
          </w:p>
        </w:tc>
        <w:tc>
          <w:tcPr>
            <w:tcW w:w="1034" w:type="dxa"/>
            <w:noWrap/>
            <w:hideMark/>
          </w:tcPr>
          <w:p>
            <w:pPr>
              <w:spacing w:after="0"/>
              <w:rPr>
                <w:noProof/>
                <w:sz w:val="20"/>
                <w:szCs w:val="20"/>
                <w:lang w:eastAsia="en-GB"/>
              </w:rPr>
            </w:pPr>
          </w:p>
        </w:tc>
        <w:tc>
          <w:tcPr>
            <w:tcW w:w="1267" w:type="dxa"/>
            <w:noWrap/>
            <w:hideMark/>
          </w:tcPr>
          <w:p>
            <w:pPr>
              <w:spacing w:after="0"/>
              <w:rPr>
                <w:noProof/>
                <w:sz w:val="20"/>
                <w:szCs w:val="20"/>
                <w:lang w:eastAsia="en-GB"/>
              </w:rPr>
            </w:pPr>
          </w:p>
        </w:tc>
        <w:tc>
          <w:tcPr>
            <w:tcW w:w="868"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r>
      <w:tr>
        <w:trPr>
          <w:trHeight w:val="270"/>
        </w:trPr>
        <w:tc>
          <w:tcPr>
            <w:tcW w:w="976" w:type="dxa"/>
            <w:noWrap/>
            <w:hideMark/>
          </w:tcPr>
          <w:p>
            <w:pPr>
              <w:spacing w:after="0"/>
              <w:rPr>
                <w:noProof/>
                <w:sz w:val="20"/>
                <w:szCs w:val="20"/>
                <w:lang w:eastAsia="en-GB"/>
              </w:rPr>
            </w:pPr>
          </w:p>
        </w:tc>
        <w:tc>
          <w:tcPr>
            <w:tcW w:w="1503" w:type="dxa"/>
            <w:noWrap/>
            <w:hideMark/>
          </w:tcPr>
          <w:p>
            <w:pPr>
              <w:spacing w:after="0"/>
              <w:rPr>
                <w:noProof/>
                <w:sz w:val="20"/>
                <w:szCs w:val="20"/>
                <w:lang w:eastAsia="en-GB"/>
              </w:rPr>
            </w:pPr>
          </w:p>
        </w:tc>
        <w:tc>
          <w:tcPr>
            <w:tcW w:w="1207" w:type="dxa"/>
            <w:noWrap/>
            <w:hideMark/>
          </w:tcPr>
          <w:p>
            <w:pPr>
              <w:spacing w:after="0"/>
              <w:rPr>
                <w:noProof/>
                <w:sz w:val="20"/>
                <w:szCs w:val="20"/>
                <w:lang w:eastAsia="en-GB"/>
              </w:rPr>
            </w:pPr>
          </w:p>
        </w:tc>
        <w:tc>
          <w:tcPr>
            <w:tcW w:w="392" w:type="dxa"/>
            <w:noWrap/>
            <w:hideMark/>
          </w:tcPr>
          <w:p>
            <w:pPr>
              <w:spacing w:after="0"/>
              <w:rPr>
                <w:noProof/>
                <w:sz w:val="20"/>
                <w:szCs w:val="20"/>
                <w:lang w:eastAsia="en-GB"/>
              </w:rPr>
            </w:pPr>
          </w:p>
        </w:tc>
        <w:tc>
          <w:tcPr>
            <w:tcW w:w="1034" w:type="dxa"/>
            <w:noWrap/>
            <w:hideMark/>
          </w:tcPr>
          <w:p>
            <w:pPr>
              <w:spacing w:after="0"/>
              <w:rPr>
                <w:noProof/>
                <w:sz w:val="20"/>
                <w:szCs w:val="20"/>
                <w:lang w:eastAsia="en-GB"/>
              </w:rPr>
            </w:pPr>
          </w:p>
        </w:tc>
        <w:tc>
          <w:tcPr>
            <w:tcW w:w="1267" w:type="dxa"/>
            <w:noWrap/>
            <w:hideMark/>
          </w:tcPr>
          <w:p>
            <w:pPr>
              <w:spacing w:after="0"/>
              <w:rPr>
                <w:noProof/>
                <w:sz w:val="20"/>
                <w:szCs w:val="20"/>
                <w:lang w:eastAsia="en-GB"/>
              </w:rPr>
            </w:pPr>
          </w:p>
        </w:tc>
        <w:tc>
          <w:tcPr>
            <w:tcW w:w="868"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r>
      <w:tr>
        <w:trPr>
          <w:trHeight w:val="270"/>
        </w:trPr>
        <w:tc>
          <w:tcPr>
            <w:tcW w:w="976" w:type="dxa"/>
            <w:tcBorders>
              <w:bottom w:val="single" w:sz="4" w:space="0" w:color="auto"/>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503" w:type="dxa"/>
            <w:tcBorders>
              <w:bottom w:val="single" w:sz="4" w:space="0" w:color="auto"/>
            </w:tcBorders>
            <w:noWrap/>
            <w:hideMark/>
          </w:tcPr>
          <w:p>
            <w:pPr>
              <w:rPr>
                <w:rFonts w:eastAsia="Times New Roman"/>
                <w:noProof/>
                <w:color w:val="000000"/>
                <w:sz w:val="18"/>
                <w:szCs w:val="18"/>
                <w:lang w:eastAsia="en-GB"/>
              </w:rPr>
            </w:pPr>
          </w:p>
        </w:tc>
        <w:tc>
          <w:tcPr>
            <w:tcW w:w="1207" w:type="dxa"/>
            <w:tcBorders>
              <w:bottom w:val="single" w:sz="4" w:space="0" w:color="auto"/>
            </w:tcBorders>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4 314</w:t>
            </w:r>
          </w:p>
        </w:tc>
        <w:tc>
          <w:tcPr>
            <w:tcW w:w="392" w:type="dxa"/>
            <w:tcBorders>
              <w:bottom w:val="single" w:sz="4" w:space="0" w:color="auto"/>
            </w:tcBorders>
            <w:noWrap/>
            <w:hideMark/>
          </w:tcPr>
          <w:p>
            <w:pPr>
              <w:rPr>
                <w:rFonts w:eastAsia="Times New Roman"/>
                <w:noProof/>
                <w:color w:val="000000"/>
                <w:sz w:val="18"/>
                <w:szCs w:val="18"/>
                <w:lang w:eastAsia="en-GB"/>
              </w:rPr>
            </w:pPr>
          </w:p>
        </w:tc>
        <w:tc>
          <w:tcPr>
            <w:tcW w:w="1034" w:type="dxa"/>
            <w:tcBorders>
              <w:bottom w:val="single" w:sz="4" w:space="0" w:color="auto"/>
            </w:tcBorders>
            <w:noWrap/>
            <w:hideMark/>
          </w:tcPr>
          <w:p>
            <w:pPr>
              <w:spacing w:after="0"/>
              <w:rPr>
                <w:noProof/>
                <w:sz w:val="20"/>
                <w:szCs w:val="20"/>
                <w:lang w:eastAsia="en-GB"/>
              </w:rPr>
            </w:pPr>
          </w:p>
        </w:tc>
        <w:tc>
          <w:tcPr>
            <w:tcW w:w="1267" w:type="dxa"/>
            <w:tcBorders>
              <w:bottom w:val="single" w:sz="4" w:space="0" w:color="auto"/>
            </w:tcBorders>
            <w:noWrap/>
            <w:hideMark/>
          </w:tcPr>
          <w:p>
            <w:pPr>
              <w:spacing w:after="0"/>
              <w:rPr>
                <w:noProof/>
                <w:sz w:val="20"/>
                <w:szCs w:val="20"/>
                <w:lang w:eastAsia="en-GB"/>
              </w:rPr>
            </w:pPr>
          </w:p>
        </w:tc>
        <w:tc>
          <w:tcPr>
            <w:tcW w:w="868" w:type="dxa"/>
            <w:tcBorders>
              <w:bottom w:val="single" w:sz="4" w:space="0" w:color="auto"/>
            </w:tcBorders>
            <w:noWrap/>
            <w:hideMark/>
          </w:tcPr>
          <w:p>
            <w:pPr>
              <w:spacing w:after="0"/>
              <w:rPr>
                <w:noProof/>
                <w:sz w:val="20"/>
                <w:szCs w:val="20"/>
                <w:lang w:eastAsia="en-GB"/>
              </w:rPr>
            </w:pPr>
          </w:p>
        </w:tc>
        <w:tc>
          <w:tcPr>
            <w:tcW w:w="1043" w:type="dxa"/>
            <w:tcBorders>
              <w:bottom w:val="single" w:sz="4" w:space="0" w:color="auto"/>
            </w:tcBorders>
            <w:noWrap/>
            <w:hideMark/>
          </w:tcPr>
          <w:p>
            <w:pPr>
              <w:spacing w:after="0"/>
              <w:rPr>
                <w:noProof/>
                <w:sz w:val="20"/>
                <w:szCs w:val="20"/>
                <w:lang w:eastAsia="en-GB"/>
              </w:rPr>
            </w:pPr>
          </w:p>
        </w:tc>
      </w:tr>
    </w:tbl>
    <w:p>
      <w:pPr>
        <w:jc w:val="right"/>
        <w:rPr>
          <w:noProof/>
        </w:rPr>
      </w:pPr>
      <w:r>
        <w:rPr>
          <w:noProof/>
        </w:rPr>
        <w:t>";</w:t>
      </w:r>
    </w:p>
    <w:p>
      <w:pPr>
        <w:pStyle w:val="Point1number"/>
        <w:rPr>
          <w:noProof/>
        </w:rPr>
      </w:pPr>
      <w:r>
        <w:rPr>
          <w:noProof/>
        </w:rPr>
        <w:t>the fishing opportunities table for saithe in ICES division 3a, subarea 4 and Union waters of division 2a is replaced by the following:</w:t>
      </w:r>
    </w:p>
    <w:p>
      <w:pPr>
        <w:pStyle w:val="Text1"/>
        <w:rPr>
          <w:noProof/>
        </w:rPr>
      </w:pPr>
      <w:r>
        <w:rPr>
          <w:noProof/>
        </w:rPr>
        <w:t>"</w:t>
      </w:r>
    </w:p>
    <w:tbl>
      <w:tblPr>
        <w:tblW w:w="8290" w:type="dxa"/>
        <w:tblInd w:w="108" w:type="dxa"/>
        <w:tblLook w:val="04A0" w:firstRow="1" w:lastRow="0" w:firstColumn="1" w:lastColumn="0" w:noHBand="0" w:noVBand="1"/>
      </w:tblPr>
      <w:tblGrid>
        <w:gridCol w:w="976"/>
        <w:gridCol w:w="1503"/>
        <w:gridCol w:w="1065"/>
        <w:gridCol w:w="534"/>
        <w:gridCol w:w="1034"/>
        <w:gridCol w:w="1092"/>
        <w:gridCol w:w="1043"/>
        <w:gridCol w:w="1043"/>
      </w:tblGrid>
      <w:tr>
        <w:trPr>
          <w:trHeight w:val="270"/>
        </w:trPr>
        <w:tc>
          <w:tcPr>
            <w:tcW w:w="976" w:type="dxa"/>
            <w:tcBorders>
              <w:top w:val="single" w:sz="8" w:space="0" w:color="000000"/>
              <w:left w:val="nil"/>
              <w:bottom w:val="single" w:sz="8" w:space="0" w:color="000000"/>
              <w:right w:val="nil"/>
            </w:tcBorders>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503" w:type="dxa"/>
            <w:tcBorders>
              <w:top w:val="single" w:sz="8" w:space="0" w:color="000000"/>
              <w:left w:val="nil"/>
              <w:bottom w:val="single" w:sz="8" w:space="0" w:color="000000"/>
              <w:right w:val="nil"/>
            </w:tcBorders>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065" w:type="dxa"/>
            <w:tcBorders>
              <w:top w:val="single" w:sz="8" w:space="0" w:color="000000"/>
              <w:left w:val="nil"/>
              <w:bottom w:val="single" w:sz="8" w:space="0" w:color="000000"/>
              <w:right w:val="nil"/>
            </w:tcBorders>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534" w:type="dxa"/>
            <w:tcBorders>
              <w:top w:val="single" w:sz="8" w:space="0" w:color="000000"/>
              <w:left w:val="nil"/>
              <w:bottom w:val="single" w:sz="8" w:space="0" w:color="000000"/>
              <w:right w:val="nil"/>
            </w:tcBorders>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034" w:type="dxa"/>
            <w:tcBorders>
              <w:top w:val="single" w:sz="8" w:space="0" w:color="000000"/>
              <w:left w:val="nil"/>
              <w:bottom w:val="single" w:sz="8" w:space="0" w:color="000000"/>
              <w:right w:val="nil"/>
            </w:tcBorders>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092" w:type="dxa"/>
            <w:tcBorders>
              <w:top w:val="single" w:sz="8" w:space="0" w:color="000000"/>
              <w:left w:val="nil"/>
              <w:bottom w:val="single" w:sz="8" w:space="0" w:color="000000"/>
              <w:right w:val="nil"/>
            </w:tcBorders>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043" w:type="dxa"/>
            <w:tcBorders>
              <w:top w:val="single" w:sz="8" w:space="0" w:color="000000"/>
              <w:left w:val="nil"/>
              <w:bottom w:val="single" w:sz="8" w:space="0" w:color="000000"/>
              <w:right w:val="nil"/>
            </w:tcBorders>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043" w:type="dxa"/>
            <w:tcBorders>
              <w:top w:val="single" w:sz="8" w:space="0" w:color="000000"/>
              <w:left w:val="nil"/>
              <w:bottom w:val="single" w:sz="8" w:space="0" w:color="000000"/>
              <w:right w:val="nil"/>
            </w:tcBorders>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r>
        <w:trPr>
          <w:trHeight w:val="255"/>
        </w:trPr>
        <w:tc>
          <w:tcPr>
            <w:tcW w:w="97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1503" w:type="dxa"/>
            <w:noWrap/>
            <w:hideMark/>
          </w:tcPr>
          <w:p>
            <w:pPr>
              <w:spacing w:after="0"/>
              <w:rPr>
                <w:rFonts w:eastAsia="Times New Roman"/>
                <w:noProof/>
                <w:sz w:val="18"/>
                <w:szCs w:val="18"/>
                <w:lang w:eastAsia="en-GB"/>
              </w:rPr>
            </w:pPr>
            <w:r>
              <w:rPr>
                <w:rFonts w:eastAsia="Times New Roman"/>
                <w:noProof/>
                <w:sz w:val="18"/>
                <w:szCs w:val="18"/>
                <w:lang w:eastAsia="en-GB"/>
              </w:rPr>
              <w:t>Saithe</w:t>
            </w:r>
          </w:p>
        </w:tc>
        <w:tc>
          <w:tcPr>
            <w:tcW w:w="1065"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534"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034" w:type="dxa"/>
            <w:tcBorders>
              <w:top w:val="nil"/>
              <w:left w:val="single" w:sz="8" w:space="0" w:color="000000"/>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178" w:type="dxa"/>
            <w:gridSpan w:val="3"/>
            <w:tcBorders>
              <w:top w:val="single" w:sz="8" w:space="0" w:color="000000"/>
              <w:left w:val="nil"/>
              <w:bottom w:val="nil"/>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3a and 4; Union waters of 2a</w:t>
            </w:r>
          </w:p>
        </w:tc>
      </w:tr>
      <w:tr>
        <w:trPr>
          <w:trHeight w:val="270"/>
        </w:trPr>
        <w:tc>
          <w:tcPr>
            <w:tcW w:w="976"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68" w:type="dxa"/>
            <w:gridSpan w:val="2"/>
            <w:tcBorders>
              <w:top w:val="nil"/>
              <w:left w:val="nil"/>
              <w:bottom w:val="single" w:sz="8" w:space="0" w:color="auto"/>
              <w:right w:val="nil"/>
            </w:tcBorders>
            <w:noWrap/>
            <w:hideMark/>
          </w:tcPr>
          <w:p>
            <w:pPr>
              <w:spacing w:after="0"/>
              <w:rPr>
                <w:rFonts w:eastAsia="Times New Roman"/>
                <w:i/>
                <w:iCs/>
                <w:noProof/>
                <w:sz w:val="18"/>
                <w:szCs w:val="18"/>
                <w:lang w:eastAsia="en-GB"/>
              </w:rPr>
            </w:pPr>
            <w:r>
              <w:rPr>
                <w:rFonts w:eastAsia="Times New Roman"/>
                <w:i/>
                <w:iCs/>
                <w:noProof/>
                <w:sz w:val="18"/>
                <w:szCs w:val="18"/>
                <w:lang w:eastAsia="en-GB"/>
              </w:rPr>
              <w:t>Pollachius virens</w:t>
            </w:r>
          </w:p>
        </w:tc>
        <w:tc>
          <w:tcPr>
            <w:tcW w:w="534" w:type="dxa"/>
            <w:tcBorders>
              <w:top w:val="nil"/>
              <w:left w:val="nil"/>
              <w:bottom w:val="single" w:sz="8" w:space="0" w:color="auto"/>
              <w:right w:val="nil"/>
            </w:tcBorders>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034" w:type="dxa"/>
            <w:tcBorders>
              <w:top w:val="nil"/>
              <w:left w:val="single" w:sz="8" w:space="0" w:color="000000"/>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135" w:type="dxa"/>
            <w:gridSpan w:val="2"/>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(POK/2C3A4)</w:t>
            </w:r>
          </w:p>
        </w:tc>
        <w:tc>
          <w:tcPr>
            <w:tcW w:w="1043" w:type="dxa"/>
            <w:tcBorders>
              <w:top w:val="nil"/>
              <w:left w:val="nil"/>
              <w:bottom w:val="single" w:sz="8" w:space="0" w:color="000000"/>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97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503" w:type="dxa"/>
            <w:noWrap/>
            <w:hideMark/>
          </w:tcPr>
          <w:p>
            <w:pPr>
              <w:rPr>
                <w:rFonts w:eastAsia="Times New Roman"/>
                <w:noProof/>
                <w:color w:val="000000"/>
                <w:sz w:val="18"/>
                <w:szCs w:val="18"/>
                <w:lang w:eastAsia="en-GB"/>
              </w:rPr>
            </w:pPr>
          </w:p>
        </w:tc>
        <w:tc>
          <w:tcPr>
            <w:tcW w:w="1065"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33</w:t>
            </w:r>
          </w:p>
        </w:tc>
        <w:tc>
          <w:tcPr>
            <w:tcW w:w="534" w:type="dxa"/>
            <w:noWrap/>
            <w:hideMark/>
          </w:tcPr>
          <w:p>
            <w:pPr>
              <w:rPr>
                <w:rFonts w:eastAsia="Times New Roman"/>
                <w:noProof/>
                <w:color w:val="000000"/>
                <w:sz w:val="18"/>
                <w:szCs w:val="18"/>
                <w:lang w:eastAsia="en-GB"/>
              </w:rPr>
            </w:pPr>
          </w:p>
        </w:tc>
        <w:tc>
          <w:tcPr>
            <w:tcW w:w="2126"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1043" w:type="dxa"/>
            <w:noWrap/>
            <w:hideMark/>
          </w:tcPr>
          <w:p>
            <w:pPr>
              <w:rPr>
                <w:rFonts w:eastAsia="Times New Roman"/>
                <w:noProof/>
                <w:color w:val="000000"/>
                <w:sz w:val="18"/>
                <w:szCs w:val="18"/>
                <w:lang w:eastAsia="en-GB"/>
              </w:rPr>
            </w:pPr>
          </w:p>
        </w:tc>
        <w:tc>
          <w:tcPr>
            <w:tcW w:w="1043" w:type="dxa"/>
            <w:noWrap/>
            <w:hideMark/>
          </w:tcPr>
          <w:p>
            <w:pPr>
              <w:spacing w:after="0"/>
              <w:rPr>
                <w:noProof/>
                <w:sz w:val="20"/>
                <w:szCs w:val="20"/>
                <w:lang w:eastAsia="en-GB"/>
              </w:rPr>
            </w:pPr>
          </w:p>
        </w:tc>
      </w:tr>
      <w:tr>
        <w:trPr>
          <w:trHeight w:val="270"/>
        </w:trPr>
        <w:tc>
          <w:tcPr>
            <w:tcW w:w="97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503" w:type="dxa"/>
            <w:noWrap/>
            <w:hideMark/>
          </w:tcPr>
          <w:p>
            <w:pPr>
              <w:rPr>
                <w:rFonts w:eastAsia="Times New Roman"/>
                <w:noProof/>
                <w:color w:val="000000"/>
                <w:sz w:val="18"/>
                <w:szCs w:val="18"/>
                <w:lang w:eastAsia="en-GB"/>
              </w:rPr>
            </w:pPr>
          </w:p>
        </w:tc>
        <w:tc>
          <w:tcPr>
            <w:tcW w:w="1065"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3 865</w:t>
            </w:r>
          </w:p>
        </w:tc>
        <w:tc>
          <w:tcPr>
            <w:tcW w:w="534" w:type="dxa"/>
            <w:noWrap/>
            <w:hideMark/>
          </w:tcPr>
          <w:p>
            <w:pPr>
              <w:rPr>
                <w:rFonts w:eastAsia="Times New Roman"/>
                <w:noProof/>
                <w:color w:val="000000"/>
                <w:sz w:val="18"/>
                <w:szCs w:val="18"/>
                <w:lang w:eastAsia="en-GB"/>
              </w:rPr>
            </w:pPr>
          </w:p>
        </w:tc>
        <w:tc>
          <w:tcPr>
            <w:tcW w:w="3169" w:type="dxa"/>
            <w:gridSpan w:val="3"/>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Article 7(2) of this Regulation applies</w:t>
            </w:r>
          </w:p>
        </w:tc>
        <w:tc>
          <w:tcPr>
            <w:tcW w:w="1043" w:type="dxa"/>
            <w:noWrap/>
            <w:hideMark/>
          </w:tcPr>
          <w:p>
            <w:pPr>
              <w:rPr>
                <w:rFonts w:eastAsia="Times New Roman"/>
                <w:noProof/>
                <w:color w:val="000000"/>
                <w:sz w:val="18"/>
                <w:szCs w:val="18"/>
                <w:lang w:eastAsia="en-GB"/>
              </w:rPr>
            </w:pPr>
          </w:p>
        </w:tc>
      </w:tr>
      <w:tr>
        <w:trPr>
          <w:trHeight w:val="270"/>
        </w:trPr>
        <w:tc>
          <w:tcPr>
            <w:tcW w:w="97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503" w:type="dxa"/>
            <w:noWrap/>
            <w:hideMark/>
          </w:tcPr>
          <w:p>
            <w:pPr>
              <w:rPr>
                <w:rFonts w:eastAsia="Times New Roman"/>
                <w:noProof/>
                <w:color w:val="000000"/>
                <w:sz w:val="18"/>
                <w:szCs w:val="18"/>
                <w:lang w:eastAsia="en-GB"/>
              </w:rPr>
            </w:pPr>
          </w:p>
        </w:tc>
        <w:tc>
          <w:tcPr>
            <w:tcW w:w="1065"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9 759</w:t>
            </w:r>
          </w:p>
        </w:tc>
        <w:tc>
          <w:tcPr>
            <w:tcW w:w="534" w:type="dxa"/>
            <w:noWrap/>
            <w:hideMark/>
          </w:tcPr>
          <w:p>
            <w:pPr>
              <w:rPr>
                <w:rFonts w:eastAsia="Times New Roman"/>
                <w:noProof/>
                <w:color w:val="000000"/>
                <w:sz w:val="18"/>
                <w:szCs w:val="18"/>
                <w:lang w:eastAsia="en-GB"/>
              </w:rPr>
            </w:pPr>
          </w:p>
        </w:tc>
        <w:tc>
          <w:tcPr>
            <w:tcW w:w="1034" w:type="dxa"/>
            <w:noWrap/>
            <w:hideMark/>
          </w:tcPr>
          <w:p>
            <w:pPr>
              <w:spacing w:after="0"/>
              <w:rPr>
                <w:noProof/>
                <w:sz w:val="20"/>
                <w:szCs w:val="20"/>
                <w:lang w:eastAsia="en-GB"/>
              </w:rPr>
            </w:pPr>
          </w:p>
        </w:tc>
        <w:tc>
          <w:tcPr>
            <w:tcW w:w="1092"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r>
      <w:tr>
        <w:trPr>
          <w:trHeight w:val="270"/>
        </w:trPr>
        <w:tc>
          <w:tcPr>
            <w:tcW w:w="97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503" w:type="dxa"/>
            <w:noWrap/>
            <w:hideMark/>
          </w:tcPr>
          <w:p>
            <w:pPr>
              <w:rPr>
                <w:rFonts w:eastAsia="Times New Roman"/>
                <w:noProof/>
                <w:color w:val="000000"/>
                <w:sz w:val="18"/>
                <w:szCs w:val="18"/>
                <w:lang w:eastAsia="en-GB"/>
              </w:rPr>
            </w:pPr>
          </w:p>
        </w:tc>
        <w:tc>
          <w:tcPr>
            <w:tcW w:w="1065"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22 967</w:t>
            </w:r>
          </w:p>
        </w:tc>
        <w:tc>
          <w:tcPr>
            <w:tcW w:w="534" w:type="dxa"/>
            <w:noWrap/>
            <w:hideMark/>
          </w:tcPr>
          <w:p>
            <w:pPr>
              <w:rPr>
                <w:rFonts w:eastAsia="Times New Roman"/>
                <w:noProof/>
                <w:color w:val="000000"/>
                <w:sz w:val="18"/>
                <w:szCs w:val="18"/>
                <w:lang w:eastAsia="en-GB"/>
              </w:rPr>
            </w:pPr>
          </w:p>
        </w:tc>
        <w:tc>
          <w:tcPr>
            <w:tcW w:w="1034" w:type="dxa"/>
            <w:noWrap/>
            <w:hideMark/>
          </w:tcPr>
          <w:p>
            <w:pPr>
              <w:spacing w:after="0"/>
              <w:rPr>
                <w:noProof/>
                <w:sz w:val="20"/>
                <w:szCs w:val="20"/>
                <w:lang w:eastAsia="en-GB"/>
              </w:rPr>
            </w:pPr>
          </w:p>
        </w:tc>
        <w:tc>
          <w:tcPr>
            <w:tcW w:w="1092"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r>
      <w:tr>
        <w:trPr>
          <w:trHeight w:val="270"/>
        </w:trPr>
        <w:tc>
          <w:tcPr>
            <w:tcW w:w="2479"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065"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98</w:t>
            </w:r>
          </w:p>
        </w:tc>
        <w:tc>
          <w:tcPr>
            <w:tcW w:w="534" w:type="dxa"/>
            <w:noWrap/>
            <w:hideMark/>
          </w:tcPr>
          <w:p>
            <w:pPr>
              <w:rPr>
                <w:rFonts w:eastAsia="Times New Roman"/>
                <w:noProof/>
                <w:color w:val="000000"/>
                <w:sz w:val="18"/>
                <w:szCs w:val="18"/>
                <w:lang w:eastAsia="en-GB"/>
              </w:rPr>
            </w:pPr>
          </w:p>
        </w:tc>
        <w:tc>
          <w:tcPr>
            <w:tcW w:w="1034" w:type="dxa"/>
            <w:noWrap/>
            <w:hideMark/>
          </w:tcPr>
          <w:p>
            <w:pPr>
              <w:spacing w:after="0"/>
              <w:rPr>
                <w:noProof/>
                <w:sz w:val="20"/>
                <w:szCs w:val="20"/>
                <w:lang w:eastAsia="en-GB"/>
              </w:rPr>
            </w:pPr>
          </w:p>
        </w:tc>
        <w:tc>
          <w:tcPr>
            <w:tcW w:w="1092"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r>
      <w:tr>
        <w:trPr>
          <w:trHeight w:val="270"/>
        </w:trPr>
        <w:tc>
          <w:tcPr>
            <w:tcW w:w="97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503" w:type="dxa"/>
            <w:noWrap/>
            <w:hideMark/>
          </w:tcPr>
          <w:p>
            <w:pPr>
              <w:rPr>
                <w:rFonts w:eastAsia="Times New Roman"/>
                <w:noProof/>
                <w:color w:val="000000"/>
                <w:sz w:val="18"/>
                <w:szCs w:val="18"/>
                <w:lang w:eastAsia="en-GB"/>
              </w:rPr>
            </w:pPr>
          </w:p>
        </w:tc>
        <w:tc>
          <w:tcPr>
            <w:tcW w:w="1065"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 xml:space="preserve"> 531</w:t>
            </w:r>
          </w:p>
        </w:tc>
        <w:tc>
          <w:tcPr>
            <w:tcW w:w="534" w:type="dxa"/>
            <w:noWrap/>
            <w:hideMark/>
          </w:tcPr>
          <w:p>
            <w:pPr>
              <w:rPr>
                <w:rFonts w:eastAsia="Times New Roman"/>
                <w:noProof/>
                <w:color w:val="000000"/>
                <w:sz w:val="18"/>
                <w:szCs w:val="18"/>
                <w:lang w:eastAsia="en-GB"/>
              </w:rPr>
            </w:pPr>
          </w:p>
        </w:tc>
        <w:tc>
          <w:tcPr>
            <w:tcW w:w="1034" w:type="dxa"/>
            <w:noWrap/>
            <w:hideMark/>
          </w:tcPr>
          <w:p>
            <w:pPr>
              <w:spacing w:after="0"/>
              <w:rPr>
                <w:noProof/>
                <w:sz w:val="20"/>
                <w:szCs w:val="20"/>
                <w:lang w:eastAsia="en-GB"/>
              </w:rPr>
            </w:pPr>
          </w:p>
        </w:tc>
        <w:tc>
          <w:tcPr>
            <w:tcW w:w="1092"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r>
      <w:tr>
        <w:trPr>
          <w:trHeight w:val="270"/>
        </w:trPr>
        <w:tc>
          <w:tcPr>
            <w:tcW w:w="2479" w:type="dxa"/>
            <w:gridSpan w:val="2"/>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065"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7 482</w:t>
            </w:r>
          </w:p>
        </w:tc>
        <w:tc>
          <w:tcPr>
            <w:tcW w:w="534" w:type="dxa"/>
            <w:noWrap/>
            <w:hideMark/>
          </w:tcPr>
          <w:p>
            <w:pPr>
              <w:rPr>
                <w:rFonts w:eastAsia="Times New Roman"/>
                <w:noProof/>
                <w:color w:val="000000"/>
                <w:sz w:val="18"/>
                <w:szCs w:val="18"/>
                <w:lang w:eastAsia="en-GB"/>
              </w:rPr>
            </w:pPr>
          </w:p>
        </w:tc>
        <w:tc>
          <w:tcPr>
            <w:tcW w:w="1034" w:type="dxa"/>
            <w:noWrap/>
            <w:hideMark/>
          </w:tcPr>
          <w:p>
            <w:pPr>
              <w:spacing w:after="0"/>
              <w:rPr>
                <w:noProof/>
                <w:sz w:val="20"/>
                <w:szCs w:val="20"/>
                <w:lang w:eastAsia="en-GB"/>
              </w:rPr>
            </w:pPr>
          </w:p>
        </w:tc>
        <w:tc>
          <w:tcPr>
            <w:tcW w:w="1092"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r>
      <w:tr>
        <w:trPr>
          <w:trHeight w:val="270"/>
        </w:trPr>
        <w:tc>
          <w:tcPr>
            <w:tcW w:w="97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503" w:type="dxa"/>
            <w:noWrap/>
            <w:hideMark/>
          </w:tcPr>
          <w:p>
            <w:pPr>
              <w:rPr>
                <w:rFonts w:eastAsia="Times New Roman"/>
                <w:noProof/>
                <w:color w:val="000000"/>
                <w:sz w:val="18"/>
                <w:szCs w:val="18"/>
                <w:lang w:eastAsia="en-GB"/>
              </w:rPr>
            </w:pPr>
          </w:p>
        </w:tc>
        <w:tc>
          <w:tcPr>
            <w:tcW w:w="1065"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44 735</w:t>
            </w:r>
          </w:p>
        </w:tc>
        <w:tc>
          <w:tcPr>
            <w:tcW w:w="534" w:type="dxa"/>
            <w:noWrap/>
            <w:hideMark/>
          </w:tcPr>
          <w:p>
            <w:pPr>
              <w:rPr>
                <w:rFonts w:eastAsia="Times New Roman"/>
                <w:noProof/>
                <w:color w:val="000000"/>
                <w:sz w:val="18"/>
                <w:szCs w:val="18"/>
                <w:lang w:eastAsia="en-GB"/>
              </w:rPr>
            </w:pPr>
          </w:p>
        </w:tc>
        <w:tc>
          <w:tcPr>
            <w:tcW w:w="1034" w:type="dxa"/>
            <w:noWrap/>
            <w:hideMark/>
          </w:tcPr>
          <w:p>
            <w:pPr>
              <w:spacing w:after="0"/>
              <w:rPr>
                <w:noProof/>
                <w:sz w:val="20"/>
                <w:szCs w:val="20"/>
                <w:lang w:eastAsia="en-GB"/>
              </w:rPr>
            </w:pPr>
          </w:p>
        </w:tc>
        <w:tc>
          <w:tcPr>
            <w:tcW w:w="1092"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r>
      <w:tr>
        <w:trPr>
          <w:trHeight w:val="270"/>
        </w:trPr>
        <w:tc>
          <w:tcPr>
            <w:tcW w:w="97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503" w:type="dxa"/>
            <w:noWrap/>
            <w:hideMark/>
          </w:tcPr>
          <w:p>
            <w:pPr>
              <w:rPr>
                <w:rFonts w:eastAsia="Times New Roman"/>
                <w:noProof/>
                <w:color w:val="000000"/>
                <w:sz w:val="18"/>
                <w:szCs w:val="18"/>
                <w:lang w:eastAsia="en-GB"/>
              </w:rPr>
            </w:pPr>
          </w:p>
        </w:tc>
        <w:tc>
          <w:tcPr>
            <w:tcW w:w="1065"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48 879</w:t>
            </w:r>
          </w:p>
        </w:tc>
        <w:tc>
          <w:tcPr>
            <w:tcW w:w="534" w:type="dxa"/>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034" w:type="dxa"/>
            <w:noWrap/>
            <w:hideMark/>
          </w:tcPr>
          <w:p>
            <w:pPr>
              <w:rPr>
                <w:rFonts w:eastAsia="Times New Roman"/>
                <w:noProof/>
                <w:color w:val="000000"/>
                <w:sz w:val="18"/>
                <w:szCs w:val="18"/>
                <w:lang w:eastAsia="en-GB"/>
              </w:rPr>
            </w:pPr>
          </w:p>
        </w:tc>
        <w:tc>
          <w:tcPr>
            <w:tcW w:w="1092"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r>
      <w:tr>
        <w:trPr>
          <w:trHeight w:val="270"/>
        </w:trPr>
        <w:tc>
          <w:tcPr>
            <w:tcW w:w="976" w:type="dxa"/>
            <w:noWrap/>
            <w:hideMark/>
          </w:tcPr>
          <w:p>
            <w:pPr>
              <w:spacing w:after="0"/>
              <w:rPr>
                <w:noProof/>
                <w:sz w:val="20"/>
                <w:szCs w:val="20"/>
                <w:lang w:eastAsia="en-GB"/>
              </w:rPr>
            </w:pPr>
          </w:p>
        </w:tc>
        <w:tc>
          <w:tcPr>
            <w:tcW w:w="1503" w:type="dxa"/>
            <w:noWrap/>
            <w:hideMark/>
          </w:tcPr>
          <w:p>
            <w:pPr>
              <w:spacing w:after="0"/>
              <w:rPr>
                <w:noProof/>
                <w:sz w:val="20"/>
                <w:szCs w:val="20"/>
                <w:lang w:eastAsia="en-GB"/>
              </w:rPr>
            </w:pPr>
          </w:p>
        </w:tc>
        <w:tc>
          <w:tcPr>
            <w:tcW w:w="1065" w:type="dxa"/>
            <w:noWrap/>
            <w:hideMark/>
          </w:tcPr>
          <w:p>
            <w:pPr>
              <w:spacing w:after="0"/>
              <w:rPr>
                <w:noProof/>
                <w:sz w:val="20"/>
                <w:szCs w:val="20"/>
                <w:lang w:eastAsia="en-GB"/>
              </w:rPr>
            </w:pPr>
          </w:p>
        </w:tc>
        <w:tc>
          <w:tcPr>
            <w:tcW w:w="534" w:type="dxa"/>
            <w:noWrap/>
            <w:hideMark/>
          </w:tcPr>
          <w:p>
            <w:pPr>
              <w:spacing w:after="0"/>
              <w:rPr>
                <w:noProof/>
                <w:sz w:val="20"/>
                <w:szCs w:val="20"/>
                <w:lang w:eastAsia="en-GB"/>
              </w:rPr>
            </w:pPr>
          </w:p>
        </w:tc>
        <w:tc>
          <w:tcPr>
            <w:tcW w:w="1034" w:type="dxa"/>
            <w:noWrap/>
            <w:hideMark/>
          </w:tcPr>
          <w:p>
            <w:pPr>
              <w:spacing w:after="0"/>
              <w:rPr>
                <w:noProof/>
                <w:sz w:val="20"/>
                <w:szCs w:val="20"/>
                <w:lang w:eastAsia="en-GB"/>
              </w:rPr>
            </w:pPr>
          </w:p>
        </w:tc>
        <w:tc>
          <w:tcPr>
            <w:tcW w:w="1092"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r>
      <w:tr>
        <w:trPr>
          <w:trHeight w:val="270"/>
        </w:trPr>
        <w:tc>
          <w:tcPr>
            <w:tcW w:w="976" w:type="dxa"/>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503" w:type="dxa"/>
            <w:noWrap/>
            <w:hideMark/>
          </w:tcPr>
          <w:p>
            <w:pPr>
              <w:rPr>
                <w:rFonts w:eastAsia="Times New Roman"/>
                <w:noProof/>
                <w:color w:val="000000"/>
                <w:sz w:val="18"/>
                <w:szCs w:val="18"/>
                <w:lang w:eastAsia="en-GB"/>
              </w:rPr>
            </w:pPr>
          </w:p>
        </w:tc>
        <w:tc>
          <w:tcPr>
            <w:tcW w:w="1065" w:type="dxa"/>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93 614</w:t>
            </w:r>
          </w:p>
        </w:tc>
        <w:tc>
          <w:tcPr>
            <w:tcW w:w="534" w:type="dxa"/>
            <w:noWrap/>
            <w:hideMark/>
          </w:tcPr>
          <w:p>
            <w:pPr>
              <w:rPr>
                <w:rFonts w:eastAsia="Times New Roman"/>
                <w:noProof/>
                <w:color w:val="000000"/>
                <w:sz w:val="18"/>
                <w:szCs w:val="18"/>
                <w:lang w:eastAsia="en-GB"/>
              </w:rPr>
            </w:pPr>
          </w:p>
        </w:tc>
        <w:tc>
          <w:tcPr>
            <w:tcW w:w="1034" w:type="dxa"/>
            <w:noWrap/>
            <w:hideMark/>
          </w:tcPr>
          <w:p>
            <w:pPr>
              <w:spacing w:after="0"/>
              <w:rPr>
                <w:noProof/>
                <w:sz w:val="20"/>
                <w:szCs w:val="20"/>
                <w:lang w:eastAsia="en-GB"/>
              </w:rPr>
            </w:pPr>
          </w:p>
        </w:tc>
        <w:tc>
          <w:tcPr>
            <w:tcW w:w="1092"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r>
      <w:tr>
        <w:trPr>
          <w:trHeight w:val="285"/>
        </w:trPr>
        <w:tc>
          <w:tcPr>
            <w:tcW w:w="976" w:type="dxa"/>
            <w:tcBorders>
              <w:top w:val="nil"/>
              <w:left w:val="nil"/>
              <w:bottom w:val="single" w:sz="8" w:space="0" w:color="auto"/>
              <w:right w:val="nil"/>
            </w:tcBorders>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314" w:type="dxa"/>
            <w:gridSpan w:val="7"/>
            <w:tcBorders>
              <w:top w:val="nil"/>
              <w:left w:val="nil"/>
              <w:bottom w:val="single" w:sz="8" w:space="0" w:color="auto"/>
              <w:right w:val="nil"/>
            </w:tcBorders>
            <w:noWrap/>
            <w:hideMark/>
          </w:tcPr>
          <w:p>
            <w:pPr>
              <w:spacing w:after="0"/>
              <w:rPr>
                <w:rFonts w:eastAsia="Times New Roman"/>
                <w:noProof/>
                <w:sz w:val="18"/>
                <w:szCs w:val="18"/>
                <w:lang w:eastAsia="en-GB"/>
              </w:rPr>
            </w:pPr>
            <w:r>
              <w:rPr>
                <w:rFonts w:eastAsia="Times New Roman"/>
                <w:noProof/>
                <w:sz w:val="18"/>
                <w:szCs w:val="18"/>
                <w:vertAlign w:val="superscript"/>
                <w:lang w:eastAsia="en-GB"/>
              </w:rPr>
              <w:t>May only be taken in Union waters of 4 and in 3a (POK/*3A4-C). Catches taken within this quota are to be deducted from Norway's share of the TAC.</w:t>
            </w:r>
          </w:p>
        </w:tc>
      </w:tr>
      <w:tr>
        <w:trPr>
          <w:trHeight w:val="255"/>
        </w:trPr>
        <w:tc>
          <w:tcPr>
            <w:tcW w:w="976" w:type="dxa"/>
            <w:noWrap/>
            <w:hideMark/>
          </w:tcPr>
          <w:p>
            <w:pPr>
              <w:rPr>
                <w:rFonts w:eastAsia="Times New Roman"/>
                <w:noProof/>
                <w:sz w:val="18"/>
                <w:szCs w:val="18"/>
                <w:lang w:eastAsia="en-GB"/>
              </w:rPr>
            </w:pPr>
          </w:p>
        </w:tc>
        <w:tc>
          <w:tcPr>
            <w:tcW w:w="1503" w:type="dxa"/>
            <w:noWrap/>
            <w:hideMark/>
          </w:tcPr>
          <w:p>
            <w:pPr>
              <w:spacing w:after="0"/>
              <w:rPr>
                <w:noProof/>
                <w:sz w:val="20"/>
                <w:szCs w:val="20"/>
                <w:lang w:eastAsia="en-GB"/>
              </w:rPr>
            </w:pPr>
          </w:p>
        </w:tc>
        <w:tc>
          <w:tcPr>
            <w:tcW w:w="1065" w:type="dxa"/>
            <w:noWrap/>
            <w:hideMark/>
          </w:tcPr>
          <w:p>
            <w:pPr>
              <w:spacing w:after="0"/>
              <w:rPr>
                <w:noProof/>
                <w:sz w:val="20"/>
                <w:szCs w:val="20"/>
                <w:lang w:eastAsia="en-GB"/>
              </w:rPr>
            </w:pPr>
          </w:p>
        </w:tc>
        <w:tc>
          <w:tcPr>
            <w:tcW w:w="534" w:type="dxa"/>
            <w:noWrap/>
            <w:hideMark/>
          </w:tcPr>
          <w:p>
            <w:pPr>
              <w:spacing w:after="0"/>
              <w:rPr>
                <w:noProof/>
                <w:sz w:val="20"/>
                <w:szCs w:val="20"/>
                <w:lang w:eastAsia="en-GB"/>
              </w:rPr>
            </w:pPr>
          </w:p>
        </w:tc>
        <w:tc>
          <w:tcPr>
            <w:tcW w:w="1034" w:type="dxa"/>
            <w:noWrap/>
            <w:hideMark/>
          </w:tcPr>
          <w:p>
            <w:pPr>
              <w:spacing w:after="0"/>
              <w:rPr>
                <w:noProof/>
                <w:sz w:val="20"/>
                <w:szCs w:val="20"/>
                <w:lang w:eastAsia="en-GB"/>
              </w:rPr>
            </w:pPr>
          </w:p>
        </w:tc>
        <w:tc>
          <w:tcPr>
            <w:tcW w:w="1092"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c>
          <w:tcPr>
            <w:tcW w:w="1043" w:type="dxa"/>
            <w:noWrap/>
            <w:hideMark/>
          </w:tcPr>
          <w:p>
            <w:pPr>
              <w:spacing w:after="0"/>
              <w:rPr>
                <w:noProof/>
                <w:sz w:val="20"/>
                <w:szCs w:val="20"/>
                <w:lang w:eastAsia="en-GB"/>
              </w:rPr>
            </w:pPr>
          </w:p>
        </w:tc>
      </w:tr>
    </w:tbl>
    <w:p>
      <w:pPr>
        <w:jc w:val="right"/>
        <w:rPr>
          <w:noProof/>
        </w:rPr>
      </w:pPr>
      <w:r>
        <w:rPr>
          <w:noProof/>
        </w:rPr>
        <w:t>";</w:t>
      </w:r>
    </w:p>
    <w:p>
      <w:pPr>
        <w:pStyle w:val="Point1number"/>
        <w:rPr>
          <w:noProof/>
        </w:rPr>
      </w:pPr>
      <w:r>
        <w:rPr>
          <w:noProof/>
        </w:rPr>
        <w:t>the fishing opportunities table for sprat and associated by-catches in Union waters of ICES division 2a and ICES subarea 4 is replaced by the following:</w:t>
      </w:r>
    </w:p>
    <w:p>
      <w:pPr>
        <w:pStyle w:val="Point1"/>
        <w:rPr>
          <w:noProof/>
        </w:rPr>
      </w:pPr>
      <w:r>
        <w:rPr>
          <w:noProof/>
        </w:rPr>
        <w:t>"</w:t>
      </w:r>
    </w:p>
    <w:tbl>
      <w:tblPr>
        <w:tblW w:w="9150" w:type="dxa"/>
        <w:tblInd w:w="108" w:type="dxa"/>
        <w:tblLook w:val="04A0" w:firstRow="1" w:lastRow="0" w:firstColumn="1" w:lastColumn="0" w:noHBand="0" w:noVBand="1"/>
      </w:tblPr>
      <w:tblGrid>
        <w:gridCol w:w="1126"/>
        <w:gridCol w:w="1414"/>
        <w:gridCol w:w="1142"/>
        <w:gridCol w:w="790"/>
        <w:gridCol w:w="969"/>
        <w:gridCol w:w="513"/>
        <w:gridCol w:w="2049"/>
        <w:gridCol w:w="625"/>
        <w:gridCol w:w="261"/>
        <w:gridCol w:w="261"/>
      </w:tblGrid>
      <w:tr>
        <w:trPr>
          <w:trHeight w:val="255"/>
        </w:trPr>
        <w:tc>
          <w:tcPr>
            <w:tcW w:w="1126" w:type="dxa"/>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3346" w:type="dxa"/>
            <w:gridSpan w:val="3"/>
            <w:tcBorders>
              <w:top w:val="single" w:sz="4" w:space="0" w:color="auto"/>
              <w:left w:val="nil"/>
              <w:bottom w:val="nil"/>
              <w:right w:val="single" w:sz="4" w:space="0" w:color="auto"/>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Sprat and associated by-catches</w:t>
            </w:r>
          </w:p>
        </w:tc>
        <w:tc>
          <w:tcPr>
            <w:tcW w:w="969" w:type="dxa"/>
            <w:tcBorders>
              <w:top w:val="single" w:sz="4" w:space="0" w:color="auto"/>
              <w:left w:val="single" w:sz="4" w:space="0" w:color="auto"/>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3448" w:type="dxa"/>
            <w:gridSpan w:val="4"/>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 waters of 2a and 4</w:t>
            </w:r>
          </w:p>
        </w:tc>
        <w:tc>
          <w:tcPr>
            <w:tcW w:w="261" w:type="dxa"/>
            <w:tcBorders>
              <w:top w:val="single" w:sz="8" w:space="0" w:color="auto"/>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r>
              <w:rPr>
                <w:rFonts w:ascii="Calibri" w:eastAsia="Times New Roman" w:hAnsi="Calibri" w:cs="Arial"/>
                <w:noProof/>
                <w:color w:val="000000"/>
                <w:sz w:val="16"/>
                <w:szCs w:val="16"/>
                <w:lang w:eastAsia="en-GB"/>
              </w:rPr>
              <w:t> </w:t>
            </w:r>
          </w:p>
        </w:tc>
      </w:tr>
      <w:tr>
        <w:trPr>
          <w:trHeight w:val="463"/>
        </w:trPr>
        <w:tc>
          <w:tcPr>
            <w:tcW w:w="11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56"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Sprattus sprattus</w:t>
            </w:r>
          </w:p>
        </w:tc>
        <w:tc>
          <w:tcPr>
            <w:tcW w:w="790" w:type="dxa"/>
            <w:tcBorders>
              <w:top w:val="nil"/>
              <w:left w:val="nil"/>
              <w:bottom w:val="single" w:sz="8" w:space="0" w:color="000000"/>
              <w:right w:val="single" w:sz="4" w:space="0" w:color="auto"/>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969" w:type="dxa"/>
            <w:tcBorders>
              <w:top w:val="nil"/>
              <w:left w:val="single" w:sz="4" w:space="0" w:color="auto"/>
              <w:bottom w:val="single" w:sz="8" w:space="0" w:color="auto"/>
              <w:right w:val="nil"/>
            </w:tcBorders>
            <w:shd w:val="clear" w:color="auto" w:fill="auto"/>
            <w:noWrap/>
            <w:hideMark/>
          </w:tcPr>
          <w:p>
            <w:pPr>
              <w:spacing w:after="0"/>
              <w:rPr>
                <w:rFonts w:ascii="Calibri" w:eastAsia="Times New Roman" w:hAnsi="Calibri" w:cs="Arial"/>
                <w:noProof/>
                <w:color w:val="000000"/>
                <w:sz w:val="16"/>
                <w:szCs w:val="16"/>
                <w:lang w:eastAsia="en-GB"/>
              </w:rPr>
            </w:pPr>
            <w:r>
              <w:rPr>
                <w:rFonts w:ascii="Calibri" w:eastAsia="Times New Roman" w:hAnsi="Calibri" w:cs="Arial"/>
                <w:noProof/>
                <w:color w:val="000000"/>
                <w:sz w:val="16"/>
                <w:szCs w:val="16"/>
                <w:lang w:eastAsia="en-GB"/>
              </w:rPr>
              <w:t> </w:t>
            </w:r>
          </w:p>
        </w:tc>
        <w:tc>
          <w:tcPr>
            <w:tcW w:w="3187" w:type="dxa"/>
            <w:gridSpan w:val="3"/>
            <w:tcBorders>
              <w:top w:val="nil"/>
              <w:left w:val="nil"/>
              <w:bottom w:val="single" w:sz="8" w:space="0" w:color="auto"/>
              <w:right w:val="nil"/>
            </w:tcBorders>
            <w:shd w:val="clear" w:color="auto" w:fill="auto"/>
            <w:hideMark/>
          </w:tcPr>
          <w:p>
            <w:pPr>
              <w:spacing w:after="0"/>
              <w:rPr>
                <w:rFonts w:eastAsia="Times New Roman"/>
                <w:noProof/>
                <w:sz w:val="18"/>
                <w:szCs w:val="18"/>
                <w:lang w:eastAsia="en-GB"/>
              </w:rPr>
            </w:pPr>
            <w:r>
              <w:rPr>
                <w:rFonts w:eastAsia="Times New Roman"/>
                <w:noProof/>
                <w:sz w:val="18"/>
                <w:szCs w:val="18"/>
                <w:lang w:eastAsia="en-GB"/>
              </w:rPr>
              <w:t>(SPR/2AC4-C)</w:t>
            </w:r>
          </w:p>
        </w:tc>
        <w:tc>
          <w:tcPr>
            <w:tcW w:w="26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1"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6"/>
                <w:szCs w:val="16"/>
                <w:lang w:eastAsia="en-GB"/>
              </w:rPr>
            </w:pPr>
            <w:r>
              <w:rPr>
                <w:rFonts w:ascii="Calibri" w:eastAsia="Times New Roman" w:hAnsi="Calibri" w:cs="Arial"/>
                <w:noProof/>
                <w:color w:val="000000"/>
                <w:sz w:val="16"/>
                <w:szCs w:val="16"/>
                <w:lang w:eastAsia="en-GB"/>
              </w:rPr>
              <w:t> </w:t>
            </w: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Belgium</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w:t>
            </w: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148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2674"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Denmark</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96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187"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Germany</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540"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Sweden</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(2)(3)</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540"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(1)(2)</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Norway</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2540"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Faroe Islands</w:t>
            </w: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(1)(4)</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lang w:eastAsia="en-GB"/>
              </w:rPr>
            </w:pP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lang w:eastAsia="en-GB"/>
              </w:rPr>
            </w:pPr>
            <w:r>
              <w:rPr>
                <w:rFonts w:eastAsia="Times New Roman"/>
                <w:noProof/>
                <w:sz w:val="18"/>
                <w:szCs w:val="18"/>
                <w:lang w:eastAsia="en-GB"/>
              </w:rPr>
              <w:t xml:space="preserve"> pm</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96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4315" w:type="dxa"/>
            <w:gridSpan w:val="4"/>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The quota may only be fished from 1 July 2019 to 30 June 2020.</w:t>
            </w: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8024" w:type="dxa"/>
            <w:gridSpan w:val="9"/>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Up to 2 % of the quota may consist of by-catches of whiting (OTH/ *2AC4C). By-catches of whiting counted against the quota pursuant to this provision and by-catches of species counted against the quota pursuant to Article 15(8) of Regulation (EU) No 1380/2013  shall, together, not exceed  9% of the quota.</w:t>
            </w: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1414" w:type="dxa"/>
            <w:tcBorders>
              <w:top w:val="nil"/>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vertAlign w:val="superscript"/>
                <w:lang w:eastAsia="en-GB"/>
              </w:rPr>
              <w:t>Including sandeel.</w:t>
            </w:r>
          </w:p>
        </w:tc>
        <w:tc>
          <w:tcPr>
            <w:tcW w:w="11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969"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5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88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r>
      <w:tr>
        <w:trPr>
          <w:trHeight w:val="285"/>
        </w:trPr>
        <w:tc>
          <w:tcPr>
            <w:tcW w:w="11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(4)</w:t>
            </w:r>
          </w:p>
        </w:tc>
        <w:tc>
          <w:tcPr>
            <w:tcW w:w="334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May contain up to 4% of by-catch of herring.</w:t>
            </w:r>
          </w:p>
        </w:tc>
        <w:tc>
          <w:tcPr>
            <w:tcW w:w="969"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562"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88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26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bl>
    <w:p>
      <w:pPr>
        <w:pStyle w:val="Text1"/>
        <w:jc w:val="right"/>
        <w:rPr>
          <w:noProof/>
        </w:rPr>
      </w:pPr>
      <w:r>
        <w:rPr>
          <w:noProof/>
        </w:rPr>
        <w:t>”.</w:t>
      </w:r>
    </w:p>
    <w:p>
      <w:pPr>
        <w:pStyle w:val="Point1number"/>
        <w:rPr>
          <w:noProof/>
        </w:rPr>
      </w:pPr>
      <w:r>
        <w:rPr>
          <w:noProof/>
        </w:rPr>
        <w:t>the fishing opportunities table for Norway lobster in ICES division 8c is replaced by the following:</w:t>
      </w:r>
    </w:p>
    <w:p>
      <w:pPr>
        <w:pStyle w:val="Text1"/>
        <w:rPr>
          <w:noProof/>
        </w:rPr>
      </w:pPr>
      <w:r>
        <w:rPr>
          <w:noProof/>
        </w:rPr>
        <w:t>“</w:t>
      </w:r>
    </w:p>
    <w:tbl>
      <w:tblPr>
        <w:tblW w:w="9181" w:type="dxa"/>
        <w:tblInd w:w="108" w:type="dxa"/>
        <w:tblLook w:val="04A0" w:firstRow="1" w:lastRow="0" w:firstColumn="1" w:lastColumn="0" w:noHBand="0" w:noVBand="1"/>
      </w:tblPr>
      <w:tblGrid>
        <w:gridCol w:w="1116"/>
        <w:gridCol w:w="1510"/>
        <w:gridCol w:w="1053"/>
        <w:gridCol w:w="655"/>
        <w:gridCol w:w="980"/>
        <w:gridCol w:w="1207"/>
        <w:gridCol w:w="706"/>
        <w:gridCol w:w="1954"/>
      </w:tblGrid>
      <w:tr>
        <w:trPr>
          <w:trHeight w:val="255"/>
        </w:trPr>
        <w:tc>
          <w:tcPr>
            <w:tcW w:w="111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Species:</w:t>
            </w:r>
          </w:p>
        </w:tc>
        <w:tc>
          <w:tcPr>
            <w:tcW w:w="2563" w:type="dxa"/>
            <w:gridSpan w:val="2"/>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Norway lobster</w:t>
            </w:r>
          </w:p>
        </w:tc>
        <w:tc>
          <w:tcPr>
            <w:tcW w:w="655"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980" w:type="dxa"/>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Zone:</w:t>
            </w:r>
          </w:p>
        </w:tc>
        <w:tc>
          <w:tcPr>
            <w:tcW w:w="1207"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8c</w:t>
            </w:r>
          </w:p>
        </w:tc>
        <w:tc>
          <w:tcPr>
            <w:tcW w:w="70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954"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11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510" w:type="dxa"/>
            <w:tcBorders>
              <w:top w:val="nil"/>
              <w:left w:val="nil"/>
              <w:bottom w:val="nil"/>
              <w:right w:val="nil"/>
            </w:tcBorders>
            <w:shd w:val="clear" w:color="auto" w:fill="auto"/>
            <w:noWrap/>
            <w:hideMark/>
          </w:tcPr>
          <w:p>
            <w:pPr>
              <w:spacing w:after="0"/>
              <w:rPr>
                <w:rFonts w:eastAsia="Times New Roman"/>
                <w:i/>
                <w:iCs/>
                <w:noProof/>
                <w:sz w:val="18"/>
                <w:szCs w:val="18"/>
                <w:lang w:eastAsia="en-GB"/>
              </w:rPr>
            </w:pPr>
            <w:r>
              <w:rPr>
                <w:rFonts w:eastAsia="Times New Roman"/>
                <w:i/>
                <w:iCs/>
                <w:noProof/>
                <w:sz w:val="18"/>
                <w:szCs w:val="18"/>
                <w:lang w:eastAsia="en-GB"/>
              </w:rPr>
              <w:t>Nephrops norvegicus</w:t>
            </w:r>
          </w:p>
        </w:tc>
        <w:tc>
          <w:tcPr>
            <w:tcW w:w="1053" w:type="dxa"/>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655" w:type="dxa"/>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980" w:type="dxa"/>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207"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(NEP/08C.)</w:t>
            </w:r>
          </w:p>
        </w:tc>
        <w:tc>
          <w:tcPr>
            <w:tcW w:w="70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954"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1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Spain</w:t>
            </w:r>
          </w:p>
        </w:tc>
        <w:tc>
          <w:tcPr>
            <w:tcW w:w="1510" w:type="dxa"/>
            <w:tcBorders>
              <w:top w:val="single" w:sz="8" w:space="0" w:color="000000"/>
              <w:left w:val="nil"/>
              <w:bottom w:val="nil"/>
              <w:right w:val="nil"/>
            </w:tcBorders>
            <w:shd w:val="clear" w:color="auto" w:fill="auto"/>
            <w:noWrap/>
            <w:hideMark/>
          </w:tcPr>
          <w:p>
            <w:pPr>
              <w:spacing w:after="0"/>
              <w:rPr>
                <w:rFonts w:eastAsia="Times New Roman"/>
                <w:noProof/>
                <w:sz w:val="18"/>
                <w:szCs w:val="18"/>
                <w:lang w:eastAsia="en-GB"/>
              </w:rPr>
            </w:pPr>
            <w:r>
              <w:rPr>
                <w:rFonts w:eastAsia="Times New Roman"/>
                <w:noProof/>
                <w:sz w:val="18"/>
                <w:szCs w:val="18"/>
                <w:lang w:eastAsia="en-GB"/>
              </w:rPr>
              <w:t> </w:t>
            </w:r>
          </w:p>
        </w:tc>
        <w:tc>
          <w:tcPr>
            <w:tcW w:w="1053"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2,7</w:t>
            </w:r>
          </w:p>
        </w:tc>
        <w:tc>
          <w:tcPr>
            <w:tcW w:w="655"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2187"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Precautionary TAC</w:t>
            </w:r>
          </w:p>
        </w:tc>
        <w:tc>
          <w:tcPr>
            <w:tcW w:w="70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c>
          <w:tcPr>
            <w:tcW w:w="1954"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270"/>
        </w:trPr>
        <w:tc>
          <w:tcPr>
            <w:tcW w:w="11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France</w:t>
            </w:r>
          </w:p>
        </w:tc>
        <w:tc>
          <w:tcPr>
            <w:tcW w:w="151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53"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0,0</w:t>
            </w:r>
          </w:p>
        </w:tc>
        <w:tc>
          <w:tcPr>
            <w:tcW w:w="655"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98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0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70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954"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70"/>
        </w:trPr>
        <w:tc>
          <w:tcPr>
            <w:tcW w:w="11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Union</w:t>
            </w:r>
          </w:p>
        </w:tc>
        <w:tc>
          <w:tcPr>
            <w:tcW w:w="151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53"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2,7</w:t>
            </w:r>
          </w:p>
        </w:tc>
        <w:tc>
          <w:tcPr>
            <w:tcW w:w="655"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98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0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70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954"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55"/>
        </w:trPr>
        <w:tc>
          <w:tcPr>
            <w:tcW w:w="11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510"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053"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655" w:type="dxa"/>
            <w:tcBorders>
              <w:top w:val="nil"/>
              <w:left w:val="nil"/>
              <w:bottom w:val="nil"/>
              <w:right w:val="nil"/>
            </w:tcBorders>
            <w:shd w:val="clear" w:color="auto" w:fill="auto"/>
            <w:noWrap/>
            <w:hideMark/>
          </w:tcPr>
          <w:p>
            <w:pPr>
              <w:spacing w:after="0"/>
              <w:jc w:val="right"/>
              <w:rPr>
                <w:rFonts w:eastAsia="Times New Roman"/>
                <w:noProof/>
                <w:sz w:val="20"/>
                <w:szCs w:val="20"/>
                <w:lang w:eastAsia="en-GB"/>
              </w:rPr>
            </w:pPr>
          </w:p>
        </w:tc>
        <w:tc>
          <w:tcPr>
            <w:tcW w:w="980"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20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70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954"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70"/>
        </w:trPr>
        <w:tc>
          <w:tcPr>
            <w:tcW w:w="11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lang w:eastAsia="en-GB"/>
              </w:rPr>
              <w:t>TAC</w:t>
            </w:r>
          </w:p>
        </w:tc>
        <w:tc>
          <w:tcPr>
            <w:tcW w:w="151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053" w:type="dxa"/>
            <w:tcBorders>
              <w:top w:val="nil"/>
              <w:left w:val="nil"/>
              <w:bottom w:val="nil"/>
              <w:right w:val="nil"/>
            </w:tcBorders>
            <w:shd w:val="clear" w:color="auto" w:fill="auto"/>
            <w:noWrap/>
            <w:hideMark/>
          </w:tcPr>
          <w:p>
            <w:pPr>
              <w:spacing w:after="0"/>
              <w:jc w:val="right"/>
              <w:rPr>
                <w:rFonts w:eastAsia="Times New Roman"/>
                <w:noProof/>
                <w:color w:val="000000"/>
                <w:sz w:val="18"/>
                <w:szCs w:val="18"/>
                <w:lang w:eastAsia="en-GB"/>
              </w:rPr>
            </w:pPr>
            <w:r>
              <w:rPr>
                <w:rFonts w:eastAsia="Times New Roman"/>
                <w:noProof/>
                <w:color w:val="000000"/>
                <w:sz w:val="18"/>
                <w:szCs w:val="18"/>
                <w:lang w:eastAsia="en-GB"/>
              </w:rPr>
              <w:t>2,7</w:t>
            </w:r>
          </w:p>
        </w:tc>
        <w:tc>
          <w:tcPr>
            <w:tcW w:w="655"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98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0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70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954"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70"/>
        </w:trPr>
        <w:tc>
          <w:tcPr>
            <w:tcW w:w="9181"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(1) Exclusively for catches taken as part of a sentinel fishery to collect catch per unit effort (CPUE) data with vessels carrying observers on board:</w:t>
            </w:r>
          </w:p>
        </w:tc>
      </w:tr>
      <w:tr>
        <w:trPr>
          <w:trHeight w:val="270"/>
        </w:trPr>
        <w:tc>
          <w:tcPr>
            <w:tcW w:w="111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5405"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2 tonnes in functional unit 25 during five trips per month in August and September ;</w:t>
            </w:r>
          </w:p>
        </w:tc>
        <w:tc>
          <w:tcPr>
            <w:tcW w:w="706"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954"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85"/>
        </w:trPr>
        <w:tc>
          <w:tcPr>
            <w:tcW w:w="111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3218"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r>
              <w:rPr>
                <w:rFonts w:eastAsia="Times New Roman"/>
                <w:noProof/>
                <w:color w:val="000000"/>
                <w:sz w:val="18"/>
                <w:szCs w:val="18"/>
                <w:vertAlign w:val="superscript"/>
                <w:lang w:eastAsia="en-GB"/>
              </w:rPr>
              <w:t>0,7 tonnes in  functional unit 31 during 7 days in July.</w:t>
            </w:r>
          </w:p>
        </w:tc>
        <w:tc>
          <w:tcPr>
            <w:tcW w:w="980" w:type="dxa"/>
            <w:tcBorders>
              <w:top w:val="nil"/>
              <w:left w:val="nil"/>
              <w:bottom w:val="nil"/>
              <w:right w:val="nil"/>
            </w:tcBorders>
            <w:shd w:val="clear" w:color="auto" w:fill="auto"/>
            <w:noWrap/>
            <w:hideMark/>
          </w:tcPr>
          <w:p>
            <w:pPr>
              <w:spacing w:after="0"/>
              <w:rPr>
                <w:rFonts w:eastAsia="Times New Roman"/>
                <w:noProof/>
                <w:color w:val="000000"/>
                <w:sz w:val="18"/>
                <w:szCs w:val="18"/>
                <w:lang w:eastAsia="en-GB"/>
              </w:rPr>
            </w:pPr>
          </w:p>
        </w:tc>
        <w:tc>
          <w:tcPr>
            <w:tcW w:w="1207"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706"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c>
          <w:tcPr>
            <w:tcW w:w="1954" w:type="dxa"/>
            <w:tcBorders>
              <w:top w:val="nil"/>
              <w:left w:val="nil"/>
              <w:bottom w:val="nil"/>
              <w:right w:val="nil"/>
            </w:tcBorders>
            <w:shd w:val="clear" w:color="auto" w:fill="auto"/>
            <w:noWrap/>
            <w:hideMark/>
          </w:tcPr>
          <w:p>
            <w:pPr>
              <w:spacing w:after="0"/>
              <w:rPr>
                <w:rFonts w:eastAsia="Times New Roman"/>
                <w:noProof/>
                <w:sz w:val="20"/>
                <w:szCs w:val="20"/>
                <w:lang w:eastAsia="en-GB"/>
              </w:rPr>
            </w:pPr>
          </w:p>
        </w:tc>
      </w:tr>
      <w:tr>
        <w:trPr>
          <w:trHeight w:val="270"/>
        </w:trPr>
        <w:tc>
          <w:tcPr>
            <w:tcW w:w="111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510"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sz w:val="18"/>
                <w:szCs w:val="18"/>
                <w:lang w:eastAsia="en-GB"/>
              </w:rPr>
            </w:pPr>
            <w:r>
              <w:rPr>
                <w:rFonts w:ascii="Calibri" w:eastAsia="Times New Roman" w:hAnsi="Calibri" w:cs="Calibri"/>
                <w:noProof/>
                <w:sz w:val="18"/>
                <w:szCs w:val="18"/>
                <w:lang w:eastAsia="en-GB"/>
              </w:rPr>
              <w:t> </w:t>
            </w:r>
          </w:p>
        </w:tc>
        <w:tc>
          <w:tcPr>
            <w:tcW w:w="1053" w:type="dxa"/>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655"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980"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207"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70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c>
          <w:tcPr>
            <w:tcW w:w="1954"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Calibri"/>
                <w:noProof/>
                <w:color w:val="000000"/>
                <w:sz w:val="18"/>
                <w:szCs w:val="18"/>
                <w:lang w:eastAsia="en-GB"/>
              </w:rPr>
            </w:pPr>
            <w:r>
              <w:rPr>
                <w:rFonts w:ascii="Calibri" w:eastAsia="Times New Roman" w:hAnsi="Calibri" w:cs="Calibri"/>
                <w:noProof/>
                <w:color w:val="000000"/>
                <w:sz w:val="18"/>
                <w:szCs w:val="18"/>
                <w:lang w:eastAsia="en-GB"/>
              </w:rPr>
              <w:t> </w:t>
            </w:r>
          </w:p>
        </w:tc>
      </w:tr>
    </w:tbl>
    <w:p>
      <w:pPr>
        <w:jc w:val="right"/>
        <w:rPr>
          <w:noProof/>
        </w:rPr>
      </w:pPr>
      <w:r>
        <w:rPr>
          <w:noProof/>
        </w:rPr>
        <w:t>";</w:t>
      </w:r>
    </w:p>
    <w:p>
      <w:pPr>
        <w:pStyle w:val="Point0"/>
        <w:rPr>
          <w:noProof/>
        </w:rPr>
      </w:pPr>
      <w:r>
        <w:rPr>
          <w:noProof/>
        </w:rPr>
        <w:t>2.</w:t>
      </w:r>
      <w:r>
        <w:rPr>
          <w:noProof/>
        </w:rPr>
        <w:tab/>
        <w:t>Annex IV to Regulation (EU) 2019/124 is amended as follows:</w:t>
      </w:r>
    </w:p>
    <w:p>
      <w:pPr>
        <w:pStyle w:val="Point1number"/>
        <w:numPr>
          <w:ilvl w:val="2"/>
          <w:numId w:val="9"/>
        </w:numPr>
        <w:rPr>
          <w:noProof/>
        </w:rPr>
      </w:pPr>
      <w:r>
        <w:rPr>
          <w:noProof/>
        </w:rPr>
        <w:t>paragraph 4 is replaced by the following:</w:t>
      </w:r>
    </w:p>
    <w:p>
      <w:pPr>
        <w:pStyle w:val="Text1"/>
        <w:rPr>
          <w:noProof/>
        </w:rPr>
      </w:pPr>
      <w:r>
        <w:rPr>
          <w:noProof/>
        </w:rPr>
        <w:t>“Maximum number of fishing vessels of each Member State that may be authorised to fish for, retain on board, tranship, transport, or land bluefin tuna in the eastern Atlantic and Mediterranean:</w:t>
      </w:r>
    </w:p>
    <w:tbl>
      <w:tblPr>
        <w:tblW w:w="0" w:type="auto"/>
        <w:tblLook w:val="0000" w:firstRow="0" w:lastRow="0" w:firstColumn="0" w:lastColumn="0" w:noHBand="0" w:noVBand="0"/>
      </w:tblPr>
      <w:tblGrid>
        <w:gridCol w:w="1122"/>
        <w:gridCol w:w="1221"/>
        <w:gridCol w:w="1145"/>
        <w:gridCol w:w="1145"/>
        <w:gridCol w:w="1145"/>
        <w:gridCol w:w="1221"/>
        <w:gridCol w:w="1145"/>
        <w:gridCol w:w="1145"/>
      </w:tblGrid>
      <w:tr>
        <w:trPr>
          <w:trHeight w:val="255"/>
          <w:tblHead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Number of fishing vessels</w:t>
            </w:r>
            <w:r>
              <w:rPr>
                <w:rStyle w:val="FootnoteReference"/>
                <w:noProof/>
              </w:rPr>
              <w:footnoteReference w:id="1"/>
            </w:r>
          </w:p>
        </w:tc>
      </w:tr>
      <w:tr>
        <w:trPr>
          <w:trHeight w:val="255"/>
          <w:tblHead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Cyprus</w:t>
            </w:r>
            <w:r>
              <w:rPr>
                <w:rStyle w:val="FootnoteReference"/>
                <w:noProof/>
              </w:rPr>
              <w:footnoteReference w:id="2"/>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Greece</w:t>
            </w:r>
            <w:r>
              <w:rPr>
                <w:rStyle w:val="FootnoteReference"/>
                <w:noProof/>
              </w:rPr>
              <w:footnoteReference w:id="3"/>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Croatia</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Italy</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France</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Spain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Malta</w:t>
            </w:r>
            <w:r>
              <w:rPr>
                <w:rStyle w:val="FootnoteReference"/>
                <w:noProof/>
              </w:rPr>
              <w:footnoteReference w:id="4"/>
            </w:r>
          </w:p>
        </w:tc>
      </w:tr>
      <w:tr>
        <w:trPr>
          <w:trHeight w:val="255"/>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Purse Seiners</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szCs w:val="20"/>
              </w:rPr>
            </w:pPr>
            <w:r>
              <w:rPr>
                <w:noProof/>
                <w:sz w:val="22"/>
                <w:szCs w:val="20"/>
              </w:rPr>
              <w:t>To be established</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Cs w:val="20"/>
              </w:rPr>
            </w:pPr>
            <w:r>
              <w:rPr>
                <w:noProof/>
                <w:sz w:val="22"/>
              </w:rPr>
              <w:t>To be established</w:t>
            </w:r>
          </w:p>
        </w:tc>
      </w:tr>
      <w:tr>
        <w:trPr>
          <w:trHeight w:val="255"/>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Longliners</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 xml:space="preserve">To be </w:t>
            </w:r>
            <w:r>
              <w:rPr>
                <w:noProof/>
                <w:sz w:val="22"/>
                <w:szCs w:val="20"/>
              </w:rPr>
              <w:t>established</w:t>
            </w:r>
            <w:r>
              <w:rPr>
                <w:rStyle w:val="FootnoteReference"/>
                <w:noProof/>
              </w:rPr>
              <w:footnoteReference w:id="5"/>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Cs w:val="20"/>
              </w:rPr>
            </w:pPr>
            <w:r>
              <w:rPr>
                <w:noProof/>
                <w:sz w:val="22"/>
              </w:rPr>
              <w:t>To be established</w:t>
            </w:r>
          </w:p>
        </w:tc>
      </w:tr>
      <w:tr>
        <w:trPr>
          <w:trHeight w:val="255"/>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Baitboat</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Cs w:val="20"/>
              </w:rPr>
            </w:pPr>
            <w:r>
              <w:rPr>
                <w:noProof/>
                <w:sz w:val="22"/>
              </w:rPr>
              <w:t>To be established</w:t>
            </w:r>
          </w:p>
        </w:tc>
      </w:tr>
      <w:tr>
        <w:trPr>
          <w:trHeight w:val="255"/>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Handline</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To be established</w:t>
            </w:r>
            <w:r>
              <w:rPr>
                <w:rStyle w:val="FootnoteReference"/>
                <w:noProof/>
              </w:rPr>
              <w:footnoteReference w:id="6"/>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Cs w:val="20"/>
              </w:rPr>
            </w:pPr>
            <w:r>
              <w:rPr>
                <w:noProof/>
                <w:sz w:val="22"/>
              </w:rPr>
              <w:t>To be established</w:t>
            </w:r>
          </w:p>
        </w:tc>
      </w:tr>
      <w:tr>
        <w:trPr>
          <w:trHeight w:val="255"/>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Trawler</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Cs w:val="20"/>
              </w:rPr>
            </w:pPr>
            <w:r>
              <w:rPr>
                <w:noProof/>
                <w:sz w:val="22"/>
              </w:rPr>
              <w:t>To be established</w:t>
            </w:r>
          </w:p>
        </w:tc>
      </w:tr>
      <w:tr>
        <w:trPr>
          <w:trHeight w:val="255"/>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sz w:val="22"/>
              </w:rPr>
            </w:pPr>
            <w:r>
              <w:rPr>
                <w:noProof/>
                <w:sz w:val="22"/>
              </w:rPr>
              <w:t>Other artisanal</w:t>
            </w:r>
            <w:r>
              <w:rPr>
                <w:rStyle w:val="FootnoteReference"/>
                <w:noProof/>
                <w:sz w:val="22"/>
              </w:rPr>
              <w:footnoteReference w:id="7"/>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rPr>
              <w:t>To be established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szCs w:val="20"/>
              </w:rPr>
            </w:pPr>
            <w:r>
              <w:rPr>
                <w:noProof/>
                <w:sz w:val="22"/>
              </w:rPr>
              <w:t>To be established</w:t>
            </w:r>
          </w:p>
        </w:tc>
      </w:tr>
    </w:tbl>
    <w:p>
      <w:pPr>
        <w:jc w:val="right"/>
        <w:rPr>
          <w:noProof/>
        </w:rPr>
      </w:pPr>
      <w:r>
        <w:rPr>
          <w:noProof/>
        </w:rPr>
        <w:t>";</w:t>
      </w:r>
    </w:p>
    <w:p>
      <w:pPr>
        <w:pStyle w:val="Point1number"/>
        <w:numPr>
          <w:ilvl w:val="2"/>
          <w:numId w:val="9"/>
        </w:numPr>
        <w:rPr>
          <w:noProof/>
        </w:rPr>
      </w:pPr>
      <w:r>
        <w:rPr>
          <w:noProof/>
        </w:rPr>
        <w:t>in paragraph 6, table B is replaced by the following:</w:t>
      </w:r>
    </w:p>
    <w:p>
      <w:pPr>
        <w:pStyle w:val="Text1"/>
        <w:jc w:val="center"/>
        <w:rPr>
          <w:noProof/>
        </w:rPr>
      </w:pPr>
      <w:r>
        <w:rPr>
          <w:noProof/>
        </w:rPr>
        <w:t>“Table B</w:t>
      </w:r>
      <w:r>
        <w:rPr>
          <w:rStyle w:val="FootnoteReference"/>
          <w:noProof/>
        </w:rPr>
        <w:footnoteReference w:customMarkFollows="1" w:id="8"/>
        <w:t>1</w:t>
      </w:r>
    </w:p>
    <w:tbl>
      <w:tblPr>
        <w:tblW w:w="0" w:type="auto"/>
        <w:tblInd w:w="661" w:type="dxa"/>
        <w:tblLayout w:type="fixed"/>
        <w:tblLook w:val="0000" w:firstRow="0" w:lastRow="0" w:firstColumn="0" w:lastColumn="0" w:noHBand="0" w:noVBand="0"/>
      </w:tblPr>
      <w:tblGrid>
        <w:gridCol w:w="4174"/>
        <w:gridCol w:w="4174"/>
      </w:tblGrid>
      <w:tr>
        <w:trPr>
          <w:tblHeader/>
        </w:trPr>
        <w:tc>
          <w:tcPr>
            <w:tcW w:w="8348" w:type="dxa"/>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rPr>
              <w:t>Maximum input of wild caught bluefin tuna (in tonnes)</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Spain</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7 000</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Italy</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3 764</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Greece</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785</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Cyprus</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2 195</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Croatia</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2 947</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Malta</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8766</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Portugal</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Cs w:val="20"/>
              </w:rPr>
              <w:t>350</w:t>
            </w:r>
          </w:p>
        </w:tc>
      </w:tr>
    </w:tbl>
    <w:p>
      <w:pPr>
        <w:jc w:val="right"/>
        <w:rPr>
          <w:noProof/>
        </w:rPr>
      </w:pPr>
      <w:r>
        <w:rPr>
          <w:noProof/>
        </w:rPr>
        <w:t>”.</w:t>
      </w:r>
    </w:p>
    <w:sectPr>
      <w:footerReference w:type="default" r:id="rId16"/>
      <w:footerReference w:type="first" r:id="rId17"/>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The numbers in this Table A of section 4 may be further increased, provided that the international obligations of the Union are complied with.</w:t>
      </w:r>
    </w:p>
  </w:footnote>
  <w:footnote w:id="2">
    <w:p>
      <w:pPr>
        <w:pStyle w:val="FootnoteText"/>
      </w:pPr>
      <w:r>
        <w:rPr>
          <w:rStyle w:val="FootnoteReference"/>
        </w:rPr>
        <w:footnoteRef/>
      </w:r>
      <w:r>
        <w:tab/>
        <w:t>One medium size purse seiner may be replaced by no more than 10 longline vessels or one small purse seiner and no more than three longline vessels.</w:t>
      </w:r>
    </w:p>
  </w:footnote>
  <w:footnote w:id="3">
    <w:p>
      <w:pPr>
        <w:pStyle w:val="FootnoteText"/>
      </w:pPr>
      <w:r>
        <w:rPr>
          <w:rStyle w:val="FootnoteReference"/>
        </w:rPr>
        <w:footnoteRef/>
      </w:r>
      <w:r>
        <w:tab/>
        <w:t>One medium size purse seiner may be replaced by no more than 10 longline vessels or one small size purse seine vessel and three other artisanal vessels.</w:t>
      </w:r>
    </w:p>
  </w:footnote>
  <w:footnote w:id="4">
    <w:p>
      <w:pPr>
        <w:pStyle w:val="FootnoteText"/>
      </w:pPr>
      <w:r>
        <w:rPr>
          <w:rStyle w:val="FootnoteReference"/>
        </w:rPr>
        <w:footnoteRef/>
      </w:r>
      <w:r>
        <w:tab/>
        <w:t>One medium size purse seiner may be replaced by no more than 10 longline vessels.</w:t>
      </w:r>
    </w:p>
  </w:footnote>
  <w:footnote w:id="5">
    <w:p>
      <w:pPr>
        <w:pStyle w:val="FootnoteText"/>
      </w:pPr>
      <w:r>
        <w:rPr>
          <w:rStyle w:val="FootnoteReference"/>
        </w:rPr>
        <w:footnoteRef/>
      </w:r>
      <w:r>
        <w:tab/>
        <w:t>Polyvalent vessels, using multi-gear equipment.</w:t>
      </w:r>
    </w:p>
  </w:footnote>
  <w:footnote w:id="6">
    <w:p>
      <w:pPr>
        <w:pStyle w:val="FootnoteText"/>
      </w:pPr>
      <w:r>
        <w:rPr>
          <w:rStyle w:val="FootnoteReference"/>
        </w:rPr>
        <w:footnoteRef/>
      </w:r>
      <w:r>
        <w:tab/>
        <w:t>Line vessels operating in the Atlantic.</w:t>
      </w:r>
    </w:p>
  </w:footnote>
  <w:footnote w:id="7">
    <w:p>
      <w:pPr>
        <w:pStyle w:val="FootnoteText"/>
      </w:pPr>
      <w:r>
        <w:rPr>
          <w:rStyle w:val="FootnoteReference"/>
        </w:rPr>
        <w:footnoteRef/>
      </w:r>
      <w:r>
        <w:tab/>
        <w:t>Polyvalent vessels, using multi-gear equipment (longline, handline, trolling line).</w:t>
      </w:r>
    </w:p>
  </w:footnote>
  <w:footnote w:id="8">
    <w:p>
      <w:pPr>
        <w:pStyle w:val="FootnoteText"/>
        <w:rPr>
          <w:lang w:val="en-IE"/>
        </w:rPr>
      </w:pPr>
      <w:r>
        <w:rPr>
          <w:rStyle w:val="FootnoteReference"/>
        </w:rPr>
        <w:t>1</w:t>
      </w:r>
      <w:r>
        <w:tab/>
        <w:t>The input farming capacity of Portugal of 350 tonnes is covered by the unused capacity of the Union set out in table 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546B1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9F8B4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6C6EF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A544B0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4843C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16876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5BA2FAE"/>
    <w:lvl w:ilvl="0">
      <w:start w:val="1"/>
      <w:numFmt w:val="decimal"/>
      <w:pStyle w:val="ListNumber"/>
      <w:lvlText w:val="%1."/>
      <w:lvlJc w:val="left"/>
      <w:pPr>
        <w:tabs>
          <w:tab w:val="num" w:pos="360"/>
        </w:tabs>
        <w:ind w:left="360" w:hanging="360"/>
      </w:pPr>
    </w:lvl>
  </w:abstractNum>
  <w:abstractNum w:abstractNumId="7">
    <w:nsid w:val="FFFFFF89"/>
    <w:multiLevelType w:val="singleLevel"/>
    <w:tmpl w:val="D14AB2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3"/>
  </w:num>
  <w:num w:numId="14">
    <w:abstractNumId w:val="21"/>
  </w:num>
  <w:num w:numId="15">
    <w:abstractNumId w:val="12"/>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1"/>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30 16:05:28"/>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6BEA9629-FB78-4A61-8245-D21213E1B911"/>
    <w:docVar w:name="LW_COVERPAGE_TYPE" w:val="1"/>
    <w:docVar w:name="LW_CROSSREFERENCE" w:val="&lt;UNUSED&gt;"/>
    <w:docVar w:name="LW_DocType" w:val="ANNEX"/>
    <w:docVar w:name="LW_EMISSION" w:val="24.5.2019"/>
    <w:docVar w:name="LW_EMISSION_ISODATE" w:val="2019-05-24"/>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mending Regulation (EU) 2019/124 as regards certain fishing opportunities"/>
    <w:docVar w:name="LW_OBJETACTEPRINCIPAL.CP" w:val="amending Regulation (EU) 2019/124 as regards certain fishing opportunities"/>
    <w:docVar w:name="LW_PART_NBR" w:val="1"/>
    <w:docVar w:name="LW_PART_NBR_TOTAL" w:val="1"/>
    <w:docVar w:name="LW_REF.INST.NEW" w:val="COM"/>
    <w:docVar w:name="LW_REF.INST.NEW_ADOPTED" w:val="final"/>
    <w:docVar w:name="LW_REF.INST.NEW_TEXT" w:val="(2019) 2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REGULATION"/>
    <w:docVar w:name="LW_TYPEACTEPRINCIPAL.CP" w:val="PROPOSAL FOR A 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Heading123">
    <w:name w:val="Heading 123"/>
    <w:basedOn w:val="Normal"/>
    <w:next w:val="Normal"/>
    <w:pPr>
      <w:numPr>
        <w:numId w:val="10"/>
      </w:numPr>
      <w:spacing w:before="360" w:line="360" w:lineRule="auto"/>
      <w:jc w:val="left"/>
      <w:outlineLvl w:val="0"/>
    </w:pPr>
    <w:rPr>
      <w:rFonts w:eastAsia="Times New Roman"/>
      <w:b/>
      <w:caps/>
      <w:szCs w:val="24"/>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Heading123">
    <w:name w:val="Heading 123"/>
    <w:basedOn w:val="Normal"/>
    <w:next w:val="Normal"/>
    <w:pPr>
      <w:numPr>
        <w:numId w:val="10"/>
      </w:numPr>
      <w:spacing w:before="360" w:line="360" w:lineRule="auto"/>
      <w:jc w:val="left"/>
      <w:outlineLvl w:val="0"/>
    </w:pPr>
    <w:rPr>
      <w:rFonts w:eastAsia="Times New Roman"/>
      <w:b/>
      <w:caps/>
      <w:szCs w:val="24"/>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970587">
      <w:bodyDiv w:val="1"/>
      <w:marLeft w:val="0"/>
      <w:marRight w:val="0"/>
      <w:marTop w:val="0"/>
      <w:marBottom w:val="0"/>
      <w:divBdr>
        <w:top w:val="none" w:sz="0" w:space="0" w:color="auto"/>
        <w:left w:val="none" w:sz="0" w:space="0" w:color="auto"/>
        <w:bottom w:val="none" w:sz="0" w:space="0" w:color="auto"/>
        <w:right w:val="none" w:sz="0" w:space="0" w:color="auto"/>
      </w:divBdr>
    </w:div>
    <w:div w:id="944851869">
      <w:bodyDiv w:val="1"/>
      <w:marLeft w:val="0"/>
      <w:marRight w:val="0"/>
      <w:marTop w:val="0"/>
      <w:marBottom w:val="0"/>
      <w:divBdr>
        <w:top w:val="none" w:sz="0" w:space="0" w:color="auto"/>
        <w:left w:val="none" w:sz="0" w:space="0" w:color="auto"/>
        <w:bottom w:val="none" w:sz="0" w:space="0" w:color="auto"/>
        <w:right w:val="none" w:sz="0" w:space="0" w:color="auto"/>
      </w:divBdr>
    </w:div>
    <w:div w:id="988746215">
      <w:bodyDiv w:val="1"/>
      <w:marLeft w:val="0"/>
      <w:marRight w:val="0"/>
      <w:marTop w:val="0"/>
      <w:marBottom w:val="0"/>
      <w:divBdr>
        <w:top w:val="none" w:sz="0" w:space="0" w:color="auto"/>
        <w:left w:val="none" w:sz="0" w:space="0" w:color="auto"/>
        <w:bottom w:val="none" w:sz="0" w:space="0" w:color="auto"/>
        <w:right w:val="none" w:sz="0" w:space="0" w:color="auto"/>
      </w:divBdr>
    </w:div>
    <w:div w:id="13999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B8A76-8790-4E1A-AD2F-2A388FB92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5</Pages>
  <Words>806</Words>
  <Characters>3887</Characters>
  <Application>Microsoft Office Word</Application>
  <DocSecurity>0</DocSecurity>
  <Lines>777</Lines>
  <Paragraphs>312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ZETTERBERG Jonas (MARE)</dc:creator>
  <cp:lastModifiedBy>DIGIT/C6</cp:lastModifiedBy>
  <cp:revision>7</cp:revision>
  <cp:lastPrinted>2019-03-11T08:42:00Z</cp:lastPrinted>
  <dcterms:created xsi:type="dcterms:W3CDTF">2019-05-17T08:23:00Z</dcterms:created>
  <dcterms:modified xsi:type="dcterms:W3CDTF">2019-05-21T10:18:00Z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Yellow (DQC version 03)</vt:lpwstr>
  </property>
</Properties>
</file>