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188D69-6EAA-419D-9D3D-B8DA6B6F8D2D" style="width:450.75pt;height:477.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rPr>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от бюджетни редове от общия бюджет на Европейския съюз. В конкретния случай целта на настоящото изменение е да се позволи на членуващите в ЕИП държави от ЕАСТ (Норвегия, Исландия и Лихтенщайн) да участват в действия на Съюза, свързани с бюджетен ред 02 03 01 „Вътрешен пазар“ и бюджетен ред 02 03 04 „Механизми за управление на вътрешния пазар“, вписани в общия бюджет на Европейския съюз за финансовата 2019 година.</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rPr>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същите правила с цел създаване на хомогенно Европейско икономическо пространство.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rPr>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Предложението се основава на член 114 от ДФЕС във връзка с член 218, параграф 9 от него. 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rPr>
          <w:rFonts w:cs="EUAlbertina"/>
          <w:noProof/>
          <w:color w:val="000000"/>
          <w:szCs w:val="24"/>
        </w:rPr>
      </w:pPr>
      <w:r>
        <w:rPr>
          <w:noProof/>
          <w:color w:val="000000"/>
          <w:szCs w:val="24"/>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 </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color w:val="000000"/>
          <w:szCs w:val="24"/>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Text1"/>
        <w:ind w:left="0"/>
        <w:rPr>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Членуващите в ЕИП държави от ЕАСТ участват финансово в бюджетен ред 02 03 01 „Вътрешен пазар“ и бюджетен ред 02 03 04 „Механизми за управление на вътрешния пазар“.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w:t>
      </w:r>
    </w:p>
    <w:p>
      <w:pPr>
        <w:pStyle w:val="ManualHeading1"/>
        <w:rPr>
          <w:noProof/>
        </w:rPr>
      </w:pPr>
      <w:r>
        <w:rPr>
          <w:noProof/>
        </w:rPr>
        <w:t>5.</w:t>
      </w:r>
      <w:r>
        <w:rPr>
          <w:noProof/>
        </w:rPr>
        <w:tab/>
        <w:t>ДРУГИ ЕЛЕМЕНТИ</w:t>
      </w:r>
    </w:p>
    <w:p>
      <w:pP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2019/0114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w:t>
      </w:r>
      <w:r>
        <w:rPr>
          <w:noProof/>
        </w:rPr>
        <w:br/>
        <w:t>в рамките на Съвместния комитет на ЕИП за изменение на Протокол 31 към Споразумението за ЕИП относно сътрудничеството в специфични области извън четирите свободи</w:t>
      </w:r>
      <w:r>
        <w:rPr>
          <w:noProof/>
        </w:rPr>
        <w:br/>
      </w:r>
      <w:r>
        <w:rPr>
          <w:noProof/>
        </w:rPr>
        <w:br/>
        <w:t>(бюджетен ред 02 03 01 „Вътрешен пазар“ и бюджетен ред 02 03 04 „Механизми за управление на вътрешния пазар“)</w:t>
      </w:r>
      <w:r>
        <w:rPr>
          <w:noProof/>
        </w:rPr>
        <w:br/>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 inter alia, Протокол 31 към Споразумението за ЕИП (наричан по-нататък „Протокол 31“).</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разшири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функционирането и развитието на вътрешния пазар на стоки и услуги.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се осъществява, считано от 1 януари 2019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305, 30.11.1994 г., стр. 6–8</w:t>
      </w:r>
    </w:p>
  </w:footnote>
  <w:footnote w:id="2">
    <w:p>
      <w:pPr>
        <w:pStyle w:val="FootnoteText"/>
      </w:pPr>
      <w:r>
        <w:rPr>
          <w:rStyle w:val="FootnoteReference"/>
        </w:rPr>
        <w:footnoteRef/>
      </w:r>
      <w:r>
        <w:tab/>
        <w:t>ОВ L 305, 30.11.1994 г., стр. 6.</w:t>
      </w:r>
    </w:p>
  </w:footnote>
  <w:footnote w:id="3">
    <w:p>
      <w:pPr>
        <w:pStyle w:val="FootnoteText"/>
      </w:pPr>
      <w:r>
        <w:rPr>
          <w:rStyle w:val="FootnoteReference"/>
        </w:rPr>
        <w:footnoteRef/>
      </w:r>
      <w:r>
        <w:tab/>
        <w:t xml:space="preserve">ОВ L 1, 3.1.1994 г., стр.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72F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5E2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C2E4C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8CB9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6A05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08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965A90"/>
    <w:lvl w:ilvl="0">
      <w:start w:val="1"/>
      <w:numFmt w:val="decimal"/>
      <w:pStyle w:val="ListNumber"/>
      <w:lvlText w:val="%1."/>
      <w:lvlJc w:val="left"/>
      <w:pPr>
        <w:tabs>
          <w:tab w:val="num" w:pos="360"/>
        </w:tabs>
        <w:ind w:left="360" w:hanging="360"/>
      </w:pPr>
    </w:lvl>
  </w:abstractNum>
  <w:abstractNum w:abstractNumId="7">
    <w:nsid w:val="FFFFFF89"/>
    <w:multiLevelType w:val="singleLevel"/>
    <w:tmpl w:val="BC488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46: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7188D69-6EAA-419D-9D3D-B8DA6B6F8D2D"/>
    <w:docVar w:name="LW_COVERPAGE_TYPE" w:val="1"/>
    <w:docVar w:name="LW_CROSSREFERENCE" w:val="&lt;UNUSED&gt;"/>
    <w:docVar w:name="LW_DocType" w:val="COM"/>
    <w:docVar w:name="LW_EMISSION" w:val="27.5.2019"/>
    <w:docVar w:name="LW_EMISSION_ISODATE" w:val="2019-05-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4"/>
    <w:docVar w:name="LW_REF.II.NEW.CP_YEAR" w:val="2019"/>
    <w:docVar w:name="LW_REF.INST.NEW" w:val="COM"/>
    <w:docVar w:name="LW_REF.INST.NEW_ADOPTED" w:val="final"/>
    <w:docVar w:name="LW_REF.INST.NEW_TEXT" w:val="(2019)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9?\u1072?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73?\u1102?\u1076?\u1078?\u1077?\u1090?\u1077?\u1085? \u1088?\u1077?\u1076? 02 03 01 \u8222?\u1042?\u1098?\u1090?\u1088?\u1077?\u1096?\u1077?\u1085? \u1087?\u1072?\u1079?\u1072?\u1088?\u8220? \u1080? \u1073?\u1102?\u1076?\u1078?\u1077?\u1090?\u1077?\u1085? \u1088?\u1077?\u1076? 02 03 04 \u8222?\u1052?\u1077?\u1093?\u1072?\u1085?\u1080?\u1079?\u1084?\u1080? \u1079?\u1072? \u1091?\u1087?\u1088?\u1072?\u1074?\u1083?\u1077?\u1085?\u1080?\u1077? \u1085?\u1072? \u1074?\u1098?\u1090?\u1088?\u1077?\u1096?\u1085?\u1080?\u1103? \u1087?\u1072?\u1079?\u1072?\u1088?\u8220?)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1077</Words>
  <Characters>5915</Characters>
  <Application>Microsoft Office Word</Application>
  <DocSecurity>0</DocSecurity>
  <Lines>125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2019-05-21T07:40:00Z</dcterms:created>
  <dcterms:modified xsi:type="dcterms:W3CDTF">2019-05-22T14:46:00Z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