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0B95D95-D761-4C16-97FB-81D10329B929" style="width:450.35pt;height:438.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spacing w:before="0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 xml:space="preserve">РЕШЕНИЕ НА СЪВМЕСТНИЯ КОМИТЕТ НА ЕИП </w:t>
      </w:r>
      <w:r>
        <w:rPr>
          <w:b/>
          <w:noProof/>
          <w:szCs w:val="24"/>
        </w:rPr>
        <w:br/>
        <w:t>№ […]</w:t>
      </w:r>
    </w:p>
    <w:p>
      <w:pPr>
        <w:spacing w:before="0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 xml:space="preserve">от […] </w:t>
      </w:r>
    </w:p>
    <w:p>
      <w:pPr>
        <w:spacing w:before="0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>за изменение на Протокол 31 към Споразумението за ЕИП относно сътрудничеството в специфични области извън четирите свободи</w:t>
      </w:r>
    </w:p>
    <w:p>
      <w:pPr>
        <w:spacing w:before="0"/>
        <w:rPr>
          <w:rFonts w:eastAsia="Times New Roman"/>
          <w:noProof/>
          <w:szCs w:val="24"/>
          <w:lang w:eastAsia="de-DE"/>
        </w:rPr>
      </w:pPr>
    </w:p>
    <w:p>
      <w:pPr>
        <w:keepNext/>
        <w:spacing w:before="0"/>
        <w:rPr>
          <w:rFonts w:eastAsia="Times New Roman"/>
          <w:noProof/>
          <w:szCs w:val="24"/>
        </w:rPr>
      </w:pPr>
      <w:r>
        <w:rPr>
          <w:noProof/>
        </w:rPr>
        <w:t>СЪВМЕСТНИЯТ КОМИТЕТ НА ЕИП,</w:t>
      </w:r>
    </w:p>
    <w:p>
      <w:pPr>
        <w:spacing w:before="0"/>
        <w:rPr>
          <w:rFonts w:eastAsia="Times New Roman"/>
          <w:noProof/>
          <w:szCs w:val="24"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членове 86 и 98 от него,</w:t>
      </w:r>
    </w:p>
    <w:p>
      <w:pPr>
        <w:spacing w:before="0"/>
        <w:rPr>
          <w:rFonts w:eastAsia="Times New Roman"/>
          <w:noProof/>
          <w:szCs w:val="24"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"/>
        </w:numPr>
        <w:spacing w:before="0"/>
        <w:rPr>
          <w:noProof/>
        </w:rPr>
      </w:pPr>
      <w:r>
        <w:rPr>
          <w:noProof/>
        </w:rPr>
        <w:t>Целесъобразно е да се продължи сътрудничеството между договарящите страни по Споразумението за ЕИП в действията на Съюза, финансирани от общия бюджет на Съюза, във връзка със свободното движение на работници, координирането на системите за социална сигурност и мерките за мигрантите, включително мигрантите от трети държави.</w:t>
      </w:r>
    </w:p>
    <w:p>
      <w:pPr>
        <w:pStyle w:val="Considrant"/>
        <w:numPr>
          <w:ilvl w:val="0"/>
          <w:numId w:val="1"/>
        </w:numPr>
        <w:spacing w:before="0"/>
        <w:rPr>
          <w:noProof/>
          <w:spacing w:val="-6"/>
        </w:rPr>
      </w:pPr>
      <w:r>
        <w:rPr>
          <w:noProof/>
          <w:spacing w:val="-6"/>
        </w:rPr>
        <w:t>Поради това протокол 31 към Споразумението за ЕИП следва да бъде изменен, за да може това разширено сътрудничество да се осъществява, считано от 1 януари 2019 г.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ПРИЕ НАСТОЯЩОТО РЕШЕНИЕ:</w:t>
      </w:r>
    </w:p>
    <w:p>
      <w:pPr>
        <w:keepNext/>
        <w:spacing w:before="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  <w:szCs w:val="24"/>
        </w:rPr>
        <w:t>Член 1</w:t>
      </w:r>
    </w:p>
    <w:p>
      <w:pPr>
        <w:spacing w:before="0"/>
        <w:rPr>
          <w:rFonts w:eastAsia="Times New Roman"/>
          <w:noProof/>
          <w:szCs w:val="24"/>
        </w:rPr>
      </w:pPr>
      <w:r>
        <w:rPr>
          <w:noProof/>
        </w:rPr>
        <w:t>В член 5, параграфи 5 и 13 от протокол 31 към Споразумението за ЕИП думите „и 2018 г.“ се заменят с думите „, 2018 г. и 2019 г.“.</w:t>
      </w:r>
    </w:p>
    <w:p>
      <w:pPr>
        <w:spacing w:before="0"/>
        <w:rPr>
          <w:noProof/>
          <w:lang w:eastAsia="de-DE"/>
        </w:rPr>
      </w:pPr>
    </w:p>
    <w:p>
      <w:pPr>
        <w:keepNext/>
        <w:spacing w:before="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  <w:szCs w:val="24"/>
        </w:rPr>
        <w:t>Член 2</w:t>
      </w:r>
    </w:p>
    <w:p>
      <w:pPr>
        <w:spacing w:before="0"/>
        <w:rPr>
          <w:rFonts w:eastAsia="Times New Roman"/>
          <w:noProof/>
          <w:szCs w:val="24"/>
        </w:rPr>
      </w:pPr>
      <w:r>
        <w:rPr>
          <w:noProof/>
        </w:rPr>
        <w:t>Настоящото решение влиза в сила в деня след внасянето на последната нотификация, предвидена в член 103, параграф 1 от Споразумението за ЕИП</w:t>
      </w:r>
      <w:r>
        <w:rPr>
          <w:rFonts w:eastAsia="Times New Roman"/>
          <w:noProof/>
          <w:szCs w:val="24"/>
          <w:vertAlign w:val="superscript"/>
          <w:lang w:eastAsia="de-DE"/>
        </w:rPr>
        <w:footnoteReference w:customMarkFollows="1" w:id="1"/>
        <w:sym w:font="Symbol" w:char="F02A"/>
      </w:r>
      <w:r>
        <w:rPr>
          <w:noProof/>
          <w:szCs w:val="24"/>
          <w:vertAlign w:val="superscript"/>
        </w:rPr>
        <w:sym w:font="Symbol" w:char="F02A"/>
      </w:r>
      <w:r>
        <w:rPr>
          <w:noProof/>
        </w:rPr>
        <w:t>.</w:t>
      </w:r>
    </w:p>
    <w:p>
      <w:pPr>
        <w:spacing w:before="0"/>
        <w:rPr>
          <w:rFonts w:eastAsia="Times New Roman"/>
          <w:noProof/>
          <w:szCs w:val="24"/>
        </w:rPr>
      </w:pPr>
      <w:r>
        <w:rPr>
          <w:noProof/>
        </w:rPr>
        <w:t>То се прилага се от 1 януари 2019 г.</w:t>
      </w:r>
    </w:p>
    <w:p>
      <w:pPr>
        <w:spacing w:before="0"/>
        <w:rPr>
          <w:rFonts w:eastAsia="Times New Roman"/>
          <w:noProof/>
          <w:szCs w:val="24"/>
          <w:lang w:eastAsia="de-DE"/>
        </w:rPr>
      </w:pPr>
    </w:p>
    <w:p>
      <w:pPr>
        <w:keepNext/>
        <w:spacing w:before="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  <w:szCs w:val="24"/>
        </w:rPr>
        <w:t>Член 3</w:t>
      </w:r>
    </w:p>
    <w:p>
      <w:pPr>
        <w:spacing w:before="0"/>
        <w:rPr>
          <w:rFonts w:eastAsia="Times New Roman"/>
          <w:noProof/>
          <w:szCs w:val="24"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 xml:space="preserve">Съставено в Брюксел на […] година. </w:t>
      </w:r>
    </w:p>
    <w:p>
      <w:pPr>
        <w:tabs>
          <w:tab w:val="left" w:pos="4252"/>
        </w:tabs>
        <w:spacing w:before="0"/>
        <w:rPr>
          <w:rFonts w:eastAsia="Times New Roman"/>
          <w:i/>
          <w:noProof/>
          <w:szCs w:val="24"/>
          <w:lang w:eastAsia="de-DE"/>
        </w:rPr>
      </w:pPr>
    </w:p>
    <w:p>
      <w:pPr>
        <w:keepNext/>
        <w:tabs>
          <w:tab w:val="left" w:pos="4252"/>
        </w:tabs>
        <w:spacing w:before="0" w:after="0"/>
        <w:rPr>
          <w:rFonts w:eastAsia="Times New Roman"/>
          <w:i/>
          <w:noProof/>
          <w:szCs w:val="24"/>
        </w:rPr>
      </w:pPr>
      <w:r>
        <w:rPr>
          <w:i/>
          <w:noProof/>
          <w:szCs w:val="24"/>
        </w:rPr>
        <w:tab/>
        <w:t>За Съвместния комитет на ЕИП</w:t>
      </w:r>
    </w:p>
    <w:p>
      <w:pPr>
        <w:tabs>
          <w:tab w:val="left" w:pos="4253"/>
        </w:tabs>
        <w:spacing w:before="0" w:after="0"/>
        <w:rPr>
          <w:rFonts w:eastAsia="Times New Roman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Председател</w:t>
      </w:r>
    </w:p>
    <w:p>
      <w:pPr>
        <w:tabs>
          <w:tab w:val="left" w:pos="4253"/>
        </w:tabs>
        <w:spacing w:before="0" w:after="0"/>
        <w:rPr>
          <w:rFonts w:eastAsia="Times New Roman"/>
          <w:i/>
          <w:noProof/>
          <w:szCs w:val="24"/>
          <w:lang w:eastAsia="de-DE"/>
        </w:rPr>
      </w:pPr>
    </w:p>
    <w:p>
      <w:pPr>
        <w:tabs>
          <w:tab w:val="left" w:pos="4253"/>
        </w:tabs>
        <w:spacing w:before="0" w:after="0"/>
        <w:rPr>
          <w:rFonts w:eastAsia="Times New Roman"/>
          <w:i/>
          <w:noProof/>
          <w:szCs w:val="24"/>
          <w:lang w:eastAsia="de-DE"/>
        </w:rPr>
      </w:pPr>
    </w:p>
    <w:p>
      <w:pPr>
        <w:tabs>
          <w:tab w:val="left" w:pos="4253"/>
        </w:tabs>
        <w:spacing w:before="0" w:after="0"/>
        <w:rPr>
          <w:rFonts w:eastAsia="Times New Roman"/>
          <w:i/>
          <w:noProof/>
          <w:szCs w:val="24"/>
        </w:rPr>
      </w:pPr>
      <w:r>
        <w:rPr>
          <w:i/>
          <w:noProof/>
          <w:szCs w:val="24"/>
        </w:rPr>
        <w:tab/>
        <w:t>Секретари</w:t>
      </w:r>
    </w:p>
    <w:p>
      <w:pPr>
        <w:tabs>
          <w:tab w:val="left" w:pos="4253"/>
        </w:tabs>
        <w:spacing w:before="0" w:after="0"/>
        <w:rPr>
          <w:noProof/>
        </w:rPr>
      </w:pPr>
      <w:r>
        <w:rPr>
          <w:i/>
          <w:noProof/>
          <w:szCs w:val="24"/>
        </w:rPr>
        <w:tab/>
        <w:t>на Съвместния комитет на ЕИП</w:t>
      </w:r>
      <w:r>
        <w:rPr>
          <w:noProof/>
        </w:rPr>
        <w:tab/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50A3C6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7A468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21A6B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F1AF5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824F6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0BAB1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8AA8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07A87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5-22 16:41:0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0B95D95-D761-4C16-97FB-81D10329B929"/>
    <w:docVar w:name="LW_COVERPAGE_TYPE" w:val="1"/>
    <w:docVar w:name="LW_CROSSREFERENCE" w:val="&lt;UNUSED&gt;"/>
    <w:docVar w:name="LW_DocType" w:val="ANNEX"/>
    <w:docVar w:name="LW_EMISSION" w:val="27.5.2019"/>
    <w:docVar w:name="LW_EMISSION_ISODATE" w:val="2019-05-27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(\u1073?\u1102?\u1076?\u1078?\u1077?\u1090?\u1077?\u1085? \u1088?\u1077?\u1076? 04 03 01 03 \u8211? \u1057?\u1086?\u1094?\u1080?\u1072?\u1083?\u1085?\u1072? \u1089?\u1080?\u1075?\u1091?\u1088?\u1085?\u1086?\u1089?\u1090?y)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(\u1073?\u1102?\u1076?\u1078?\u1077?\u1090?\u1077?\u1085? \u1088?\u1077?\u1076? 04 03 01 03 \u8211? \u1057?\u1086?\u1094?\u1080?\u1072?\u1083?\u1085?\u1072? \u1089?\u1080?\u1075?\u1091?\u1088?\u1085?\u1086?\u1089?\u1090?y)"/>
    <w:docVar w:name="LW_PART_NBR" w:val="1"/>
    <w:docVar w:name="LW_PART_NBR_TOTAL" w:val="1"/>
    <w:docVar w:name="LW_REF.INST.NEW" w:val="COM"/>
    <w:docVar w:name="LW_REF.INST.NEW_ADOPTED" w:val="final"/>
    <w:docVar w:name="LW_REF.INST.NEW_TEXT" w:val="(2019) 23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2</Pages>
  <Words>235</Words>
  <Characters>1230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KARLOWSKI Mikolaj</dc:creator>
  <cp:lastModifiedBy>DIGIT/C6</cp:lastModifiedBy>
  <cp:revision>8</cp:revision>
  <dcterms:created xsi:type="dcterms:W3CDTF">2019-05-21T07:45:00Z</dcterms:created>
  <dcterms:modified xsi:type="dcterms:W3CDTF">2019-05-22T14:41:00Z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