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drawings/drawing1.xml" ContentType="application/vnd.openxmlformats-officedocument.drawingml.chartshapes+xml"/>
  <Override PartName="/word/charts/chart2.xml" ContentType="application/vnd.openxmlformats-officedocument.drawingml.chart+xml"/>
  <Override PartName="/word/drawings/drawing2.xml" ContentType="application/vnd.openxmlformats-officedocument.drawingml.chartshapes+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_Toc485222989"/>
      <w:bookmarkStart w:id="1" w:name="_Toc394048479"/>
      <w:bookmarkStart w:id="2" w:name="_Toc369271376"/>
      <w:bookmarkStart w:id="3" w:name="_Toc332353732"/>
      <w:bookmarkStart w:id="4"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FE58E924-01B0-4DDA-834D-AE566E0C5DA5" style="width:450.75pt;height:333.75pt">
            <v:imagedata r:id="rId9" o:title=""/>
          </v:shape>
        </w:pict>
      </w:r>
    </w:p>
    <w:bookmarkEnd w:id="4"/>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pStyle w:val="Typedudocument"/>
        <w:rPr>
          <w:noProof/>
        </w:rPr>
      </w:pPr>
      <w:bookmarkStart w:id="5" w:name="_GoBack"/>
      <w:bookmarkEnd w:id="5"/>
      <w:r>
        <w:rPr>
          <w:noProof/>
        </w:rPr>
        <w:lastRenderedPageBreak/>
        <w:t>ДОКЛАД НА КОМИСИЯТА</w:t>
      </w:r>
    </w:p>
    <w:p>
      <w:pPr>
        <w:pStyle w:val="Titreobjet"/>
        <w:rPr>
          <w:noProof/>
        </w:rPr>
      </w:pPr>
      <w:r>
        <w:rPr>
          <w:noProof/>
        </w:rPr>
        <w:t>Годишен обобщен доклад за 2017 г. относно прилагането на схемата на разрешителни FLEGT, предвидена в Регламент (ЕО) № 2173/2005 от 20 декември 2005 г. за установяването на схема на разрешителни FLEGT за вноса на дървесина в Европейската общност</w:t>
      </w:r>
    </w:p>
    <w:p>
      <w:pPr>
        <w:tabs>
          <w:tab w:val="left" w:pos="360"/>
        </w:tabs>
        <w:jc w:val="both"/>
        <w:rPr>
          <w:rFonts w:ascii="Times New Roman" w:hAnsi="Times New Roman"/>
          <w:noProof/>
          <w:sz w:val="24"/>
          <w:szCs w:val="24"/>
        </w:rPr>
      </w:pPr>
      <w:r>
        <w:rPr>
          <w:rFonts w:ascii="Times New Roman" w:hAnsi="Times New Roman"/>
          <w:b/>
          <w:noProof/>
          <w:sz w:val="24"/>
        </w:rPr>
        <w:t>1.</w:t>
      </w:r>
      <w:r>
        <w:rPr>
          <w:noProof/>
        </w:rPr>
        <w:tab/>
      </w:r>
      <w:r>
        <w:rPr>
          <w:rFonts w:ascii="Times New Roman" w:hAnsi="Times New Roman"/>
          <w:b/>
          <w:noProof/>
          <w:sz w:val="24"/>
        </w:rPr>
        <w:t>Въведение</w:t>
      </w:r>
      <w:bookmarkEnd w:id="0"/>
      <w:r>
        <w:rPr>
          <w:rFonts w:ascii="Times New Roman" w:hAnsi="Times New Roman"/>
          <w:b/>
          <w:noProof/>
          <w:sz w:val="24"/>
        </w:rPr>
        <w:t xml:space="preserve"> и контекст</w:t>
      </w:r>
    </w:p>
    <w:p>
      <w:pPr>
        <w:spacing w:line="240" w:lineRule="auto"/>
        <w:jc w:val="both"/>
        <w:rPr>
          <w:rFonts w:ascii="Times New Roman" w:hAnsi="Times New Roman"/>
          <w:noProof/>
          <w:sz w:val="24"/>
          <w:szCs w:val="24"/>
        </w:rPr>
      </w:pPr>
      <w:r>
        <w:rPr>
          <w:rFonts w:ascii="Times New Roman" w:hAnsi="Times New Roman"/>
          <w:noProof/>
          <w:sz w:val="24"/>
        </w:rPr>
        <w:t>През 2005 г. Европейският съюз (ЕС) прие Регламент (ЕО) № 2173/2005</w:t>
      </w:r>
      <w:r>
        <w:rPr>
          <w:rFonts w:ascii="Times New Roman" w:hAnsi="Times New Roman"/>
          <w:noProof/>
          <w:sz w:val="24"/>
          <w:vertAlign w:val="superscript"/>
        </w:rPr>
        <w:footnoteReference w:id="1"/>
      </w:r>
      <w:r>
        <w:rPr>
          <w:rFonts w:ascii="Times New Roman" w:hAnsi="Times New Roman"/>
          <w:noProof/>
          <w:sz w:val="24"/>
        </w:rPr>
        <w:t xml:space="preserve"> от 20 декември 2005 г. за установяването на схема на разрешителни FLEGT за вноса на дървесина в Европейската общност (наричан по-нататък „Регламентът за FLEGT“) като част от изпълнението на плана за действие на ЕС от 2003 г. за прилагане на законодателството в областта на горите, управлението и търговията (FLEGT)</w:t>
      </w:r>
      <w:r>
        <w:rPr>
          <w:rStyle w:val="FootnoteReference"/>
          <w:rFonts w:ascii="Times New Roman" w:hAnsi="Times New Roman"/>
          <w:noProof/>
          <w:sz w:val="24"/>
        </w:rPr>
        <w:footnoteReference w:id="2"/>
      </w:r>
      <w:r>
        <w:rPr>
          <w:rFonts w:ascii="Times New Roman" w:hAnsi="Times New Roman"/>
          <w:noProof/>
          <w:sz w:val="24"/>
        </w:rPr>
        <w:t>. През 2008 г. Комисията също така прие Регламент (ЕО) № 1024/2008</w:t>
      </w:r>
      <w:r>
        <w:rPr>
          <w:rFonts w:ascii="Times New Roman" w:hAnsi="Times New Roman"/>
          <w:noProof/>
          <w:sz w:val="24"/>
          <w:vertAlign w:val="superscript"/>
        </w:rPr>
        <w:footnoteReference w:id="3"/>
      </w:r>
      <w:r>
        <w:rPr>
          <w:rFonts w:ascii="Times New Roman" w:hAnsi="Times New Roman"/>
          <w:noProof/>
          <w:sz w:val="24"/>
        </w:rPr>
        <w:t xml:space="preserve"> за определяне на подробни мерки за прилагането на Регламента за FLEGT.</w:t>
      </w:r>
    </w:p>
    <w:p>
      <w:pPr>
        <w:spacing w:line="240" w:lineRule="auto"/>
        <w:jc w:val="both"/>
        <w:rPr>
          <w:rFonts w:ascii="Times New Roman" w:hAnsi="Times New Roman"/>
          <w:noProof/>
          <w:sz w:val="24"/>
          <w:szCs w:val="24"/>
        </w:rPr>
      </w:pPr>
      <w:r>
        <w:rPr>
          <w:rFonts w:ascii="Times New Roman" w:hAnsi="Times New Roman"/>
          <w:noProof/>
          <w:sz w:val="24"/>
        </w:rPr>
        <w:t>В Регламента за FLEGT са определени правила за прилагане на схемата на разрешителни FLEGT чрез сключване на споразумения за доброволно партньорство (СДП) с държави производителки на дървесина, включващи изискване вносът в ЕС на изделия от дървен материал с произход от държавите партньори по FLEGT да бъде обхванат от разрешително FLEGT.</w:t>
      </w:r>
    </w:p>
    <w:p>
      <w:pPr>
        <w:spacing w:line="240" w:lineRule="auto"/>
        <w:jc w:val="both"/>
        <w:rPr>
          <w:rFonts w:ascii="Times New Roman" w:hAnsi="Times New Roman"/>
          <w:noProof/>
          <w:sz w:val="24"/>
          <w:szCs w:val="24"/>
        </w:rPr>
      </w:pPr>
      <w:r>
        <w:rPr>
          <w:rFonts w:ascii="Times New Roman" w:hAnsi="Times New Roman"/>
          <w:noProof/>
          <w:sz w:val="24"/>
        </w:rPr>
        <w:t>Схемата на разрешителни FLEGT започна да функционира на 15 ноември 2016 г., като първата държава беше Индонезия. През 2017 г. Индонезия беше единствената държава, която прилага такава схема.</w:t>
      </w:r>
    </w:p>
    <w:p>
      <w:pPr>
        <w:spacing w:line="240" w:lineRule="auto"/>
        <w:jc w:val="both"/>
        <w:rPr>
          <w:rFonts w:ascii="Times New Roman" w:hAnsi="Times New Roman"/>
          <w:noProof/>
          <w:sz w:val="24"/>
          <w:szCs w:val="24"/>
        </w:rPr>
      </w:pPr>
      <w:r>
        <w:rPr>
          <w:rFonts w:ascii="Times New Roman" w:hAnsi="Times New Roman"/>
          <w:noProof/>
          <w:sz w:val="24"/>
        </w:rPr>
        <w:t xml:space="preserve">В съответствие с член 8, параграф 1 от Регламента за FLEGT държавите членки са длъжни да представят годишни доклади, обхващащи предходната календарна година. </w:t>
      </w:r>
    </w:p>
    <w:p>
      <w:pPr>
        <w:spacing w:line="240" w:lineRule="auto"/>
        <w:jc w:val="both"/>
        <w:rPr>
          <w:rFonts w:ascii="Times New Roman" w:hAnsi="Times New Roman"/>
          <w:noProof/>
          <w:sz w:val="24"/>
          <w:szCs w:val="24"/>
        </w:rPr>
      </w:pPr>
      <w:r>
        <w:rPr>
          <w:rFonts w:ascii="Times New Roman" w:hAnsi="Times New Roman"/>
          <w:noProof/>
          <w:sz w:val="24"/>
        </w:rPr>
        <w:t>В съответствие с член 8, параграф 3 Комисията след това изготвя и прави обществено достъпен обобщен годишен доклад въз основа на информацията, подадена от държавите членки в техните годишни доклади.</w:t>
      </w:r>
    </w:p>
    <w:p>
      <w:pPr>
        <w:spacing w:line="240" w:lineRule="auto"/>
        <w:jc w:val="both"/>
        <w:rPr>
          <w:rFonts w:ascii="Times New Roman" w:hAnsi="Times New Roman"/>
          <w:noProof/>
          <w:sz w:val="24"/>
          <w:szCs w:val="24"/>
        </w:rPr>
      </w:pPr>
      <w:r>
        <w:rPr>
          <w:rFonts w:ascii="Times New Roman" w:hAnsi="Times New Roman"/>
          <w:noProof/>
          <w:sz w:val="24"/>
        </w:rPr>
        <w:t>В настоящия втори по ред доклад</w:t>
      </w:r>
      <w:r>
        <w:rPr>
          <w:rFonts w:ascii="Times New Roman" w:hAnsi="Times New Roman"/>
          <w:noProof/>
          <w:sz w:val="24"/>
          <w:vertAlign w:val="superscript"/>
        </w:rPr>
        <w:footnoteReference w:id="4"/>
      </w:r>
      <w:r>
        <w:rPr>
          <w:rFonts w:ascii="Times New Roman" w:hAnsi="Times New Roman"/>
          <w:noProof/>
          <w:sz w:val="24"/>
        </w:rPr>
        <w:t xml:space="preserve"> е представен анализ на първата пълна година на прилагане на схемата на разрешителни FLEGT в целия ЕС и са очертани заключения и следващите стъпки.</w:t>
      </w:r>
    </w:p>
    <w:p>
      <w:pPr>
        <w:spacing w:line="240" w:lineRule="auto"/>
        <w:jc w:val="both"/>
        <w:rPr>
          <w:rFonts w:ascii="Times New Roman" w:hAnsi="Times New Roman"/>
          <w:noProof/>
          <w:sz w:val="24"/>
          <w:szCs w:val="24"/>
        </w:rPr>
      </w:pPr>
      <w:r>
        <w:rPr>
          <w:rFonts w:ascii="Times New Roman" w:hAnsi="Times New Roman"/>
          <w:noProof/>
          <w:sz w:val="24"/>
        </w:rPr>
        <w:t>По-подробен анализ на националните доклади, изготвен за Комисията от консултантското дружество UNEP-WCMC, е на разположение на уебсайта на Комисията</w:t>
      </w:r>
      <w:r>
        <w:rPr>
          <w:rStyle w:val="FootnoteReference"/>
          <w:rFonts w:ascii="Times New Roman" w:hAnsi="Times New Roman"/>
          <w:noProof/>
          <w:sz w:val="24"/>
        </w:rPr>
        <w:footnoteReference w:id="5"/>
      </w:r>
      <w:r>
        <w:rPr>
          <w:rFonts w:ascii="Times New Roman" w:hAnsi="Times New Roman"/>
          <w:noProof/>
          <w:sz w:val="24"/>
        </w:rPr>
        <w:t>. В него е посочено, че едва 21 държави членки са представили своите доклади в рамките на срока.</w:t>
      </w:r>
    </w:p>
    <w:p>
      <w:pPr>
        <w:spacing w:line="270" w:lineRule="atLeast"/>
        <w:jc w:val="both"/>
        <w:rPr>
          <w:rFonts w:ascii="Times New Roman" w:hAnsi="Times New Roman"/>
          <w:noProof/>
          <w:sz w:val="24"/>
          <w:szCs w:val="24"/>
        </w:rPr>
      </w:pPr>
      <w:r>
        <w:rPr>
          <w:rFonts w:ascii="Times New Roman" w:hAnsi="Times New Roman"/>
          <w:noProof/>
          <w:sz w:val="24"/>
        </w:rPr>
        <w:t>В съответствие с член 8, параграф 1 от Регламента за FLEGT държавите членки докладват относно:</w:t>
      </w:r>
    </w:p>
    <w:p>
      <w:pPr>
        <w:numPr>
          <w:ilvl w:val="0"/>
          <w:numId w:val="16"/>
        </w:numPr>
        <w:spacing w:line="270" w:lineRule="atLeast"/>
        <w:jc w:val="both"/>
        <w:rPr>
          <w:rFonts w:ascii="Times New Roman" w:hAnsi="Times New Roman"/>
          <w:noProof/>
          <w:sz w:val="24"/>
          <w:szCs w:val="24"/>
        </w:rPr>
      </w:pPr>
      <w:r>
        <w:rPr>
          <w:rFonts w:ascii="Times New Roman" w:hAnsi="Times New Roman"/>
          <w:noProof/>
          <w:sz w:val="24"/>
        </w:rPr>
        <w:t>количествата изделия от дървен материал, внесени в държавата членка съгласно схемата на разрешителни FLEGT, по позицията от Хармонизираната система (ХС) за стоките, определена в приложения II и III, и за всяка държава партньор;</w:t>
      </w:r>
    </w:p>
    <w:p>
      <w:pPr>
        <w:numPr>
          <w:ilvl w:val="0"/>
          <w:numId w:val="16"/>
        </w:numPr>
        <w:spacing w:line="270" w:lineRule="atLeast"/>
        <w:jc w:val="both"/>
        <w:rPr>
          <w:rFonts w:ascii="Times New Roman" w:hAnsi="Times New Roman"/>
          <w:noProof/>
          <w:sz w:val="24"/>
          <w:szCs w:val="24"/>
        </w:rPr>
      </w:pPr>
      <w:r>
        <w:rPr>
          <w:rFonts w:ascii="Times New Roman" w:hAnsi="Times New Roman"/>
          <w:noProof/>
          <w:sz w:val="24"/>
        </w:rPr>
        <w:t>броя на получените разрешителни FLEGT</w:t>
      </w:r>
      <w:r>
        <w:rPr>
          <w:rFonts w:ascii="Times New Roman" w:hAnsi="Times New Roman"/>
          <w:noProof/>
          <w:sz w:val="24"/>
          <w:vertAlign w:val="superscript"/>
        </w:rPr>
        <w:footnoteReference w:id="6"/>
      </w:r>
      <w:r>
        <w:rPr>
          <w:rFonts w:ascii="Times New Roman" w:hAnsi="Times New Roman"/>
          <w:noProof/>
          <w:sz w:val="24"/>
        </w:rPr>
        <w:t>, по позиция от ХС, посочена в приложения II и III, и за всяка държава партньор;</w:t>
      </w:r>
    </w:p>
    <w:p>
      <w:pPr>
        <w:numPr>
          <w:ilvl w:val="0"/>
          <w:numId w:val="16"/>
        </w:numPr>
        <w:spacing w:line="270" w:lineRule="atLeast"/>
        <w:jc w:val="both"/>
        <w:rPr>
          <w:rFonts w:ascii="Times New Roman" w:hAnsi="Times New Roman"/>
          <w:noProof/>
          <w:sz w:val="24"/>
          <w:szCs w:val="24"/>
        </w:rPr>
      </w:pPr>
      <w:r>
        <w:rPr>
          <w:rFonts w:ascii="Times New Roman" w:hAnsi="Times New Roman"/>
          <w:noProof/>
          <w:sz w:val="24"/>
        </w:rPr>
        <w:t>броя на случаите и количествата включени изделия от дървен материал, за които бе приложен член 6, параграф 1</w:t>
      </w:r>
      <w:r>
        <w:rPr>
          <w:rFonts w:ascii="Times New Roman" w:hAnsi="Times New Roman"/>
          <w:noProof/>
          <w:sz w:val="24"/>
          <w:vertAlign w:val="superscript"/>
        </w:rPr>
        <w:footnoteReference w:id="7"/>
      </w:r>
      <w:r>
        <w:rPr>
          <w:rFonts w:ascii="Times New Roman" w:hAnsi="Times New Roman"/>
          <w:noProof/>
          <w:sz w:val="24"/>
        </w:rPr>
        <w:t xml:space="preserve"> — относно пратките, които не са обхванати от разрешително FLEGT.</w:t>
      </w:r>
    </w:p>
    <w:p>
      <w:pPr>
        <w:spacing w:line="240" w:lineRule="auto"/>
        <w:jc w:val="both"/>
        <w:rPr>
          <w:rFonts w:ascii="Times New Roman" w:hAnsi="Times New Roman"/>
          <w:noProof/>
          <w:sz w:val="24"/>
          <w:szCs w:val="24"/>
        </w:rPr>
      </w:pPr>
      <w:r>
        <w:rPr>
          <w:rFonts w:ascii="Times New Roman" w:hAnsi="Times New Roman"/>
          <w:noProof/>
          <w:sz w:val="24"/>
        </w:rPr>
        <w:t>За да се улесни докладването от държавите членки, в съответствие с член 8, параграф 2 Комисията определи формата на докладите. С цел да се улесни мониторингът на схемата на разрешителни FLEGT форматът включва не само данните, които се изискват съгласно член 8, параграф 1, но и важна информация относно основните задължения на държавите членки по Регламента за FLEGT (например определен(и) компетентен(ни) орган(и), санкции), както и информация относно практическите аспекти във връзка с прилагането на схемата.</w:t>
      </w:r>
    </w:p>
    <w:p>
      <w:pPr>
        <w:spacing w:line="240" w:lineRule="auto"/>
        <w:jc w:val="both"/>
        <w:rPr>
          <w:rFonts w:ascii="Times New Roman" w:hAnsi="Times New Roman"/>
          <w:noProof/>
          <w:sz w:val="24"/>
          <w:szCs w:val="24"/>
        </w:rPr>
      </w:pPr>
      <w:r>
        <w:rPr>
          <w:rFonts w:ascii="Times New Roman" w:hAnsi="Times New Roman"/>
          <w:noProof/>
          <w:sz w:val="24"/>
        </w:rPr>
        <w:t>Форматът на докладване беше актуализиран за кампанията по докладване през 2017 г., като беше взет предвид съответният натрупан опит от първата кампания по докладване, обхващаща 2016 г. Форматът беше съгласуван с държавите членки в рамките на експертната група FLEGT/РЕСДМ. За да се намали административната тежест, докладването освен това беше осъществено чрез онлайн проучване, като някои раздели бяха предварително попълнени с информацията, подадена в предходния доклад.</w:t>
      </w:r>
    </w:p>
    <w:p>
      <w:pPr>
        <w:pStyle w:val="ListParagraph"/>
        <w:keepNext/>
        <w:keepLines/>
        <w:numPr>
          <w:ilvl w:val="0"/>
          <w:numId w:val="15"/>
        </w:numPr>
        <w:spacing w:line="270" w:lineRule="atLeast"/>
        <w:jc w:val="both"/>
        <w:outlineLvl w:val="1"/>
        <w:rPr>
          <w:rFonts w:ascii="Times New Roman" w:hAnsi="Times New Roman"/>
          <w:b/>
          <w:bCs/>
          <w:noProof/>
          <w:sz w:val="24"/>
          <w:szCs w:val="24"/>
        </w:rPr>
      </w:pPr>
      <w:r>
        <w:rPr>
          <w:rFonts w:ascii="Times New Roman" w:hAnsi="Times New Roman"/>
          <w:b/>
          <w:noProof/>
          <w:sz w:val="24"/>
        </w:rPr>
        <w:t>Прилагане — текущо състояние</w:t>
      </w:r>
      <w:bookmarkEnd w:id="1"/>
      <w:bookmarkEnd w:id="2"/>
      <w:bookmarkEnd w:id="3"/>
    </w:p>
    <w:p>
      <w:pPr>
        <w:spacing w:line="240" w:lineRule="auto"/>
        <w:jc w:val="both"/>
        <w:rPr>
          <w:rFonts w:ascii="Times New Roman" w:hAnsi="Times New Roman"/>
          <w:noProof/>
          <w:sz w:val="24"/>
          <w:szCs w:val="24"/>
        </w:rPr>
      </w:pPr>
      <w:r>
        <w:rPr>
          <w:rFonts w:ascii="Times New Roman" w:hAnsi="Times New Roman"/>
          <w:noProof/>
          <w:sz w:val="24"/>
        </w:rPr>
        <w:t>Съгласно Регламента за FLEGT държавите членки са длъжни да определят един или повече компетентни органи и да приемат ефективни, пропорционални и възпиращи санкции във връзка с правоприлагането на Регламента. Националните доклади са средство за оценяване на състоянието на прилагането и постигнатото ниво на съгласуваност между държавите членки.</w:t>
      </w:r>
    </w:p>
    <w:p>
      <w:pPr>
        <w:pStyle w:val="ListParagraph"/>
        <w:keepNext/>
        <w:keepLines/>
        <w:numPr>
          <w:ilvl w:val="1"/>
          <w:numId w:val="15"/>
        </w:numPr>
        <w:spacing w:before="240" w:line="270" w:lineRule="atLeast"/>
        <w:jc w:val="both"/>
        <w:outlineLvl w:val="0"/>
        <w:rPr>
          <w:rFonts w:ascii="Times New Roman" w:hAnsi="Times New Roman"/>
          <w:b/>
          <w:noProof/>
          <w:sz w:val="24"/>
          <w:szCs w:val="24"/>
        </w:rPr>
      </w:pPr>
      <w:bookmarkStart w:id="6" w:name="_Toc485222991"/>
      <w:r>
        <w:rPr>
          <w:rFonts w:ascii="Times New Roman" w:hAnsi="Times New Roman"/>
          <w:b/>
          <w:noProof/>
          <w:sz w:val="24"/>
        </w:rPr>
        <w:t>Определяне на компетентни органи</w:t>
      </w:r>
      <w:bookmarkEnd w:id="6"/>
    </w:p>
    <w:p>
      <w:pPr>
        <w:spacing w:line="240" w:lineRule="auto"/>
        <w:jc w:val="both"/>
        <w:rPr>
          <w:rFonts w:ascii="Times New Roman" w:eastAsia="Times New Roman" w:hAnsi="Times New Roman"/>
          <w:noProof/>
          <w:sz w:val="24"/>
          <w:szCs w:val="24"/>
        </w:rPr>
      </w:pPr>
      <w:r>
        <w:rPr>
          <w:rFonts w:ascii="Times New Roman" w:hAnsi="Times New Roman"/>
          <w:noProof/>
          <w:sz w:val="24"/>
        </w:rPr>
        <w:t>В съответствие с член 7, параграф 1 от Регламента за FLEGT всички държави членки са определили един или повече компетентни органи (КО)</w:t>
      </w:r>
      <w:r>
        <w:rPr>
          <w:rFonts w:ascii="Times New Roman" w:hAnsi="Times New Roman"/>
          <w:noProof/>
          <w:sz w:val="24"/>
          <w:vertAlign w:val="superscript"/>
        </w:rPr>
        <w:footnoteReference w:id="8"/>
      </w:r>
      <w:r>
        <w:rPr>
          <w:rFonts w:ascii="Times New Roman" w:hAnsi="Times New Roman"/>
          <w:noProof/>
          <w:sz w:val="24"/>
        </w:rPr>
        <w:t xml:space="preserve"> и всички докладвали държави членки освен една (Португалия) са предоставили информация относно законодателния акт, с който се определят КО.</w:t>
      </w:r>
    </w:p>
    <w:p>
      <w:pPr>
        <w:spacing w:line="240" w:lineRule="auto"/>
        <w:jc w:val="both"/>
        <w:rPr>
          <w:rFonts w:ascii="Times New Roman" w:hAnsi="Times New Roman"/>
          <w:noProof/>
          <w:sz w:val="24"/>
          <w:szCs w:val="24"/>
        </w:rPr>
      </w:pPr>
      <w:r>
        <w:rPr>
          <w:rFonts w:ascii="Times New Roman" w:hAnsi="Times New Roman"/>
          <w:noProof/>
          <w:sz w:val="24"/>
        </w:rPr>
        <w:t>В 9 държави членки митниците са определени като КО за разрешителни FLEGT или като част от КО. В 19 държави членки митниците и КО представляват отделни органи. В тези държави членки е важно да се въведат подходящи правила, за да се гарантира ефективно сътрудничество между органите по отношение на обработването на разрешителните FLEGT, като КО трябва да бъдат в състояние да делегират съответните задачи на митниците и да получават необходимата информация за проверка дали дадено разрешително FLEGT отговаря на дадена пратка. Това делегиране на задачи е въведено във всички тези държави членки, или чрез споразумение, или чрез меморандум за разбирателство. Честотата и организацията на обмена на данни се различават в отделните държави членки.</w:t>
      </w:r>
    </w:p>
    <w:p>
      <w:pPr>
        <w:pStyle w:val="ListParagraph"/>
        <w:keepNext/>
        <w:keepLines/>
        <w:numPr>
          <w:ilvl w:val="1"/>
          <w:numId w:val="15"/>
        </w:numPr>
        <w:spacing w:before="240" w:line="270" w:lineRule="atLeast"/>
        <w:jc w:val="both"/>
        <w:outlineLvl w:val="0"/>
        <w:rPr>
          <w:rFonts w:ascii="Times New Roman" w:hAnsi="Times New Roman"/>
          <w:b/>
          <w:noProof/>
          <w:sz w:val="24"/>
          <w:szCs w:val="24"/>
        </w:rPr>
      </w:pPr>
      <w:r>
        <w:rPr>
          <w:rFonts w:ascii="Times New Roman" w:hAnsi="Times New Roman"/>
          <w:b/>
          <w:noProof/>
          <w:sz w:val="24"/>
        </w:rPr>
        <w:t>Количества внесени изделия от дървен материал и свързан с това брой</w:t>
      </w:r>
      <w:bookmarkStart w:id="7" w:name="_Toc485222992"/>
      <w:r>
        <w:rPr>
          <w:rFonts w:ascii="Times New Roman" w:hAnsi="Times New Roman"/>
          <w:b/>
          <w:noProof/>
          <w:sz w:val="24"/>
        </w:rPr>
        <w:t xml:space="preserve"> на разрешителните FLEGT</w:t>
      </w:r>
      <w:bookmarkEnd w:id="7"/>
    </w:p>
    <w:p>
      <w:pPr>
        <w:spacing w:line="240" w:lineRule="auto"/>
        <w:jc w:val="both"/>
        <w:rPr>
          <w:rFonts w:ascii="Times New Roman" w:hAnsi="Times New Roman"/>
          <w:i/>
          <w:noProof/>
          <w:sz w:val="24"/>
          <w:szCs w:val="24"/>
        </w:rPr>
      </w:pPr>
      <w:r>
        <w:rPr>
          <w:rFonts w:ascii="Times New Roman" w:hAnsi="Times New Roman"/>
          <w:i/>
          <w:noProof/>
          <w:sz w:val="24"/>
        </w:rPr>
        <w:t>Брой разрешителни</w:t>
      </w:r>
    </w:p>
    <w:p>
      <w:pPr>
        <w:spacing w:line="240" w:lineRule="auto"/>
        <w:jc w:val="both"/>
        <w:rPr>
          <w:rFonts w:ascii="Times New Roman" w:hAnsi="Times New Roman"/>
          <w:noProof/>
          <w:sz w:val="24"/>
          <w:szCs w:val="24"/>
        </w:rPr>
      </w:pPr>
      <w:r>
        <w:rPr>
          <w:rFonts w:ascii="Times New Roman" w:hAnsi="Times New Roman"/>
          <w:noProof/>
          <w:sz w:val="24"/>
        </w:rPr>
        <w:t>През 2017 г. 26 държави членки (всички държави членки, с изключение на Латвия и Люксембург) са получили разрешителни FLEGT. Докладвано е, че са получени общо 28 826 разрешителни FLEGT, като броят на разрешителните се различава значително между отделните държави членки (фигура 1). Над 98 % (28 467) от получените разрешителни FLEGT са били утвърдени/одобрени от компетентните органи.</w:t>
      </w:r>
    </w:p>
    <w:p>
      <w:pPr>
        <w:keepNext/>
        <w:spacing w:line="270" w:lineRule="atLeast"/>
        <w:jc w:val="both"/>
        <w:rPr>
          <w:noProof/>
        </w:rPr>
      </w:pPr>
      <w:r>
        <w:rPr>
          <w:noProof/>
          <w:lang w:val="en-GB" w:eastAsia="en-GB" w:bidi="ar-SA"/>
        </w:rPr>
        <w:drawing>
          <wp:inline distT="0" distB="0" distL="0" distR="0">
            <wp:extent cx="5760720" cy="3350723"/>
            <wp:effectExtent l="0" t="0" r="0" b="254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pPr>
        <w:pStyle w:val="Caption"/>
        <w:tabs>
          <w:tab w:val="left" w:pos="840"/>
        </w:tabs>
        <w:ind w:left="851" w:hanging="851"/>
        <w:jc w:val="both"/>
        <w:rPr>
          <w:rFonts w:ascii="Times New Roman" w:hAnsi="Times New Roman"/>
          <w:noProof/>
          <w:color w:val="auto"/>
          <w:sz w:val="20"/>
          <w:szCs w:val="20"/>
        </w:rPr>
      </w:pPr>
      <w:r>
        <w:rPr>
          <w:rFonts w:ascii="Times New Roman" w:hAnsi="Times New Roman"/>
          <w:b/>
          <w:i w:val="0"/>
          <w:noProof/>
          <w:color w:val="auto"/>
          <w:sz w:val="20"/>
        </w:rPr>
        <w:t>Фигура </w:t>
      </w:r>
      <w:r>
        <w:rPr>
          <w:rFonts w:ascii="Times New Roman" w:hAnsi="Times New Roman"/>
          <w:b/>
          <w:i w:val="0"/>
          <w:noProof/>
          <w:color w:val="auto"/>
          <w:sz w:val="20"/>
          <w:szCs w:val="20"/>
        </w:rPr>
        <w:fldChar w:fldCharType="begin"/>
      </w:r>
      <w:r>
        <w:rPr>
          <w:rFonts w:ascii="Times New Roman" w:hAnsi="Times New Roman"/>
          <w:b/>
          <w:i w:val="0"/>
          <w:noProof/>
          <w:color w:val="auto"/>
          <w:sz w:val="20"/>
          <w:szCs w:val="20"/>
        </w:rPr>
        <w:instrText xml:space="preserve"> SEQ Figure \* ARABIC </w:instrText>
      </w:r>
      <w:r>
        <w:rPr>
          <w:rFonts w:ascii="Times New Roman" w:hAnsi="Times New Roman"/>
          <w:b/>
          <w:i w:val="0"/>
          <w:noProof/>
          <w:color w:val="auto"/>
          <w:sz w:val="20"/>
          <w:szCs w:val="20"/>
        </w:rPr>
        <w:fldChar w:fldCharType="separate"/>
      </w:r>
      <w:r>
        <w:rPr>
          <w:rFonts w:ascii="Times New Roman" w:hAnsi="Times New Roman"/>
          <w:b/>
          <w:i w:val="0"/>
          <w:noProof/>
          <w:color w:val="auto"/>
          <w:sz w:val="20"/>
          <w:szCs w:val="20"/>
        </w:rPr>
        <w:t>1</w:t>
      </w:r>
      <w:r>
        <w:rPr>
          <w:rFonts w:ascii="Times New Roman" w:hAnsi="Times New Roman"/>
          <w:b/>
          <w:i w:val="0"/>
          <w:noProof/>
          <w:color w:val="auto"/>
          <w:sz w:val="20"/>
          <w:szCs w:val="20"/>
        </w:rPr>
        <w:fldChar w:fldCharType="end"/>
      </w:r>
      <w:r>
        <w:rPr>
          <w:rFonts w:ascii="Times New Roman" w:hAnsi="Times New Roman"/>
          <w:i w:val="0"/>
          <w:noProof/>
          <w:color w:val="auto"/>
          <w:sz w:val="20"/>
        </w:rPr>
        <w:t>:</w:t>
      </w:r>
      <w:r>
        <w:rPr>
          <w:noProof/>
        </w:rPr>
        <w:tab/>
      </w:r>
      <w:r>
        <w:rPr>
          <w:rFonts w:ascii="Times New Roman" w:hAnsi="Times New Roman"/>
          <w:i w:val="0"/>
          <w:noProof/>
          <w:color w:val="auto"/>
          <w:sz w:val="20"/>
        </w:rPr>
        <w:t>Брой разрешителни FLEGT, получени през 2017 г.</w:t>
      </w:r>
    </w:p>
    <w:p>
      <w:pPr>
        <w:spacing w:line="270" w:lineRule="atLeast"/>
        <w:jc w:val="both"/>
        <w:rPr>
          <w:rFonts w:ascii="Times New Roman" w:hAnsi="Times New Roman"/>
          <w:i/>
          <w:noProof/>
          <w:sz w:val="24"/>
          <w:szCs w:val="24"/>
        </w:rPr>
      </w:pPr>
      <w:r>
        <w:rPr>
          <w:rFonts w:ascii="Times New Roman" w:hAnsi="Times New Roman"/>
          <w:i/>
          <w:noProof/>
          <w:sz w:val="24"/>
        </w:rPr>
        <w:t>Внесени количества</w:t>
      </w:r>
    </w:p>
    <w:p>
      <w:pPr>
        <w:spacing w:line="270" w:lineRule="atLeast"/>
        <w:jc w:val="both"/>
        <w:rPr>
          <w:rFonts w:ascii="Times New Roman" w:hAnsi="Times New Roman"/>
          <w:noProof/>
          <w:sz w:val="24"/>
          <w:szCs w:val="24"/>
        </w:rPr>
      </w:pPr>
      <w:r>
        <w:rPr>
          <w:rFonts w:ascii="Times New Roman" w:hAnsi="Times New Roman"/>
          <w:noProof/>
          <w:sz w:val="24"/>
        </w:rPr>
        <w:t>Въз основа на утвърдените разрешителни FLEGT през 2017 г. са били докладвани повече от 658 милиона kg дървесина и изделия от дървен материал с разрешително FLEGT</w:t>
      </w:r>
      <w:r>
        <w:rPr>
          <w:rStyle w:val="FootnoteReference"/>
          <w:rFonts w:ascii="Times New Roman" w:hAnsi="Times New Roman"/>
          <w:noProof/>
          <w:color w:val="000000" w:themeColor="text1"/>
          <w:sz w:val="24"/>
        </w:rPr>
        <w:footnoteReference w:id="9"/>
      </w:r>
      <w:r>
        <w:rPr>
          <w:rFonts w:ascii="Times New Roman" w:hAnsi="Times New Roman"/>
          <w:noProof/>
          <w:sz w:val="24"/>
          <w:vertAlign w:val="superscript"/>
        </w:rPr>
        <w:t xml:space="preserve">, </w:t>
      </w:r>
      <w:r>
        <w:rPr>
          <w:rStyle w:val="FootnoteReference"/>
          <w:rFonts w:ascii="Times New Roman" w:hAnsi="Times New Roman"/>
          <w:noProof/>
          <w:sz w:val="24"/>
        </w:rPr>
        <w:footnoteReference w:id="10"/>
      </w:r>
      <w:r>
        <w:rPr>
          <w:rFonts w:ascii="Times New Roman" w:hAnsi="Times New Roman"/>
          <w:noProof/>
          <w:sz w:val="24"/>
        </w:rPr>
        <w:t>. Основните докладвани по тегло видове продукти с разрешителни FLEGT, внесени в ЕС, включват хартиени продукти (ХС 4802 и 4803), мебели (ХС 9403 и 9401), шперплат, фурнировани плоскости и подобен слоест дървен материал (ХС 4412), дърводелски изделия и части за конструкции от дърво (ХС 4418) и профилиран дървен материал (ХС 4409) (фигура 2). Основните държави членки вносителки на тези изделия са показани на фигура 3.</w:t>
      </w:r>
    </w:p>
    <w:p>
      <w:pPr>
        <w:spacing w:line="270" w:lineRule="atLeast"/>
        <w:jc w:val="both"/>
        <w:rPr>
          <w:rFonts w:ascii="Times New Roman" w:hAnsi="Times New Roman"/>
          <w:noProof/>
          <w:sz w:val="24"/>
          <w:szCs w:val="24"/>
        </w:rPr>
      </w:pPr>
      <w:r>
        <w:rPr>
          <w:rFonts w:ascii="Times New Roman" w:hAnsi="Times New Roman"/>
          <w:noProof/>
          <w:sz w:val="24"/>
          <w:szCs w:val="24"/>
          <w:lang w:val="en-GB" w:eastAsia="en-GB" w:bidi="ar-SA"/>
        </w:rPr>
        <mc:AlternateContent>
          <mc:Choice Requires="wps">
            <w:drawing>
              <wp:anchor distT="0" distB="0" distL="114300" distR="114300" simplePos="0" relativeHeight="251660288" behindDoc="0" locked="0" layoutInCell="1" allowOverlap="1">
                <wp:simplePos x="0" y="0"/>
                <wp:positionH relativeFrom="column">
                  <wp:posOffset>-4445</wp:posOffset>
                </wp:positionH>
                <wp:positionV relativeFrom="paragraph">
                  <wp:posOffset>4135755</wp:posOffset>
                </wp:positionV>
                <wp:extent cx="4105275" cy="295275"/>
                <wp:effectExtent l="0" t="0" r="9525" b="9525"/>
                <wp:wrapNone/>
                <wp:docPr id="9" name="Text Box 9"/>
                <wp:cNvGraphicFramePr/>
                <a:graphic xmlns:a="http://schemas.openxmlformats.org/drawingml/2006/main">
                  <a:graphicData uri="http://schemas.microsoft.com/office/word/2010/wordprocessingShape">
                    <wps:wsp>
                      <wps:cNvSpPr txBox="1"/>
                      <wps:spPr>
                        <a:xfrm>
                          <a:off x="0" y="0"/>
                          <a:ext cx="4105275" cy="295275"/>
                        </a:xfrm>
                        <a:prstGeom prst="rect">
                          <a:avLst/>
                        </a:prstGeom>
                        <a:solidFill>
                          <a:sysClr val="window" lastClr="FFFFFF"/>
                        </a:solidFill>
                        <a:ln w="6350">
                          <a:noFill/>
                        </a:ln>
                        <a:effectLst/>
                      </wps:spPr>
                      <wps:txbx>
                        <w:txbxContent>
                          <w:p>
                            <w:pPr>
                              <w:spacing w:line="270" w:lineRule="atLeast"/>
                              <w:rPr>
                                <w:rFonts w:asciiTheme="minorHAnsi" w:hAnsiTheme="minorHAnsi"/>
                                <w:sz w:val="18"/>
                                <w:szCs w:val="18"/>
                              </w:rPr>
                            </w:pPr>
                            <w:r>
                              <w:rPr>
                                <w:rFonts w:asciiTheme="minorHAnsi" w:hAnsiTheme="minorHAnsi"/>
                                <w:iCs/>
                                <w:sz w:val="18"/>
                                <w:szCs w:val="18"/>
                              </w:rPr>
                              <w:t>*</w:t>
                            </w:r>
                            <w:r>
                              <w:rPr>
                                <w:rFonts w:asciiTheme="minorHAnsi" w:hAnsiTheme="minorHAnsi"/>
                                <w:sz w:val="18"/>
                              </w:rPr>
                              <w:t>Шперплат, фурнировани плоскости и подобен слоест дървен материал.</w:t>
                            </w:r>
                            <w:r>
                              <w:t xml:space="preserve"> материал </w:t>
                            </w:r>
                            <w:r>
                              <w:rPr>
                                <w:noProof/>
                                <w:lang w:val="en-GB" w:eastAsia="en-GB" w:bidi="ar-SA"/>
                              </w:rPr>
                              <w:drawing>
                                <wp:inline distT="0" distB="0" distL="0" distR="0">
                                  <wp:extent cx="3173095" cy="23254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173095" cy="232544"/>
                                          </a:xfrm>
                                          <a:prstGeom prst="rect">
                                            <a:avLst/>
                                          </a:prstGeom>
                                          <a:noFill/>
                                          <a:ln>
                                            <a:noFill/>
                                          </a:ln>
                                        </pic:spPr>
                                      </pic:pic>
                                    </a:graphicData>
                                  </a:graphic>
                                </wp:inline>
                              </w:drawing>
                            </w:r>
                            <w:r>
                              <w:rPr>
                                <w:noProof/>
                                <w:lang w:val="en-GB" w:eastAsia="en-GB" w:bidi="ar-SA"/>
                              </w:rPr>
                              <w:drawing>
                                <wp:inline distT="0" distB="0" distL="0" distR="0">
                                  <wp:extent cx="3173095" cy="232544"/>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173095" cy="232544"/>
                                          </a:xfrm>
                                          <a:prstGeom prst="rect">
                                            <a:avLst/>
                                          </a:prstGeom>
                                          <a:noFill/>
                                          <a:ln>
                                            <a:noFill/>
                                          </a:ln>
                                        </pic:spPr>
                                      </pic:pic>
                                    </a:graphicData>
                                  </a:graphic>
                                </wp:inline>
                              </w:drawing>
                            </w:r>
                            <w:r>
                              <w:rPr>
                                <w:rFonts w:asciiTheme="minorHAnsi" w:hAnsiTheme="minorHAnsi"/>
                                <w:noProof/>
                                <w:sz w:val="18"/>
                                <w:lang w:val="en-GB" w:eastAsia="en-GB" w:bidi="ar-SA"/>
                              </w:rPr>
                              <w:drawing>
                                <wp:inline distT="0" distB="0" distL="0" distR="0">
                                  <wp:extent cx="3173095" cy="232544"/>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173095" cy="232544"/>
                                          </a:xfrm>
                                          <a:prstGeom prst="rect">
                                            <a:avLst/>
                                          </a:prstGeom>
                                          <a:noFill/>
                                          <a:ln>
                                            <a:noFill/>
                                          </a:ln>
                                        </pic:spPr>
                                      </pic:pic>
                                    </a:graphicData>
                                  </a:graphic>
                                </wp:inline>
                              </w:drawing>
                            </w:r>
                            <w:r>
                              <w:rPr>
                                <w:rFonts w:asciiTheme="minorHAnsi" w:hAnsiTheme="minorHAnsi"/>
                                <w:sz w:val="18"/>
                              </w:rPr>
                              <w:t>* Шперплат, фурнировани плоскости и подобен слоест дървендървен материал.</w:t>
                            </w:r>
                          </w:p>
                          <w:p>
                            <w:pPr>
                              <w:rPr>
                                <w:rFonts w:asciiTheme="minorHAnsi" w:hAnsiTheme="minorHAnsi"/>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9" o:spid="_x0000_s1026" type="#_x0000_t202" style="position:absolute;left:0;text-align:left;margin-left:-.35pt;margin-top:325.65pt;width:323.25pt;height:23.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" fillcolor="window" stroked="f" strokeweight=".5pt">
                <v:textbox>
                  <w:txbxContent>
                    <w:p>
                      <w:pPr>
                        <w:spacing w:line="270" w:lineRule="atLeast"/>
                        <w:rPr>
                          <w:rFonts w:asciiTheme="minorHAnsi" w:hAnsiTheme="minorHAnsi"/>
                          <w:sz w:val="18"/>
                          <w:szCs w:val="18"/>
                        </w:rPr>
                      </w:pPr>
                      <w:r>
                        <w:rPr>
                          <w:rFonts w:asciiTheme="minorHAnsi" w:hAnsiTheme="minorHAnsi"/>
                          <w:iCs/>
                          <w:sz w:val="18"/>
                          <w:szCs w:val="18"/>
                        </w:rPr>
                        <w:t>*</w:t>
                      </w:r>
                      <w:r>
                        <w:rPr>
                          <w:rFonts w:asciiTheme="minorHAnsi" w:hAnsiTheme="minorHAnsi"/>
                          <w:sz w:val="18"/>
                        </w:rPr>
                        <w:t>Шперплат, фурнировани плоскости и подобен слоест дървен материал.</w:t>
                      </w:r>
                      <w:r>
                        <w:t xml:space="preserve"> материал </w:t>
                      </w:r>
                      <w:r>
                        <w:rPr>
                          <w:noProof/>
                          <w:lang w:val="en-GB" w:eastAsia="en-GB" w:bidi="ar-SA"/>
                        </w:rPr>
                        <w:drawing>
                          <wp:inline distT="0" distB="0" distL="0" distR="0">
                            <wp:extent cx="3173095" cy="23254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173095" cy="232544"/>
                                    </a:xfrm>
                                    <a:prstGeom prst="rect">
                                      <a:avLst/>
                                    </a:prstGeom>
                                    <a:noFill/>
                                    <a:ln>
                                      <a:noFill/>
                                    </a:ln>
                                  </pic:spPr>
                                </pic:pic>
                              </a:graphicData>
                            </a:graphic>
                          </wp:inline>
                        </w:drawing>
                      </w:r>
                      <w:r>
                        <w:rPr>
                          <w:noProof/>
                          <w:lang w:val="en-GB" w:eastAsia="en-GB" w:bidi="ar-SA"/>
                        </w:rPr>
                        <w:drawing>
                          <wp:inline distT="0" distB="0" distL="0" distR="0">
                            <wp:extent cx="3173095" cy="232544"/>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173095" cy="232544"/>
                                    </a:xfrm>
                                    <a:prstGeom prst="rect">
                                      <a:avLst/>
                                    </a:prstGeom>
                                    <a:noFill/>
                                    <a:ln>
                                      <a:noFill/>
                                    </a:ln>
                                  </pic:spPr>
                                </pic:pic>
                              </a:graphicData>
                            </a:graphic>
                          </wp:inline>
                        </w:drawing>
                      </w:r>
                      <w:r>
                        <w:rPr>
                          <w:rFonts w:asciiTheme="minorHAnsi" w:hAnsiTheme="minorHAnsi"/>
                          <w:noProof/>
                          <w:sz w:val="18"/>
                          <w:lang w:val="en-GB" w:eastAsia="en-GB" w:bidi="ar-SA"/>
                        </w:rPr>
                        <w:drawing>
                          <wp:inline distT="0" distB="0" distL="0" distR="0">
                            <wp:extent cx="3173095" cy="232544"/>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173095" cy="232544"/>
                                    </a:xfrm>
                                    <a:prstGeom prst="rect">
                                      <a:avLst/>
                                    </a:prstGeom>
                                    <a:noFill/>
                                    <a:ln>
                                      <a:noFill/>
                                    </a:ln>
                                  </pic:spPr>
                                </pic:pic>
                              </a:graphicData>
                            </a:graphic>
                          </wp:inline>
                        </w:drawing>
                      </w:r>
                      <w:r>
                        <w:rPr>
                          <w:rFonts w:asciiTheme="minorHAnsi" w:hAnsiTheme="minorHAnsi"/>
                          <w:sz w:val="18"/>
                        </w:rPr>
                        <w:t>* Шперплат, фурнировани плоскости и подобен слоест дървендървен материал.</w:t>
                      </w:r>
                    </w:p>
                    <w:p>
                      <w:pPr>
                        <w:rPr>
                          <w:rFonts w:asciiTheme="minorHAnsi" w:hAnsiTheme="minorHAnsi"/>
                          <w:sz w:val="18"/>
                          <w:szCs w:val="18"/>
                        </w:rPr>
                      </w:pPr>
                    </w:p>
                  </w:txbxContent>
                </v:textbox>
              </v:shape>
            </w:pict>
          </mc:Fallback>
        </mc:AlternateContent>
      </w:r>
      <w:r>
        <w:rPr>
          <w:noProof/>
          <w:lang w:val="en-GB" w:eastAsia="en-GB" w:bidi="ar-SA"/>
        </w:rPr>
        <w:drawing>
          <wp:inline distT="0" distB="0" distL="0" distR="0">
            <wp:extent cx="5760720" cy="4221017"/>
            <wp:effectExtent l="0" t="0" r="0" b="8255"/>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pPr>
        <w:keepNext/>
        <w:ind w:left="851" w:hanging="851"/>
        <w:jc w:val="both"/>
        <w:rPr>
          <w:rFonts w:asciiTheme="minorHAnsi" w:hAnsiTheme="minorHAnsi"/>
          <w:iCs/>
          <w:noProof/>
          <w:sz w:val="18"/>
          <w:szCs w:val="18"/>
          <w:lang w:val="en-GB"/>
        </w:rPr>
      </w:pPr>
    </w:p>
    <w:p>
      <w:pPr>
        <w:keepNext/>
        <w:ind w:left="851" w:hanging="851"/>
        <w:jc w:val="both"/>
        <w:rPr>
          <w:rFonts w:ascii="Times New Roman" w:hAnsi="Times New Roman"/>
          <w:iCs/>
          <w:noProof/>
          <w:sz w:val="20"/>
          <w:szCs w:val="20"/>
        </w:rPr>
      </w:pPr>
      <w:r>
        <w:rPr>
          <w:rFonts w:ascii="Times New Roman" w:hAnsi="Times New Roman"/>
          <w:b/>
          <w:noProof/>
          <w:sz w:val="20"/>
        </w:rPr>
        <w:t>Фигура 2</w:t>
      </w:r>
      <w:r>
        <w:rPr>
          <w:rFonts w:ascii="Times New Roman" w:hAnsi="Times New Roman"/>
          <w:noProof/>
          <w:sz w:val="20"/>
        </w:rPr>
        <w:t xml:space="preserve">: Количества на изделия с разрешително FLEGT, внесени от Индонезия в ЕС през 2017 г., докладвани по тегло (kg)***, по код по ХС**, въз основа на утвърдени разрешителни FLEGT (вж. приложение А за пълното описание на кодовете по ХС). </w:t>
      </w:r>
      <w:r>
        <w:rPr>
          <w:rFonts w:ascii="Times New Roman" w:hAnsi="Times New Roman"/>
          <w:noProof/>
          <w:sz w:val="16"/>
        </w:rPr>
        <w:t>** Когато е възможно, кодовете по ХС са били сведени до 6 цифри; 4-цифрените кодове по ХС включват само търговски операции, докладвани от държавите членки на равнище 4-цифрен код.</w:t>
      </w:r>
      <w:r>
        <w:rPr>
          <w:rFonts w:asciiTheme="minorHAnsi" w:hAnsiTheme="minorHAnsi" w:cstheme="minorHAnsi"/>
          <w:noProof/>
          <w:sz w:val="16"/>
        </w:rPr>
        <w:t xml:space="preserve"> </w:t>
      </w:r>
      <w:r>
        <w:rPr>
          <w:rFonts w:ascii="Times New Roman" w:hAnsi="Times New Roman"/>
          <w:noProof/>
          <w:sz w:val="20"/>
        </w:rPr>
        <w:t xml:space="preserve"> </w:t>
      </w:r>
      <w:r>
        <w:rPr>
          <w:rFonts w:ascii="Times New Roman" w:hAnsi="Times New Roman"/>
          <w:noProof/>
          <w:sz w:val="16"/>
        </w:rPr>
        <w:t>*** Количествата са докладвани по тегло въз основа на 28 331 (&gt; 99 %) от разрешителните FLEGT, което може да не е представително за всички търговски операции.</w:t>
      </w:r>
    </w:p>
    <w:p>
      <w:pPr>
        <w:spacing w:line="270" w:lineRule="atLeast"/>
        <w:jc w:val="both"/>
        <w:rPr>
          <w:rFonts w:ascii="Times New Roman" w:hAnsi="Times New Roman"/>
          <w:noProof/>
          <w:sz w:val="24"/>
          <w:szCs w:val="24"/>
        </w:rPr>
      </w:pPr>
    </w:p>
    <w:p>
      <w:pPr>
        <w:keepNext/>
        <w:spacing w:line="270" w:lineRule="atLeast"/>
        <w:jc w:val="both"/>
        <w:rPr>
          <w:noProof/>
        </w:rPr>
      </w:pPr>
      <w:r>
        <w:rPr>
          <w:noProof/>
          <w:lang w:val="en-GB" w:eastAsia="en-GB" w:bidi="ar-SA"/>
        </w:rPr>
        <w:drawing>
          <wp:inline distT="0" distB="0" distL="0" distR="0">
            <wp:extent cx="5760720" cy="3802712"/>
            <wp:effectExtent l="0" t="0" r="0" b="762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5760720" cy="3802712"/>
                    </a:xfrm>
                    <a:prstGeom prst="rect">
                      <a:avLst/>
                    </a:prstGeom>
                  </pic:spPr>
                </pic:pic>
              </a:graphicData>
            </a:graphic>
          </wp:inline>
        </w:drawing>
      </w:r>
    </w:p>
    <w:p>
      <w:pPr>
        <w:pStyle w:val="Caption"/>
        <w:spacing w:after="0"/>
        <w:ind w:left="1440" w:hanging="1440"/>
        <w:jc w:val="both"/>
        <w:rPr>
          <w:rFonts w:ascii="Times New Roman" w:hAnsi="Times New Roman"/>
          <w:i w:val="0"/>
          <w:noProof/>
          <w:color w:val="auto"/>
          <w:sz w:val="20"/>
          <w:szCs w:val="20"/>
        </w:rPr>
      </w:pPr>
      <w:r>
        <w:rPr>
          <w:rFonts w:ascii="Times New Roman" w:hAnsi="Times New Roman"/>
          <w:b/>
          <w:i w:val="0"/>
          <w:noProof/>
          <w:color w:val="auto"/>
          <w:sz w:val="20"/>
        </w:rPr>
        <w:t>Фигура 3</w:t>
      </w:r>
      <w:r>
        <w:rPr>
          <w:rFonts w:ascii="Times New Roman" w:hAnsi="Times New Roman"/>
          <w:i w:val="0"/>
          <w:noProof/>
          <w:color w:val="auto"/>
          <w:sz w:val="20"/>
        </w:rPr>
        <w:t>:</w:t>
      </w:r>
      <w:r>
        <w:rPr>
          <w:noProof/>
        </w:rPr>
        <w:tab/>
      </w:r>
      <w:r>
        <w:rPr>
          <w:rFonts w:ascii="Times New Roman" w:hAnsi="Times New Roman"/>
          <w:i w:val="0"/>
          <w:noProof/>
          <w:color w:val="auto"/>
          <w:sz w:val="20"/>
        </w:rPr>
        <w:t xml:space="preserve">Основните държави — членки на ЕС, вносителки на шестте основни групи изделия с разрешително FLEGT от Индонезия в ЕС през 2017 г., докладвани по тегло (kg) и по код по ХС* (вж. приложение А за пълното описание на кодовете по ХС). </w:t>
      </w:r>
      <w:r>
        <w:rPr>
          <w:rFonts w:ascii="Times New Roman" w:hAnsi="Times New Roman"/>
          <w:i w:val="0"/>
          <w:noProof/>
          <w:color w:val="auto"/>
          <w:sz w:val="16"/>
        </w:rPr>
        <w:t>* Когато е възможно, кодовете по ХС са били сведени до 6 цифри; 4-цифрените кодове по ХС включват само търговски операции, докладвани от държавите членки на равнище 4-цифрен код.</w:t>
      </w:r>
    </w:p>
    <w:p>
      <w:pPr>
        <w:ind w:left="851"/>
        <w:rPr>
          <w:noProof/>
        </w:rPr>
      </w:pPr>
    </w:p>
    <w:p>
      <w:pPr>
        <w:spacing w:line="270" w:lineRule="atLeast"/>
        <w:jc w:val="both"/>
        <w:rPr>
          <w:rFonts w:ascii="Times New Roman" w:hAnsi="Times New Roman"/>
          <w:i/>
          <w:noProof/>
          <w:sz w:val="24"/>
          <w:szCs w:val="24"/>
        </w:rPr>
      </w:pPr>
      <w:r>
        <w:rPr>
          <w:rFonts w:ascii="Times New Roman" w:hAnsi="Times New Roman"/>
          <w:i/>
          <w:noProof/>
          <w:sz w:val="24"/>
        </w:rPr>
        <w:t>Внесени таксони</w:t>
      </w:r>
    </w:p>
    <w:p>
      <w:pPr>
        <w:spacing w:line="270" w:lineRule="atLeast"/>
        <w:jc w:val="both"/>
        <w:rPr>
          <w:rFonts w:ascii="Times New Roman" w:hAnsi="Times New Roman"/>
          <w:noProof/>
          <w:sz w:val="24"/>
          <w:szCs w:val="24"/>
        </w:rPr>
      </w:pPr>
      <w:r>
        <w:rPr>
          <w:rFonts w:ascii="Times New Roman" w:hAnsi="Times New Roman"/>
          <w:noProof/>
          <w:sz w:val="24"/>
        </w:rPr>
        <w:t>Информация относно таксоните в търговията беше предоставена от 23 от общо 26-те държави членки, докладвали относно търговските операции през 2017 г. Унгария, Нидерландия и Обединеното кралство, на които взети заедно се падат 311,1 милиона kg дървесина въз основа на утвърдени разрешителни FLEGT, не са предоставили информация относно търгуваните растителни видове. Освен това над 498 000 kg дървесина въз основа на утвърдени разрешителни FLEGT са докладвани от останалите 23 държави членки, без да са посочени таксони.</w:t>
      </w:r>
    </w:p>
    <w:p>
      <w:pPr>
        <w:spacing w:line="270" w:lineRule="atLeast"/>
        <w:jc w:val="both"/>
        <w:rPr>
          <w:rFonts w:ascii="Times New Roman" w:hAnsi="Times New Roman"/>
          <w:noProof/>
          <w:sz w:val="24"/>
          <w:szCs w:val="24"/>
        </w:rPr>
      </w:pPr>
      <w:r>
        <w:rPr>
          <w:rFonts w:ascii="Times New Roman" w:hAnsi="Times New Roman"/>
          <w:noProof/>
          <w:sz w:val="24"/>
        </w:rPr>
        <w:t xml:space="preserve">Общо 115 различни растителни видове и 57 таксона на по-високо равнище (например родове) са докладвани поотделно въз основа на данните от утвърдени разрешителни FLEGT през 2017 г. (обхващащи 176,5 милиона kg), заедно с допълнителни 170,7 милиона kg пратки от смесени таксони. Когато са посочени отделни таксони, най-големите количества търгувани таксони по тегло са </w:t>
      </w:r>
      <w:r>
        <w:rPr>
          <w:rFonts w:ascii="Times New Roman" w:hAnsi="Times New Roman"/>
          <w:i/>
          <w:noProof/>
          <w:sz w:val="24"/>
        </w:rPr>
        <w:t xml:space="preserve">Acacia mangium </w:t>
      </w:r>
      <w:r>
        <w:rPr>
          <w:rFonts w:ascii="Times New Roman" w:hAnsi="Times New Roman"/>
          <w:noProof/>
          <w:sz w:val="24"/>
        </w:rPr>
        <w:t xml:space="preserve">(черна акация), </w:t>
      </w:r>
      <w:r>
        <w:rPr>
          <w:rFonts w:ascii="Times New Roman" w:hAnsi="Times New Roman"/>
          <w:i/>
          <w:noProof/>
          <w:sz w:val="24"/>
        </w:rPr>
        <w:t xml:space="preserve">Shorea </w:t>
      </w:r>
      <w:r>
        <w:rPr>
          <w:rFonts w:ascii="Times New Roman" w:hAnsi="Times New Roman"/>
          <w:noProof/>
          <w:sz w:val="24"/>
        </w:rPr>
        <w:t xml:space="preserve">(меранти) и </w:t>
      </w:r>
      <w:r>
        <w:rPr>
          <w:rFonts w:ascii="Times New Roman" w:hAnsi="Times New Roman"/>
          <w:i/>
          <w:noProof/>
          <w:sz w:val="24"/>
        </w:rPr>
        <w:t xml:space="preserve">Tectona grandis </w:t>
      </w:r>
      <w:r>
        <w:rPr>
          <w:rFonts w:ascii="Times New Roman" w:hAnsi="Times New Roman"/>
          <w:noProof/>
          <w:sz w:val="24"/>
        </w:rPr>
        <w:t>(тиково дърво).</w:t>
      </w:r>
    </w:p>
    <w:p>
      <w:pPr>
        <w:spacing w:line="240" w:lineRule="auto"/>
        <w:jc w:val="both"/>
        <w:rPr>
          <w:rFonts w:ascii="Times New Roman" w:hAnsi="Times New Roman"/>
          <w:noProof/>
          <w:sz w:val="24"/>
          <w:szCs w:val="24"/>
        </w:rPr>
      </w:pPr>
      <w:r>
        <w:rPr>
          <w:rFonts w:ascii="Times New Roman" w:hAnsi="Times New Roman"/>
          <w:i/>
          <w:noProof/>
          <w:sz w:val="24"/>
        </w:rPr>
        <w:t>Обработване на разрешителни FLEGT</w:t>
      </w:r>
    </w:p>
    <w:p>
      <w:pPr>
        <w:spacing w:line="240" w:lineRule="auto"/>
        <w:jc w:val="both"/>
        <w:rPr>
          <w:rFonts w:ascii="Times New Roman" w:hAnsi="Times New Roman"/>
          <w:noProof/>
          <w:sz w:val="24"/>
          <w:szCs w:val="24"/>
        </w:rPr>
      </w:pPr>
      <w:r>
        <w:rPr>
          <w:rFonts w:ascii="Times New Roman" w:hAnsi="Times New Roman"/>
          <w:noProof/>
          <w:sz w:val="24"/>
        </w:rPr>
        <w:t>Системата FLEGIT/TRACES</w:t>
      </w:r>
      <w:r>
        <w:rPr>
          <w:rStyle w:val="FootnoteReference"/>
          <w:rFonts w:ascii="Times New Roman" w:hAnsi="Times New Roman"/>
          <w:noProof/>
          <w:sz w:val="24"/>
        </w:rPr>
        <w:footnoteReference w:id="11"/>
      </w:r>
      <w:r>
        <w:rPr>
          <w:rFonts w:ascii="Times New Roman" w:hAnsi="Times New Roman"/>
          <w:noProof/>
          <w:sz w:val="24"/>
        </w:rPr>
        <w:t xml:space="preserve"> е била използвана за обработване на разрешителни FLEGT в 20 държави членки, докато 9 държави членки са използвали национални системи; Австрия докладва, че е използвала както системата FLEGIT/TRACES, така и национална система. Държавите членки докладваха и относно формата, в който са подавани разрешителните FLEGT; 14 докладваха, че са получили разрешителни FLEGT в повече от един формат. Общо 19 държави членки са докладвали за подаване на разрешителни на хартиен носител, 18 са докладвали за подаване на разрешителни чрез системата FLEGIT/TRACES, 3 — за подаване чрез национални електронни системи и 2 — за подаване по електронна поща.</w:t>
      </w:r>
    </w:p>
    <w:p>
      <w:pPr>
        <w:pStyle w:val="ListParagraph"/>
        <w:numPr>
          <w:ilvl w:val="1"/>
          <w:numId w:val="15"/>
        </w:numPr>
        <w:spacing w:line="240" w:lineRule="auto"/>
        <w:jc w:val="both"/>
        <w:rPr>
          <w:rFonts w:ascii="Times New Roman" w:hAnsi="Times New Roman"/>
          <w:b/>
          <w:noProof/>
          <w:sz w:val="24"/>
          <w:szCs w:val="24"/>
        </w:rPr>
      </w:pPr>
      <w:r>
        <w:rPr>
          <w:rFonts w:ascii="Times New Roman" w:hAnsi="Times New Roman"/>
          <w:b/>
          <w:noProof/>
          <w:sz w:val="24"/>
        </w:rPr>
        <w:t>Допълнителни проверки на разрешителните FLEGT и пратките</w:t>
      </w:r>
    </w:p>
    <w:p>
      <w:pPr>
        <w:spacing w:line="270" w:lineRule="atLeast"/>
        <w:jc w:val="both"/>
        <w:rPr>
          <w:rFonts w:ascii="Times New Roman" w:hAnsi="Times New Roman"/>
          <w:noProof/>
          <w:sz w:val="24"/>
          <w:szCs w:val="24"/>
        </w:rPr>
      </w:pPr>
      <w:r>
        <w:rPr>
          <w:rFonts w:ascii="Times New Roman" w:hAnsi="Times New Roman"/>
          <w:noProof/>
          <w:sz w:val="24"/>
        </w:rPr>
        <w:t>В съответствие с член 5, параграф 4 от Регламента за FLEGT КО решават относно необходимостта от по-нататъшно проверяване на пратките, като използват подход, базиращ се на риска. В 22 държави членки съществуват разпоредби за извършване на допълнителни проверки на разрешителните FLEGT, а в 23 държави членки — разпоредби за извършване на допълнителни проверки на пратки по FLEGT (приложение Б, таблици 1 и 2). През 2017 г. са били извършени допълнителни проверки на общо 1 144 разрешителни FLEGT (например чрез свързване с информационното звено за разрешителните (ИЗР) на Индонезия, с цел извършване на допълнителна проверка), като такива проверки са извършени от 17 държави членки.</w:t>
      </w:r>
      <w:r>
        <w:rPr>
          <w:noProof/>
        </w:rPr>
        <w:t xml:space="preserve"> </w:t>
      </w:r>
      <w:r>
        <w:rPr>
          <w:rFonts w:ascii="Times New Roman" w:hAnsi="Times New Roman"/>
          <w:noProof/>
          <w:sz w:val="24"/>
        </w:rPr>
        <w:t>В допълнение Нидерландия докладва, че е извършвала допълнителни проверки всекидневно, но не е регистрирала броя на проверките, за да ограничи административната тежест.</w:t>
      </w:r>
    </w:p>
    <w:p>
      <w:pPr>
        <w:spacing w:line="270" w:lineRule="atLeast"/>
        <w:jc w:val="both"/>
        <w:rPr>
          <w:rFonts w:ascii="Times New Roman" w:hAnsi="Times New Roman"/>
          <w:noProof/>
          <w:sz w:val="24"/>
          <w:szCs w:val="24"/>
        </w:rPr>
      </w:pPr>
      <w:r>
        <w:rPr>
          <w:rFonts w:ascii="Times New Roman" w:hAnsi="Times New Roman"/>
          <w:noProof/>
          <w:sz w:val="24"/>
        </w:rPr>
        <w:t>В докладите на държавите членки са използвани редица критерии за риск, с които се установява дали са необходими допълнителни проверки на разрешителни или пратки по FLEGT, включително в случаи на несъответствие между информацията в разрешителното FLEGT и останалите документи (приложение Б, таблици 1 и 2).</w:t>
      </w:r>
      <w:r>
        <w:rPr>
          <w:noProof/>
        </w:rPr>
        <w:t xml:space="preserve"> </w:t>
      </w:r>
      <w:r>
        <w:rPr>
          <w:rFonts w:ascii="Times New Roman" w:hAnsi="Times New Roman"/>
          <w:noProof/>
          <w:sz w:val="24"/>
        </w:rPr>
        <w:t>Деветнадесет държави членки докладваха, че използват Информационната система за законността на дървения материал на Индонезия (Sistem Informasi Legalitas Kayu — „SILK“) за проверка на разрешителните FLEGT, които са получили от оператори, включително 6 държави членки, които докладваха, че използват SILK „понякога“.</w:t>
      </w:r>
    </w:p>
    <w:p>
      <w:pPr>
        <w:spacing w:line="270" w:lineRule="atLeast"/>
        <w:jc w:val="both"/>
        <w:rPr>
          <w:rFonts w:ascii="Times New Roman" w:hAnsi="Times New Roman"/>
          <w:noProof/>
          <w:sz w:val="24"/>
          <w:szCs w:val="24"/>
        </w:rPr>
      </w:pPr>
      <w:r>
        <w:rPr>
          <w:rFonts w:ascii="Times New Roman" w:hAnsi="Times New Roman"/>
          <w:noProof/>
          <w:sz w:val="24"/>
        </w:rPr>
        <w:t>През 2017 г. от 12 държави членки са извършени общо 218 физически проверки на лицензирани по FLEGT пратки, като в 94,6 % от случаите пратката съответства на данните в разрешителното FLEGT.</w:t>
      </w:r>
    </w:p>
    <w:p>
      <w:pPr>
        <w:spacing w:line="270" w:lineRule="atLeast"/>
        <w:jc w:val="both"/>
        <w:rPr>
          <w:rFonts w:ascii="Times New Roman" w:hAnsi="Times New Roman"/>
          <w:bCs/>
          <w:iCs/>
          <w:noProof/>
          <w:sz w:val="24"/>
          <w:szCs w:val="24"/>
        </w:rPr>
      </w:pPr>
      <w:r>
        <w:rPr>
          <w:rFonts w:ascii="Times New Roman" w:hAnsi="Times New Roman"/>
          <w:noProof/>
          <w:sz w:val="24"/>
        </w:rPr>
        <w:t>В съответствие с член 3, параграф 2 от Регламент (ЕО) № 1024/2008 Комисията е предоставила — и при необходимост продължава да предоставя — на държавите членки наименованията и другите съответни данни на издаващите разрешителни органи, определени от Индонезия, заверени образци на печатите и подписите за всеки издаващ разрешителни орган и образци на шаблона на разрешителното FLEGT, използван от Индонезия.</w:t>
      </w:r>
    </w:p>
    <w:p>
      <w:pPr>
        <w:pStyle w:val="ListParagraph"/>
        <w:numPr>
          <w:ilvl w:val="1"/>
          <w:numId w:val="15"/>
        </w:numPr>
        <w:spacing w:line="240" w:lineRule="auto"/>
        <w:jc w:val="both"/>
        <w:rPr>
          <w:rFonts w:ascii="Times New Roman" w:hAnsi="Times New Roman"/>
          <w:b/>
          <w:noProof/>
          <w:sz w:val="24"/>
          <w:szCs w:val="24"/>
        </w:rPr>
      </w:pPr>
      <w:r>
        <w:rPr>
          <w:rFonts w:ascii="Times New Roman" w:hAnsi="Times New Roman"/>
          <w:b/>
          <w:noProof/>
          <w:sz w:val="24"/>
        </w:rPr>
        <w:t>Разпоредби относно санкции</w:t>
      </w:r>
    </w:p>
    <w:p>
      <w:pPr>
        <w:spacing w:line="270" w:lineRule="atLeast"/>
        <w:jc w:val="both"/>
        <w:rPr>
          <w:rFonts w:ascii="Times New Roman" w:hAnsi="Times New Roman"/>
          <w:noProof/>
          <w:sz w:val="24"/>
          <w:szCs w:val="24"/>
        </w:rPr>
      </w:pPr>
      <w:r>
        <w:rPr>
          <w:rFonts w:ascii="Times New Roman" w:hAnsi="Times New Roman"/>
          <w:noProof/>
          <w:sz w:val="24"/>
        </w:rPr>
        <w:t>Съгласно член 5, параграф 8 от Регламента за FLEGT „</w:t>
      </w:r>
      <w:r>
        <w:rPr>
          <w:rFonts w:ascii="Times New Roman" w:hAnsi="Times New Roman"/>
          <w:i/>
          <w:noProof/>
          <w:sz w:val="24"/>
        </w:rPr>
        <w:t>[в]сяка държава членка определя санкциите, които следва да бъдат налагани, когато са нарушени разпоредбите на настоящия регламент. Тези санкции следва да са ефективни, съответстващи на нарушението и с възпиращ ефект.</w:t>
      </w:r>
      <w:r>
        <w:rPr>
          <w:rFonts w:ascii="Times New Roman" w:hAnsi="Times New Roman"/>
          <w:noProof/>
          <w:sz w:val="24"/>
        </w:rPr>
        <w:t>“. Осемнадесет държави членки са въвели разпоредби за административни глоби, 16 — за глоби с наказателно-правен характер, 20 — за лишаване от свобода, 5 — за временно отнемане на правото на органа на търговска дейност и 8 — за предупреждения за корективни действия или предупредителни писма. Потенциалните максимални санкции за лишаване от свобода варират от 1 месец до 15 години (16 държави членки докладваха за потенциални максимални санкции от 1—5 години).</w:t>
      </w:r>
    </w:p>
    <w:p>
      <w:pPr>
        <w:spacing w:line="270" w:lineRule="atLeast"/>
        <w:jc w:val="both"/>
        <w:rPr>
          <w:rFonts w:ascii="Times New Roman" w:hAnsi="Times New Roman"/>
          <w:noProof/>
          <w:sz w:val="24"/>
          <w:szCs w:val="24"/>
        </w:rPr>
      </w:pPr>
      <w:r>
        <w:rPr>
          <w:rFonts w:ascii="Times New Roman" w:hAnsi="Times New Roman"/>
          <w:noProof/>
          <w:sz w:val="24"/>
        </w:rPr>
        <w:t>В съответствие с член 5, параграф 7 от Регламента за FLEGT митническите органи могат временно да спрат или да задържат изделията от дървен материал, когато имат причини да смятат, че разрешителното може да е невалидно. 23 държави членки докладваха, че могат да изземват изделия от дървен материал, а 21 докладваха, че в националното им законодателство е предвидена възможност за разпореждане с конфискуваната дървесина (фигура 4). За случаите, в които в националното законодателство е предвидена разпореждане с конфискуваната дървесина, 10 държави членки докладваха, че това е отговорност на митническите органи, а 5 докладваха, че това е отговорност на КО.</w:t>
      </w:r>
    </w:p>
    <w:p>
      <w:pPr>
        <w:keepNext/>
        <w:spacing w:line="270" w:lineRule="atLeast"/>
        <w:jc w:val="both"/>
        <w:rPr>
          <w:rFonts w:ascii="Times New Roman" w:hAnsi="Times New Roman"/>
          <w:bCs/>
          <w:noProof/>
          <w:sz w:val="24"/>
          <w:szCs w:val="24"/>
        </w:rPr>
      </w:pPr>
      <w:r>
        <w:rPr>
          <w:rFonts w:ascii="Times New Roman" w:hAnsi="Times New Roman"/>
          <w:bCs/>
          <w:noProof/>
          <w:sz w:val="24"/>
          <w:szCs w:val="24"/>
          <w:lang w:val="en-GB" w:eastAsia="en-GB" w:bidi="ar-SA"/>
        </w:rPr>
        <w:drawing>
          <wp:inline distT="0" distB="0" distL="0" distR="0">
            <wp:extent cx="5343525" cy="3028950"/>
            <wp:effectExtent l="0" t="0" r="952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343525" cy="3028950"/>
                    </a:xfrm>
                    <a:prstGeom prst="rect">
                      <a:avLst/>
                    </a:prstGeom>
                    <a:noFill/>
                    <a:ln>
                      <a:noFill/>
                    </a:ln>
                  </pic:spPr>
                </pic:pic>
              </a:graphicData>
            </a:graphic>
          </wp:inline>
        </w:drawing>
      </w:r>
    </w:p>
    <w:p>
      <w:pPr>
        <w:spacing w:after="0" w:line="270" w:lineRule="atLeast"/>
        <w:ind w:left="851" w:hanging="851"/>
        <w:jc w:val="both"/>
        <w:rPr>
          <w:rFonts w:ascii="Times New Roman" w:hAnsi="Times New Roman"/>
          <w:noProof/>
          <w:sz w:val="20"/>
          <w:szCs w:val="20"/>
        </w:rPr>
      </w:pPr>
      <w:r>
        <w:rPr>
          <w:rFonts w:ascii="Times New Roman" w:hAnsi="Times New Roman"/>
          <w:b/>
          <w:noProof/>
          <w:sz w:val="20"/>
        </w:rPr>
        <w:t xml:space="preserve">Фигура 4: </w:t>
      </w:r>
      <w:r>
        <w:rPr>
          <w:rFonts w:ascii="Times New Roman" w:hAnsi="Times New Roman"/>
          <w:noProof/>
          <w:sz w:val="20"/>
        </w:rPr>
        <w:t>Държави членки, в които (А) санкциите включват изземване или конфискуване на пратките с дървесина, (Б) разпоредби за разпореждане на конфискуваната дървесина са установени в националното законодателство.</w:t>
      </w:r>
    </w:p>
    <w:p>
      <w:pPr>
        <w:spacing w:after="0" w:line="270" w:lineRule="atLeast"/>
        <w:jc w:val="both"/>
        <w:rPr>
          <w:rFonts w:ascii="Times New Roman" w:hAnsi="Times New Roman"/>
          <w:noProof/>
          <w:sz w:val="20"/>
          <w:szCs w:val="20"/>
        </w:rPr>
      </w:pPr>
    </w:p>
    <w:p>
      <w:pPr>
        <w:pStyle w:val="ListParagraph"/>
        <w:numPr>
          <w:ilvl w:val="1"/>
          <w:numId w:val="15"/>
        </w:numPr>
        <w:spacing w:line="240" w:lineRule="auto"/>
        <w:jc w:val="both"/>
        <w:rPr>
          <w:rFonts w:ascii="Times New Roman" w:hAnsi="Times New Roman"/>
          <w:b/>
          <w:noProof/>
          <w:sz w:val="24"/>
          <w:szCs w:val="24"/>
        </w:rPr>
      </w:pPr>
      <w:bookmarkStart w:id="8" w:name="_Toc485222993"/>
      <w:r>
        <w:rPr>
          <w:rFonts w:ascii="Times New Roman" w:hAnsi="Times New Roman"/>
          <w:b/>
          <w:noProof/>
          <w:sz w:val="24"/>
        </w:rPr>
        <w:t>Наложени санкции</w:t>
      </w:r>
    </w:p>
    <w:p>
      <w:pPr>
        <w:spacing w:line="240" w:lineRule="auto"/>
        <w:jc w:val="both"/>
        <w:rPr>
          <w:rFonts w:ascii="Times New Roman" w:hAnsi="Times New Roman"/>
          <w:noProof/>
          <w:sz w:val="24"/>
          <w:szCs w:val="24"/>
        </w:rPr>
      </w:pPr>
      <w:r>
        <w:rPr>
          <w:rFonts w:ascii="Times New Roman" w:hAnsi="Times New Roman"/>
          <w:noProof/>
          <w:sz w:val="24"/>
        </w:rPr>
        <w:t>За 2017 г. 11 държави членки докладваха, че не са одобрили</w:t>
      </w:r>
      <w:r>
        <w:rPr>
          <w:rStyle w:val="FootnoteReference"/>
          <w:rFonts w:ascii="Times New Roman" w:hAnsi="Times New Roman"/>
          <w:noProof/>
          <w:sz w:val="24"/>
        </w:rPr>
        <w:footnoteReference w:id="12"/>
      </w:r>
      <w:r>
        <w:rPr>
          <w:rFonts w:ascii="Times New Roman" w:hAnsi="Times New Roman"/>
          <w:noProof/>
          <w:sz w:val="24"/>
        </w:rPr>
        <w:t xml:space="preserve"> взети заедно общо 107 разрешителни FLEGT, като Италия не е одобрила най-голям брой разрешителни (63) (фигура 5). През 2017 г. две държави членки (Австрия и Естония) са приложили член 6, параграф 1</w:t>
      </w:r>
      <w:r>
        <w:rPr>
          <w:rStyle w:val="FootnoteReference"/>
          <w:rFonts w:ascii="Times New Roman" w:hAnsi="Times New Roman"/>
          <w:noProof/>
          <w:sz w:val="24"/>
        </w:rPr>
        <w:footnoteReference w:id="13"/>
      </w:r>
      <w:r>
        <w:rPr>
          <w:rFonts w:ascii="Times New Roman" w:hAnsi="Times New Roman"/>
          <w:noProof/>
          <w:sz w:val="24"/>
        </w:rPr>
        <w:t xml:space="preserve"> в общо 4 случая на пратки с тегло 4 475 kg, като при всеки един от тези случаи това е довело до административни санкции. Една държава членка (Германия) е приложила член 6, параграф 2</w:t>
      </w:r>
      <w:r>
        <w:rPr>
          <w:rStyle w:val="FootnoteReference"/>
          <w:rFonts w:ascii="Times New Roman" w:hAnsi="Times New Roman"/>
          <w:noProof/>
          <w:sz w:val="24"/>
        </w:rPr>
        <w:footnoteReference w:id="14"/>
      </w:r>
      <w:r>
        <w:rPr>
          <w:rFonts w:ascii="Times New Roman" w:hAnsi="Times New Roman"/>
          <w:noProof/>
          <w:sz w:val="24"/>
        </w:rPr>
        <w:t xml:space="preserve"> поради предполагаемо фалшифицирано разрешително.</w:t>
      </w:r>
    </w:p>
    <w:p>
      <w:pPr>
        <w:spacing w:line="240" w:lineRule="auto"/>
        <w:jc w:val="both"/>
        <w:rPr>
          <w:rFonts w:ascii="Times New Roman" w:hAnsi="Times New Roman"/>
          <w:noProof/>
          <w:sz w:val="24"/>
          <w:szCs w:val="24"/>
        </w:rPr>
      </w:pPr>
    </w:p>
    <w:p>
      <w:pPr>
        <w:spacing w:after="0" w:line="240" w:lineRule="auto"/>
        <w:jc w:val="both"/>
        <w:rPr>
          <w:rFonts w:ascii="Times New Roman" w:hAnsi="Times New Roman"/>
          <w:b/>
          <w:noProof/>
          <w:sz w:val="24"/>
          <w:szCs w:val="24"/>
        </w:rPr>
      </w:pPr>
      <w:r>
        <w:rPr>
          <w:noProof/>
        </w:rPr>
        <w:t xml:space="preserve"> </w:t>
      </w:r>
      <w:r>
        <w:rPr>
          <w:noProof/>
          <w:lang w:val="en-GB" w:eastAsia="en-GB" w:bidi="ar-SA"/>
        </w:rPr>
        <w:drawing>
          <wp:inline distT="0" distB="0" distL="0" distR="0">
            <wp:extent cx="5758529" cy="2981325"/>
            <wp:effectExtent l="0" t="0" r="0" b="0"/>
            <wp:docPr id="21" name="Картина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760720" cy="2982459"/>
                    </a:xfrm>
                    <a:prstGeom prst="rect">
                      <a:avLst/>
                    </a:prstGeom>
                    <a:noFill/>
                    <a:ln>
                      <a:noFill/>
                    </a:ln>
                  </pic:spPr>
                </pic:pic>
              </a:graphicData>
            </a:graphic>
          </wp:inline>
        </w:drawing>
      </w:r>
    </w:p>
    <w:p>
      <w:pPr>
        <w:tabs>
          <w:tab w:val="left" w:pos="851"/>
        </w:tabs>
        <w:spacing w:after="0" w:line="270" w:lineRule="atLeast"/>
        <w:jc w:val="both"/>
        <w:rPr>
          <w:rFonts w:ascii="Times New Roman" w:hAnsi="Times New Roman"/>
          <w:noProof/>
          <w:sz w:val="20"/>
          <w:szCs w:val="20"/>
        </w:rPr>
      </w:pPr>
      <w:r>
        <w:rPr>
          <w:rFonts w:ascii="Times New Roman" w:hAnsi="Times New Roman"/>
          <w:b/>
          <w:noProof/>
          <w:sz w:val="20"/>
        </w:rPr>
        <w:t xml:space="preserve">Фигура 5: </w:t>
      </w:r>
      <w:r>
        <w:rPr>
          <w:rFonts w:ascii="Times New Roman" w:hAnsi="Times New Roman"/>
          <w:noProof/>
          <w:sz w:val="20"/>
        </w:rPr>
        <w:t>Брой неодобрени разрешителни FLEGT през 2017 г.</w:t>
      </w:r>
    </w:p>
    <w:p>
      <w:pPr>
        <w:spacing w:after="0" w:line="270" w:lineRule="atLeast"/>
        <w:jc w:val="both"/>
        <w:rPr>
          <w:rFonts w:ascii="Times New Roman" w:hAnsi="Times New Roman"/>
          <w:noProof/>
          <w:sz w:val="20"/>
          <w:szCs w:val="20"/>
        </w:rPr>
      </w:pPr>
    </w:p>
    <w:p>
      <w:pPr>
        <w:pStyle w:val="ListParagraph"/>
        <w:numPr>
          <w:ilvl w:val="1"/>
          <w:numId w:val="15"/>
        </w:numPr>
        <w:spacing w:line="270" w:lineRule="atLeast"/>
        <w:jc w:val="both"/>
        <w:rPr>
          <w:rFonts w:ascii="Times New Roman" w:hAnsi="Times New Roman"/>
          <w:b/>
          <w:noProof/>
          <w:sz w:val="24"/>
          <w:szCs w:val="24"/>
        </w:rPr>
      </w:pPr>
      <w:bookmarkStart w:id="9" w:name="_Toc485222994"/>
      <w:bookmarkEnd w:id="8"/>
      <w:r>
        <w:rPr>
          <w:rFonts w:ascii="Times New Roman" w:hAnsi="Times New Roman"/>
          <w:b/>
          <w:noProof/>
          <w:sz w:val="24"/>
        </w:rPr>
        <w:t>Такси</w:t>
      </w:r>
      <w:bookmarkEnd w:id="9"/>
      <w:r>
        <w:rPr>
          <w:rFonts w:ascii="Times New Roman" w:hAnsi="Times New Roman"/>
          <w:b/>
          <w:noProof/>
          <w:sz w:val="24"/>
        </w:rPr>
        <w:t xml:space="preserve"> за обработване на разрешителни FLEGT</w:t>
      </w:r>
    </w:p>
    <w:p>
      <w:pPr>
        <w:spacing w:line="270" w:lineRule="atLeast"/>
        <w:jc w:val="both"/>
        <w:rPr>
          <w:rFonts w:ascii="Times New Roman" w:hAnsi="Times New Roman"/>
          <w:noProof/>
          <w:sz w:val="24"/>
          <w:szCs w:val="24"/>
        </w:rPr>
      </w:pPr>
      <w:r>
        <w:rPr>
          <w:rFonts w:ascii="Times New Roman" w:hAnsi="Times New Roman"/>
          <w:noProof/>
          <w:sz w:val="24"/>
        </w:rPr>
        <w:t>Съгласно член 5, параграф 6 от Регламента за FLEGT държавите членки могат да събират такси за обработването на разрешителните FLEGT. Шест държави членки докладвахали, че го правят, като таксите варират от около 11 евро (9,60 британски лири) до 105,90 евро (приложение Б, таблица 3).</w:t>
      </w:r>
    </w:p>
    <w:p>
      <w:pPr>
        <w:spacing w:line="270" w:lineRule="atLeast"/>
        <w:ind w:left="360" w:hanging="360"/>
        <w:jc w:val="both"/>
        <w:rPr>
          <w:rFonts w:ascii="Times New Roman" w:hAnsi="Times New Roman"/>
          <w:b/>
          <w:noProof/>
          <w:sz w:val="24"/>
          <w:szCs w:val="24"/>
        </w:rPr>
      </w:pPr>
      <w:r>
        <w:rPr>
          <w:rFonts w:ascii="Times New Roman" w:hAnsi="Times New Roman"/>
          <w:b/>
          <w:noProof/>
          <w:sz w:val="24"/>
        </w:rPr>
        <w:t>2.7</w:t>
      </w:r>
      <w:r>
        <w:rPr>
          <w:noProof/>
        </w:rPr>
        <w:tab/>
      </w:r>
      <w:r>
        <w:rPr>
          <w:rFonts w:ascii="Times New Roman" w:hAnsi="Times New Roman"/>
          <w:b/>
          <w:noProof/>
          <w:sz w:val="24"/>
        </w:rPr>
        <w:t>Други мерки за прилагане</w:t>
      </w:r>
    </w:p>
    <w:p>
      <w:pPr>
        <w:spacing w:line="270" w:lineRule="atLeast"/>
        <w:jc w:val="both"/>
        <w:rPr>
          <w:rFonts w:ascii="Times New Roman" w:hAnsi="Times New Roman"/>
          <w:noProof/>
          <w:sz w:val="24"/>
          <w:szCs w:val="24"/>
        </w:rPr>
      </w:pPr>
      <w:r>
        <w:rPr>
          <w:rFonts w:ascii="Times New Roman" w:hAnsi="Times New Roman"/>
          <w:noProof/>
          <w:sz w:val="24"/>
        </w:rPr>
        <w:t>21 държави членки предоставиха информация относно други мерки за прилагане и съответни предизвикателства. 10 от тях докладваха, че са си сътрудничили с други КО и 6 — с Европейската комисия; тези случаи на сътрудничество са оценени като положителни. Една или повече държави членки посочиха няколко предизвикателства пред прилагането, включително: необходимостта от повече практически насоки относно прилагането на Регламента за FLEGT по места (например предназначени за митническите служители), от улесняване на ползването на системата FLEGIT, както и от по-широк достъп на КО до данните в SILK. Държавите членки също така коментират проблеми, произтичащи от получаването на непълни или повредени разрешителни FLEGT, проблеми, свързани с несъответстваща информация между разрешителните FLEGT и митническите декларации, както и административната тежест при решаването на тези проблеми.</w:t>
      </w:r>
    </w:p>
    <w:p>
      <w:pPr>
        <w:spacing w:line="270" w:lineRule="atLeast"/>
        <w:jc w:val="both"/>
        <w:rPr>
          <w:rFonts w:ascii="Times New Roman" w:hAnsi="Times New Roman"/>
          <w:b/>
          <w:noProof/>
          <w:sz w:val="24"/>
          <w:szCs w:val="24"/>
        </w:rPr>
      </w:pPr>
      <w:r>
        <w:rPr>
          <w:rFonts w:ascii="Times New Roman" w:hAnsi="Times New Roman"/>
          <w:b/>
          <w:noProof/>
          <w:sz w:val="24"/>
        </w:rPr>
        <w:t>3. Заключения</w:t>
      </w:r>
    </w:p>
    <w:p>
      <w:pPr>
        <w:spacing w:line="270" w:lineRule="atLeast"/>
        <w:jc w:val="both"/>
        <w:rPr>
          <w:rFonts w:ascii="Times New Roman" w:hAnsi="Times New Roman"/>
          <w:noProof/>
          <w:sz w:val="24"/>
          <w:szCs w:val="24"/>
        </w:rPr>
      </w:pPr>
      <w:r>
        <w:rPr>
          <w:rFonts w:ascii="Times New Roman" w:hAnsi="Times New Roman"/>
          <w:noProof/>
          <w:sz w:val="24"/>
        </w:rPr>
        <w:t>Вторият доклад относно прилагането на схемата на разрешителни FLEGT показва, че е постигнат добър напредък. През 2017 г. — първата пълна година на прилагане на схемата на разрешителни FLEGT — бяха получени 28 826 разрешителни, 98 % от които бяха одобрени (което съответства на над 658 милиона kg дървесина и изделия от дървен материал). Докладвано е положително сътрудничество между КО и с Комисията. Броят на държавите членки, които събират такси за обработването на разрешителни FLEGT, е нараснал, като диапазонът на таксите е малко по-малък в сравнение с докладвания за предходния период.</w:t>
      </w:r>
    </w:p>
    <w:p>
      <w:pPr>
        <w:spacing w:line="270" w:lineRule="atLeast"/>
        <w:jc w:val="both"/>
        <w:rPr>
          <w:rFonts w:ascii="Times New Roman" w:hAnsi="Times New Roman"/>
          <w:noProof/>
          <w:sz w:val="24"/>
          <w:szCs w:val="24"/>
        </w:rPr>
      </w:pPr>
      <w:r>
        <w:rPr>
          <w:rFonts w:ascii="Times New Roman" w:hAnsi="Times New Roman"/>
          <w:noProof/>
          <w:sz w:val="24"/>
        </w:rPr>
        <w:t>Все още съществуват някои предизвикателства, включително несъответстващата информация между разрешителните FLEGT и митническите декларации и ограничения достъп на държавите членки до данните в SILK.</w:t>
      </w:r>
    </w:p>
    <w:p>
      <w:pPr>
        <w:spacing w:line="270" w:lineRule="atLeast"/>
        <w:jc w:val="both"/>
        <w:rPr>
          <w:rFonts w:ascii="Times New Roman" w:hAnsi="Times New Roman"/>
          <w:noProof/>
          <w:sz w:val="24"/>
          <w:szCs w:val="24"/>
        </w:rPr>
      </w:pPr>
      <w:r>
        <w:rPr>
          <w:rFonts w:ascii="Times New Roman" w:hAnsi="Times New Roman"/>
          <w:b/>
          <w:noProof/>
          <w:sz w:val="24"/>
        </w:rPr>
        <w:t>4. Следващи стъпки</w:t>
      </w:r>
    </w:p>
    <w:p>
      <w:pPr>
        <w:spacing w:line="270" w:lineRule="atLeast"/>
        <w:jc w:val="both"/>
        <w:rPr>
          <w:rFonts w:ascii="Times New Roman" w:hAnsi="Times New Roman"/>
          <w:noProof/>
          <w:sz w:val="24"/>
          <w:szCs w:val="24"/>
        </w:rPr>
      </w:pPr>
      <w:r>
        <w:rPr>
          <w:rFonts w:ascii="Times New Roman" w:hAnsi="Times New Roman"/>
          <w:noProof/>
          <w:sz w:val="24"/>
        </w:rPr>
        <w:t xml:space="preserve">Комисията ще продължи да работи в сътрудничество с държавите членки за ефективното и съгласувано прилагане на Регламента за FLEGT навсякъде в ЕС, включително, когато е необходимо, чрез изготвяне на допълнителни документи с насоки и преработване на документа </w:t>
      </w:r>
      <w:r>
        <w:rPr>
          <w:rFonts w:ascii="Times New Roman" w:hAnsi="Times New Roman"/>
          <w:i/>
          <w:noProof/>
          <w:sz w:val="24"/>
        </w:rPr>
        <w:t>„Митници и FLEGT — насоки за прилагане“</w:t>
      </w:r>
      <w:r>
        <w:rPr>
          <w:rFonts w:ascii="Times New Roman" w:hAnsi="Times New Roman"/>
          <w:noProof/>
          <w:sz w:val="24"/>
        </w:rPr>
        <w:t xml:space="preserve"> в контекста на натрупания опит. Комисията също така ще продължи да работи в сътрудничество с държавите членки за подобряване на докладването, включително последователното докладване на данни относно разрешителните FLEGT и митническите декларации, последователното използване на мерни единици, както и за допълнително подобряване на формата на докладване, като взема предвид натрупания опит. Освен това Комисията ще насърчи държавите членки, които понастоящем не използват FLEGIT/TRACES, да го правят, тъй като наред с другото, то ще улесни докладването. И накрая, Комисията ще продължи да работи за допълнително подобряване на информационно-технологичната система FLEGIT/TRACES, като взема предвид опита и предложенията на държавите членки, и да си сътрудничи по отношение на обмена на данни с държавите членки, които са разработили свои собствени национални електронни системи.</w:t>
      </w:r>
    </w:p>
    <w:p>
      <w:pPr>
        <w:spacing w:line="270" w:lineRule="atLeast"/>
        <w:jc w:val="both"/>
        <w:rPr>
          <w:rFonts w:ascii="Times New Roman" w:hAnsi="Times New Roman"/>
          <w:noProof/>
          <w:sz w:val="24"/>
          <w:szCs w:val="24"/>
        </w:rPr>
      </w:pPr>
      <w:r>
        <w:rPr>
          <w:rFonts w:ascii="Times New Roman" w:hAnsi="Times New Roman"/>
          <w:noProof/>
          <w:sz w:val="24"/>
        </w:rPr>
        <w:t>Успоредно с това Комисията ще продължи да работи в тясно сътрудничество с индонезийските органи за преодоляване на горепосочените проблеми и предизвикателства като част от по-широкообхватните обсъждания във връзка с прилагането на СДП за FLEGT между ЕС и Индонезия и наблюдението на неговото въздействие. Комисията също така започна пилотна дейност заедно с Индонезия по интегрирането на съответните информационно-технологични системи, т.е. FLEGIT/TRACES и SILK, за преминаване към изцяло електронна система за разрешителни в бъдеще.</w:t>
      </w:r>
    </w:p>
    <w:p>
      <w:pPr>
        <w:spacing w:line="270" w:lineRule="atLeast"/>
        <w:jc w:val="both"/>
        <w:rPr>
          <w:rFonts w:ascii="Times New Roman" w:hAnsi="Times New Roman"/>
          <w:noProof/>
          <w:sz w:val="24"/>
          <w:szCs w:val="24"/>
        </w:rPr>
        <w:sectPr>
          <w:headerReference w:type="even" r:id="rId24"/>
          <w:headerReference w:type="default" r:id="rId25"/>
          <w:footerReference w:type="even" r:id="rId26"/>
          <w:footerReference w:type="default" r:id="rId27"/>
          <w:headerReference w:type="first" r:id="rId28"/>
          <w:footerReference w:type="first" r:id="rId29"/>
          <w:pgSz w:w="11906" w:h="16838"/>
          <w:pgMar w:top="1417" w:right="1417" w:bottom="1417" w:left="1417" w:header="708" w:footer="708" w:gutter="0"/>
          <w:cols w:space="720"/>
          <w:docGrid w:linePitch="360"/>
        </w:sectPr>
      </w:pPr>
    </w:p>
    <w:p>
      <w:pPr>
        <w:keepNext/>
        <w:keepLines/>
        <w:spacing w:line="640" w:lineRule="atLeast"/>
        <w:jc w:val="right"/>
        <w:outlineLvl w:val="1"/>
        <w:rPr>
          <w:rFonts w:ascii="Times New Roman" w:hAnsi="Times New Roman"/>
          <w:b/>
          <w:bCs/>
          <w:noProof/>
          <w:sz w:val="24"/>
          <w:szCs w:val="24"/>
        </w:rPr>
      </w:pPr>
      <w:bookmarkStart w:id="10" w:name="_Toc485222998"/>
      <w:r>
        <w:rPr>
          <w:rFonts w:ascii="Times New Roman" w:hAnsi="Times New Roman"/>
          <w:b/>
          <w:noProof/>
          <w:sz w:val="24"/>
        </w:rPr>
        <w:t>Приложение </w:t>
      </w:r>
      <w:bookmarkEnd w:id="10"/>
      <w:r>
        <w:rPr>
          <w:rFonts w:ascii="Times New Roman" w:hAnsi="Times New Roman"/>
          <w:b/>
          <w:noProof/>
          <w:sz w:val="24"/>
        </w:rPr>
        <w:t>А</w:t>
      </w:r>
    </w:p>
    <w:p>
      <w:pPr>
        <w:spacing w:line="270" w:lineRule="atLeast"/>
        <w:rPr>
          <w:rFonts w:ascii="Times New Roman" w:hAnsi="Times New Roman"/>
          <w:b/>
          <w:noProof/>
          <w:sz w:val="24"/>
          <w:szCs w:val="24"/>
        </w:rPr>
      </w:pPr>
      <w:r>
        <w:rPr>
          <w:rFonts w:ascii="Times New Roman" w:hAnsi="Times New Roman"/>
          <w:b/>
          <w:noProof/>
          <w:sz w:val="24"/>
        </w:rPr>
        <w:t>Кодовете по Хармонизираната система (ХС) на внесените през 2017 г. изделия по FLEGT</w:t>
      </w:r>
    </w:p>
    <w:tbl>
      <w:tblPr>
        <w:tblStyle w:val="TableGrid5"/>
        <w:tblW w:w="5078" w:type="pct"/>
        <w:tblBorders>
          <w:left w:val="none" w:sz="0" w:space="0" w:color="auto"/>
          <w:right w:val="none" w:sz="0" w:space="0" w:color="auto"/>
        </w:tblBorders>
        <w:tblCellMar>
          <w:left w:w="28" w:type="dxa"/>
          <w:right w:w="28" w:type="dxa"/>
        </w:tblCellMar>
        <w:tblLook w:val="04A0" w:firstRow="1" w:lastRow="0" w:firstColumn="1" w:lastColumn="0" w:noHBand="0" w:noVBand="1"/>
      </w:tblPr>
      <w:tblGrid>
        <w:gridCol w:w="901"/>
        <w:gridCol w:w="8369"/>
      </w:tblGrid>
      <w:tr>
        <w:trPr>
          <w:tblHeader/>
        </w:trPr>
        <w:tc>
          <w:tcPr>
            <w:tcW w:w="486" w:type="pct"/>
            <w:shd w:val="clear" w:color="auto" w:fill="6C8911"/>
          </w:tcPr>
          <w:p>
            <w:pPr>
              <w:autoSpaceDE w:val="0"/>
              <w:autoSpaceDN w:val="0"/>
              <w:adjustRightInd w:val="0"/>
              <w:spacing w:after="60" w:line="240" w:lineRule="auto"/>
              <w:rPr>
                <w:rFonts w:ascii="Times New Roman" w:eastAsiaTheme="minorHAnsi" w:hAnsi="Times New Roman" w:cs="Times New Roman"/>
                <w:noProof/>
                <w:color w:val="FFFFFF" w:themeColor="background1"/>
                <w:sz w:val="18"/>
                <w:szCs w:val="18"/>
              </w:rPr>
            </w:pPr>
            <w:r>
              <w:rPr>
                <w:rFonts w:ascii="Times New Roman" w:eastAsiaTheme="minorHAnsi" w:hAnsi="Times New Roman"/>
                <w:noProof/>
                <w:color w:val="FFFFFF" w:themeColor="background1"/>
                <w:sz w:val="18"/>
              </w:rPr>
              <w:t>Код по ХС</w:t>
            </w:r>
          </w:p>
        </w:tc>
        <w:tc>
          <w:tcPr>
            <w:tcW w:w="4514" w:type="pct"/>
            <w:shd w:val="clear" w:color="auto" w:fill="6C8911"/>
          </w:tcPr>
          <w:p>
            <w:pPr>
              <w:autoSpaceDE w:val="0"/>
              <w:autoSpaceDN w:val="0"/>
              <w:adjustRightInd w:val="0"/>
              <w:spacing w:after="60" w:line="240" w:lineRule="auto"/>
              <w:rPr>
                <w:rFonts w:ascii="Times New Roman" w:eastAsiaTheme="minorHAnsi" w:hAnsi="Times New Roman" w:cs="Times New Roman"/>
                <w:noProof/>
                <w:color w:val="FFFFFF" w:themeColor="background1"/>
                <w:sz w:val="18"/>
                <w:szCs w:val="18"/>
              </w:rPr>
            </w:pPr>
            <w:r>
              <w:rPr>
                <w:rFonts w:ascii="Times New Roman" w:eastAsiaTheme="minorHAnsi" w:hAnsi="Times New Roman"/>
                <w:noProof/>
                <w:color w:val="FFFFFF" w:themeColor="background1"/>
                <w:sz w:val="18"/>
              </w:rPr>
              <w:t xml:space="preserve">Подробности </w:t>
            </w:r>
          </w:p>
        </w:tc>
      </w:tr>
      <w:tr>
        <w:tc>
          <w:tcPr>
            <w:tcW w:w="486" w:type="pct"/>
          </w:tcPr>
          <w:p>
            <w:pPr>
              <w:autoSpaceDE w:val="0"/>
              <w:autoSpaceDN w:val="0"/>
              <w:adjustRightInd w:val="0"/>
              <w:spacing w:after="60" w:line="240" w:lineRule="auto"/>
              <w:rPr>
                <w:rFonts w:ascii="Times New Roman" w:eastAsiaTheme="minorHAnsi" w:hAnsi="Times New Roman" w:cs="Times New Roman"/>
                <w:noProof/>
                <w:color w:val="000000"/>
                <w:sz w:val="18"/>
                <w:szCs w:val="18"/>
              </w:rPr>
            </w:pPr>
            <w:r>
              <w:rPr>
                <w:rFonts w:ascii="Times New Roman" w:eastAsiaTheme="minorHAnsi" w:hAnsi="Times New Roman"/>
                <w:noProof/>
                <w:color w:val="000000"/>
                <w:sz w:val="18"/>
              </w:rPr>
              <w:t>4407</w:t>
            </w:r>
          </w:p>
        </w:tc>
        <w:tc>
          <w:tcPr>
            <w:tcW w:w="4514" w:type="pct"/>
          </w:tcPr>
          <w:p>
            <w:pPr>
              <w:autoSpaceDE w:val="0"/>
              <w:autoSpaceDN w:val="0"/>
              <w:adjustRightInd w:val="0"/>
              <w:spacing w:after="60" w:line="240" w:lineRule="auto"/>
              <w:rPr>
                <w:rFonts w:ascii="Times New Roman" w:hAnsi="Times New Roman" w:cs="Times New Roman"/>
                <w:noProof/>
                <w:sz w:val="18"/>
                <w:szCs w:val="18"/>
              </w:rPr>
            </w:pPr>
            <w:r>
              <w:rPr>
                <w:rFonts w:ascii="Times New Roman" w:hAnsi="Times New Roman"/>
                <w:noProof/>
                <w:sz w:val="18"/>
              </w:rPr>
              <w:t>Дървен материал, нарязан или бичен надлъжно, цепен или кръгообразно нарязан, рендосан, шлифован или клинозъбно съединен, с дебелина над 6 mm</w:t>
            </w:r>
          </w:p>
        </w:tc>
      </w:tr>
      <w:tr>
        <w:tc>
          <w:tcPr>
            <w:tcW w:w="486" w:type="pct"/>
          </w:tcPr>
          <w:p>
            <w:pPr>
              <w:autoSpaceDE w:val="0"/>
              <w:autoSpaceDN w:val="0"/>
              <w:adjustRightInd w:val="0"/>
              <w:spacing w:after="60" w:line="240" w:lineRule="auto"/>
              <w:rPr>
                <w:rFonts w:ascii="Times New Roman" w:eastAsiaTheme="minorHAnsi" w:hAnsi="Times New Roman" w:cs="Times New Roman"/>
                <w:noProof/>
                <w:color w:val="000000"/>
                <w:sz w:val="18"/>
                <w:szCs w:val="18"/>
              </w:rPr>
            </w:pPr>
            <w:r>
              <w:rPr>
                <w:rFonts w:ascii="Times New Roman" w:eastAsiaTheme="minorHAnsi" w:hAnsi="Times New Roman"/>
                <w:noProof/>
                <w:color w:val="000000"/>
                <w:sz w:val="18"/>
              </w:rPr>
              <w:t>4407.25</w:t>
            </w:r>
          </w:p>
        </w:tc>
        <w:tc>
          <w:tcPr>
            <w:tcW w:w="4514" w:type="pct"/>
          </w:tcPr>
          <w:p>
            <w:pPr>
              <w:autoSpaceDE w:val="0"/>
              <w:autoSpaceDN w:val="0"/>
              <w:adjustRightInd w:val="0"/>
              <w:spacing w:after="60" w:line="240" w:lineRule="auto"/>
              <w:rPr>
                <w:rFonts w:ascii="Times New Roman" w:eastAsiaTheme="minorHAnsi" w:hAnsi="Times New Roman" w:cs="Times New Roman"/>
                <w:noProof/>
                <w:color w:val="000000"/>
                <w:sz w:val="18"/>
                <w:szCs w:val="18"/>
              </w:rPr>
            </w:pPr>
            <w:r>
              <w:rPr>
                <w:rFonts w:ascii="Times New Roman" w:eastAsiaTheme="minorHAnsi" w:hAnsi="Times New Roman"/>
                <w:noProof/>
                <w:color w:val="000000"/>
                <w:sz w:val="18"/>
              </w:rPr>
              <w:t>Тропически дървесни видове; дървен материал от тъмночервено меранти, светлочервено меранти и меранти бакау, нарязан или бичен надлъжно, цепен или кръгообразно нарязан, дори рендосан, шлифован или клинозъбно съединен, с дебелина, по-голяма от 6 mm</w:t>
            </w:r>
          </w:p>
        </w:tc>
      </w:tr>
      <w:tr>
        <w:tc>
          <w:tcPr>
            <w:tcW w:w="486" w:type="pct"/>
          </w:tcPr>
          <w:p>
            <w:pPr>
              <w:autoSpaceDE w:val="0"/>
              <w:autoSpaceDN w:val="0"/>
              <w:adjustRightInd w:val="0"/>
              <w:spacing w:after="60" w:line="240" w:lineRule="auto"/>
              <w:rPr>
                <w:rFonts w:ascii="Times New Roman" w:eastAsiaTheme="minorHAnsi" w:hAnsi="Times New Roman" w:cs="Times New Roman"/>
                <w:noProof/>
                <w:color w:val="000000"/>
                <w:sz w:val="18"/>
                <w:szCs w:val="18"/>
              </w:rPr>
            </w:pPr>
            <w:r>
              <w:rPr>
                <w:rFonts w:ascii="Times New Roman" w:eastAsiaTheme="minorHAnsi" w:hAnsi="Times New Roman"/>
                <w:noProof/>
                <w:color w:val="000000"/>
                <w:sz w:val="18"/>
              </w:rPr>
              <w:t>4409</w:t>
            </w:r>
          </w:p>
        </w:tc>
        <w:tc>
          <w:tcPr>
            <w:tcW w:w="4514" w:type="pct"/>
          </w:tcPr>
          <w:p>
            <w:pPr>
              <w:autoSpaceDE w:val="0"/>
              <w:autoSpaceDN w:val="0"/>
              <w:adjustRightInd w:val="0"/>
              <w:spacing w:after="60" w:line="240" w:lineRule="auto"/>
              <w:rPr>
                <w:rFonts w:ascii="Times New Roman" w:eastAsiaTheme="minorHAnsi" w:hAnsi="Times New Roman" w:cs="Times New Roman"/>
                <w:noProof/>
                <w:color w:val="000000"/>
                <w:sz w:val="18"/>
                <w:szCs w:val="18"/>
              </w:rPr>
            </w:pPr>
            <w:r>
              <w:rPr>
                <w:rFonts w:ascii="Times New Roman" w:eastAsiaTheme="minorHAnsi" w:hAnsi="Times New Roman"/>
                <w:noProof/>
                <w:color w:val="000000"/>
                <w:sz w:val="18"/>
              </w:rPr>
              <w:t>Дървен материал (включително паркетни дъски и фризи, несглобени), профилиран (нутван, федерован, жлебован, фалцован, кантован, свързан под формата на V, формован за корнизи, със заоблени ръбове или обработен по подобен начин) по дължината на един или на няколко ръбове или страни, дори рендосан, шлифован или клинозъбно съединен</w:t>
            </w:r>
          </w:p>
        </w:tc>
      </w:tr>
      <w:tr>
        <w:tc>
          <w:tcPr>
            <w:tcW w:w="486" w:type="pct"/>
          </w:tcPr>
          <w:p>
            <w:pPr>
              <w:autoSpaceDE w:val="0"/>
              <w:autoSpaceDN w:val="0"/>
              <w:adjustRightInd w:val="0"/>
              <w:spacing w:after="60" w:line="240" w:lineRule="auto"/>
              <w:rPr>
                <w:rFonts w:ascii="Times New Roman" w:eastAsiaTheme="minorHAnsi" w:hAnsi="Times New Roman" w:cs="Times New Roman"/>
                <w:noProof/>
                <w:color w:val="000000"/>
                <w:sz w:val="18"/>
                <w:szCs w:val="18"/>
              </w:rPr>
            </w:pPr>
            <w:r>
              <w:rPr>
                <w:rFonts w:ascii="Times New Roman" w:eastAsiaTheme="minorHAnsi" w:hAnsi="Times New Roman"/>
                <w:noProof/>
                <w:color w:val="000000"/>
                <w:sz w:val="18"/>
              </w:rPr>
              <w:t>4409.22</w:t>
            </w:r>
          </w:p>
        </w:tc>
        <w:tc>
          <w:tcPr>
            <w:tcW w:w="4514" w:type="pct"/>
          </w:tcPr>
          <w:p>
            <w:pPr>
              <w:autoSpaceDE w:val="0"/>
              <w:autoSpaceDN w:val="0"/>
              <w:adjustRightInd w:val="0"/>
              <w:spacing w:after="60" w:line="240" w:lineRule="auto"/>
              <w:rPr>
                <w:rFonts w:ascii="Times New Roman" w:eastAsiaTheme="minorHAnsi" w:hAnsi="Times New Roman" w:cs="Times New Roman"/>
                <w:noProof/>
                <w:color w:val="000000"/>
                <w:sz w:val="18"/>
                <w:szCs w:val="18"/>
              </w:rPr>
            </w:pPr>
            <w:r>
              <w:rPr>
                <w:rFonts w:ascii="Times New Roman" w:eastAsiaTheme="minorHAnsi" w:hAnsi="Times New Roman"/>
                <w:noProof/>
                <w:color w:val="000000"/>
                <w:sz w:val="18"/>
              </w:rPr>
              <w:t>Тропически дървесни видове (включително паркетни дъски и фризи), профилирани по дължината на един или на няколко ръбове или страни, дори рендосани, шлифовани или клинозъбно съединени</w:t>
            </w:r>
          </w:p>
        </w:tc>
      </w:tr>
      <w:tr>
        <w:tc>
          <w:tcPr>
            <w:tcW w:w="486" w:type="pct"/>
          </w:tcPr>
          <w:p>
            <w:pPr>
              <w:autoSpaceDE w:val="0"/>
              <w:autoSpaceDN w:val="0"/>
              <w:adjustRightInd w:val="0"/>
              <w:spacing w:after="60" w:line="240" w:lineRule="auto"/>
              <w:rPr>
                <w:rFonts w:ascii="Times New Roman" w:eastAsiaTheme="minorHAnsi" w:hAnsi="Times New Roman" w:cs="Times New Roman"/>
                <w:noProof/>
                <w:color w:val="000000"/>
                <w:sz w:val="18"/>
                <w:szCs w:val="18"/>
              </w:rPr>
            </w:pPr>
            <w:r>
              <w:rPr>
                <w:rFonts w:ascii="Times New Roman" w:eastAsiaTheme="minorHAnsi" w:hAnsi="Times New Roman"/>
                <w:noProof/>
                <w:color w:val="000000"/>
                <w:sz w:val="18"/>
              </w:rPr>
              <w:t>4409.29</w:t>
            </w:r>
          </w:p>
        </w:tc>
        <w:tc>
          <w:tcPr>
            <w:tcW w:w="4514" w:type="pct"/>
          </w:tcPr>
          <w:p>
            <w:pPr>
              <w:autoSpaceDE w:val="0"/>
              <w:autoSpaceDN w:val="0"/>
              <w:adjustRightInd w:val="0"/>
              <w:spacing w:after="60" w:line="240" w:lineRule="auto"/>
              <w:rPr>
                <w:rFonts w:ascii="Times New Roman" w:eastAsiaTheme="minorHAnsi" w:hAnsi="Times New Roman" w:cs="Times New Roman"/>
                <w:noProof/>
                <w:color w:val="000000"/>
                <w:sz w:val="18"/>
                <w:szCs w:val="18"/>
              </w:rPr>
            </w:pPr>
            <w:r>
              <w:rPr>
                <w:rFonts w:ascii="Times New Roman" w:eastAsiaTheme="minorHAnsi" w:hAnsi="Times New Roman"/>
                <w:noProof/>
                <w:color w:val="000000"/>
                <w:sz w:val="18"/>
              </w:rPr>
              <w:t>Дървен материал (включително паркетни дъски и фризи, несглобени), профилиран (нутван, федерован, жлебован, фалцован, кантован, свързан под формата на V, формован за корнизи, със заоблени ръбове или обработен по подобен начин) по дължината на един или на няколко ръбове или страни, дори рендосан, шлифован или клинозъбно съединен, различен от иглолистния (не от ратан)</w:t>
            </w:r>
          </w:p>
        </w:tc>
      </w:tr>
      <w:tr>
        <w:tc>
          <w:tcPr>
            <w:tcW w:w="486" w:type="pct"/>
          </w:tcPr>
          <w:p>
            <w:pPr>
              <w:autoSpaceDE w:val="0"/>
              <w:autoSpaceDN w:val="0"/>
              <w:adjustRightInd w:val="0"/>
              <w:spacing w:after="60" w:line="240" w:lineRule="auto"/>
              <w:rPr>
                <w:rFonts w:ascii="Times New Roman" w:eastAsiaTheme="minorHAnsi" w:hAnsi="Times New Roman" w:cs="Times New Roman"/>
                <w:noProof/>
                <w:color w:val="000000"/>
                <w:sz w:val="18"/>
                <w:szCs w:val="18"/>
              </w:rPr>
            </w:pPr>
            <w:r>
              <w:rPr>
                <w:rFonts w:ascii="Times New Roman" w:eastAsiaTheme="minorHAnsi" w:hAnsi="Times New Roman"/>
                <w:noProof/>
                <w:sz w:val="18"/>
              </w:rPr>
              <w:t>4412</w:t>
            </w:r>
          </w:p>
        </w:tc>
        <w:tc>
          <w:tcPr>
            <w:tcW w:w="4514" w:type="pct"/>
          </w:tcPr>
          <w:p>
            <w:pPr>
              <w:autoSpaceDE w:val="0"/>
              <w:autoSpaceDN w:val="0"/>
              <w:adjustRightInd w:val="0"/>
              <w:spacing w:after="60" w:line="240" w:lineRule="auto"/>
              <w:rPr>
                <w:rFonts w:ascii="Times New Roman" w:eastAsia="Times New Roman" w:hAnsi="Times New Roman" w:cs="Times New Roman"/>
                <w:noProof/>
                <w:color w:val="007C9A"/>
                <w:sz w:val="18"/>
                <w:szCs w:val="18"/>
              </w:rPr>
            </w:pPr>
            <w:r>
              <w:rPr>
                <w:rFonts w:ascii="Times New Roman" w:hAnsi="Times New Roman"/>
                <w:noProof/>
                <w:sz w:val="18"/>
              </w:rPr>
              <w:t>Шперплат, фурнировани плоскости и подобен слоест дървен материал</w:t>
            </w:r>
          </w:p>
        </w:tc>
      </w:tr>
      <w:tr>
        <w:tc>
          <w:tcPr>
            <w:tcW w:w="486" w:type="pct"/>
          </w:tcPr>
          <w:p>
            <w:pPr>
              <w:autoSpaceDE w:val="0"/>
              <w:autoSpaceDN w:val="0"/>
              <w:adjustRightInd w:val="0"/>
              <w:spacing w:after="60" w:line="240" w:lineRule="auto"/>
              <w:rPr>
                <w:rFonts w:ascii="Times New Roman" w:eastAsiaTheme="minorHAnsi" w:hAnsi="Times New Roman" w:cs="Times New Roman"/>
                <w:noProof/>
                <w:sz w:val="18"/>
                <w:szCs w:val="18"/>
              </w:rPr>
            </w:pPr>
            <w:r>
              <w:rPr>
                <w:rFonts w:ascii="Times New Roman" w:eastAsiaTheme="minorHAnsi" w:hAnsi="Times New Roman"/>
                <w:noProof/>
                <w:sz w:val="18"/>
              </w:rPr>
              <w:t>4412.31</w:t>
            </w:r>
          </w:p>
        </w:tc>
        <w:tc>
          <w:tcPr>
            <w:tcW w:w="4514" w:type="pct"/>
          </w:tcPr>
          <w:p>
            <w:pPr>
              <w:autoSpaceDE w:val="0"/>
              <w:autoSpaceDN w:val="0"/>
              <w:adjustRightInd w:val="0"/>
              <w:spacing w:after="60" w:line="240" w:lineRule="auto"/>
              <w:rPr>
                <w:rFonts w:ascii="Times New Roman" w:eastAsia="Times New Roman" w:hAnsi="Times New Roman" w:cs="Times New Roman"/>
                <w:noProof/>
                <w:sz w:val="18"/>
                <w:szCs w:val="18"/>
              </w:rPr>
            </w:pPr>
            <w:r>
              <w:rPr>
                <w:rFonts w:ascii="Times New Roman" w:hAnsi="Times New Roman"/>
                <w:noProof/>
                <w:sz w:val="18"/>
              </w:rPr>
              <w:t>Шперплат, съставен от дървесни листове (различни от бамбука), с единична дебелина 6 mm или повече, с най-малко един външен пласт от тропическите дървесни видове</w:t>
            </w:r>
          </w:p>
        </w:tc>
      </w:tr>
      <w:tr>
        <w:tc>
          <w:tcPr>
            <w:tcW w:w="486" w:type="pct"/>
          </w:tcPr>
          <w:p>
            <w:pPr>
              <w:autoSpaceDE w:val="0"/>
              <w:autoSpaceDN w:val="0"/>
              <w:adjustRightInd w:val="0"/>
              <w:spacing w:after="60" w:line="240" w:lineRule="auto"/>
              <w:rPr>
                <w:rFonts w:ascii="Times New Roman" w:eastAsiaTheme="minorHAnsi" w:hAnsi="Times New Roman" w:cs="Times New Roman"/>
                <w:noProof/>
                <w:sz w:val="18"/>
                <w:szCs w:val="18"/>
              </w:rPr>
            </w:pPr>
            <w:r>
              <w:rPr>
                <w:rFonts w:ascii="Times New Roman" w:eastAsiaTheme="minorHAnsi" w:hAnsi="Times New Roman"/>
                <w:noProof/>
                <w:sz w:val="18"/>
              </w:rPr>
              <w:t>4412.94</w:t>
            </w:r>
          </w:p>
        </w:tc>
        <w:tc>
          <w:tcPr>
            <w:tcW w:w="4514" w:type="pct"/>
          </w:tcPr>
          <w:p>
            <w:pPr>
              <w:autoSpaceDE w:val="0"/>
              <w:autoSpaceDN w:val="0"/>
              <w:adjustRightInd w:val="0"/>
              <w:spacing w:after="60" w:line="240" w:lineRule="auto"/>
              <w:rPr>
                <w:rFonts w:ascii="Times New Roman" w:eastAsia="Times New Roman" w:hAnsi="Times New Roman" w:cs="Times New Roman"/>
                <w:noProof/>
                <w:sz w:val="18"/>
                <w:szCs w:val="18"/>
              </w:rPr>
            </w:pPr>
            <w:r>
              <w:rPr>
                <w:rFonts w:ascii="Times New Roman" w:hAnsi="Times New Roman"/>
                <w:noProof/>
                <w:sz w:val="18"/>
              </w:rPr>
              <w:t>с дъсчена, летвена или лентова сърцевина (не от бамбук и различна от шперплат, съставен само от дървесни листове, с единична дебелина 6 mm или по-малко)</w:t>
            </w:r>
          </w:p>
        </w:tc>
      </w:tr>
      <w:tr>
        <w:tc>
          <w:tcPr>
            <w:tcW w:w="486" w:type="pct"/>
          </w:tcPr>
          <w:p>
            <w:pPr>
              <w:autoSpaceDE w:val="0"/>
              <w:autoSpaceDN w:val="0"/>
              <w:adjustRightInd w:val="0"/>
              <w:spacing w:after="60" w:line="240" w:lineRule="auto"/>
              <w:rPr>
                <w:rFonts w:ascii="Times New Roman" w:eastAsiaTheme="minorHAnsi" w:hAnsi="Times New Roman" w:cs="Times New Roman"/>
                <w:noProof/>
                <w:color w:val="000000"/>
                <w:sz w:val="18"/>
                <w:szCs w:val="18"/>
              </w:rPr>
            </w:pPr>
            <w:r>
              <w:rPr>
                <w:rFonts w:ascii="Times New Roman" w:eastAsiaTheme="minorHAnsi" w:hAnsi="Times New Roman"/>
                <w:noProof/>
                <w:color w:val="000000"/>
                <w:sz w:val="18"/>
              </w:rPr>
              <w:t>4414</w:t>
            </w:r>
          </w:p>
        </w:tc>
        <w:tc>
          <w:tcPr>
            <w:tcW w:w="4514" w:type="pct"/>
          </w:tcPr>
          <w:p>
            <w:pPr>
              <w:autoSpaceDE w:val="0"/>
              <w:autoSpaceDN w:val="0"/>
              <w:adjustRightInd w:val="0"/>
              <w:spacing w:after="60" w:line="240" w:lineRule="auto"/>
              <w:rPr>
                <w:rFonts w:ascii="Times New Roman" w:eastAsiaTheme="minorHAnsi" w:hAnsi="Times New Roman" w:cs="Times New Roman"/>
                <w:noProof/>
                <w:color w:val="000000"/>
                <w:sz w:val="18"/>
                <w:szCs w:val="18"/>
              </w:rPr>
            </w:pPr>
            <w:r>
              <w:rPr>
                <w:rFonts w:ascii="Times New Roman" w:eastAsiaTheme="minorHAnsi" w:hAnsi="Times New Roman"/>
                <w:noProof/>
                <w:color w:val="000000"/>
                <w:sz w:val="18"/>
              </w:rPr>
              <w:t>Дървени рамки за картини, фотографии, огледала или други подобни артикули (не от бамбук или ратан)</w:t>
            </w:r>
          </w:p>
        </w:tc>
      </w:tr>
      <w:tr>
        <w:tc>
          <w:tcPr>
            <w:tcW w:w="486" w:type="pct"/>
          </w:tcPr>
          <w:p>
            <w:pPr>
              <w:autoSpaceDE w:val="0"/>
              <w:autoSpaceDN w:val="0"/>
              <w:adjustRightInd w:val="0"/>
              <w:spacing w:after="60" w:line="240" w:lineRule="auto"/>
              <w:rPr>
                <w:rFonts w:ascii="Times New Roman" w:eastAsiaTheme="minorHAnsi" w:hAnsi="Times New Roman" w:cs="Times New Roman"/>
                <w:noProof/>
                <w:color w:val="000000"/>
                <w:sz w:val="18"/>
                <w:szCs w:val="18"/>
              </w:rPr>
            </w:pPr>
            <w:r>
              <w:rPr>
                <w:rFonts w:ascii="Times New Roman" w:eastAsiaTheme="minorHAnsi" w:hAnsi="Times New Roman"/>
                <w:noProof/>
                <w:color w:val="000000"/>
                <w:sz w:val="18"/>
              </w:rPr>
              <w:t>4418</w:t>
            </w:r>
          </w:p>
        </w:tc>
        <w:tc>
          <w:tcPr>
            <w:tcW w:w="4514" w:type="pct"/>
          </w:tcPr>
          <w:p>
            <w:pPr>
              <w:autoSpaceDE w:val="0"/>
              <w:autoSpaceDN w:val="0"/>
              <w:adjustRightInd w:val="0"/>
              <w:spacing w:after="60" w:line="240" w:lineRule="auto"/>
              <w:rPr>
                <w:rFonts w:ascii="Times New Roman" w:eastAsiaTheme="minorHAnsi" w:hAnsi="Times New Roman" w:cs="Times New Roman"/>
                <w:noProof/>
                <w:color w:val="000000"/>
                <w:sz w:val="18"/>
                <w:szCs w:val="18"/>
              </w:rPr>
            </w:pPr>
            <w:r>
              <w:rPr>
                <w:rFonts w:ascii="Times New Roman" w:eastAsiaTheme="minorHAnsi" w:hAnsi="Times New Roman"/>
                <w:noProof/>
                <w:color w:val="000000"/>
                <w:sz w:val="18"/>
              </w:rPr>
              <w:t>Дърводелски изделия и части за конструкции от дърво, включително порестите дървесни плочи, съединени плочи за подови настилки и покривните шиндри („shingles“ и „shakes“), от дървен материал</w:t>
            </w:r>
          </w:p>
        </w:tc>
      </w:tr>
      <w:tr>
        <w:tc>
          <w:tcPr>
            <w:tcW w:w="486" w:type="pct"/>
          </w:tcPr>
          <w:p>
            <w:pPr>
              <w:autoSpaceDE w:val="0"/>
              <w:autoSpaceDN w:val="0"/>
              <w:adjustRightInd w:val="0"/>
              <w:spacing w:after="60" w:line="240" w:lineRule="auto"/>
              <w:rPr>
                <w:rFonts w:ascii="Times New Roman" w:eastAsiaTheme="minorHAnsi" w:hAnsi="Times New Roman" w:cs="Times New Roman"/>
                <w:noProof/>
                <w:color w:val="000000"/>
                <w:sz w:val="18"/>
                <w:szCs w:val="18"/>
              </w:rPr>
            </w:pPr>
            <w:r>
              <w:rPr>
                <w:rFonts w:ascii="Times New Roman" w:eastAsiaTheme="minorHAnsi" w:hAnsi="Times New Roman"/>
                <w:noProof/>
                <w:color w:val="000000"/>
                <w:sz w:val="18"/>
              </w:rPr>
              <w:t>4418.20</w:t>
            </w:r>
          </w:p>
        </w:tc>
        <w:tc>
          <w:tcPr>
            <w:tcW w:w="4514" w:type="pct"/>
          </w:tcPr>
          <w:p>
            <w:pPr>
              <w:autoSpaceDE w:val="0"/>
              <w:autoSpaceDN w:val="0"/>
              <w:adjustRightInd w:val="0"/>
              <w:spacing w:after="60" w:line="240" w:lineRule="auto"/>
              <w:rPr>
                <w:rFonts w:ascii="Times New Roman" w:eastAsiaTheme="minorHAnsi" w:hAnsi="Times New Roman" w:cs="Times New Roman"/>
                <w:noProof/>
                <w:color w:val="000000"/>
                <w:sz w:val="18"/>
                <w:szCs w:val="18"/>
              </w:rPr>
            </w:pPr>
            <w:r>
              <w:rPr>
                <w:rFonts w:ascii="Times New Roman" w:eastAsiaTheme="minorHAnsi" w:hAnsi="Times New Roman"/>
                <w:noProof/>
                <w:color w:val="000000"/>
                <w:sz w:val="18"/>
              </w:rPr>
              <w:t>Дървесина; врати и техните каси и прагове</w:t>
            </w:r>
          </w:p>
        </w:tc>
      </w:tr>
      <w:tr>
        <w:tc>
          <w:tcPr>
            <w:tcW w:w="486" w:type="pct"/>
          </w:tcPr>
          <w:p>
            <w:pPr>
              <w:autoSpaceDE w:val="0"/>
              <w:autoSpaceDN w:val="0"/>
              <w:adjustRightInd w:val="0"/>
              <w:spacing w:after="60" w:line="240" w:lineRule="auto"/>
              <w:rPr>
                <w:rFonts w:ascii="Times New Roman" w:eastAsiaTheme="minorHAnsi" w:hAnsi="Times New Roman" w:cs="Times New Roman"/>
                <w:noProof/>
                <w:color w:val="000000"/>
                <w:sz w:val="18"/>
                <w:szCs w:val="18"/>
              </w:rPr>
            </w:pPr>
            <w:r>
              <w:rPr>
                <w:rFonts w:ascii="Times New Roman" w:eastAsiaTheme="minorHAnsi" w:hAnsi="Times New Roman"/>
                <w:noProof/>
                <w:color w:val="000000"/>
                <w:sz w:val="18"/>
              </w:rPr>
              <w:t>4418.99</w:t>
            </w:r>
          </w:p>
        </w:tc>
        <w:tc>
          <w:tcPr>
            <w:tcW w:w="4514" w:type="pct"/>
          </w:tcPr>
          <w:p>
            <w:pPr>
              <w:autoSpaceDE w:val="0"/>
              <w:autoSpaceDN w:val="0"/>
              <w:adjustRightInd w:val="0"/>
              <w:spacing w:after="60" w:line="240" w:lineRule="auto"/>
              <w:rPr>
                <w:rFonts w:ascii="Times New Roman" w:eastAsiaTheme="minorHAnsi" w:hAnsi="Times New Roman" w:cs="Times New Roman"/>
                <w:noProof/>
                <w:color w:val="000000"/>
                <w:sz w:val="18"/>
                <w:szCs w:val="18"/>
              </w:rPr>
            </w:pPr>
            <w:r>
              <w:rPr>
                <w:rFonts w:ascii="Times New Roman" w:eastAsiaTheme="minorHAnsi" w:hAnsi="Times New Roman"/>
                <w:noProof/>
                <w:color w:val="000000"/>
                <w:sz w:val="18"/>
              </w:rPr>
              <w:t>Дървесина; дърводелски изделия и части за конструкции от дърво, различно от бамбук, некласифицирани другаде в позиция 4418</w:t>
            </w:r>
          </w:p>
        </w:tc>
      </w:tr>
      <w:tr>
        <w:tc>
          <w:tcPr>
            <w:tcW w:w="486" w:type="pct"/>
            <w:shd w:val="clear" w:color="auto" w:fill="auto"/>
          </w:tcPr>
          <w:p>
            <w:pPr>
              <w:autoSpaceDE w:val="0"/>
              <w:autoSpaceDN w:val="0"/>
              <w:adjustRightInd w:val="0"/>
              <w:spacing w:after="60" w:line="240" w:lineRule="auto"/>
              <w:rPr>
                <w:rFonts w:ascii="Times New Roman" w:eastAsiaTheme="minorHAnsi" w:hAnsi="Times New Roman" w:cs="Times New Roman"/>
                <w:noProof/>
                <w:color w:val="000000"/>
                <w:sz w:val="18"/>
                <w:szCs w:val="18"/>
              </w:rPr>
            </w:pPr>
            <w:r>
              <w:rPr>
                <w:rFonts w:ascii="Times New Roman" w:eastAsiaTheme="minorHAnsi" w:hAnsi="Times New Roman"/>
                <w:noProof/>
                <w:color w:val="000000"/>
                <w:sz w:val="18"/>
              </w:rPr>
              <w:t>4421</w:t>
            </w:r>
          </w:p>
        </w:tc>
        <w:tc>
          <w:tcPr>
            <w:tcW w:w="4514" w:type="pct"/>
            <w:shd w:val="clear" w:color="auto" w:fill="auto"/>
          </w:tcPr>
          <w:p>
            <w:pPr>
              <w:autoSpaceDE w:val="0"/>
              <w:autoSpaceDN w:val="0"/>
              <w:adjustRightInd w:val="0"/>
              <w:spacing w:after="60" w:line="240" w:lineRule="auto"/>
              <w:rPr>
                <w:rFonts w:ascii="Times New Roman" w:eastAsiaTheme="minorHAnsi" w:hAnsi="Times New Roman" w:cs="Times New Roman"/>
                <w:noProof/>
                <w:color w:val="000000"/>
                <w:sz w:val="18"/>
                <w:szCs w:val="18"/>
              </w:rPr>
            </w:pPr>
            <w:r>
              <w:rPr>
                <w:rFonts w:ascii="Times New Roman" w:eastAsiaTheme="minorHAnsi" w:hAnsi="Times New Roman"/>
                <w:noProof/>
                <w:color w:val="000000"/>
                <w:sz w:val="18"/>
              </w:rPr>
              <w:t>Изделия от дървен материал, некласифицирани другаде в позиции 4414—4420</w:t>
            </w:r>
          </w:p>
        </w:tc>
      </w:tr>
      <w:tr>
        <w:tc>
          <w:tcPr>
            <w:tcW w:w="486" w:type="pct"/>
            <w:shd w:val="clear" w:color="auto" w:fill="auto"/>
          </w:tcPr>
          <w:p>
            <w:pPr>
              <w:autoSpaceDE w:val="0"/>
              <w:autoSpaceDN w:val="0"/>
              <w:adjustRightInd w:val="0"/>
              <w:spacing w:after="60" w:line="240" w:lineRule="auto"/>
              <w:rPr>
                <w:rFonts w:ascii="Times New Roman" w:eastAsiaTheme="minorHAnsi" w:hAnsi="Times New Roman" w:cs="Times New Roman"/>
                <w:noProof/>
                <w:color w:val="000000"/>
                <w:sz w:val="18"/>
                <w:szCs w:val="18"/>
              </w:rPr>
            </w:pPr>
            <w:r>
              <w:rPr>
                <w:rFonts w:ascii="Times New Roman" w:eastAsiaTheme="minorHAnsi" w:hAnsi="Times New Roman"/>
                <w:noProof/>
                <w:color w:val="000000"/>
                <w:sz w:val="18"/>
              </w:rPr>
              <w:t>4421.99</w:t>
            </w:r>
          </w:p>
        </w:tc>
        <w:tc>
          <w:tcPr>
            <w:tcW w:w="4514" w:type="pct"/>
            <w:shd w:val="clear" w:color="auto" w:fill="auto"/>
          </w:tcPr>
          <w:p>
            <w:pPr>
              <w:autoSpaceDE w:val="0"/>
              <w:autoSpaceDN w:val="0"/>
              <w:adjustRightInd w:val="0"/>
              <w:spacing w:after="60" w:line="240" w:lineRule="auto"/>
              <w:rPr>
                <w:rFonts w:ascii="Times New Roman" w:eastAsiaTheme="minorHAnsi" w:hAnsi="Times New Roman" w:cs="Times New Roman"/>
                <w:noProof/>
                <w:color w:val="000000"/>
                <w:sz w:val="18"/>
                <w:szCs w:val="18"/>
              </w:rPr>
            </w:pPr>
            <w:r>
              <w:rPr>
                <w:rFonts w:ascii="Times New Roman" w:eastAsiaTheme="minorHAnsi" w:hAnsi="Times New Roman"/>
                <w:noProof/>
                <w:color w:val="000000"/>
                <w:sz w:val="18"/>
              </w:rPr>
              <w:t>Дървесина; не от бамбук, изделия, некласифицирани другаде в позиции 4414—4420 (с изключение на закачалки за облекло)</w:t>
            </w:r>
          </w:p>
        </w:tc>
      </w:tr>
      <w:tr>
        <w:tc>
          <w:tcPr>
            <w:tcW w:w="486" w:type="pct"/>
          </w:tcPr>
          <w:p>
            <w:pPr>
              <w:autoSpaceDE w:val="0"/>
              <w:autoSpaceDN w:val="0"/>
              <w:adjustRightInd w:val="0"/>
              <w:spacing w:after="60" w:line="240" w:lineRule="auto"/>
              <w:rPr>
                <w:rFonts w:ascii="Times New Roman" w:eastAsiaTheme="minorHAnsi" w:hAnsi="Times New Roman" w:cs="Times New Roman"/>
                <w:noProof/>
                <w:color w:val="000000"/>
                <w:sz w:val="18"/>
                <w:szCs w:val="18"/>
              </w:rPr>
            </w:pPr>
            <w:r>
              <w:rPr>
                <w:rFonts w:ascii="Times New Roman" w:eastAsiaTheme="minorHAnsi" w:hAnsi="Times New Roman"/>
                <w:noProof/>
                <w:color w:val="000000"/>
                <w:sz w:val="18"/>
              </w:rPr>
              <w:t>4703</w:t>
            </w:r>
          </w:p>
        </w:tc>
        <w:tc>
          <w:tcPr>
            <w:tcW w:w="4514" w:type="pct"/>
          </w:tcPr>
          <w:p>
            <w:pPr>
              <w:autoSpaceDE w:val="0"/>
              <w:autoSpaceDN w:val="0"/>
              <w:adjustRightInd w:val="0"/>
              <w:spacing w:after="60" w:line="240" w:lineRule="auto"/>
              <w:rPr>
                <w:rFonts w:ascii="Times New Roman" w:eastAsiaTheme="minorHAnsi" w:hAnsi="Times New Roman" w:cs="Times New Roman"/>
                <w:noProof/>
                <w:color w:val="000000"/>
                <w:sz w:val="18"/>
                <w:szCs w:val="18"/>
              </w:rPr>
            </w:pPr>
            <w:r>
              <w:rPr>
                <w:rFonts w:ascii="Times New Roman" w:eastAsiaTheme="minorHAnsi" w:hAnsi="Times New Roman"/>
                <w:noProof/>
                <w:color w:val="000000"/>
                <w:sz w:val="18"/>
              </w:rPr>
              <w:t>Химична дървесна маса, натронова или сулфатна, различна от масата за разтваряне</w:t>
            </w:r>
          </w:p>
        </w:tc>
      </w:tr>
      <w:tr>
        <w:tc>
          <w:tcPr>
            <w:tcW w:w="486" w:type="pct"/>
          </w:tcPr>
          <w:p>
            <w:pPr>
              <w:autoSpaceDE w:val="0"/>
              <w:autoSpaceDN w:val="0"/>
              <w:adjustRightInd w:val="0"/>
              <w:spacing w:after="60" w:line="240" w:lineRule="auto"/>
              <w:rPr>
                <w:rFonts w:ascii="Times New Roman" w:eastAsiaTheme="minorHAnsi" w:hAnsi="Times New Roman" w:cs="Times New Roman"/>
                <w:noProof/>
                <w:color w:val="000000"/>
                <w:sz w:val="18"/>
                <w:szCs w:val="18"/>
              </w:rPr>
            </w:pPr>
            <w:r>
              <w:rPr>
                <w:rFonts w:ascii="Times New Roman" w:eastAsiaTheme="minorHAnsi" w:hAnsi="Times New Roman"/>
                <w:noProof/>
                <w:color w:val="000000"/>
                <w:sz w:val="18"/>
              </w:rPr>
              <w:t>4802</w:t>
            </w:r>
          </w:p>
        </w:tc>
        <w:tc>
          <w:tcPr>
            <w:tcW w:w="4514" w:type="pct"/>
          </w:tcPr>
          <w:p>
            <w:pPr>
              <w:autoSpaceDE w:val="0"/>
              <w:autoSpaceDN w:val="0"/>
              <w:adjustRightInd w:val="0"/>
              <w:spacing w:after="60" w:line="240" w:lineRule="auto"/>
              <w:rPr>
                <w:rFonts w:ascii="Times New Roman" w:eastAsiaTheme="minorHAnsi" w:hAnsi="Times New Roman" w:cs="Times New Roman"/>
                <w:noProof/>
                <w:color w:val="000000"/>
                <w:sz w:val="18"/>
                <w:szCs w:val="18"/>
              </w:rPr>
            </w:pPr>
            <w:r>
              <w:rPr>
                <w:rFonts w:ascii="Times New Roman" w:eastAsiaTheme="minorHAnsi" w:hAnsi="Times New Roman"/>
                <w:noProof/>
                <w:color w:val="000000"/>
                <w:sz w:val="18"/>
              </w:rPr>
              <w:t>Хартии и картони, непокрити, от видовете, използвани за писане, печатане или други графични цели, и хартии и картони за карти или за ленти за перфориране, на роли или на листа, различни от хартиите от позиции 4801 или 4803; хартии и картони, произведени на отделни листа (ръчно отлята хартия):</w:t>
            </w:r>
          </w:p>
        </w:tc>
      </w:tr>
      <w:tr>
        <w:tc>
          <w:tcPr>
            <w:tcW w:w="486" w:type="pct"/>
          </w:tcPr>
          <w:p>
            <w:pPr>
              <w:autoSpaceDE w:val="0"/>
              <w:autoSpaceDN w:val="0"/>
              <w:adjustRightInd w:val="0"/>
              <w:spacing w:after="60" w:line="240" w:lineRule="auto"/>
              <w:rPr>
                <w:rFonts w:ascii="Times New Roman" w:eastAsiaTheme="minorHAnsi" w:hAnsi="Times New Roman" w:cs="Times New Roman"/>
                <w:noProof/>
                <w:color w:val="000000"/>
                <w:sz w:val="18"/>
                <w:szCs w:val="18"/>
              </w:rPr>
            </w:pPr>
            <w:r>
              <w:rPr>
                <w:rFonts w:ascii="Times New Roman" w:eastAsiaTheme="minorHAnsi" w:hAnsi="Times New Roman"/>
                <w:noProof/>
                <w:color w:val="000000"/>
                <w:sz w:val="18"/>
              </w:rPr>
              <w:t>4802.56</w:t>
            </w:r>
          </w:p>
        </w:tc>
        <w:tc>
          <w:tcPr>
            <w:tcW w:w="4514" w:type="pct"/>
          </w:tcPr>
          <w:p>
            <w:pPr>
              <w:autoSpaceDE w:val="0"/>
              <w:autoSpaceDN w:val="0"/>
              <w:adjustRightInd w:val="0"/>
              <w:spacing w:after="60" w:line="240" w:lineRule="auto"/>
              <w:rPr>
                <w:rFonts w:ascii="Times New Roman" w:eastAsiaTheme="minorHAnsi" w:hAnsi="Times New Roman" w:cs="Times New Roman"/>
                <w:noProof/>
                <w:color w:val="000000"/>
                <w:sz w:val="18"/>
                <w:szCs w:val="18"/>
              </w:rPr>
            </w:pPr>
            <w:r>
              <w:rPr>
                <w:rFonts w:ascii="Times New Roman" w:eastAsiaTheme="minorHAnsi" w:hAnsi="Times New Roman"/>
                <w:noProof/>
                <w:color w:val="000000"/>
                <w:sz w:val="18"/>
              </w:rPr>
              <w:t>Непокрити хартии и картони (различни от позиция 4801 или 4803), използвани за печатане, писане или графични цели, с 10 % или по-малко тегловно механично или химико-механично обработено влакно, с тегло 40—150 g/m2, на листове с размери 435 mm или по-малко на 297 mm или по-малко (несгънати)</w:t>
            </w:r>
          </w:p>
        </w:tc>
      </w:tr>
      <w:tr>
        <w:tc>
          <w:tcPr>
            <w:tcW w:w="486" w:type="pct"/>
          </w:tcPr>
          <w:p>
            <w:pPr>
              <w:autoSpaceDE w:val="0"/>
              <w:autoSpaceDN w:val="0"/>
              <w:adjustRightInd w:val="0"/>
              <w:spacing w:after="60" w:line="240" w:lineRule="auto"/>
              <w:rPr>
                <w:rFonts w:ascii="Times New Roman" w:eastAsiaTheme="minorHAnsi" w:hAnsi="Times New Roman" w:cs="Times New Roman"/>
                <w:noProof/>
                <w:color w:val="000000"/>
                <w:sz w:val="18"/>
                <w:szCs w:val="18"/>
              </w:rPr>
            </w:pPr>
            <w:r>
              <w:rPr>
                <w:rFonts w:ascii="Times New Roman" w:eastAsiaTheme="minorHAnsi" w:hAnsi="Times New Roman"/>
                <w:noProof/>
                <w:color w:val="000000"/>
                <w:sz w:val="18"/>
              </w:rPr>
              <w:t>4803</w:t>
            </w:r>
          </w:p>
        </w:tc>
        <w:tc>
          <w:tcPr>
            <w:tcW w:w="4514" w:type="pct"/>
          </w:tcPr>
          <w:p>
            <w:pPr>
              <w:autoSpaceDE w:val="0"/>
              <w:autoSpaceDN w:val="0"/>
              <w:adjustRightInd w:val="0"/>
              <w:spacing w:after="60" w:line="240" w:lineRule="auto"/>
              <w:rPr>
                <w:rFonts w:ascii="Times New Roman" w:eastAsiaTheme="minorHAnsi" w:hAnsi="Times New Roman" w:cs="Times New Roman"/>
                <w:noProof/>
                <w:color w:val="000000"/>
                <w:sz w:val="18"/>
                <w:szCs w:val="18"/>
              </w:rPr>
            </w:pPr>
            <w:r>
              <w:rPr>
                <w:rFonts w:ascii="Times New Roman" w:eastAsiaTheme="minorHAnsi" w:hAnsi="Times New Roman"/>
                <w:noProof/>
                <w:color w:val="000000"/>
                <w:sz w:val="18"/>
              </w:rPr>
              <w:t>Хартии от видовете, използвани за направа на салфетки за почистване на грим, на хартии за подсушаване на ръцете, на салфетки или на подобни; хартии за домакинска или хигиенна употреба; целулозна вата и платна от целулозни влакна, на роли с ширина над 36 cm или листове с правоъгълна форма, като едната им страна надвишава 36 cm, когато не е сгънат</w:t>
            </w:r>
          </w:p>
        </w:tc>
      </w:tr>
      <w:tr>
        <w:tc>
          <w:tcPr>
            <w:tcW w:w="486" w:type="pct"/>
          </w:tcPr>
          <w:p>
            <w:pPr>
              <w:autoSpaceDE w:val="0"/>
              <w:autoSpaceDN w:val="0"/>
              <w:adjustRightInd w:val="0"/>
              <w:spacing w:after="60" w:line="240" w:lineRule="auto"/>
              <w:rPr>
                <w:rFonts w:ascii="Times New Roman" w:eastAsiaTheme="minorHAnsi" w:hAnsi="Times New Roman" w:cs="Times New Roman"/>
                <w:noProof/>
                <w:color w:val="000000"/>
                <w:sz w:val="18"/>
                <w:szCs w:val="18"/>
              </w:rPr>
            </w:pPr>
            <w:r>
              <w:rPr>
                <w:rFonts w:ascii="Times New Roman" w:eastAsiaTheme="minorHAnsi" w:hAnsi="Times New Roman"/>
                <w:noProof/>
                <w:color w:val="000000"/>
                <w:sz w:val="18"/>
              </w:rPr>
              <w:t>4804</w:t>
            </w:r>
          </w:p>
        </w:tc>
        <w:tc>
          <w:tcPr>
            <w:tcW w:w="4514" w:type="pct"/>
          </w:tcPr>
          <w:p>
            <w:pPr>
              <w:autoSpaceDE w:val="0"/>
              <w:autoSpaceDN w:val="0"/>
              <w:adjustRightInd w:val="0"/>
              <w:spacing w:after="60" w:line="240" w:lineRule="auto"/>
              <w:rPr>
                <w:rFonts w:ascii="Times New Roman" w:eastAsiaTheme="minorHAnsi" w:hAnsi="Times New Roman" w:cs="Times New Roman"/>
                <w:noProof/>
                <w:color w:val="000000"/>
                <w:sz w:val="18"/>
                <w:szCs w:val="18"/>
              </w:rPr>
            </w:pPr>
            <w:r>
              <w:rPr>
                <w:rFonts w:ascii="Times New Roman" w:eastAsiaTheme="minorHAnsi" w:hAnsi="Times New Roman"/>
                <w:noProof/>
                <w:color w:val="000000"/>
                <w:sz w:val="18"/>
              </w:rPr>
              <w:t>Крафтхартии и крафткартони, непромазани, на роли или на листове, различни от тези в позиция 4802 или 4803</w:t>
            </w:r>
          </w:p>
        </w:tc>
      </w:tr>
      <w:tr>
        <w:tc>
          <w:tcPr>
            <w:tcW w:w="486" w:type="pct"/>
          </w:tcPr>
          <w:p>
            <w:pPr>
              <w:autoSpaceDE w:val="0"/>
              <w:autoSpaceDN w:val="0"/>
              <w:adjustRightInd w:val="0"/>
              <w:spacing w:after="60" w:line="240" w:lineRule="auto"/>
              <w:rPr>
                <w:rFonts w:ascii="Times New Roman" w:eastAsiaTheme="minorHAnsi" w:hAnsi="Times New Roman" w:cs="Times New Roman"/>
                <w:noProof/>
                <w:color w:val="000000"/>
                <w:sz w:val="18"/>
                <w:szCs w:val="18"/>
              </w:rPr>
            </w:pPr>
            <w:r>
              <w:rPr>
                <w:rFonts w:ascii="Times New Roman" w:eastAsiaTheme="minorHAnsi" w:hAnsi="Times New Roman"/>
                <w:noProof/>
                <w:color w:val="000000"/>
                <w:sz w:val="18"/>
              </w:rPr>
              <w:t>4810</w:t>
            </w:r>
          </w:p>
        </w:tc>
        <w:tc>
          <w:tcPr>
            <w:tcW w:w="4514" w:type="pct"/>
          </w:tcPr>
          <w:p>
            <w:pPr>
              <w:autoSpaceDE w:val="0"/>
              <w:autoSpaceDN w:val="0"/>
              <w:adjustRightInd w:val="0"/>
              <w:spacing w:after="60" w:line="240" w:lineRule="auto"/>
              <w:rPr>
                <w:rFonts w:ascii="Times New Roman" w:eastAsiaTheme="minorHAnsi" w:hAnsi="Times New Roman" w:cs="Times New Roman"/>
                <w:noProof/>
                <w:color w:val="000000"/>
                <w:sz w:val="18"/>
                <w:szCs w:val="18"/>
              </w:rPr>
            </w:pPr>
            <w:r>
              <w:rPr>
                <w:rFonts w:ascii="Times New Roman" w:eastAsiaTheme="minorHAnsi" w:hAnsi="Times New Roman"/>
                <w:noProof/>
                <w:color w:val="000000"/>
                <w:sz w:val="18"/>
              </w:rPr>
              <w:t>Хартии и картони, на които едната или двете страни са покрити с каолин или други неорганични вещества, със или без свързващи материали, с изключение на всякакво друго покритие, дори повърхностно оцветени, повърхностно декорирани или печатани, на роли или на листове с квадратна или правоъгълна форма, с всякакви размери (с изключение на недървесни и рециклирани материали)</w:t>
            </w:r>
          </w:p>
        </w:tc>
      </w:tr>
      <w:tr>
        <w:tc>
          <w:tcPr>
            <w:tcW w:w="486" w:type="pct"/>
            <w:shd w:val="clear" w:color="auto" w:fill="auto"/>
          </w:tcPr>
          <w:p>
            <w:pPr>
              <w:autoSpaceDE w:val="0"/>
              <w:autoSpaceDN w:val="0"/>
              <w:adjustRightInd w:val="0"/>
              <w:spacing w:after="60" w:line="240" w:lineRule="auto"/>
              <w:rPr>
                <w:rFonts w:ascii="Times New Roman" w:eastAsiaTheme="minorHAnsi" w:hAnsi="Times New Roman" w:cs="Times New Roman"/>
                <w:noProof/>
                <w:color w:val="000000"/>
                <w:sz w:val="18"/>
                <w:szCs w:val="18"/>
              </w:rPr>
            </w:pPr>
            <w:r>
              <w:rPr>
                <w:rFonts w:ascii="Times New Roman" w:eastAsiaTheme="minorHAnsi" w:hAnsi="Times New Roman"/>
                <w:noProof/>
                <w:color w:val="000000"/>
                <w:sz w:val="18"/>
              </w:rPr>
              <w:t>4821</w:t>
            </w:r>
          </w:p>
        </w:tc>
        <w:tc>
          <w:tcPr>
            <w:tcW w:w="4514" w:type="pct"/>
            <w:shd w:val="clear" w:color="auto" w:fill="auto"/>
          </w:tcPr>
          <w:p>
            <w:pPr>
              <w:autoSpaceDE w:val="0"/>
              <w:autoSpaceDN w:val="0"/>
              <w:adjustRightInd w:val="0"/>
              <w:spacing w:after="60" w:line="240" w:lineRule="auto"/>
              <w:rPr>
                <w:rFonts w:ascii="Times New Roman" w:eastAsiaTheme="minorHAnsi" w:hAnsi="Times New Roman" w:cs="Times New Roman"/>
                <w:noProof/>
                <w:color w:val="000000"/>
                <w:sz w:val="18"/>
                <w:szCs w:val="18"/>
              </w:rPr>
            </w:pPr>
            <w:r>
              <w:rPr>
                <w:rFonts w:ascii="Times New Roman" w:eastAsiaTheme="minorHAnsi" w:hAnsi="Times New Roman"/>
                <w:noProof/>
                <w:color w:val="000000"/>
                <w:sz w:val="18"/>
              </w:rPr>
              <w:t>Етикети от всякакъв вид, от хартия или картон, напечатани или не</w:t>
            </w:r>
          </w:p>
        </w:tc>
      </w:tr>
      <w:tr>
        <w:tc>
          <w:tcPr>
            <w:tcW w:w="486" w:type="pct"/>
          </w:tcPr>
          <w:p>
            <w:pPr>
              <w:autoSpaceDE w:val="0"/>
              <w:autoSpaceDN w:val="0"/>
              <w:adjustRightInd w:val="0"/>
              <w:spacing w:after="60" w:line="240" w:lineRule="auto"/>
              <w:rPr>
                <w:rFonts w:ascii="Times New Roman" w:eastAsiaTheme="minorHAnsi" w:hAnsi="Times New Roman" w:cs="Times New Roman"/>
                <w:noProof/>
                <w:color w:val="000000"/>
                <w:sz w:val="18"/>
                <w:szCs w:val="18"/>
              </w:rPr>
            </w:pPr>
            <w:r>
              <w:rPr>
                <w:rFonts w:ascii="Times New Roman" w:eastAsiaTheme="minorHAnsi" w:hAnsi="Times New Roman"/>
                <w:noProof/>
                <w:color w:val="000000"/>
                <w:sz w:val="18"/>
              </w:rPr>
              <w:t>9401</w:t>
            </w:r>
          </w:p>
        </w:tc>
        <w:tc>
          <w:tcPr>
            <w:tcW w:w="4514" w:type="pct"/>
          </w:tcPr>
          <w:p>
            <w:pPr>
              <w:autoSpaceDE w:val="0"/>
              <w:autoSpaceDN w:val="0"/>
              <w:adjustRightInd w:val="0"/>
              <w:spacing w:after="60" w:line="240" w:lineRule="auto"/>
              <w:rPr>
                <w:rFonts w:ascii="Times New Roman" w:eastAsiaTheme="minorHAnsi" w:hAnsi="Times New Roman" w:cs="Times New Roman"/>
                <w:noProof/>
                <w:color w:val="000000"/>
                <w:sz w:val="18"/>
                <w:szCs w:val="18"/>
              </w:rPr>
            </w:pPr>
            <w:r>
              <w:rPr>
                <w:rFonts w:ascii="Times New Roman" w:eastAsiaTheme="minorHAnsi" w:hAnsi="Times New Roman"/>
                <w:noProof/>
                <w:color w:val="000000"/>
                <w:sz w:val="18"/>
              </w:rPr>
              <w:t>Мебели за сядане (с изключение на тези от позиция 9402), дори превръщащи се на легла, и техните части</w:t>
            </w:r>
          </w:p>
        </w:tc>
      </w:tr>
      <w:tr>
        <w:tc>
          <w:tcPr>
            <w:tcW w:w="486" w:type="pct"/>
          </w:tcPr>
          <w:p>
            <w:pPr>
              <w:autoSpaceDE w:val="0"/>
              <w:autoSpaceDN w:val="0"/>
              <w:adjustRightInd w:val="0"/>
              <w:spacing w:after="60" w:line="240" w:lineRule="auto"/>
              <w:rPr>
                <w:rFonts w:ascii="Times New Roman" w:eastAsiaTheme="minorHAnsi" w:hAnsi="Times New Roman" w:cs="Times New Roman"/>
                <w:noProof/>
                <w:color w:val="000000"/>
                <w:sz w:val="18"/>
                <w:szCs w:val="18"/>
              </w:rPr>
            </w:pPr>
            <w:r>
              <w:rPr>
                <w:rFonts w:ascii="Times New Roman" w:eastAsiaTheme="minorHAnsi" w:hAnsi="Times New Roman"/>
                <w:noProof/>
                <w:color w:val="000000"/>
                <w:sz w:val="18"/>
              </w:rPr>
              <w:t>9401.69</w:t>
            </w:r>
          </w:p>
        </w:tc>
        <w:tc>
          <w:tcPr>
            <w:tcW w:w="4514" w:type="pct"/>
          </w:tcPr>
          <w:p>
            <w:pPr>
              <w:autoSpaceDE w:val="0"/>
              <w:autoSpaceDN w:val="0"/>
              <w:adjustRightInd w:val="0"/>
              <w:spacing w:after="60" w:line="240" w:lineRule="auto"/>
              <w:rPr>
                <w:rFonts w:ascii="Times New Roman" w:eastAsiaTheme="minorHAnsi" w:hAnsi="Times New Roman" w:cs="Times New Roman"/>
                <w:noProof/>
                <w:color w:val="000000"/>
                <w:sz w:val="18"/>
                <w:szCs w:val="18"/>
              </w:rPr>
            </w:pPr>
            <w:r>
              <w:rPr>
                <w:rFonts w:ascii="Times New Roman" w:eastAsiaTheme="minorHAnsi" w:hAnsi="Times New Roman"/>
                <w:noProof/>
                <w:color w:val="000000"/>
                <w:sz w:val="18"/>
              </w:rPr>
              <w:t>Други мебели за сядане; с рамки от дърво, нетапицирани (с изключение на медицинска, хирургическа, стоматологична, ветеринарна или фризьорска мебел)</w:t>
            </w:r>
          </w:p>
        </w:tc>
      </w:tr>
      <w:tr>
        <w:tc>
          <w:tcPr>
            <w:tcW w:w="486" w:type="pct"/>
          </w:tcPr>
          <w:p>
            <w:pPr>
              <w:autoSpaceDE w:val="0"/>
              <w:autoSpaceDN w:val="0"/>
              <w:adjustRightInd w:val="0"/>
              <w:spacing w:after="60" w:line="240" w:lineRule="auto"/>
              <w:rPr>
                <w:rFonts w:ascii="Times New Roman" w:eastAsiaTheme="minorHAnsi" w:hAnsi="Times New Roman" w:cs="Times New Roman"/>
                <w:noProof/>
                <w:color w:val="000000"/>
                <w:sz w:val="18"/>
                <w:szCs w:val="18"/>
              </w:rPr>
            </w:pPr>
            <w:r>
              <w:rPr>
                <w:rFonts w:ascii="Times New Roman" w:eastAsiaTheme="minorHAnsi" w:hAnsi="Times New Roman"/>
                <w:noProof/>
                <w:color w:val="000000"/>
                <w:sz w:val="18"/>
              </w:rPr>
              <w:t>9403</w:t>
            </w:r>
          </w:p>
        </w:tc>
        <w:tc>
          <w:tcPr>
            <w:tcW w:w="4514" w:type="pct"/>
          </w:tcPr>
          <w:p>
            <w:pPr>
              <w:autoSpaceDE w:val="0"/>
              <w:autoSpaceDN w:val="0"/>
              <w:adjustRightInd w:val="0"/>
              <w:spacing w:after="60" w:line="240" w:lineRule="auto"/>
              <w:rPr>
                <w:rFonts w:ascii="Times New Roman" w:eastAsiaTheme="minorHAnsi" w:hAnsi="Times New Roman" w:cs="Times New Roman"/>
                <w:noProof/>
                <w:color w:val="000000"/>
                <w:sz w:val="18"/>
                <w:szCs w:val="18"/>
              </w:rPr>
            </w:pPr>
            <w:r>
              <w:rPr>
                <w:rFonts w:ascii="Times New Roman" w:eastAsiaTheme="minorHAnsi" w:hAnsi="Times New Roman"/>
                <w:noProof/>
                <w:color w:val="000000"/>
                <w:sz w:val="18"/>
              </w:rPr>
              <w:t>Други мебели и техните части</w:t>
            </w:r>
          </w:p>
        </w:tc>
      </w:tr>
      <w:tr>
        <w:tc>
          <w:tcPr>
            <w:tcW w:w="486" w:type="pct"/>
          </w:tcPr>
          <w:p>
            <w:pPr>
              <w:autoSpaceDE w:val="0"/>
              <w:autoSpaceDN w:val="0"/>
              <w:adjustRightInd w:val="0"/>
              <w:spacing w:after="60" w:line="240" w:lineRule="auto"/>
              <w:rPr>
                <w:rFonts w:ascii="Times New Roman" w:eastAsiaTheme="minorHAnsi" w:hAnsi="Times New Roman" w:cs="Times New Roman"/>
                <w:noProof/>
                <w:color w:val="000000"/>
                <w:sz w:val="18"/>
                <w:szCs w:val="18"/>
              </w:rPr>
            </w:pPr>
            <w:r>
              <w:rPr>
                <w:rFonts w:ascii="Times New Roman" w:eastAsiaTheme="minorHAnsi" w:hAnsi="Times New Roman"/>
                <w:noProof/>
                <w:color w:val="000000"/>
                <w:sz w:val="18"/>
              </w:rPr>
              <w:t>9403.60</w:t>
            </w:r>
          </w:p>
        </w:tc>
        <w:tc>
          <w:tcPr>
            <w:tcW w:w="4514" w:type="pct"/>
          </w:tcPr>
          <w:p>
            <w:pPr>
              <w:autoSpaceDE w:val="0"/>
              <w:autoSpaceDN w:val="0"/>
              <w:adjustRightInd w:val="0"/>
              <w:spacing w:after="60" w:line="240" w:lineRule="auto"/>
              <w:rPr>
                <w:rFonts w:ascii="Times New Roman" w:eastAsiaTheme="minorHAnsi" w:hAnsi="Times New Roman" w:cs="Times New Roman"/>
                <w:noProof/>
                <w:color w:val="000000"/>
                <w:sz w:val="18"/>
                <w:szCs w:val="18"/>
              </w:rPr>
            </w:pPr>
            <w:r>
              <w:rPr>
                <w:rFonts w:ascii="Times New Roman" w:eastAsiaTheme="minorHAnsi" w:hAnsi="Times New Roman"/>
                <w:noProof/>
                <w:color w:val="000000"/>
                <w:sz w:val="18"/>
              </w:rPr>
              <w:t>Други мебели; от дървен материал, които не са предназначени за използване в офиси, кухни или спални</w:t>
            </w:r>
          </w:p>
        </w:tc>
      </w:tr>
    </w:tbl>
    <w:p>
      <w:pPr>
        <w:spacing w:after="0" w:line="240" w:lineRule="auto"/>
        <w:jc w:val="both"/>
        <w:rPr>
          <w:rFonts w:ascii="Times New Roman" w:hAnsi="Times New Roman"/>
          <w:noProof/>
          <w:sz w:val="24"/>
          <w:szCs w:val="24"/>
        </w:rPr>
        <w:sectPr>
          <w:headerReference w:type="even" r:id="rId30"/>
          <w:headerReference w:type="default" r:id="rId31"/>
          <w:footerReference w:type="even" r:id="rId32"/>
          <w:footerReference w:type="default" r:id="rId33"/>
          <w:headerReference w:type="first" r:id="rId34"/>
          <w:footerReference w:type="first" r:id="rId35"/>
          <w:pgSz w:w="11906" w:h="16838"/>
          <w:pgMar w:top="1417" w:right="1417" w:bottom="1417" w:left="1417" w:header="708" w:footer="708" w:gutter="0"/>
          <w:cols w:space="720"/>
          <w:docGrid w:linePitch="360"/>
        </w:sectPr>
      </w:pPr>
    </w:p>
    <w:p>
      <w:pPr>
        <w:spacing w:line="270" w:lineRule="atLeast"/>
        <w:jc w:val="right"/>
        <w:rPr>
          <w:rFonts w:ascii="Times New Roman" w:hAnsi="Times New Roman"/>
          <w:b/>
          <w:bCs/>
          <w:noProof/>
          <w:sz w:val="24"/>
          <w:szCs w:val="24"/>
        </w:rPr>
      </w:pPr>
      <w:r>
        <w:rPr>
          <w:rFonts w:ascii="Times New Roman" w:hAnsi="Times New Roman"/>
          <w:b/>
          <w:noProof/>
          <w:sz w:val="24"/>
        </w:rPr>
        <w:t>Приложение Б</w:t>
      </w:r>
    </w:p>
    <w:p>
      <w:pPr>
        <w:spacing w:line="270" w:lineRule="atLeast"/>
        <w:rPr>
          <w:rFonts w:ascii="Times New Roman" w:hAnsi="Times New Roman"/>
          <w:b/>
          <w:noProof/>
          <w:sz w:val="20"/>
          <w:szCs w:val="20"/>
        </w:rPr>
      </w:pPr>
      <w:r>
        <w:rPr>
          <w:rFonts w:ascii="Times New Roman" w:hAnsi="Times New Roman"/>
          <w:b/>
          <w:noProof/>
          <w:sz w:val="20"/>
        </w:rPr>
        <w:t xml:space="preserve">Таблица 1: Критерии, използвани за определяне на необходимостта от допълнителна проверка на разрешително FLEGT, когато има сигнал от държавите членки </w:t>
      </w:r>
    </w:p>
    <w:tbl>
      <w:tblPr>
        <w:tblW w:w="4931" w:type="pct"/>
        <w:tblBorders>
          <w:top w:val="single" w:sz="4" w:space="0" w:color="auto"/>
          <w:bottom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263"/>
        <w:gridCol w:w="1367"/>
        <w:gridCol w:w="1123"/>
        <w:gridCol w:w="1123"/>
        <w:gridCol w:w="1123"/>
        <w:gridCol w:w="1123"/>
        <w:gridCol w:w="1123"/>
        <w:gridCol w:w="1123"/>
        <w:gridCol w:w="4498"/>
      </w:tblGrid>
      <w:tr>
        <w:trPr>
          <w:trHeight w:val="20"/>
        </w:trPr>
        <w:tc>
          <w:tcPr>
            <w:tcW w:w="455" w:type="pct"/>
            <w:shd w:val="clear" w:color="000000" w:fill="6C8911"/>
            <w:noWrap/>
            <w:hideMark/>
          </w:tcPr>
          <w:p>
            <w:pPr>
              <w:spacing w:after="0" w:line="240" w:lineRule="auto"/>
              <w:rPr>
                <w:rFonts w:ascii="Times New Roman" w:eastAsia="Times New Roman" w:hAnsi="Times New Roman"/>
                <w:noProof/>
                <w:color w:val="FFFFFF"/>
                <w:sz w:val="18"/>
                <w:szCs w:val="18"/>
              </w:rPr>
            </w:pPr>
            <w:r>
              <w:rPr>
                <w:rFonts w:ascii="Times New Roman" w:hAnsi="Times New Roman"/>
                <w:noProof/>
                <w:color w:val="FFFFFF"/>
                <w:sz w:val="18"/>
              </w:rPr>
              <w:t>Държава</w:t>
            </w:r>
          </w:p>
        </w:tc>
        <w:tc>
          <w:tcPr>
            <w:tcW w:w="493" w:type="pct"/>
            <w:shd w:val="clear" w:color="000000" w:fill="6C8911"/>
            <w:noWrap/>
            <w:hideMark/>
          </w:tcPr>
          <w:p>
            <w:pPr>
              <w:spacing w:after="0" w:line="240" w:lineRule="auto"/>
              <w:rPr>
                <w:rFonts w:ascii="Times New Roman" w:eastAsia="Times New Roman" w:hAnsi="Times New Roman"/>
                <w:noProof/>
                <w:color w:val="FFFFFF"/>
                <w:sz w:val="18"/>
                <w:szCs w:val="18"/>
              </w:rPr>
            </w:pPr>
            <w:r>
              <w:rPr>
                <w:rFonts w:ascii="Times New Roman" w:hAnsi="Times New Roman"/>
                <w:noProof/>
                <w:color w:val="FFFFFF"/>
                <w:sz w:val="18"/>
              </w:rPr>
              <w:t>Агенция, която извършва проверките*</w:t>
            </w:r>
          </w:p>
        </w:tc>
        <w:tc>
          <w:tcPr>
            <w:tcW w:w="405" w:type="pct"/>
            <w:shd w:val="clear" w:color="000000" w:fill="6C8911"/>
            <w:noWrap/>
            <w:hideMark/>
          </w:tcPr>
          <w:p>
            <w:pPr>
              <w:spacing w:after="0" w:line="240" w:lineRule="auto"/>
              <w:jc w:val="center"/>
              <w:rPr>
                <w:rFonts w:ascii="Times New Roman" w:eastAsia="Times New Roman" w:hAnsi="Times New Roman"/>
                <w:noProof/>
                <w:color w:val="FFFFFF"/>
                <w:sz w:val="18"/>
                <w:szCs w:val="18"/>
              </w:rPr>
            </w:pPr>
            <w:r>
              <w:rPr>
                <w:rFonts w:ascii="Times New Roman" w:hAnsi="Times New Roman"/>
                <w:noProof/>
                <w:color w:val="FFFFFF"/>
                <w:sz w:val="18"/>
              </w:rPr>
              <w:t>Вид</w:t>
            </w:r>
          </w:p>
        </w:tc>
        <w:tc>
          <w:tcPr>
            <w:tcW w:w="405" w:type="pct"/>
            <w:shd w:val="clear" w:color="000000" w:fill="6C8911"/>
            <w:noWrap/>
            <w:hideMark/>
          </w:tcPr>
          <w:p>
            <w:pPr>
              <w:spacing w:after="0" w:line="240" w:lineRule="auto"/>
              <w:jc w:val="center"/>
              <w:rPr>
                <w:rFonts w:ascii="Times New Roman" w:eastAsia="Times New Roman" w:hAnsi="Times New Roman"/>
                <w:noProof/>
                <w:color w:val="FFFFFF"/>
                <w:sz w:val="18"/>
                <w:szCs w:val="18"/>
              </w:rPr>
            </w:pPr>
            <w:r>
              <w:rPr>
                <w:rFonts w:ascii="Times New Roman" w:hAnsi="Times New Roman"/>
                <w:noProof/>
                <w:color w:val="FFFFFF"/>
                <w:sz w:val="18"/>
              </w:rPr>
              <w:t>Оператор</w:t>
            </w:r>
          </w:p>
        </w:tc>
        <w:tc>
          <w:tcPr>
            <w:tcW w:w="405" w:type="pct"/>
            <w:shd w:val="clear" w:color="000000" w:fill="6C8911"/>
            <w:noWrap/>
            <w:hideMark/>
          </w:tcPr>
          <w:p>
            <w:pPr>
              <w:spacing w:after="0" w:line="240" w:lineRule="auto"/>
              <w:jc w:val="center"/>
              <w:rPr>
                <w:rFonts w:ascii="Times New Roman" w:eastAsia="Times New Roman" w:hAnsi="Times New Roman"/>
                <w:noProof/>
                <w:color w:val="FFFFFF"/>
                <w:sz w:val="18"/>
                <w:szCs w:val="18"/>
              </w:rPr>
            </w:pPr>
            <w:r>
              <w:rPr>
                <w:rFonts w:ascii="Times New Roman" w:hAnsi="Times New Roman"/>
                <w:noProof/>
                <w:color w:val="FFFFFF"/>
                <w:sz w:val="18"/>
              </w:rPr>
              <w:t>Обем/тегло на пратката</w:t>
            </w:r>
          </w:p>
        </w:tc>
        <w:tc>
          <w:tcPr>
            <w:tcW w:w="405" w:type="pct"/>
            <w:shd w:val="clear" w:color="000000" w:fill="6C8911"/>
            <w:noWrap/>
            <w:hideMark/>
          </w:tcPr>
          <w:p>
            <w:pPr>
              <w:spacing w:after="0" w:line="240" w:lineRule="auto"/>
              <w:jc w:val="center"/>
              <w:rPr>
                <w:rFonts w:ascii="Times New Roman" w:eastAsia="Times New Roman" w:hAnsi="Times New Roman"/>
                <w:noProof/>
                <w:color w:val="FFFFFF"/>
                <w:sz w:val="18"/>
                <w:szCs w:val="18"/>
              </w:rPr>
            </w:pPr>
            <w:r>
              <w:rPr>
                <w:rFonts w:ascii="Times New Roman" w:hAnsi="Times New Roman"/>
                <w:noProof/>
                <w:color w:val="FFFFFF"/>
                <w:sz w:val="18"/>
              </w:rPr>
              <w:t>Кодове по ХС</w:t>
            </w:r>
          </w:p>
        </w:tc>
        <w:tc>
          <w:tcPr>
            <w:tcW w:w="405" w:type="pct"/>
            <w:shd w:val="clear" w:color="000000" w:fill="6C8911"/>
            <w:noWrap/>
            <w:hideMark/>
          </w:tcPr>
          <w:p>
            <w:pPr>
              <w:spacing w:after="0" w:line="240" w:lineRule="auto"/>
              <w:jc w:val="center"/>
              <w:rPr>
                <w:rFonts w:ascii="Times New Roman" w:eastAsia="Times New Roman" w:hAnsi="Times New Roman"/>
                <w:noProof/>
                <w:color w:val="FFFFFF"/>
                <w:sz w:val="18"/>
                <w:szCs w:val="18"/>
              </w:rPr>
            </w:pPr>
            <w:r>
              <w:rPr>
                <w:rFonts w:ascii="Times New Roman" w:hAnsi="Times New Roman"/>
                <w:noProof/>
                <w:color w:val="FFFFFF"/>
                <w:sz w:val="18"/>
              </w:rPr>
              <w:t>Държава на произход</w:t>
            </w:r>
          </w:p>
        </w:tc>
        <w:tc>
          <w:tcPr>
            <w:tcW w:w="405" w:type="pct"/>
            <w:shd w:val="clear" w:color="000000" w:fill="6C8911"/>
            <w:noWrap/>
            <w:hideMark/>
          </w:tcPr>
          <w:p>
            <w:pPr>
              <w:spacing w:after="0" w:line="240" w:lineRule="auto"/>
              <w:jc w:val="center"/>
              <w:rPr>
                <w:rFonts w:ascii="Times New Roman" w:eastAsia="Times New Roman" w:hAnsi="Times New Roman"/>
                <w:noProof/>
                <w:color w:val="FFFFFF"/>
                <w:sz w:val="18"/>
                <w:szCs w:val="18"/>
              </w:rPr>
            </w:pPr>
            <w:r>
              <w:rPr>
                <w:rFonts w:ascii="Times New Roman" w:hAnsi="Times New Roman"/>
                <w:noProof/>
                <w:color w:val="FFFFFF"/>
                <w:sz w:val="18"/>
              </w:rPr>
              <w:t>Несъответствие на информацията в документа</w:t>
            </w:r>
          </w:p>
        </w:tc>
        <w:tc>
          <w:tcPr>
            <w:tcW w:w="1622" w:type="pct"/>
            <w:shd w:val="clear" w:color="000000" w:fill="6C8911"/>
            <w:noWrap/>
            <w:hideMark/>
          </w:tcPr>
          <w:p>
            <w:pPr>
              <w:spacing w:after="0" w:line="240" w:lineRule="auto"/>
              <w:rPr>
                <w:rFonts w:ascii="Times New Roman" w:eastAsia="Times New Roman" w:hAnsi="Times New Roman"/>
                <w:noProof/>
                <w:color w:val="FFFFFF"/>
                <w:sz w:val="18"/>
                <w:szCs w:val="18"/>
              </w:rPr>
            </w:pPr>
            <w:r>
              <w:rPr>
                <w:rFonts w:ascii="Times New Roman" w:hAnsi="Times New Roman"/>
                <w:noProof/>
                <w:color w:val="FFFFFF"/>
                <w:sz w:val="18"/>
              </w:rPr>
              <w:t>Други проблеми**</w:t>
            </w:r>
          </w:p>
        </w:tc>
      </w:tr>
      <w:tr>
        <w:trPr>
          <w:trHeight w:val="20"/>
        </w:trPr>
        <w:tc>
          <w:tcPr>
            <w:tcW w:w="455" w:type="pct"/>
            <w:shd w:val="clear" w:color="auto" w:fill="auto"/>
            <w:noWrap/>
            <w:hideMark/>
          </w:tcPr>
          <w:p>
            <w:pPr>
              <w:spacing w:after="0" w:line="240" w:lineRule="auto"/>
              <w:rPr>
                <w:rFonts w:ascii="Times New Roman" w:eastAsia="Times New Roman" w:hAnsi="Times New Roman"/>
                <w:noProof/>
                <w:color w:val="000000"/>
                <w:sz w:val="18"/>
                <w:szCs w:val="18"/>
              </w:rPr>
            </w:pPr>
            <w:r>
              <w:rPr>
                <w:rFonts w:ascii="Times New Roman" w:hAnsi="Times New Roman"/>
                <w:noProof/>
                <w:color w:val="000000"/>
                <w:sz w:val="18"/>
              </w:rPr>
              <w:t>Австрия</w:t>
            </w:r>
          </w:p>
        </w:tc>
        <w:tc>
          <w:tcPr>
            <w:tcW w:w="493" w:type="pct"/>
            <w:shd w:val="clear" w:color="auto" w:fill="auto"/>
            <w:noWrap/>
            <w:hideMark/>
          </w:tcPr>
          <w:p>
            <w:pPr>
              <w:spacing w:after="0" w:line="240" w:lineRule="auto"/>
              <w:rPr>
                <w:rFonts w:ascii="Times New Roman" w:eastAsia="Times New Roman" w:hAnsi="Times New Roman"/>
                <w:noProof/>
                <w:color w:val="000000"/>
                <w:sz w:val="18"/>
                <w:szCs w:val="18"/>
              </w:rPr>
            </w:pPr>
            <w:r>
              <w:rPr>
                <w:rFonts w:ascii="Times New Roman" w:hAnsi="Times New Roman"/>
                <w:noProof/>
                <w:color w:val="000000"/>
                <w:sz w:val="18"/>
              </w:rPr>
              <w:t>КО</w:t>
            </w:r>
          </w:p>
        </w:tc>
        <w:tc>
          <w:tcPr>
            <w:tcW w:w="405" w:type="pct"/>
            <w:shd w:val="clear" w:color="auto" w:fill="auto"/>
            <w:noWrap/>
            <w:hideMark/>
          </w:tcPr>
          <w:p>
            <w:pPr>
              <w:spacing w:after="0" w:line="240" w:lineRule="auto"/>
              <w:jc w:val="center"/>
              <w:rPr>
                <w:rFonts w:ascii="Helvetica" w:eastAsia="Times New Roman" w:hAnsi="Helvetica" w:cs="Calibri"/>
                <w:noProof/>
                <w:color w:val="000000"/>
                <w:sz w:val="16"/>
                <w:szCs w:val="16"/>
              </w:rPr>
            </w:pPr>
            <w:r>
              <w:rPr>
                <w:rFonts w:ascii="Wingdings" w:eastAsia="Times New Roman" w:hAnsi="Wingdings" w:cs="Calibri"/>
                <w:noProof/>
                <w:color w:val="000000"/>
                <w:sz w:val="16"/>
                <w:szCs w:val="16"/>
              </w:rPr>
              <w:t></w:t>
            </w:r>
          </w:p>
        </w:tc>
        <w:tc>
          <w:tcPr>
            <w:tcW w:w="405" w:type="pct"/>
            <w:shd w:val="clear" w:color="auto" w:fill="auto"/>
            <w:noWrap/>
            <w:hideMark/>
          </w:tcPr>
          <w:p>
            <w:pPr>
              <w:spacing w:after="0" w:line="240" w:lineRule="auto"/>
              <w:jc w:val="center"/>
              <w:rPr>
                <w:rFonts w:ascii="Helvetica" w:eastAsia="Times New Roman" w:hAnsi="Helvetica" w:cs="Calibri"/>
                <w:noProof/>
                <w:color w:val="000000"/>
                <w:sz w:val="16"/>
                <w:szCs w:val="16"/>
              </w:rPr>
            </w:pPr>
          </w:p>
        </w:tc>
        <w:tc>
          <w:tcPr>
            <w:tcW w:w="405" w:type="pct"/>
            <w:shd w:val="clear" w:color="auto" w:fill="auto"/>
            <w:noWrap/>
            <w:hideMark/>
          </w:tcPr>
          <w:p>
            <w:pPr>
              <w:spacing w:after="0" w:line="240" w:lineRule="auto"/>
              <w:jc w:val="center"/>
              <w:rPr>
                <w:rFonts w:ascii="Helvetica" w:eastAsia="Times New Roman" w:hAnsi="Helvetica" w:cs="Calibri"/>
                <w:noProof/>
                <w:color w:val="000000"/>
                <w:sz w:val="16"/>
                <w:szCs w:val="16"/>
              </w:rPr>
            </w:pPr>
            <w:r>
              <w:rPr>
                <w:rFonts w:ascii="Wingdings" w:eastAsia="Times New Roman" w:hAnsi="Wingdings" w:cs="Calibri"/>
                <w:noProof/>
                <w:color w:val="000000"/>
                <w:sz w:val="16"/>
                <w:szCs w:val="16"/>
              </w:rPr>
              <w:t></w:t>
            </w:r>
          </w:p>
        </w:tc>
        <w:tc>
          <w:tcPr>
            <w:tcW w:w="405" w:type="pct"/>
            <w:shd w:val="clear" w:color="auto" w:fill="auto"/>
            <w:noWrap/>
            <w:hideMark/>
          </w:tcPr>
          <w:p>
            <w:pPr>
              <w:spacing w:after="0" w:line="240" w:lineRule="auto"/>
              <w:jc w:val="center"/>
              <w:rPr>
                <w:rFonts w:ascii="Helvetica" w:eastAsia="Times New Roman" w:hAnsi="Helvetica" w:cs="Calibri"/>
                <w:noProof/>
                <w:color w:val="000000"/>
                <w:sz w:val="16"/>
                <w:szCs w:val="16"/>
              </w:rPr>
            </w:pPr>
            <w:r>
              <w:rPr>
                <w:rFonts w:ascii="Wingdings" w:eastAsia="Times New Roman" w:hAnsi="Wingdings" w:cs="Calibri"/>
                <w:noProof/>
                <w:color w:val="000000"/>
                <w:sz w:val="16"/>
                <w:szCs w:val="16"/>
              </w:rPr>
              <w:t></w:t>
            </w:r>
          </w:p>
        </w:tc>
        <w:tc>
          <w:tcPr>
            <w:tcW w:w="405" w:type="pct"/>
            <w:shd w:val="clear" w:color="auto" w:fill="auto"/>
            <w:noWrap/>
            <w:hideMark/>
          </w:tcPr>
          <w:p>
            <w:pPr>
              <w:spacing w:after="0" w:line="240" w:lineRule="auto"/>
              <w:jc w:val="center"/>
              <w:rPr>
                <w:rFonts w:ascii="Helvetica" w:eastAsia="Times New Roman" w:hAnsi="Helvetica" w:cs="Calibri"/>
                <w:noProof/>
                <w:color w:val="000000"/>
                <w:sz w:val="16"/>
                <w:szCs w:val="16"/>
              </w:rPr>
            </w:pPr>
          </w:p>
        </w:tc>
        <w:tc>
          <w:tcPr>
            <w:tcW w:w="405" w:type="pct"/>
            <w:shd w:val="clear" w:color="auto" w:fill="auto"/>
            <w:noWrap/>
            <w:hideMark/>
          </w:tcPr>
          <w:p>
            <w:pPr>
              <w:spacing w:after="0" w:line="240" w:lineRule="auto"/>
              <w:jc w:val="center"/>
              <w:rPr>
                <w:rFonts w:ascii="Helvetica" w:eastAsia="Times New Roman" w:hAnsi="Helvetica" w:cs="Calibri"/>
                <w:noProof/>
                <w:color w:val="000000"/>
                <w:sz w:val="16"/>
                <w:szCs w:val="16"/>
              </w:rPr>
            </w:pPr>
            <w:r>
              <w:rPr>
                <w:rFonts w:ascii="Wingdings" w:eastAsia="Times New Roman" w:hAnsi="Wingdings" w:cs="Calibri"/>
                <w:noProof/>
                <w:color w:val="000000"/>
                <w:sz w:val="16"/>
                <w:szCs w:val="16"/>
              </w:rPr>
              <w:t></w:t>
            </w:r>
          </w:p>
        </w:tc>
        <w:tc>
          <w:tcPr>
            <w:tcW w:w="1622" w:type="pct"/>
            <w:shd w:val="clear" w:color="auto" w:fill="auto"/>
            <w:noWrap/>
            <w:hideMark/>
          </w:tcPr>
          <w:p>
            <w:pPr>
              <w:spacing w:after="0" w:line="240" w:lineRule="auto"/>
              <w:rPr>
                <w:rFonts w:ascii="Times New Roman" w:eastAsia="Times New Roman" w:hAnsi="Times New Roman"/>
                <w:noProof/>
                <w:color w:val="000000"/>
                <w:sz w:val="18"/>
                <w:szCs w:val="18"/>
              </w:rPr>
            </w:pPr>
            <w:r>
              <w:rPr>
                <w:rFonts w:ascii="Times New Roman" w:hAnsi="Times New Roman"/>
                <w:noProof/>
                <w:color w:val="000000"/>
                <w:sz w:val="18"/>
              </w:rPr>
              <w:t> </w:t>
            </w:r>
          </w:p>
        </w:tc>
      </w:tr>
      <w:tr>
        <w:trPr>
          <w:trHeight w:val="20"/>
        </w:trPr>
        <w:tc>
          <w:tcPr>
            <w:tcW w:w="455" w:type="pct"/>
            <w:shd w:val="clear" w:color="auto" w:fill="auto"/>
            <w:noWrap/>
            <w:hideMark/>
          </w:tcPr>
          <w:p>
            <w:pPr>
              <w:spacing w:after="0" w:line="240" w:lineRule="auto"/>
              <w:rPr>
                <w:rFonts w:ascii="Times New Roman" w:eastAsia="Times New Roman" w:hAnsi="Times New Roman"/>
                <w:noProof/>
                <w:color w:val="000000"/>
                <w:sz w:val="18"/>
                <w:szCs w:val="18"/>
              </w:rPr>
            </w:pPr>
            <w:r>
              <w:rPr>
                <w:rFonts w:ascii="Times New Roman" w:hAnsi="Times New Roman"/>
                <w:noProof/>
                <w:color w:val="000000"/>
                <w:sz w:val="18"/>
              </w:rPr>
              <w:t>Белгия</w:t>
            </w:r>
          </w:p>
        </w:tc>
        <w:tc>
          <w:tcPr>
            <w:tcW w:w="493" w:type="pct"/>
            <w:shd w:val="clear" w:color="auto" w:fill="auto"/>
            <w:noWrap/>
            <w:hideMark/>
          </w:tcPr>
          <w:p>
            <w:pPr>
              <w:spacing w:after="0" w:line="240" w:lineRule="auto"/>
              <w:rPr>
                <w:rFonts w:ascii="Times New Roman" w:eastAsia="Times New Roman" w:hAnsi="Times New Roman"/>
                <w:noProof/>
                <w:color w:val="000000"/>
                <w:sz w:val="18"/>
                <w:szCs w:val="18"/>
              </w:rPr>
            </w:pPr>
            <w:r>
              <w:rPr>
                <w:rFonts w:ascii="Times New Roman" w:hAnsi="Times New Roman"/>
                <w:noProof/>
                <w:color w:val="000000"/>
                <w:sz w:val="18"/>
              </w:rPr>
              <w:t>КО и М</w:t>
            </w:r>
          </w:p>
        </w:tc>
        <w:tc>
          <w:tcPr>
            <w:tcW w:w="405" w:type="pct"/>
            <w:shd w:val="clear" w:color="auto" w:fill="auto"/>
            <w:noWrap/>
            <w:hideMark/>
          </w:tcPr>
          <w:p>
            <w:pPr>
              <w:spacing w:after="0" w:line="240" w:lineRule="auto"/>
              <w:jc w:val="center"/>
              <w:rPr>
                <w:rFonts w:ascii="Helvetica" w:eastAsia="Times New Roman" w:hAnsi="Helvetica" w:cs="Calibri"/>
                <w:noProof/>
                <w:color w:val="000000"/>
                <w:sz w:val="16"/>
                <w:szCs w:val="16"/>
              </w:rPr>
            </w:pPr>
          </w:p>
        </w:tc>
        <w:tc>
          <w:tcPr>
            <w:tcW w:w="405" w:type="pct"/>
            <w:shd w:val="clear" w:color="auto" w:fill="auto"/>
            <w:noWrap/>
            <w:hideMark/>
          </w:tcPr>
          <w:p>
            <w:pPr>
              <w:spacing w:after="0" w:line="240" w:lineRule="auto"/>
              <w:jc w:val="center"/>
              <w:rPr>
                <w:rFonts w:ascii="Helvetica" w:eastAsia="Times New Roman" w:hAnsi="Helvetica" w:cs="Calibri"/>
                <w:noProof/>
                <w:color w:val="000000"/>
                <w:sz w:val="16"/>
                <w:szCs w:val="16"/>
              </w:rPr>
            </w:pPr>
          </w:p>
        </w:tc>
        <w:tc>
          <w:tcPr>
            <w:tcW w:w="405" w:type="pct"/>
            <w:shd w:val="clear" w:color="auto" w:fill="auto"/>
            <w:noWrap/>
            <w:hideMark/>
          </w:tcPr>
          <w:p>
            <w:pPr>
              <w:spacing w:after="0" w:line="240" w:lineRule="auto"/>
              <w:jc w:val="center"/>
              <w:rPr>
                <w:rFonts w:ascii="Helvetica" w:eastAsia="Times New Roman" w:hAnsi="Helvetica" w:cs="Calibri"/>
                <w:noProof/>
                <w:color w:val="000000"/>
                <w:sz w:val="16"/>
                <w:szCs w:val="16"/>
              </w:rPr>
            </w:pPr>
          </w:p>
        </w:tc>
        <w:tc>
          <w:tcPr>
            <w:tcW w:w="405" w:type="pct"/>
            <w:shd w:val="clear" w:color="auto" w:fill="auto"/>
            <w:noWrap/>
            <w:hideMark/>
          </w:tcPr>
          <w:p>
            <w:pPr>
              <w:spacing w:after="0" w:line="240" w:lineRule="auto"/>
              <w:jc w:val="center"/>
              <w:rPr>
                <w:rFonts w:ascii="Helvetica" w:eastAsia="Times New Roman" w:hAnsi="Helvetica" w:cs="Calibri"/>
                <w:noProof/>
                <w:color w:val="000000"/>
                <w:sz w:val="16"/>
                <w:szCs w:val="16"/>
              </w:rPr>
            </w:pPr>
          </w:p>
        </w:tc>
        <w:tc>
          <w:tcPr>
            <w:tcW w:w="405" w:type="pct"/>
            <w:shd w:val="clear" w:color="auto" w:fill="auto"/>
            <w:noWrap/>
            <w:hideMark/>
          </w:tcPr>
          <w:p>
            <w:pPr>
              <w:spacing w:after="0" w:line="240" w:lineRule="auto"/>
              <w:jc w:val="center"/>
              <w:rPr>
                <w:rFonts w:ascii="Helvetica" w:eastAsia="Times New Roman" w:hAnsi="Helvetica" w:cs="Calibri"/>
                <w:noProof/>
                <w:color w:val="000000"/>
                <w:sz w:val="16"/>
                <w:szCs w:val="16"/>
              </w:rPr>
            </w:pPr>
          </w:p>
        </w:tc>
        <w:tc>
          <w:tcPr>
            <w:tcW w:w="405" w:type="pct"/>
            <w:shd w:val="clear" w:color="auto" w:fill="auto"/>
            <w:noWrap/>
            <w:hideMark/>
          </w:tcPr>
          <w:p>
            <w:pPr>
              <w:spacing w:after="0" w:line="240" w:lineRule="auto"/>
              <w:jc w:val="center"/>
              <w:rPr>
                <w:rFonts w:ascii="Helvetica" w:eastAsia="Times New Roman" w:hAnsi="Helvetica" w:cs="Calibri"/>
                <w:noProof/>
                <w:color w:val="000000"/>
                <w:sz w:val="16"/>
                <w:szCs w:val="16"/>
              </w:rPr>
            </w:pPr>
            <w:r>
              <w:rPr>
                <w:rFonts w:ascii="Wingdings" w:eastAsia="Times New Roman" w:hAnsi="Wingdings" w:cs="Calibri"/>
                <w:noProof/>
                <w:color w:val="000000"/>
                <w:sz w:val="16"/>
                <w:szCs w:val="16"/>
              </w:rPr>
              <w:t></w:t>
            </w:r>
          </w:p>
        </w:tc>
        <w:tc>
          <w:tcPr>
            <w:tcW w:w="1622" w:type="pct"/>
            <w:shd w:val="clear" w:color="auto" w:fill="auto"/>
            <w:noWrap/>
            <w:hideMark/>
          </w:tcPr>
          <w:p>
            <w:pPr>
              <w:spacing w:after="0" w:line="240" w:lineRule="auto"/>
              <w:rPr>
                <w:rFonts w:ascii="Times New Roman" w:eastAsia="Times New Roman" w:hAnsi="Times New Roman"/>
                <w:noProof/>
                <w:color w:val="000000"/>
                <w:sz w:val="18"/>
                <w:szCs w:val="18"/>
              </w:rPr>
            </w:pPr>
            <w:r>
              <w:rPr>
                <w:rFonts w:ascii="Times New Roman" w:hAnsi="Times New Roman"/>
                <w:noProof/>
                <w:color w:val="000000"/>
                <w:sz w:val="18"/>
              </w:rPr>
              <w:t> </w:t>
            </w:r>
          </w:p>
        </w:tc>
      </w:tr>
      <w:tr>
        <w:trPr>
          <w:trHeight w:val="20"/>
        </w:trPr>
        <w:tc>
          <w:tcPr>
            <w:tcW w:w="455" w:type="pct"/>
            <w:shd w:val="clear" w:color="auto" w:fill="auto"/>
            <w:noWrap/>
            <w:hideMark/>
          </w:tcPr>
          <w:p>
            <w:pPr>
              <w:spacing w:after="0" w:line="240" w:lineRule="auto"/>
              <w:rPr>
                <w:rFonts w:ascii="Times New Roman" w:eastAsia="Times New Roman" w:hAnsi="Times New Roman"/>
                <w:noProof/>
                <w:color w:val="000000"/>
                <w:sz w:val="18"/>
                <w:szCs w:val="18"/>
              </w:rPr>
            </w:pPr>
            <w:r>
              <w:rPr>
                <w:rFonts w:ascii="Times New Roman" w:hAnsi="Times New Roman"/>
                <w:noProof/>
                <w:color w:val="000000"/>
                <w:sz w:val="18"/>
              </w:rPr>
              <w:t>България</w:t>
            </w:r>
          </w:p>
        </w:tc>
        <w:tc>
          <w:tcPr>
            <w:tcW w:w="493" w:type="pct"/>
            <w:shd w:val="clear" w:color="auto" w:fill="auto"/>
            <w:noWrap/>
            <w:hideMark/>
          </w:tcPr>
          <w:p>
            <w:pPr>
              <w:spacing w:after="0" w:line="240" w:lineRule="auto"/>
              <w:rPr>
                <w:rFonts w:ascii="Times New Roman" w:eastAsia="Times New Roman" w:hAnsi="Times New Roman"/>
                <w:noProof/>
                <w:color w:val="000000"/>
                <w:sz w:val="18"/>
                <w:szCs w:val="18"/>
              </w:rPr>
            </w:pPr>
            <w:r>
              <w:rPr>
                <w:rFonts w:ascii="Times New Roman" w:hAnsi="Times New Roman"/>
                <w:noProof/>
                <w:color w:val="000000"/>
                <w:sz w:val="18"/>
              </w:rPr>
              <w:t>КО</w:t>
            </w:r>
          </w:p>
        </w:tc>
        <w:tc>
          <w:tcPr>
            <w:tcW w:w="405" w:type="pct"/>
            <w:shd w:val="clear" w:color="auto" w:fill="auto"/>
            <w:noWrap/>
            <w:hideMark/>
          </w:tcPr>
          <w:p>
            <w:pPr>
              <w:spacing w:after="0" w:line="240" w:lineRule="auto"/>
              <w:jc w:val="center"/>
              <w:rPr>
                <w:rFonts w:ascii="Helvetica" w:eastAsia="Times New Roman" w:hAnsi="Helvetica" w:cs="Calibri"/>
                <w:noProof/>
                <w:color w:val="000000"/>
                <w:sz w:val="16"/>
                <w:szCs w:val="16"/>
              </w:rPr>
            </w:pPr>
          </w:p>
        </w:tc>
        <w:tc>
          <w:tcPr>
            <w:tcW w:w="405" w:type="pct"/>
            <w:shd w:val="clear" w:color="auto" w:fill="auto"/>
            <w:noWrap/>
            <w:hideMark/>
          </w:tcPr>
          <w:p>
            <w:pPr>
              <w:spacing w:after="0" w:line="240" w:lineRule="auto"/>
              <w:jc w:val="center"/>
              <w:rPr>
                <w:rFonts w:ascii="Helvetica" w:eastAsia="Times New Roman" w:hAnsi="Helvetica" w:cs="Calibri"/>
                <w:noProof/>
                <w:color w:val="000000"/>
                <w:sz w:val="16"/>
                <w:szCs w:val="16"/>
              </w:rPr>
            </w:pPr>
            <w:r>
              <w:rPr>
                <w:rFonts w:ascii="Wingdings" w:eastAsia="Times New Roman" w:hAnsi="Wingdings" w:cs="Calibri"/>
                <w:noProof/>
                <w:color w:val="000000"/>
                <w:sz w:val="16"/>
                <w:szCs w:val="16"/>
              </w:rPr>
              <w:t></w:t>
            </w:r>
          </w:p>
        </w:tc>
        <w:tc>
          <w:tcPr>
            <w:tcW w:w="405" w:type="pct"/>
            <w:shd w:val="clear" w:color="auto" w:fill="auto"/>
            <w:noWrap/>
            <w:hideMark/>
          </w:tcPr>
          <w:p>
            <w:pPr>
              <w:spacing w:after="0" w:line="240" w:lineRule="auto"/>
              <w:jc w:val="center"/>
              <w:rPr>
                <w:rFonts w:ascii="Helvetica" w:eastAsia="Times New Roman" w:hAnsi="Helvetica" w:cs="Calibri"/>
                <w:noProof/>
                <w:color w:val="000000"/>
                <w:sz w:val="16"/>
                <w:szCs w:val="16"/>
              </w:rPr>
            </w:pPr>
            <w:r>
              <w:rPr>
                <w:rFonts w:ascii="Wingdings" w:eastAsia="Times New Roman" w:hAnsi="Wingdings" w:cs="Calibri"/>
                <w:noProof/>
                <w:color w:val="000000"/>
                <w:sz w:val="16"/>
                <w:szCs w:val="16"/>
              </w:rPr>
              <w:t></w:t>
            </w:r>
          </w:p>
        </w:tc>
        <w:tc>
          <w:tcPr>
            <w:tcW w:w="405" w:type="pct"/>
            <w:shd w:val="clear" w:color="auto" w:fill="auto"/>
            <w:noWrap/>
            <w:hideMark/>
          </w:tcPr>
          <w:p>
            <w:pPr>
              <w:spacing w:after="0" w:line="240" w:lineRule="auto"/>
              <w:jc w:val="center"/>
              <w:rPr>
                <w:rFonts w:ascii="Helvetica" w:eastAsia="Times New Roman" w:hAnsi="Helvetica" w:cs="Calibri"/>
                <w:noProof/>
                <w:color w:val="000000"/>
                <w:sz w:val="16"/>
                <w:szCs w:val="16"/>
              </w:rPr>
            </w:pPr>
            <w:r>
              <w:rPr>
                <w:rFonts w:ascii="Wingdings" w:eastAsia="Times New Roman" w:hAnsi="Wingdings" w:cs="Calibri"/>
                <w:noProof/>
                <w:color w:val="000000"/>
                <w:sz w:val="16"/>
                <w:szCs w:val="16"/>
              </w:rPr>
              <w:t></w:t>
            </w:r>
          </w:p>
        </w:tc>
        <w:tc>
          <w:tcPr>
            <w:tcW w:w="405" w:type="pct"/>
            <w:shd w:val="clear" w:color="auto" w:fill="auto"/>
            <w:noWrap/>
            <w:hideMark/>
          </w:tcPr>
          <w:p>
            <w:pPr>
              <w:spacing w:after="0" w:line="240" w:lineRule="auto"/>
              <w:jc w:val="center"/>
              <w:rPr>
                <w:rFonts w:ascii="Helvetica" w:eastAsia="Times New Roman" w:hAnsi="Helvetica" w:cs="Calibri"/>
                <w:noProof/>
                <w:color w:val="000000"/>
                <w:sz w:val="16"/>
                <w:szCs w:val="16"/>
              </w:rPr>
            </w:pPr>
          </w:p>
        </w:tc>
        <w:tc>
          <w:tcPr>
            <w:tcW w:w="405" w:type="pct"/>
            <w:shd w:val="clear" w:color="auto" w:fill="auto"/>
            <w:noWrap/>
            <w:hideMark/>
          </w:tcPr>
          <w:p>
            <w:pPr>
              <w:spacing w:after="0" w:line="240" w:lineRule="auto"/>
              <w:jc w:val="center"/>
              <w:rPr>
                <w:rFonts w:ascii="Helvetica" w:eastAsia="Times New Roman" w:hAnsi="Helvetica" w:cs="Calibri"/>
                <w:noProof/>
                <w:color w:val="000000"/>
                <w:sz w:val="16"/>
                <w:szCs w:val="16"/>
              </w:rPr>
            </w:pPr>
            <w:r>
              <w:rPr>
                <w:rFonts w:ascii="Wingdings" w:eastAsia="Times New Roman" w:hAnsi="Wingdings" w:cs="Calibri"/>
                <w:noProof/>
                <w:color w:val="000000"/>
                <w:sz w:val="16"/>
                <w:szCs w:val="16"/>
              </w:rPr>
              <w:t></w:t>
            </w:r>
          </w:p>
        </w:tc>
        <w:tc>
          <w:tcPr>
            <w:tcW w:w="1622" w:type="pct"/>
            <w:shd w:val="clear" w:color="auto" w:fill="auto"/>
            <w:noWrap/>
            <w:hideMark/>
          </w:tcPr>
          <w:p>
            <w:pPr>
              <w:spacing w:after="0" w:line="240" w:lineRule="auto"/>
              <w:rPr>
                <w:rFonts w:ascii="Times New Roman" w:eastAsia="Times New Roman" w:hAnsi="Times New Roman"/>
                <w:noProof/>
                <w:color w:val="000000"/>
                <w:sz w:val="18"/>
                <w:szCs w:val="18"/>
              </w:rPr>
            </w:pPr>
            <w:r>
              <w:rPr>
                <w:rFonts w:ascii="Times New Roman" w:hAnsi="Times New Roman"/>
                <w:noProof/>
                <w:color w:val="000000"/>
                <w:sz w:val="18"/>
              </w:rPr>
              <w:t> </w:t>
            </w:r>
          </w:p>
        </w:tc>
      </w:tr>
      <w:tr>
        <w:trPr>
          <w:trHeight w:val="20"/>
        </w:trPr>
        <w:tc>
          <w:tcPr>
            <w:tcW w:w="455" w:type="pct"/>
            <w:shd w:val="clear" w:color="auto" w:fill="auto"/>
            <w:noWrap/>
            <w:hideMark/>
          </w:tcPr>
          <w:p>
            <w:pPr>
              <w:spacing w:after="0" w:line="240" w:lineRule="auto"/>
              <w:rPr>
                <w:rFonts w:ascii="Times New Roman" w:eastAsia="Times New Roman" w:hAnsi="Times New Roman"/>
                <w:noProof/>
                <w:color w:val="000000"/>
                <w:sz w:val="18"/>
                <w:szCs w:val="18"/>
              </w:rPr>
            </w:pPr>
            <w:r>
              <w:rPr>
                <w:rFonts w:ascii="Times New Roman" w:hAnsi="Times New Roman"/>
                <w:noProof/>
                <w:color w:val="000000"/>
                <w:sz w:val="18"/>
              </w:rPr>
              <w:t>Кипър</w:t>
            </w:r>
          </w:p>
        </w:tc>
        <w:tc>
          <w:tcPr>
            <w:tcW w:w="493" w:type="pct"/>
            <w:shd w:val="clear" w:color="auto" w:fill="auto"/>
            <w:noWrap/>
            <w:hideMark/>
          </w:tcPr>
          <w:p>
            <w:pPr>
              <w:spacing w:after="0" w:line="240" w:lineRule="auto"/>
              <w:rPr>
                <w:rFonts w:ascii="Times New Roman" w:eastAsia="Times New Roman" w:hAnsi="Times New Roman"/>
                <w:noProof/>
                <w:color w:val="000000"/>
                <w:sz w:val="18"/>
                <w:szCs w:val="18"/>
              </w:rPr>
            </w:pPr>
            <w:r>
              <w:rPr>
                <w:rFonts w:ascii="Times New Roman" w:hAnsi="Times New Roman"/>
                <w:noProof/>
                <w:color w:val="000000"/>
                <w:sz w:val="18"/>
              </w:rPr>
              <w:t>КО</w:t>
            </w:r>
          </w:p>
        </w:tc>
        <w:tc>
          <w:tcPr>
            <w:tcW w:w="405" w:type="pct"/>
            <w:shd w:val="clear" w:color="auto" w:fill="auto"/>
            <w:noWrap/>
            <w:hideMark/>
          </w:tcPr>
          <w:p>
            <w:pPr>
              <w:spacing w:after="0" w:line="240" w:lineRule="auto"/>
              <w:jc w:val="center"/>
              <w:rPr>
                <w:rFonts w:ascii="Helvetica" w:eastAsia="Times New Roman" w:hAnsi="Helvetica" w:cs="Calibri"/>
                <w:noProof/>
                <w:color w:val="000000"/>
                <w:sz w:val="16"/>
                <w:szCs w:val="16"/>
              </w:rPr>
            </w:pPr>
          </w:p>
        </w:tc>
        <w:tc>
          <w:tcPr>
            <w:tcW w:w="405" w:type="pct"/>
            <w:shd w:val="clear" w:color="auto" w:fill="auto"/>
            <w:noWrap/>
            <w:hideMark/>
          </w:tcPr>
          <w:p>
            <w:pPr>
              <w:spacing w:after="0" w:line="240" w:lineRule="auto"/>
              <w:jc w:val="center"/>
              <w:rPr>
                <w:rFonts w:ascii="Helvetica" w:eastAsia="Times New Roman" w:hAnsi="Helvetica" w:cs="Calibri"/>
                <w:noProof/>
                <w:color w:val="000000"/>
                <w:sz w:val="16"/>
                <w:szCs w:val="16"/>
              </w:rPr>
            </w:pPr>
          </w:p>
        </w:tc>
        <w:tc>
          <w:tcPr>
            <w:tcW w:w="405" w:type="pct"/>
            <w:shd w:val="clear" w:color="auto" w:fill="auto"/>
            <w:noWrap/>
            <w:hideMark/>
          </w:tcPr>
          <w:p>
            <w:pPr>
              <w:spacing w:after="0" w:line="240" w:lineRule="auto"/>
              <w:jc w:val="center"/>
              <w:rPr>
                <w:rFonts w:ascii="Helvetica" w:eastAsia="Times New Roman" w:hAnsi="Helvetica" w:cs="Calibri"/>
                <w:noProof/>
                <w:color w:val="000000"/>
                <w:sz w:val="16"/>
                <w:szCs w:val="16"/>
              </w:rPr>
            </w:pPr>
          </w:p>
        </w:tc>
        <w:tc>
          <w:tcPr>
            <w:tcW w:w="405" w:type="pct"/>
            <w:shd w:val="clear" w:color="auto" w:fill="auto"/>
            <w:noWrap/>
            <w:hideMark/>
          </w:tcPr>
          <w:p>
            <w:pPr>
              <w:spacing w:after="0" w:line="240" w:lineRule="auto"/>
              <w:jc w:val="center"/>
              <w:rPr>
                <w:rFonts w:ascii="Helvetica" w:eastAsia="Times New Roman" w:hAnsi="Helvetica" w:cs="Calibri"/>
                <w:noProof/>
                <w:color w:val="000000"/>
                <w:sz w:val="16"/>
                <w:szCs w:val="16"/>
              </w:rPr>
            </w:pPr>
          </w:p>
        </w:tc>
        <w:tc>
          <w:tcPr>
            <w:tcW w:w="405" w:type="pct"/>
            <w:shd w:val="clear" w:color="auto" w:fill="auto"/>
            <w:noWrap/>
            <w:hideMark/>
          </w:tcPr>
          <w:p>
            <w:pPr>
              <w:spacing w:after="0" w:line="240" w:lineRule="auto"/>
              <w:jc w:val="center"/>
              <w:rPr>
                <w:rFonts w:ascii="Helvetica" w:eastAsia="Times New Roman" w:hAnsi="Helvetica" w:cs="Calibri"/>
                <w:noProof/>
                <w:color w:val="000000"/>
                <w:sz w:val="16"/>
                <w:szCs w:val="16"/>
              </w:rPr>
            </w:pPr>
          </w:p>
        </w:tc>
        <w:tc>
          <w:tcPr>
            <w:tcW w:w="405" w:type="pct"/>
            <w:shd w:val="clear" w:color="auto" w:fill="auto"/>
            <w:noWrap/>
            <w:hideMark/>
          </w:tcPr>
          <w:p>
            <w:pPr>
              <w:spacing w:after="0" w:line="240" w:lineRule="auto"/>
              <w:jc w:val="center"/>
              <w:rPr>
                <w:rFonts w:ascii="Helvetica" w:eastAsia="Times New Roman" w:hAnsi="Helvetica" w:cs="Calibri"/>
                <w:noProof/>
                <w:color w:val="000000"/>
                <w:sz w:val="16"/>
                <w:szCs w:val="16"/>
              </w:rPr>
            </w:pPr>
            <w:r>
              <w:rPr>
                <w:rFonts w:ascii="Wingdings" w:eastAsia="Times New Roman" w:hAnsi="Wingdings" w:cs="Calibri"/>
                <w:noProof/>
                <w:color w:val="000000"/>
                <w:sz w:val="16"/>
                <w:szCs w:val="16"/>
              </w:rPr>
              <w:t></w:t>
            </w:r>
          </w:p>
        </w:tc>
        <w:tc>
          <w:tcPr>
            <w:tcW w:w="1622" w:type="pct"/>
            <w:shd w:val="clear" w:color="auto" w:fill="auto"/>
            <w:noWrap/>
            <w:hideMark/>
          </w:tcPr>
          <w:p>
            <w:pPr>
              <w:spacing w:after="0" w:line="240" w:lineRule="auto"/>
              <w:rPr>
                <w:rFonts w:ascii="Times New Roman" w:eastAsia="Times New Roman" w:hAnsi="Times New Roman"/>
                <w:noProof/>
                <w:color w:val="000000"/>
                <w:sz w:val="18"/>
                <w:szCs w:val="18"/>
              </w:rPr>
            </w:pPr>
            <w:r>
              <w:rPr>
                <w:rFonts w:ascii="Times New Roman" w:hAnsi="Times New Roman"/>
                <w:noProof/>
                <w:color w:val="000000"/>
                <w:sz w:val="18"/>
              </w:rPr>
              <w:t>Непосочени конкретно</w:t>
            </w:r>
          </w:p>
        </w:tc>
      </w:tr>
      <w:tr>
        <w:trPr>
          <w:trHeight w:val="20"/>
        </w:trPr>
        <w:tc>
          <w:tcPr>
            <w:tcW w:w="455" w:type="pct"/>
            <w:shd w:val="clear" w:color="auto" w:fill="auto"/>
            <w:noWrap/>
            <w:hideMark/>
          </w:tcPr>
          <w:p>
            <w:pPr>
              <w:spacing w:after="0" w:line="240" w:lineRule="auto"/>
              <w:rPr>
                <w:rFonts w:ascii="Times New Roman" w:eastAsia="Times New Roman" w:hAnsi="Times New Roman"/>
                <w:noProof/>
                <w:color w:val="000000"/>
                <w:sz w:val="18"/>
                <w:szCs w:val="18"/>
              </w:rPr>
            </w:pPr>
            <w:r>
              <w:rPr>
                <w:rFonts w:ascii="Times New Roman" w:hAnsi="Times New Roman"/>
                <w:noProof/>
                <w:color w:val="000000"/>
                <w:sz w:val="18"/>
              </w:rPr>
              <w:t>Чешка република</w:t>
            </w:r>
          </w:p>
        </w:tc>
        <w:tc>
          <w:tcPr>
            <w:tcW w:w="493" w:type="pct"/>
            <w:shd w:val="clear" w:color="auto" w:fill="auto"/>
            <w:noWrap/>
            <w:hideMark/>
          </w:tcPr>
          <w:p>
            <w:pPr>
              <w:spacing w:after="0" w:line="240" w:lineRule="auto"/>
              <w:rPr>
                <w:rFonts w:ascii="Times New Roman" w:eastAsia="Times New Roman" w:hAnsi="Times New Roman"/>
                <w:noProof/>
                <w:color w:val="000000"/>
                <w:sz w:val="18"/>
                <w:szCs w:val="18"/>
              </w:rPr>
            </w:pPr>
            <w:r>
              <w:rPr>
                <w:rFonts w:ascii="Times New Roman" w:hAnsi="Times New Roman"/>
                <w:noProof/>
                <w:color w:val="000000"/>
                <w:sz w:val="18"/>
              </w:rPr>
              <w:t>КО и М</w:t>
            </w:r>
          </w:p>
        </w:tc>
        <w:tc>
          <w:tcPr>
            <w:tcW w:w="405" w:type="pct"/>
            <w:shd w:val="clear" w:color="auto" w:fill="auto"/>
            <w:noWrap/>
            <w:hideMark/>
          </w:tcPr>
          <w:p>
            <w:pPr>
              <w:spacing w:after="0" w:line="240" w:lineRule="auto"/>
              <w:jc w:val="center"/>
              <w:rPr>
                <w:rFonts w:ascii="Helvetica" w:eastAsia="Times New Roman" w:hAnsi="Helvetica" w:cs="Calibri"/>
                <w:noProof/>
                <w:color w:val="000000"/>
                <w:sz w:val="16"/>
                <w:szCs w:val="16"/>
              </w:rPr>
            </w:pPr>
            <w:r>
              <w:rPr>
                <w:rFonts w:ascii="Wingdings" w:eastAsia="Times New Roman" w:hAnsi="Wingdings" w:cs="Calibri"/>
                <w:noProof/>
                <w:color w:val="000000"/>
                <w:sz w:val="16"/>
                <w:szCs w:val="16"/>
              </w:rPr>
              <w:t></w:t>
            </w:r>
          </w:p>
        </w:tc>
        <w:tc>
          <w:tcPr>
            <w:tcW w:w="405" w:type="pct"/>
            <w:shd w:val="clear" w:color="auto" w:fill="auto"/>
            <w:noWrap/>
            <w:hideMark/>
          </w:tcPr>
          <w:p>
            <w:pPr>
              <w:spacing w:after="0" w:line="240" w:lineRule="auto"/>
              <w:jc w:val="center"/>
              <w:rPr>
                <w:rFonts w:ascii="Helvetica" w:eastAsia="Times New Roman" w:hAnsi="Helvetica" w:cs="Calibri"/>
                <w:noProof/>
                <w:color w:val="000000"/>
                <w:sz w:val="16"/>
                <w:szCs w:val="16"/>
              </w:rPr>
            </w:pPr>
          </w:p>
        </w:tc>
        <w:tc>
          <w:tcPr>
            <w:tcW w:w="405" w:type="pct"/>
            <w:shd w:val="clear" w:color="auto" w:fill="auto"/>
            <w:noWrap/>
            <w:hideMark/>
          </w:tcPr>
          <w:p>
            <w:pPr>
              <w:spacing w:after="0" w:line="240" w:lineRule="auto"/>
              <w:jc w:val="center"/>
              <w:rPr>
                <w:rFonts w:ascii="Helvetica" w:eastAsia="Times New Roman" w:hAnsi="Helvetica" w:cs="Calibri"/>
                <w:noProof/>
                <w:color w:val="000000"/>
                <w:sz w:val="16"/>
                <w:szCs w:val="16"/>
              </w:rPr>
            </w:pPr>
          </w:p>
        </w:tc>
        <w:tc>
          <w:tcPr>
            <w:tcW w:w="405" w:type="pct"/>
            <w:shd w:val="clear" w:color="auto" w:fill="auto"/>
            <w:noWrap/>
            <w:hideMark/>
          </w:tcPr>
          <w:p>
            <w:pPr>
              <w:spacing w:after="0" w:line="240" w:lineRule="auto"/>
              <w:jc w:val="center"/>
              <w:rPr>
                <w:rFonts w:ascii="Helvetica" w:eastAsia="Times New Roman" w:hAnsi="Helvetica" w:cs="Calibri"/>
                <w:noProof/>
                <w:color w:val="000000"/>
                <w:sz w:val="16"/>
                <w:szCs w:val="16"/>
              </w:rPr>
            </w:pPr>
            <w:r>
              <w:rPr>
                <w:rFonts w:ascii="Wingdings" w:eastAsia="Times New Roman" w:hAnsi="Wingdings" w:cs="Calibri"/>
                <w:noProof/>
                <w:color w:val="000000"/>
                <w:sz w:val="16"/>
                <w:szCs w:val="16"/>
              </w:rPr>
              <w:t></w:t>
            </w:r>
          </w:p>
        </w:tc>
        <w:tc>
          <w:tcPr>
            <w:tcW w:w="405" w:type="pct"/>
            <w:shd w:val="clear" w:color="auto" w:fill="auto"/>
            <w:noWrap/>
            <w:hideMark/>
          </w:tcPr>
          <w:p>
            <w:pPr>
              <w:spacing w:after="0" w:line="240" w:lineRule="auto"/>
              <w:jc w:val="center"/>
              <w:rPr>
                <w:rFonts w:ascii="Helvetica" w:eastAsia="Times New Roman" w:hAnsi="Helvetica" w:cs="Calibri"/>
                <w:noProof/>
                <w:color w:val="000000"/>
                <w:sz w:val="16"/>
                <w:szCs w:val="16"/>
              </w:rPr>
            </w:pPr>
          </w:p>
        </w:tc>
        <w:tc>
          <w:tcPr>
            <w:tcW w:w="405" w:type="pct"/>
            <w:shd w:val="clear" w:color="auto" w:fill="auto"/>
            <w:noWrap/>
            <w:hideMark/>
          </w:tcPr>
          <w:p>
            <w:pPr>
              <w:spacing w:after="0" w:line="240" w:lineRule="auto"/>
              <w:jc w:val="center"/>
              <w:rPr>
                <w:rFonts w:ascii="Helvetica" w:eastAsia="Times New Roman" w:hAnsi="Helvetica" w:cs="Calibri"/>
                <w:noProof/>
                <w:color w:val="000000"/>
                <w:sz w:val="16"/>
                <w:szCs w:val="16"/>
              </w:rPr>
            </w:pPr>
            <w:r>
              <w:rPr>
                <w:rFonts w:ascii="Wingdings" w:eastAsia="Times New Roman" w:hAnsi="Wingdings" w:cs="Calibri"/>
                <w:noProof/>
                <w:color w:val="000000"/>
                <w:sz w:val="16"/>
                <w:szCs w:val="16"/>
              </w:rPr>
              <w:t></w:t>
            </w:r>
          </w:p>
        </w:tc>
        <w:tc>
          <w:tcPr>
            <w:tcW w:w="1622" w:type="pct"/>
            <w:shd w:val="clear" w:color="auto" w:fill="auto"/>
            <w:noWrap/>
            <w:hideMark/>
          </w:tcPr>
          <w:p>
            <w:pPr>
              <w:spacing w:after="0" w:line="240" w:lineRule="auto"/>
              <w:rPr>
                <w:rFonts w:ascii="Times New Roman" w:eastAsia="Times New Roman" w:hAnsi="Times New Roman"/>
                <w:noProof/>
                <w:color w:val="000000"/>
                <w:sz w:val="18"/>
                <w:szCs w:val="18"/>
              </w:rPr>
            </w:pPr>
            <w:r>
              <w:rPr>
                <w:rFonts w:ascii="Times New Roman" w:hAnsi="Times New Roman"/>
                <w:noProof/>
                <w:color w:val="000000"/>
                <w:sz w:val="18"/>
              </w:rPr>
              <w:t>Непосочени конкретно</w:t>
            </w:r>
          </w:p>
        </w:tc>
      </w:tr>
      <w:tr>
        <w:trPr>
          <w:trHeight w:val="20"/>
        </w:trPr>
        <w:tc>
          <w:tcPr>
            <w:tcW w:w="455" w:type="pct"/>
            <w:shd w:val="clear" w:color="auto" w:fill="auto"/>
            <w:noWrap/>
            <w:hideMark/>
          </w:tcPr>
          <w:p>
            <w:pPr>
              <w:spacing w:after="0" w:line="240" w:lineRule="auto"/>
              <w:rPr>
                <w:rFonts w:ascii="Times New Roman" w:eastAsia="Times New Roman" w:hAnsi="Times New Roman"/>
                <w:noProof/>
                <w:color w:val="000000"/>
                <w:sz w:val="18"/>
                <w:szCs w:val="18"/>
              </w:rPr>
            </w:pPr>
            <w:r>
              <w:rPr>
                <w:rFonts w:ascii="Times New Roman" w:hAnsi="Times New Roman"/>
                <w:noProof/>
                <w:color w:val="000000"/>
                <w:sz w:val="18"/>
              </w:rPr>
              <w:t>Дания</w:t>
            </w:r>
          </w:p>
        </w:tc>
        <w:tc>
          <w:tcPr>
            <w:tcW w:w="493" w:type="pct"/>
            <w:shd w:val="clear" w:color="auto" w:fill="auto"/>
            <w:noWrap/>
            <w:hideMark/>
          </w:tcPr>
          <w:p>
            <w:pPr>
              <w:spacing w:after="0" w:line="240" w:lineRule="auto"/>
              <w:rPr>
                <w:rFonts w:ascii="Times New Roman" w:eastAsia="Times New Roman" w:hAnsi="Times New Roman"/>
                <w:noProof/>
                <w:color w:val="000000"/>
                <w:sz w:val="18"/>
                <w:szCs w:val="18"/>
              </w:rPr>
            </w:pPr>
            <w:r>
              <w:rPr>
                <w:rFonts w:ascii="Times New Roman" w:hAnsi="Times New Roman"/>
                <w:noProof/>
                <w:color w:val="000000"/>
                <w:sz w:val="18"/>
              </w:rPr>
              <w:t>КО</w:t>
            </w:r>
          </w:p>
        </w:tc>
        <w:tc>
          <w:tcPr>
            <w:tcW w:w="405" w:type="pct"/>
            <w:shd w:val="clear" w:color="auto" w:fill="auto"/>
            <w:noWrap/>
            <w:hideMark/>
          </w:tcPr>
          <w:p>
            <w:pPr>
              <w:spacing w:after="0" w:line="240" w:lineRule="auto"/>
              <w:jc w:val="center"/>
              <w:rPr>
                <w:rFonts w:ascii="Helvetica" w:eastAsia="Times New Roman" w:hAnsi="Helvetica" w:cs="Calibri"/>
                <w:noProof/>
                <w:color w:val="000000"/>
                <w:sz w:val="16"/>
                <w:szCs w:val="16"/>
              </w:rPr>
            </w:pPr>
          </w:p>
        </w:tc>
        <w:tc>
          <w:tcPr>
            <w:tcW w:w="405" w:type="pct"/>
            <w:shd w:val="clear" w:color="auto" w:fill="auto"/>
            <w:noWrap/>
            <w:hideMark/>
          </w:tcPr>
          <w:p>
            <w:pPr>
              <w:spacing w:after="0" w:line="240" w:lineRule="auto"/>
              <w:jc w:val="center"/>
              <w:rPr>
                <w:rFonts w:ascii="Helvetica" w:eastAsia="Times New Roman" w:hAnsi="Helvetica" w:cs="Calibri"/>
                <w:noProof/>
                <w:color w:val="000000"/>
                <w:sz w:val="16"/>
                <w:szCs w:val="16"/>
              </w:rPr>
            </w:pPr>
          </w:p>
        </w:tc>
        <w:tc>
          <w:tcPr>
            <w:tcW w:w="405" w:type="pct"/>
            <w:shd w:val="clear" w:color="auto" w:fill="auto"/>
            <w:noWrap/>
            <w:hideMark/>
          </w:tcPr>
          <w:p>
            <w:pPr>
              <w:spacing w:after="0" w:line="240" w:lineRule="auto"/>
              <w:jc w:val="center"/>
              <w:rPr>
                <w:rFonts w:ascii="Helvetica" w:eastAsia="Times New Roman" w:hAnsi="Helvetica" w:cs="Calibri"/>
                <w:noProof/>
                <w:color w:val="000000"/>
                <w:sz w:val="16"/>
                <w:szCs w:val="16"/>
              </w:rPr>
            </w:pPr>
          </w:p>
        </w:tc>
        <w:tc>
          <w:tcPr>
            <w:tcW w:w="405" w:type="pct"/>
            <w:shd w:val="clear" w:color="auto" w:fill="auto"/>
            <w:noWrap/>
            <w:hideMark/>
          </w:tcPr>
          <w:p>
            <w:pPr>
              <w:spacing w:after="0" w:line="240" w:lineRule="auto"/>
              <w:jc w:val="center"/>
              <w:rPr>
                <w:rFonts w:ascii="Helvetica" w:eastAsia="Times New Roman" w:hAnsi="Helvetica" w:cs="Calibri"/>
                <w:noProof/>
                <w:color w:val="000000"/>
                <w:sz w:val="16"/>
                <w:szCs w:val="16"/>
              </w:rPr>
            </w:pPr>
            <w:r>
              <w:rPr>
                <w:rFonts w:ascii="Wingdings" w:eastAsia="Times New Roman" w:hAnsi="Wingdings" w:cs="Calibri"/>
                <w:noProof/>
                <w:color w:val="000000"/>
                <w:sz w:val="16"/>
                <w:szCs w:val="16"/>
              </w:rPr>
              <w:t></w:t>
            </w:r>
          </w:p>
        </w:tc>
        <w:tc>
          <w:tcPr>
            <w:tcW w:w="405" w:type="pct"/>
            <w:shd w:val="clear" w:color="auto" w:fill="auto"/>
            <w:noWrap/>
            <w:hideMark/>
          </w:tcPr>
          <w:p>
            <w:pPr>
              <w:spacing w:after="0" w:line="240" w:lineRule="auto"/>
              <w:jc w:val="center"/>
              <w:rPr>
                <w:rFonts w:ascii="Helvetica" w:eastAsia="Times New Roman" w:hAnsi="Helvetica" w:cs="Calibri"/>
                <w:noProof/>
                <w:color w:val="000000"/>
                <w:sz w:val="16"/>
                <w:szCs w:val="16"/>
              </w:rPr>
            </w:pPr>
          </w:p>
        </w:tc>
        <w:tc>
          <w:tcPr>
            <w:tcW w:w="405" w:type="pct"/>
            <w:shd w:val="clear" w:color="auto" w:fill="auto"/>
            <w:noWrap/>
            <w:hideMark/>
          </w:tcPr>
          <w:p>
            <w:pPr>
              <w:spacing w:after="0" w:line="240" w:lineRule="auto"/>
              <w:jc w:val="center"/>
              <w:rPr>
                <w:rFonts w:ascii="Helvetica" w:eastAsia="Times New Roman" w:hAnsi="Helvetica" w:cs="Calibri"/>
                <w:noProof/>
                <w:color w:val="000000"/>
                <w:sz w:val="16"/>
                <w:szCs w:val="16"/>
              </w:rPr>
            </w:pPr>
            <w:r>
              <w:rPr>
                <w:rFonts w:ascii="Wingdings" w:eastAsia="Times New Roman" w:hAnsi="Wingdings" w:cs="Calibri"/>
                <w:noProof/>
                <w:color w:val="000000"/>
                <w:sz w:val="16"/>
                <w:szCs w:val="16"/>
              </w:rPr>
              <w:t></w:t>
            </w:r>
          </w:p>
        </w:tc>
        <w:tc>
          <w:tcPr>
            <w:tcW w:w="1622" w:type="pct"/>
            <w:shd w:val="clear" w:color="auto" w:fill="auto"/>
            <w:noWrap/>
            <w:hideMark/>
          </w:tcPr>
          <w:p>
            <w:pPr>
              <w:spacing w:after="0" w:line="240" w:lineRule="auto"/>
              <w:rPr>
                <w:rFonts w:ascii="Times New Roman" w:eastAsia="Times New Roman" w:hAnsi="Times New Roman"/>
                <w:noProof/>
                <w:color w:val="000000"/>
                <w:sz w:val="18"/>
                <w:szCs w:val="18"/>
              </w:rPr>
            </w:pPr>
            <w:r>
              <w:rPr>
                <w:rFonts w:ascii="Times New Roman" w:hAnsi="Times New Roman"/>
                <w:noProof/>
                <w:color w:val="000000"/>
                <w:sz w:val="18"/>
              </w:rPr>
              <w:t>Непосочени конкретно</w:t>
            </w:r>
          </w:p>
        </w:tc>
      </w:tr>
      <w:tr>
        <w:trPr>
          <w:trHeight w:val="20"/>
        </w:trPr>
        <w:tc>
          <w:tcPr>
            <w:tcW w:w="455" w:type="pct"/>
            <w:shd w:val="clear" w:color="auto" w:fill="auto"/>
            <w:noWrap/>
            <w:hideMark/>
          </w:tcPr>
          <w:p>
            <w:pPr>
              <w:spacing w:after="0" w:line="240" w:lineRule="auto"/>
              <w:rPr>
                <w:rFonts w:ascii="Times New Roman" w:eastAsia="Times New Roman" w:hAnsi="Times New Roman"/>
                <w:noProof/>
                <w:color w:val="000000"/>
                <w:sz w:val="18"/>
                <w:szCs w:val="18"/>
              </w:rPr>
            </w:pPr>
            <w:r>
              <w:rPr>
                <w:rFonts w:ascii="Times New Roman" w:hAnsi="Times New Roman"/>
                <w:noProof/>
                <w:color w:val="000000"/>
                <w:sz w:val="18"/>
              </w:rPr>
              <w:t>Естония</w:t>
            </w:r>
          </w:p>
        </w:tc>
        <w:tc>
          <w:tcPr>
            <w:tcW w:w="493" w:type="pct"/>
            <w:shd w:val="clear" w:color="auto" w:fill="auto"/>
            <w:noWrap/>
            <w:hideMark/>
          </w:tcPr>
          <w:p>
            <w:pPr>
              <w:spacing w:after="0" w:line="240" w:lineRule="auto"/>
              <w:rPr>
                <w:rFonts w:ascii="Times New Roman" w:eastAsia="Times New Roman" w:hAnsi="Times New Roman"/>
                <w:noProof/>
                <w:color w:val="000000"/>
                <w:sz w:val="18"/>
                <w:szCs w:val="18"/>
              </w:rPr>
            </w:pPr>
            <w:r>
              <w:rPr>
                <w:rFonts w:ascii="Times New Roman" w:hAnsi="Times New Roman"/>
                <w:noProof/>
                <w:color w:val="000000"/>
                <w:sz w:val="18"/>
              </w:rPr>
              <w:t>М</w:t>
            </w:r>
          </w:p>
        </w:tc>
        <w:tc>
          <w:tcPr>
            <w:tcW w:w="405" w:type="pct"/>
            <w:shd w:val="clear" w:color="auto" w:fill="auto"/>
            <w:noWrap/>
            <w:hideMark/>
          </w:tcPr>
          <w:p>
            <w:pPr>
              <w:spacing w:after="0" w:line="240" w:lineRule="auto"/>
              <w:jc w:val="center"/>
              <w:rPr>
                <w:rFonts w:ascii="Helvetica" w:eastAsia="Times New Roman" w:hAnsi="Helvetica" w:cs="Calibri"/>
                <w:noProof/>
                <w:color w:val="000000"/>
                <w:sz w:val="16"/>
                <w:szCs w:val="16"/>
              </w:rPr>
            </w:pPr>
            <w:r>
              <w:rPr>
                <w:rFonts w:ascii="Wingdings" w:eastAsia="Times New Roman" w:hAnsi="Wingdings" w:cs="Calibri"/>
                <w:noProof/>
                <w:color w:val="000000"/>
                <w:sz w:val="16"/>
                <w:szCs w:val="16"/>
              </w:rPr>
              <w:t></w:t>
            </w:r>
          </w:p>
        </w:tc>
        <w:tc>
          <w:tcPr>
            <w:tcW w:w="405" w:type="pct"/>
            <w:shd w:val="clear" w:color="auto" w:fill="auto"/>
            <w:noWrap/>
            <w:hideMark/>
          </w:tcPr>
          <w:p>
            <w:pPr>
              <w:spacing w:after="0" w:line="240" w:lineRule="auto"/>
              <w:jc w:val="center"/>
              <w:rPr>
                <w:rFonts w:ascii="Helvetica" w:eastAsia="Times New Roman" w:hAnsi="Helvetica" w:cs="Calibri"/>
                <w:noProof/>
                <w:color w:val="000000"/>
                <w:sz w:val="16"/>
                <w:szCs w:val="16"/>
              </w:rPr>
            </w:pPr>
          </w:p>
        </w:tc>
        <w:tc>
          <w:tcPr>
            <w:tcW w:w="405" w:type="pct"/>
            <w:shd w:val="clear" w:color="auto" w:fill="auto"/>
            <w:noWrap/>
            <w:hideMark/>
          </w:tcPr>
          <w:p>
            <w:pPr>
              <w:spacing w:after="0" w:line="240" w:lineRule="auto"/>
              <w:jc w:val="center"/>
              <w:rPr>
                <w:rFonts w:ascii="Helvetica" w:eastAsia="Times New Roman" w:hAnsi="Helvetica" w:cs="Calibri"/>
                <w:noProof/>
                <w:color w:val="000000"/>
                <w:sz w:val="16"/>
                <w:szCs w:val="16"/>
              </w:rPr>
            </w:pPr>
            <w:r>
              <w:rPr>
                <w:rFonts w:ascii="Wingdings" w:eastAsia="Times New Roman" w:hAnsi="Wingdings" w:cs="Calibri"/>
                <w:noProof/>
                <w:color w:val="000000"/>
                <w:sz w:val="16"/>
                <w:szCs w:val="16"/>
              </w:rPr>
              <w:t></w:t>
            </w:r>
          </w:p>
        </w:tc>
        <w:tc>
          <w:tcPr>
            <w:tcW w:w="405" w:type="pct"/>
            <w:shd w:val="clear" w:color="auto" w:fill="auto"/>
            <w:noWrap/>
            <w:hideMark/>
          </w:tcPr>
          <w:p>
            <w:pPr>
              <w:spacing w:after="0" w:line="240" w:lineRule="auto"/>
              <w:jc w:val="center"/>
              <w:rPr>
                <w:rFonts w:ascii="Helvetica" w:eastAsia="Times New Roman" w:hAnsi="Helvetica" w:cs="Calibri"/>
                <w:noProof/>
                <w:color w:val="000000"/>
                <w:sz w:val="16"/>
                <w:szCs w:val="16"/>
              </w:rPr>
            </w:pPr>
            <w:r>
              <w:rPr>
                <w:rFonts w:ascii="Wingdings" w:eastAsia="Times New Roman" w:hAnsi="Wingdings" w:cs="Calibri"/>
                <w:noProof/>
                <w:color w:val="000000"/>
                <w:sz w:val="16"/>
                <w:szCs w:val="16"/>
              </w:rPr>
              <w:t></w:t>
            </w:r>
          </w:p>
        </w:tc>
        <w:tc>
          <w:tcPr>
            <w:tcW w:w="405" w:type="pct"/>
            <w:shd w:val="clear" w:color="auto" w:fill="auto"/>
            <w:noWrap/>
            <w:hideMark/>
          </w:tcPr>
          <w:p>
            <w:pPr>
              <w:spacing w:after="0" w:line="240" w:lineRule="auto"/>
              <w:jc w:val="center"/>
              <w:rPr>
                <w:rFonts w:ascii="Helvetica" w:eastAsia="Times New Roman" w:hAnsi="Helvetica" w:cs="Calibri"/>
                <w:noProof/>
                <w:color w:val="000000"/>
                <w:sz w:val="16"/>
                <w:szCs w:val="16"/>
              </w:rPr>
            </w:pPr>
            <w:r>
              <w:rPr>
                <w:rFonts w:ascii="Wingdings" w:eastAsia="Times New Roman" w:hAnsi="Wingdings" w:cs="Calibri"/>
                <w:noProof/>
                <w:color w:val="000000"/>
                <w:sz w:val="16"/>
                <w:szCs w:val="16"/>
              </w:rPr>
              <w:t></w:t>
            </w:r>
          </w:p>
        </w:tc>
        <w:tc>
          <w:tcPr>
            <w:tcW w:w="405" w:type="pct"/>
            <w:shd w:val="clear" w:color="auto" w:fill="auto"/>
            <w:noWrap/>
            <w:hideMark/>
          </w:tcPr>
          <w:p>
            <w:pPr>
              <w:spacing w:after="0" w:line="240" w:lineRule="auto"/>
              <w:jc w:val="center"/>
              <w:rPr>
                <w:rFonts w:ascii="Helvetica" w:eastAsia="Times New Roman" w:hAnsi="Helvetica" w:cs="Calibri"/>
                <w:noProof/>
                <w:color w:val="000000"/>
                <w:sz w:val="16"/>
                <w:szCs w:val="16"/>
              </w:rPr>
            </w:pPr>
            <w:r>
              <w:rPr>
                <w:rFonts w:ascii="Wingdings" w:eastAsia="Times New Roman" w:hAnsi="Wingdings" w:cs="Calibri"/>
                <w:noProof/>
                <w:color w:val="000000"/>
                <w:sz w:val="16"/>
                <w:szCs w:val="16"/>
              </w:rPr>
              <w:t></w:t>
            </w:r>
          </w:p>
        </w:tc>
        <w:tc>
          <w:tcPr>
            <w:tcW w:w="1622" w:type="pct"/>
            <w:shd w:val="clear" w:color="auto" w:fill="auto"/>
            <w:noWrap/>
            <w:hideMark/>
          </w:tcPr>
          <w:p>
            <w:pPr>
              <w:spacing w:after="0" w:line="240" w:lineRule="auto"/>
              <w:rPr>
                <w:rFonts w:ascii="Times New Roman" w:eastAsia="Times New Roman" w:hAnsi="Times New Roman"/>
                <w:noProof/>
                <w:color w:val="000000"/>
                <w:sz w:val="18"/>
                <w:szCs w:val="18"/>
              </w:rPr>
            </w:pPr>
            <w:r>
              <w:rPr>
                <w:rFonts w:ascii="Times New Roman" w:hAnsi="Times New Roman"/>
                <w:noProof/>
                <w:color w:val="000000"/>
                <w:sz w:val="18"/>
              </w:rPr>
              <w:t>Например предоставено е само копие от разрешителното FLEGT</w:t>
            </w:r>
          </w:p>
        </w:tc>
      </w:tr>
      <w:tr>
        <w:trPr>
          <w:trHeight w:val="20"/>
        </w:trPr>
        <w:tc>
          <w:tcPr>
            <w:tcW w:w="455" w:type="pct"/>
            <w:shd w:val="clear" w:color="auto" w:fill="auto"/>
            <w:noWrap/>
            <w:hideMark/>
          </w:tcPr>
          <w:p>
            <w:pPr>
              <w:spacing w:after="0" w:line="240" w:lineRule="auto"/>
              <w:rPr>
                <w:rFonts w:ascii="Times New Roman" w:eastAsia="Times New Roman" w:hAnsi="Times New Roman"/>
                <w:noProof/>
                <w:color w:val="000000"/>
                <w:sz w:val="18"/>
                <w:szCs w:val="18"/>
              </w:rPr>
            </w:pPr>
            <w:r>
              <w:rPr>
                <w:rFonts w:ascii="Times New Roman" w:hAnsi="Times New Roman"/>
                <w:noProof/>
                <w:color w:val="000000"/>
                <w:sz w:val="18"/>
              </w:rPr>
              <w:t>Финландия</w:t>
            </w:r>
          </w:p>
        </w:tc>
        <w:tc>
          <w:tcPr>
            <w:tcW w:w="493" w:type="pct"/>
            <w:shd w:val="clear" w:color="auto" w:fill="auto"/>
            <w:noWrap/>
            <w:hideMark/>
          </w:tcPr>
          <w:p>
            <w:pPr>
              <w:spacing w:after="0" w:line="240" w:lineRule="auto"/>
              <w:rPr>
                <w:rFonts w:ascii="Times New Roman" w:eastAsia="Times New Roman" w:hAnsi="Times New Roman"/>
                <w:noProof/>
                <w:color w:val="000000"/>
                <w:sz w:val="18"/>
                <w:szCs w:val="18"/>
              </w:rPr>
            </w:pPr>
            <w:r>
              <w:rPr>
                <w:rFonts w:ascii="Times New Roman" w:hAnsi="Times New Roman"/>
                <w:noProof/>
                <w:color w:val="000000"/>
                <w:sz w:val="18"/>
              </w:rPr>
              <w:t>КО</w:t>
            </w:r>
          </w:p>
        </w:tc>
        <w:tc>
          <w:tcPr>
            <w:tcW w:w="405" w:type="pct"/>
            <w:shd w:val="clear" w:color="auto" w:fill="auto"/>
            <w:noWrap/>
            <w:hideMark/>
          </w:tcPr>
          <w:p>
            <w:pPr>
              <w:spacing w:after="0" w:line="240" w:lineRule="auto"/>
              <w:jc w:val="center"/>
              <w:rPr>
                <w:rFonts w:ascii="Helvetica" w:eastAsia="Times New Roman" w:hAnsi="Helvetica" w:cs="Calibri"/>
                <w:noProof/>
                <w:color w:val="000000"/>
                <w:sz w:val="16"/>
                <w:szCs w:val="16"/>
              </w:rPr>
            </w:pPr>
            <w:r>
              <w:rPr>
                <w:rFonts w:ascii="Wingdings" w:eastAsia="Times New Roman" w:hAnsi="Wingdings" w:cs="Calibri"/>
                <w:noProof/>
                <w:color w:val="000000"/>
                <w:sz w:val="16"/>
                <w:szCs w:val="16"/>
              </w:rPr>
              <w:t></w:t>
            </w:r>
          </w:p>
        </w:tc>
        <w:tc>
          <w:tcPr>
            <w:tcW w:w="405" w:type="pct"/>
            <w:shd w:val="clear" w:color="auto" w:fill="auto"/>
            <w:noWrap/>
            <w:hideMark/>
          </w:tcPr>
          <w:p>
            <w:pPr>
              <w:spacing w:after="0" w:line="240" w:lineRule="auto"/>
              <w:jc w:val="center"/>
              <w:rPr>
                <w:rFonts w:ascii="Helvetica" w:eastAsia="Times New Roman" w:hAnsi="Helvetica" w:cs="Calibri"/>
                <w:noProof/>
                <w:color w:val="000000"/>
                <w:sz w:val="16"/>
                <w:szCs w:val="16"/>
              </w:rPr>
            </w:pPr>
          </w:p>
        </w:tc>
        <w:tc>
          <w:tcPr>
            <w:tcW w:w="405" w:type="pct"/>
            <w:shd w:val="clear" w:color="auto" w:fill="auto"/>
            <w:noWrap/>
            <w:hideMark/>
          </w:tcPr>
          <w:p>
            <w:pPr>
              <w:spacing w:after="0" w:line="240" w:lineRule="auto"/>
              <w:jc w:val="center"/>
              <w:rPr>
                <w:rFonts w:ascii="Helvetica" w:eastAsia="Times New Roman" w:hAnsi="Helvetica" w:cs="Calibri"/>
                <w:noProof/>
                <w:color w:val="000000"/>
                <w:sz w:val="16"/>
                <w:szCs w:val="16"/>
              </w:rPr>
            </w:pPr>
            <w:r>
              <w:rPr>
                <w:rFonts w:ascii="Wingdings" w:eastAsia="Times New Roman" w:hAnsi="Wingdings" w:cs="Calibri"/>
                <w:noProof/>
                <w:color w:val="000000"/>
                <w:sz w:val="16"/>
                <w:szCs w:val="16"/>
              </w:rPr>
              <w:t></w:t>
            </w:r>
          </w:p>
        </w:tc>
        <w:tc>
          <w:tcPr>
            <w:tcW w:w="405" w:type="pct"/>
            <w:shd w:val="clear" w:color="auto" w:fill="auto"/>
            <w:noWrap/>
            <w:hideMark/>
          </w:tcPr>
          <w:p>
            <w:pPr>
              <w:spacing w:after="0" w:line="240" w:lineRule="auto"/>
              <w:jc w:val="center"/>
              <w:rPr>
                <w:rFonts w:ascii="Helvetica" w:eastAsia="Times New Roman" w:hAnsi="Helvetica" w:cs="Calibri"/>
                <w:noProof/>
                <w:color w:val="000000"/>
                <w:sz w:val="16"/>
                <w:szCs w:val="16"/>
              </w:rPr>
            </w:pPr>
            <w:r>
              <w:rPr>
                <w:rFonts w:ascii="Wingdings" w:eastAsia="Times New Roman" w:hAnsi="Wingdings" w:cs="Calibri"/>
                <w:noProof/>
                <w:color w:val="000000"/>
                <w:sz w:val="16"/>
                <w:szCs w:val="16"/>
              </w:rPr>
              <w:t></w:t>
            </w:r>
          </w:p>
        </w:tc>
        <w:tc>
          <w:tcPr>
            <w:tcW w:w="405" w:type="pct"/>
            <w:shd w:val="clear" w:color="auto" w:fill="auto"/>
            <w:noWrap/>
            <w:hideMark/>
          </w:tcPr>
          <w:p>
            <w:pPr>
              <w:spacing w:after="0" w:line="240" w:lineRule="auto"/>
              <w:jc w:val="center"/>
              <w:rPr>
                <w:rFonts w:ascii="Helvetica" w:eastAsia="Times New Roman" w:hAnsi="Helvetica" w:cs="Calibri"/>
                <w:noProof/>
                <w:color w:val="000000"/>
                <w:sz w:val="16"/>
                <w:szCs w:val="16"/>
              </w:rPr>
            </w:pPr>
          </w:p>
        </w:tc>
        <w:tc>
          <w:tcPr>
            <w:tcW w:w="405" w:type="pct"/>
            <w:shd w:val="clear" w:color="auto" w:fill="auto"/>
            <w:noWrap/>
            <w:hideMark/>
          </w:tcPr>
          <w:p>
            <w:pPr>
              <w:spacing w:after="0" w:line="240" w:lineRule="auto"/>
              <w:jc w:val="center"/>
              <w:rPr>
                <w:rFonts w:ascii="Helvetica" w:eastAsia="Times New Roman" w:hAnsi="Helvetica" w:cs="Calibri"/>
                <w:noProof/>
                <w:color w:val="000000"/>
                <w:sz w:val="16"/>
                <w:szCs w:val="16"/>
              </w:rPr>
            </w:pPr>
            <w:r>
              <w:rPr>
                <w:rFonts w:ascii="Wingdings" w:eastAsia="Times New Roman" w:hAnsi="Wingdings" w:cs="Calibri"/>
                <w:noProof/>
                <w:color w:val="000000"/>
                <w:sz w:val="16"/>
                <w:szCs w:val="16"/>
              </w:rPr>
              <w:t></w:t>
            </w:r>
          </w:p>
        </w:tc>
        <w:tc>
          <w:tcPr>
            <w:tcW w:w="1622" w:type="pct"/>
            <w:shd w:val="clear" w:color="auto" w:fill="auto"/>
            <w:noWrap/>
            <w:hideMark/>
          </w:tcPr>
          <w:p>
            <w:pPr>
              <w:spacing w:after="0" w:line="240" w:lineRule="auto"/>
              <w:rPr>
                <w:rFonts w:ascii="Times New Roman" w:eastAsia="Times New Roman" w:hAnsi="Times New Roman"/>
                <w:noProof/>
                <w:color w:val="000000"/>
                <w:sz w:val="18"/>
                <w:szCs w:val="18"/>
              </w:rPr>
            </w:pPr>
            <w:r>
              <w:rPr>
                <w:rFonts w:ascii="Times New Roman" w:hAnsi="Times New Roman"/>
                <w:noProof/>
                <w:color w:val="000000"/>
                <w:sz w:val="18"/>
              </w:rPr>
              <w:t>Разрешителното не съществува в базата данни на SILK, липсват печат и/или подпис, разрешителното не е отпечатано върху официална бланка</w:t>
            </w:r>
          </w:p>
        </w:tc>
      </w:tr>
      <w:tr>
        <w:trPr>
          <w:trHeight w:val="20"/>
        </w:trPr>
        <w:tc>
          <w:tcPr>
            <w:tcW w:w="455" w:type="pct"/>
            <w:shd w:val="clear" w:color="auto" w:fill="auto"/>
            <w:noWrap/>
            <w:hideMark/>
          </w:tcPr>
          <w:p>
            <w:pPr>
              <w:spacing w:after="0" w:line="240" w:lineRule="auto"/>
              <w:rPr>
                <w:rFonts w:ascii="Times New Roman" w:eastAsia="Times New Roman" w:hAnsi="Times New Roman"/>
                <w:noProof/>
                <w:color w:val="000000"/>
                <w:sz w:val="18"/>
                <w:szCs w:val="18"/>
              </w:rPr>
            </w:pPr>
            <w:r>
              <w:rPr>
                <w:rFonts w:ascii="Times New Roman" w:hAnsi="Times New Roman"/>
                <w:noProof/>
                <w:color w:val="000000"/>
                <w:sz w:val="18"/>
              </w:rPr>
              <w:t>Германия</w:t>
            </w:r>
          </w:p>
        </w:tc>
        <w:tc>
          <w:tcPr>
            <w:tcW w:w="493" w:type="pct"/>
            <w:shd w:val="clear" w:color="auto" w:fill="auto"/>
            <w:noWrap/>
            <w:hideMark/>
          </w:tcPr>
          <w:p>
            <w:pPr>
              <w:spacing w:after="0" w:line="240" w:lineRule="auto"/>
              <w:rPr>
                <w:rFonts w:ascii="Times New Roman" w:eastAsia="Times New Roman" w:hAnsi="Times New Roman"/>
                <w:noProof/>
                <w:color w:val="000000"/>
                <w:sz w:val="18"/>
                <w:szCs w:val="18"/>
              </w:rPr>
            </w:pPr>
            <w:r>
              <w:rPr>
                <w:rFonts w:ascii="Times New Roman" w:hAnsi="Times New Roman"/>
                <w:noProof/>
                <w:color w:val="000000"/>
                <w:sz w:val="18"/>
              </w:rPr>
              <w:t>КО</w:t>
            </w:r>
          </w:p>
        </w:tc>
        <w:tc>
          <w:tcPr>
            <w:tcW w:w="405" w:type="pct"/>
            <w:shd w:val="clear" w:color="auto" w:fill="auto"/>
            <w:noWrap/>
            <w:hideMark/>
          </w:tcPr>
          <w:p>
            <w:pPr>
              <w:spacing w:after="0" w:line="240" w:lineRule="auto"/>
              <w:jc w:val="center"/>
              <w:rPr>
                <w:rFonts w:ascii="Helvetica" w:eastAsia="Times New Roman" w:hAnsi="Helvetica" w:cs="Calibri"/>
                <w:noProof/>
                <w:color w:val="000000"/>
                <w:sz w:val="16"/>
                <w:szCs w:val="16"/>
              </w:rPr>
            </w:pPr>
            <w:r>
              <w:rPr>
                <w:rFonts w:ascii="Wingdings" w:eastAsia="Times New Roman" w:hAnsi="Wingdings" w:cs="Calibri"/>
                <w:noProof/>
                <w:color w:val="000000"/>
                <w:sz w:val="16"/>
                <w:szCs w:val="16"/>
              </w:rPr>
              <w:t></w:t>
            </w:r>
          </w:p>
        </w:tc>
        <w:tc>
          <w:tcPr>
            <w:tcW w:w="405" w:type="pct"/>
            <w:shd w:val="clear" w:color="auto" w:fill="auto"/>
            <w:noWrap/>
            <w:hideMark/>
          </w:tcPr>
          <w:p>
            <w:pPr>
              <w:spacing w:after="0" w:line="240" w:lineRule="auto"/>
              <w:jc w:val="center"/>
              <w:rPr>
                <w:rFonts w:ascii="Helvetica" w:eastAsia="Times New Roman" w:hAnsi="Helvetica" w:cs="Calibri"/>
                <w:noProof/>
                <w:color w:val="000000"/>
                <w:sz w:val="16"/>
                <w:szCs w:val="16"/>
              </w:rPr>
            </w:pPr>
            <w:r>
              <w:rPr>
                <w:rFonts w:ascii="Wingdings" w:eastAsia="Times New Roman" w:hAnsi="Wingdings" w:cs="Calibri"/>
                <w:noProof/>
                <w:color w:val="000000"/>
                <w:sz w:val="16"/>
                <w:szCs w:val="16"/>
              </w:rPr>
              <w:t></w:t>
            </w:r>
          </w:p>
        </w:tc>
        <w:tc>
          <w:tcPr>
            <w:tcW w:w="405" w:type="pct"/>
            <w:shd w:val="clear" w:color="auto" w:fill="auto"/>
            <w:noWrap/>
            <w:hideMark/>
          </w:tcPr>
          <w:p>
            <w:pPr>
              <w:spacing w:after="0" w:line="240" w:lineRule="auto"/>
              <w:jc w:val="center"/>
              <w:rPr>
                <w:rFonts w:ascii="Helvetica" w:eastAsia="Times New Roman" w:hAnsi="Helvetica" w:cs="Calibri"/>
                <w:noProof/>
                <w:color w:val="000000"/>
                <w:sz w:val="16"/>
                <w:szCs w:val="16"/>
              </w:rPr>
            </w:pPr>
            <w:r>
              <w:rPr>
                <w:rFonts w:ascii="Wingdings" w:eastAsia="Times New Roman" w:hAnsi="Wingdings" w:cs="Calibri"/>
                <w:noProof/>
                <w:color w:val="000000"/>
                <w:sz w:val="16"/>
                <w:szCs w:val="16"/>
              </w:rPr>
              <w:t></w:t>
            </w:r>
          </w:p>
        </w:tc>
        <w:tc>
          <w:tcPr>
            <w:tcW w:w="405" w:type="pct"/>
            <w:shd w:val="clear" w:color="auto" w:fill="auto"/>
            <w:noWrap/>
            <w:hideMark/>
          </w:tcPr>
          <w:p>
            <w:pPr>
              <w:spacing w:after="0" w:line="240" w:lineRule="auto"/>
              <w:jc w:val="center"/>
              <w:rPr>
                <w:rFonts w:ascii="Helvetica" w:eastAsia="Times New Roman" w:hAnsi="Helvetica" w:cs="Calibri"/>
                <w:noProof/>
                <w:color w:val="000000"/>
                <w:sz w:val="16"/>
                <w:szCs w:val="16"/>
              </w:rPr>
            </w:pPr>
            <w:r>
              <w:rPr>
                <w:rFonts w:ascii="Wingdings" w:eastAsia="Times New Roman" w:hAnsi="Wingdings" w:cs="Calibri"/>
                <w:noProof/>
                <w:color w:val="000000"/>
                <w:sz w:val="16"/>
                <w:szCs w:val="16"/>
              </w:rPr>
              <w:t></w:t>
            </w:r>
          </w:p>
        </w:tc>
        <w:tc>
          <w:tcPr>
            <w:tcW w:w="405" w:type="pct"/>
            <w:shd w:val="clear" w:color="auto" w:fill="auto"/>
            <w:noWrap/>
            <w:hideMark/>
          </w:tcPr>
          <w:p>
            <w:pPr>
              <w:spacing w:after="0" w:line="240" w:lineRule="auto"/>
              <w:jc w:val="center"/>
              <w:rPr>
                <w:rFonts w:ascii="Helvetica" w:eastAsia="Times New Roman" w:hAnsi="Helvetica" w:cs="Calibri"/>
                <w:noProof/>
                <w:color w:val="000000"/>
                <w:sz w:val="16"/>
                <w:szCs w:val="16"/>
              </w:rPr>
            </w:pPr>
            <w:r>
              <w:rPr>
                <w:rFonts w:ascii="Wingdings" w:eastAsia="Times New Roman" w:hAnsi="Wingdings" w:cs="Calibri"/>
                <w:noProof/>
                <w:color w:val="000000"/>
                <w:sz w:val="16"/>
                <w:szCs w:val="16"/>
              </w:rPr>
              <w:t></w:t>
            </w:r>
          </w:p>
        </w:tc>
        <w:tc>
          <w:tcPr>
            <w:tcW w:w="405" w:type="pct"/>
            <w:shd w:val="clear" w:color="auto" w:fill="auto"/>
            <w:noWrap/>
            <w:hideMark/>
          </w:tcPr>
          <w:p>
            <w:pPr>
              <w:spacing w:after="0" w:line="240" w:lineRule="auto"/>
              <w:jc w:val="center"/>
              <w:rPr>
                <w:rFonts w:ascii="Helvetica" w:eastAsia="Times New Roman" w:hAnsi="Helvetica" w:cs="Calibri"/>
                <w:noProof/>
                <w:color w:val="000000"/>
                <w:sz w:val="16"/>
                <w:szCs w:val="16"/>
              </w:rPr>
            </w:pPr>
            <w:r>
              <w:rPr>
                <w:rFonts w:ascii="Wingdings" w:eastAsia="Times New Roman" w:hAnsi="Wingdings" w:cs="Calibri"/>
                <w:noProof/>
                <w:color w:val="000000"/>
                <w:sz w:val="16"/>
                <w:szCs w:val="16"/>
              </w:rPr>
              <w:t></w:t>
            </w:r>
          </w:p>
        </w:tc>
        <w:tc>
          <w:tcPr>
            <w:tcW w:w="1622" w:type="pct"/>
            <w:shd w:val="clear" w:color="auto" w:fill="auto"/>
            <w:noWrap/>
            <w:hideMark/>
          </w:tcPr>
          <w:p>
            <w:pPr>
              <w:spacing w:after="0" w:line="240" w:lineRule="auto"/>
              <w:rPr>
                <w:rFonts w:ascii="Times New Roman" w:eastAsia="Times New Roman" w:hAnsi="Times New Roman"/>
                <w:noProof/>
                <w:color w:val="000000"/>
                <w:sz w:val="18"/>
                <w:szCs w:val="18"/>
              </w:rPr>
            </w:pPr>
            <w:r>
              <w:rPr>
                <w:rFonts w:ascii="Times New Roman" w:hAnsi="Times New Roman"/>
                <w:noProof/>
                <w:color w:val="000000"/>
                <w:sz w:val="18"/>
              </w:rPr>
              <w:t>Сравнение с информацията в разрешителното в SILK</w:t>
            </w:r>
          </w:p>
        </w:tc>
      </w:tr>
      <w:tr>
        <w:trPr>
          <w:trHeight w:val="20"/>
        </w:trPr>
        <w:tc>
          <w:tcPr>
            <w:tcW w:w="455" w:type="pct"/>
            <w:shd w:val="clear" w:color="auto" w:fill="auto"/>
            <w:noWrap/>
            <w:hideMark/>
          </w:tcPr>
          <w:p>
            <w:pPr>
              <w:spacing w:after="0" w:line="240" w:lineRule="auto"/>
              <w:rPr>
                <w:rFonts w:ascii="Times New Roman" w:eastAsia="Times New Roman" w:hAnsi="Times New Roman"/>
                <w:noProof/>
                <w:color w:val="000000"/>
                <w:sz w:val="18"/>
                <w:szCs w:val="18"/>
              </w:rPr>
            </w:pPr>
            <w:r>
              <w:rPr>
                <w:rFonts w:ascii="Times New Roman" w:hAnsi="Times New Roman"/>
                <w:noProof/>
                <w:color w:val="000000"/>
                <w:sz w:val="18"/>
              </w:rPr>
              <w:t>Унгария</w:t>
            </w:r>
          </w:p>
        </w:tc>
        <w:tc>
          <w:tcPr>
            <w:tcW w:w="493" w:type="pct"/>
            <w:shd w:val="clear" w:color="auto" w:fill="auto"/>
            <w:noWrap/>
            <w:hideMark/>
          </w:tcPr>
          <w:p>
            <w:pPr>
              <w:spacing w:after="0" w:line="240" w:lineRule="auto"/>
              <w:rPr>
                <w:rFonts w:ascii="Times New Roman" w:eastAsia="Times New Roman" w:hAnsi="Times New Roman"/>
                <w:noProof/>
                <w:color w:val="000000"/>
                <w:sz w:val="18"/>
                <w:szCs w:val="18"/>
              </w:rPr>
            </w:pPr>
            <w:r>
              <w:rPr>
                <w:rFonts w:ascii="Times New Roman" w:hAnsi="Times New Roman"/>
                <w:noProof/>
                <w:color w:val="000000"/>
                <w:sz w:val="18"/>
              </w:rPr>
              <w:t>КО</w:t>
            </w:r>
          </w:p>
        </w:tc>
        <w:tc>
          <w:tcPr>
            <w:tcW w:w="405" w:type="pct"/>
            <w:shd w:val="clear" w:color="auto" w:fill="auto"/>
            <w:noWrap/>
            <w:hideMark/>
          </w:tcPr>
          <w:p>
            <w:pPr>
              <w:spacing w:after="0" w:line="240" w:lineRule="auto"/>
              <w:jc w:val="center"/>
              <w:rPr>
                <w:rFonts w:ascii="Helvetica" w:eastAsia="Times New Roman" w:hAnsi="Helvetica" w:cs="Calibri"/>
                <w:noProof/>
                <w:color w:val="000000"/>
                <w:sz w:val="16"/>
                <w:szCs w:val="16"/>
              </w:rPr>
            </w:pPr>
          </w:p>
        </w:tc>
        <w:tc>
          <w:tcPr>
            <w:tcW w:w="405" w:type="pct"/>
            <w:shd w:val="clear" w:color="auto" w:fill="auto"/>
            <w:noWrap/>
            <w:hideMark/>
          </w:tcPr>
          <w:p>
            <w:pPr>
              <w:spacing w:after="0" w:line="240" w:lineRule="auto"/>
              <w:jc w:val="center"/>
              <w:rPr>
                <w:rFonts w:ascii="Helvetica" w:eastAsia="Times New Roman" w:hAnsi="Helvetica" w:cs="Calibri"/>
                <w:noProof/>
                <w:color w:val="000000"/>
                <w:sz w:val="16"/>
                <w:szCs w:val="16"/>
              </w:rPr>
            </w:pPr>
          </w:p>
        </w:tc>
        <w:tc>
          <w:tcPr>
            <w:tcW w:w="405" w:type="pct"/>
            <w:shd w:val="clear" w:color="auto" w:fill="auto"/>
            <w:noWrap/>
            <w:hideMark/>
          </w:tcPr>
          <w:p>
            <w:pPr>
              <w:spacing w:after="0" w:line="240" w:lineRule="auto"/>
              <w:jc w:val="center"/>
              <w:rPr>
                <w:rFonts w:ascii="Helvetica" w:eastAsia="Times New Roman" w:hAnsi="Helvetica" w:cs="Calibri"/>
                <w:noProof/>
                <w:color w:val="000000"/>
                <w:sz w:val="16"/>
                <w:szCs w:val="16"/>
              </w:rPr>
            </w:pPr>
            <w:r>
              <w:rPr>
                <w:rFonts w:ascii="Wingdings" w:eastAsia="Times New Roman" w:hAnsi="Wingdings" w:cs="Calibri"/>
                <w:noProof/>
                <w:color w:val="000000"/>
                <w:sz w:val="16"/>
                <w:szCs w:val="16"/>
              </w:rPr>
              <w:t></w:t>
            </w:r>
          </w:p>
        </w:tc>
        <w:tc>
          <w:tcPr>
            <w:tcW w:w="405" w:type="pct"/>
            <w:shd w:val="clear" w:color="auto" w:fill="auto"/>
            <w:noWrap/>
            <w:hideMark/>
          </w:tcPr>
          <w:p>
            <w:pPr>
              <w:spacing w:after="0" w:line="240" w:lineRule="auto"/>
              <w:jc w:val="center"/>
              <w:rPr>
                <w:rFonts w:ascii="Helvetica" w:eastAsia="Times New Roman" w:hAnsi="Helvetica" w:cs="Calibri"/>
                <w:noProof/>
                <w:color w:val="000000"/>
                <w:sz w:val="16"/>
                <w:szCs w:val="16"/>
              </w:rPr>
            </w:pPr>
            <w:r>
              <w:rPr>
                <w:rFonts w:ascii="Wingdings" w:eastAsia="Times New Roman" w:hAnsi="Wingdings" w:cs="Calibri"/>
                <w:noProof/>
                <w:color w:val="000000"/>
                <w:sz w:val="16"/>
                <w:szCs w:val="16"/>
              </w:rPr>
              <w:t></w:t>
            </w:r>
          </w:p>
        </w:tc>
        <w:tc>
          <w:tcPr>
            <w:tcW w:w="405" w:type="pct"/>
            <w:shd w:val="clear" w:color="auto" w:fill="auto"/>
            <w:noWrap/>
            <w:hideMark/>
          </w:tcPr>
          <w:p>
            <w:pPr>
              <w:spacing w:after="0" w:line="240" w:lineRule="auto"/>
              <w:jc w:val="center"/>
              <w:rPr>
                <w:rFonts w:ascii="Helvetica" w:eastAsia="Times New Roman" w:hAnsi="Helvetica" w:cs="Calibri"/>
                <w:noProof/>
                <w:color w:val="000000"/>
                <w:sz w:val="16"/>
                <w:szCs w:val="16"/>
              </w:rPr>
            </w:pPr>
          </w:p>
        </w:tc>
        <w:tc>
          <w:tcPr>
            <w:tcW w:w="405" w:type="pct"/>
            <w:shd w:val="clear" w:color="auto" w:fill="auto"/>
            <w:noWrap/>
            <w:hideMark/>
          </w:tcPr>
          <w:p>
            <w:pPr>
              <w:spacing w:after="0" w:line="240" w:lineRule="auto"/>
              <w:jc w:val="center"/>
              <w:rPr>
                <w:rFonts w:ascii="Helvetica" w:eastAsia="Times New Roman" w:hAnsi="Helvetica" w:cs="Calibri"/>
                <w:noProof/>
                <w:color w:val="000000"/>
                <w:sz w:val="16"/>
                <w:szCs w:val="16"/>
              </w:rPr>
            </w:pPr>
            <w:r>
              <w:rPr>
                <w:rFonts w:ascii="Wingdings" w:eastAsia="Times New Roman" w:hAnsi="Wingdings" w:cs="Calibri"/>
                <w:noProof/>
                <w:color w:val="000000"/>
                <w:sz w:val="16"/>
                <w:szCs w:val="16"/>
              </w:rPr>
              <w:t></w:t>
            </w:r>
          </w:p>
        </w:tc>
        <w:tc>
          <w:tcPr>
            <w:tcW w:w="1622" w:type="pct"/>
            <w:shd w:val="clear" w:color="auto" w:fill="auto"/>
            <w:noWrap/>
            <w:hideMark/>
          </w:tcPr>
          <w:p>
            <w:pPr>
              <w:spacing w:after="0" w:line="240" w:lineRule="auto"/>
              <w:rPr>
                <w:rFonts w:ascii="Times New Roman" w:eastAsia="Times New Roman" w:hAnsi="Times New Roman"/>
                <w:noProof/>
                <w:color w:val="000000"/>
                <w:sz w:val="18"/>
                <w:szCs w:val="18"/>
              </w:rPr>
            </w:pPr>
            <w:r>
              <w:rPr>
                <w:rFonts w:ascii="Times New Roman" w:hAnsi="Times New Roman"/>
                <w:noProof/>
                <w:color w:val="000000"/>
                <w:sz w:val="18"/>
              </w:rPr>
              <w:t>Непосочени конкретно</w:t>
            </w:r>
          </w:p>
        </w:tc>
      </w:tr>
      <w:tr>
        <w:trPr>
          <w:trHeight w:val="20"/>
        </w:trPr>
        <w:tc>
          <w:tcPr>
            <w:tcW w:w="455" w:type="pct"/>
            <w:shd w:val="clear" w:color="auto" w:fill="auto"/>
            <w:noWrap/>
            <w:hideMark/>
          </w:tcPr>
          <w:p>
            <w:pPr>
              <w:spacing w:after="0" w:line="240" w:lineRule="auto"/>
              <w:rPr>
                <w:rFonts w:ascii="Times New Roman" w:eastAsia="Times New Roman" w:hAnsi="Times New Roman"/>
                <w:noProof/>
                <w:color w:val="000000"/>
                <w:sz w:val="18"/>
                <w:szCs w:val="18"/>
              </w:rPr>
            </w:pPr>
            <w:r>
              <w:rPr>
                <w:rFonts w:ascii="Times New Roman" w:hAnsi="Times New Roman"/>
                <w:noProof/>
                <w:color w:val="000000"/>
                <w:sz w:val="18"/>
              </w:rPr>
              <w:t>Ирландия</w:t>
            </w:r>
          </w:p>
        </w:tc>
        <w:tc>
          <w:tcPr>
            <w:tcW w:w="493" w:type="pct"/>
            <w:shd w:val="clear" w:color="auto" w:fill="auto"/>
            <w:noWrap/>
            <w:hideMark/>
          </w:tcPr>
          <w:p>
            <w:pPr>
              <w:spacing w:after="0" w:line="240" w:lineRule="auto"/>
              <w:rPr>
                <w:rFonts w:ascii="Times New Roman" w:eastAsia="Times New Roman" w:hAnsi="Times New Roman"/>
                <w:noProof/>
                <w:color w:val="000000"/>
                <w:sz w:val="18"/>
                <w:szCs w:val="18"/>
              </w:rPr>
            </w:pPr>
            <w:r>
              <w:rPr>
                <w:rFonts w:ascii="Times New Roman" w:hAnsi="Times New Roman"/>
                <w:noProof/>
                <w:color w:val="000000"/>
                <w:sz w:val="18"/>
              </w:rPr>
              <w:t>КО</w:t>
            </w:r>
          </w:p>
        </w:tc>
        <w:tc>
          <w:tcPr>
            <w:tcW w:w="405" w:type="pct"/>
            <w:shd w:val="clear" w:color="auto" w:fill="auto"/>
            <w:noWrap/>
            <w:hideMark/>
          </w:tcPr>
          <w:p>
            <w:pPr>
              <w:spacing w:after="0" w:line="240" w:lineRule="auto"/>
              <w:jc w:val="center"/>
              <w:rPr>
                <w:rFonts w:ascii="Helvetica" w:eastAsia="Times New Roman" w:hAnsi="Helvetica" w:cs="Calibri"/>
                <w:noProof/>
                <w:color w:val="000000"/>
                <w:sz w:val="16"/>
                <w:szCs w:val="16"/>
              </w:rPr>
            </w:pPr>
          </w:p>
        </w:tc>
        <w:tc>
          <w:tcPr>
            <w:tcW w:w="405" w:type="pct"/>
            <w:shd w:val="clear" w:color="auto" w:fill="auto"/>
            <w:noWrap/>
            <w:hideMark/>
          </w:tcPr>
          <w:p>
            <w:pPr>
              <w:spacing w:after="0" w:line="240" w:lineRule="auto"/>
              <w:jc w:val="center"/>
              <w:rPr>
                <w:rFonts w:ascii="Helvetica" w:eastAsia="Times New Roman" w:hAnsi="Helvetica" w:cs="Calibri"/>
                <w:noProof/>
                <w:color w:val="000000"/>
                <w:sz w:val="16"/>
                <w:szCs w:val="16"/>
              </w:rPr>
            </w:pPr>
          </w:p>
        </w:tc>
        <w:tc>
          <w:tcPr>
            <w:tcW w:w="405" w:type="pct"/>
            <w:shd w:val="clear" w:color="auto" w:fill="auto"/>
            <w:noWrap/>
            <w:hideMark/>
          </w:tcPr>
          <w:p>
            <w:pPr>
              <w:spacing w:after="0" w:line="240" w:lineRule="auto"/>
              <w:jc w:val="center"/>
              <w:rPr>
                <w:rFonts w:ascii="Helvetica" w:eastAsia="Times New Roman" w:hAnsi="Helvetica" w:cs="Calibri"/>
                <w:noProof/>
                <w:color w:val="000000"/>
                <w:sz w:val="16"/>
                <w:szCs w:val="16"/>
              </w:rPr>
            </w:pPr>
          </w:p>
        </w:tc>
        <w:tc>
          <w:tcPr>
            <w:tcW w:w="405" w:type="pct"/>
            <w:shd w:val="clear" w:color="auto" w:fill="auto"/>
            <w:noWrap/>
            <w:hideMark/>
          </w:tcPr>
          <w:p>
            <w:pPr>
              <w:spacing w:after="0" w:line="240" w:lineRule="auto"/>
              <w:jc w:val="center"/>
              <w:rPr>
                <w:rFonts w:ascii="Helvetica" w:eastAsia="Times New Roman" w:hAnsi="Helvetica" w:cs="Calibri"/>
                <w:noProof/>
                <w:color w:val="000000"/>
                <w:sz w:val="16"/>
                <w:szCs w:val="16"/>
              </w:rPr>
            </w:pPr>
          </w:p>
        </w:tc>
        <w:tc>
          <w:tcPr>
            <w:tcW w:w="405" w:type="pct"/>
            <w:shd w:val="clear" w:color="auto" w:fill="auto"/>
            <w:noWrap/>
            <w:hideMark/>
          </w:tcPr>
          <w:p>
            <w:pPr>
              <w:spacing w:after="0" w:line="240" w:lineRule="auto"/>
              <w:jc w:val="center"/>
              <w:rPr>
                <w:rFonts w:ascii="Helvetica" w:eastAsia="Times New Roman" w:hAnsi="Helvetica" w:cs="Calibri"/>
                <w:noProof/>
                <w:color w:val="000000"/>
                <w:sz w:val="16"/>
                <w:szCs w:val="16"/>
              </w:rPr>
            </w:pPr>
          </w:p>
        </w:tc>
        <w:tc>
          <w:tcPr>
            <w:tcW w:w="405" w:type="pct"/>
            <w:shd w:val="clear" w:color="auto" w:fill="auto"/>
            <w:noWrap/>
            <w:hideMark/>
          </w:tcPr>
          <w:p>
            <w:pPr>
              <w:spacing w:after="0" w:line="240" w:lineRule="auto"/>
              <w:jc w:val="center"/>
              <w:rPr>
                <w:rFonts w:ascii="Helvetica" w:eastAsia="Times New Roman" w:hAnsi="Helvetica" w:cs="Calibri"/>
                <w:noProof/>
                <w:color w:val="000000"/>
                <w:sz w:val="16"/>
                <w:szCs w:val="16"/>
              </w:rPr>
            </w:pPr>
            <w:r>
              <w:rPr>
                <w:rFonts w:ascii="Wingdings" w:eastAsia="Times New Roman" w:hAnsi="Wingdings" w:cs="Calibri"/>
                <w:noProof/>
                <w:color w:val="000000"/>
                <w:sz w:val="16"/>
                <w:szCs w:val="16"/>
              </w:rPr>
              <w:t></w:t>
            </w:r>
          </w:p>
        </w:tc>
        <w:tc>
          <w:tcPr>
            <w:tcW w:w="1622" w:type="pct"/>
            <w:shd w:val="clear" w:color="auto" w:fill="auto"/>
            <w:noWrap/>
            <w:hideMark/>
          </w:tcPr>
          <w:p>
            <w:pPr>
              <w:spacing w:after="0" w:line="240" w:lineRule="auto"/>
              <w:rPr>
                <w:rFonts w:ascii="Times New Roman" w:eastAsia="Times New Roman" w:hAnsi="Times New Roman"/>
                <w:noProof/>
                <w:color w:val="000000"/>
                <w:sz w:val="18"/>
                <w:szCs w:val="18"/>
              </w:rPr>
            </w:pPr>
            <w:r>
              <w:rPr>
                <w:rFonts w:ascii="Times New Roman" w:hAnsi="Times New Roman"/>
                <w:noProof/>
                <w:color w:val="000000"/>
                <w:sz w:val="18"/>
              </w:rPr>
              <w:t>Сравнение с информацията в разрешителното в SILK</w:t>
            </w:r>
          </w:p>
        </w:tc>
      </w:tr>
      <w:tr>
        <w:trPr>
          <w:trHeight w:val="20"/>
        </w:trPr>
        <w:tc>
          <w:tcPr>
            <w:tcW w:w="455" w:type="pct"/>
            <w:shd w:val="clear" w:color="auto" w:fill="auto"/>
            <w:noWrap/>
            <w:hideMark/>
          </w:tcPr>
          <w:p>
            <w:pPr>
              <w:spacing w:after="0" w:line="240" w:lineRule="auto"/>
              <w:rPr>
                <w:rFonts w:ascii="Times New Roman" w:eastAsia="Times New Roman" w:hAnsi="Times New Roman"/>
                <w:noProof/>
                <w:color w:val="000000"/>
                <w:sz w:val="18"/>
                <w:szCs w:val="18"/>
              </w:rPr>
            </w:pPr>
            <w:r>
              <w:rPr>
                <w:rFonts w:ascii="Times New Roman" w:hAnsi="Times New Roman"/>
                <w:noProof/>
                <w:color w:val="000000"/>
                <w:sz w:val="18"/>
              </w:rPr>
              <w:t>Италия</w:t>
            </w:r>
          </w:p>
        </w:tc>
        <w:tc>
          <w:tcPr>
            <w:tcW w:w="493" w:type="pct"/>
            <w:shd w:val="clear" w:color="auto" w:fill="auto"/>
            <w:noWrap/>
            <w:hideMark/>
          </w:tcPr>
          <w:p>
            <w:pPr>
              <w:spacing w:after="0" w:line="240" w:lineRule="auto"/>
              <w:rPr>
                <w:rFonts w:ascii="Times New Roman" w:eastAsia="Times New Roman" w:hAnsi="Times New Roman"/>
                <w:noProof/>
                <w:color w:val="000000"/>
                <w:sz w:val="18"/>
                <w:szCs w:val="18"/>
              </w:rPr>
            </w:pPr>
            <w:r>
              <w:rPr>
                <w:rFonts w:ascii="Times New Roman" w:hAnsi="Times New Roman"/>
                <w:noProof/>
                <w:color w:val="000000"/>
                <w:sz w:val="18"/>
              </w:rPr>
              <w:t>КО и М</w:t>
            </w:r>
          </w:p>
        </w:tc>
        <w:tc>
          <w:tcPr>
            <w:tcW w:w="405" w:type="pct"/>
            <w:shd w:val="clear" w:color="auto" w:fill="auto"/>
            <w:noWrap/>
            <w:hideMark/>
          </w:tcPr>
          <w:p>
            <w:pPr>
              <w:spacing w:after="0" w:line="240" w:lineRule="auto"/>
              <w:jc w:val="center"/>
              <w:rPr>
                <w:rFonts w:ascii="Helvetica" w:eastAsia="Times New Roman" w:hAnsi="Helvetica" w:cs="Calibri"/>
                <w:noProof/>
                <w:color w:val="000000"/>
                <w:sz w:val="16"/>
                <w:szCs w:val="16"/>
              </w:rPr>
            </w:pPr>
          </w:p>
        </w:tc>
        <w:tc>
          <w:tcPr>
            <w:tcW w:w="405" w:type="pct"/>
            <w:shd w:val="clear" w:color="auto" w:fill="auto"/>
            <w:noWrap/>
            <w:hideMark/>
          </w:tcPr>
          <w:p>
            <w:pPr>
              <w:spacing w:after="0" w:line="240" w:lineRule="auto"/>
              <w:jc w:val="center"/>
              <w:rPr>
                <w:rFonts w:ascii="Helvetica" w:eastAsia="Times New Roman" w:hAnsi="Helvetica" w:cs="Calibri"/>
                <w:noProof/>
                <w:color w:val="000000"/>
                <w:sz w:val="16"/>
                <w:szCs w:val="16"/>
              </w:rPr>
            </w:pPr>
          </w:p>
        </w:tc>
        <w:tc>
          <w:tcPr>
            <w:tcW w:w="405" w:type="pct"/>
            <w:shd w:val="clear" w:color="auto" w:fill="auto"/>
            <w:noWrap/>
            <w:hideMark/>
          </w:tcPr>
          <w:p>
            <w:pPr>
              <w:spacing w:after="0" w:line="240" w:lineRule="auto"/>
              <w:jc w:val="center"/>
              <w:rPr>
                <w:rFonts w:ascii="Helvetica" w:eastAsia="Times New Roman" w:hAnsi="Helvetica" w:cs="Calibri"/>
                <w:noProof/>
                <w:color w:val="000000"/>
                <w:sz w:val="16"/>
                <w:szCs w:val="16"/>
              </w:rPr>
            </w:pPr>
            <w:r>
              <w:rPr>
                <w:rFonts w:ascii="Wingdings" w:eastAsia="Times New Roman" w:hAnsi="Wingdings" w:cs="Calibri"/>
                <w:noProof/>
                <w:color w:val="000000"/>
                <w:sz w:val="16"/>
                <w:szCs w:val="16"/>
              </w:rPr>
              <w:t></w:t>
            </w:r>
          </w:p>
        </w:tc>
        <w:tc>
          <w:tcPr>
            <w:tcW w:w="405" w:type="pct"/>
            <w:shd w:val="clear" w:color="auto" w:fill="auto"/>
            <w:noWrap/>
            <w:hideMark/>
          </w:tcPr>
          <w:p>
            <w:pPr>
              <w:spacing w:after="0" w:line="240" w:lineRule="auto"/>
              <w:jc w:val="center"/>
              <w:rPr>
                <w:rFonts w:ascii="Helvetica" w:eastAsia="Times New Roman" w:hAnsi="Helvetica" w:cs="Calibri"/>
                <w:noProof/>
                <w:color w:val="000000"/>
                <w:sz w:val="16"/>
                <w:szCs w:val="16"/>
              </w:rPr>
            </w:pPr>
            <w:r>
              <w:rPr>
                <w:rFonts w:ascii="Wingdings" w:eastAsia="Times New Roman" w:hAnsi="Wingdings" w:cs="Calibri"/>
                <w:noProof/>
                <w:color w:val="000000"/>
                <w:sz w:val="16"/>
                <w:szCs w:val="16"/>
              </w:rPr>
              <w:t></w:t>
            </w:r>
          </w:p>
        </w:tc>
        <w:tc>
          <w:tcPr>
            <w:tcW w:w="405" w:type="pct"/>
            <w:shd w:val="clear" w:color="auto" w:fill="auto"/>
            <w:noWrap/>
            <w:hideMark/>
          </w:tcPr>
          <w:p>
            <w:pPr>
              <w:spacing w:after="0" w:line="240" w:lineRule="auto"/>
              <w:jc w:val="center"/>
              <w:rPr>
                <w:rFonts w:ascii="Helvetica" w:eastAsia="Times New Roman" w:hAnsi="Helvetica" w:cs="Calibri"/>
                <w:noProof/>
                <w:color w:val="000000"/>
                <w:sz w:val="16"/>
                <w:szCs w:val="16"/>
              </w:rPr>
            </w:pPr>
          </w:p>
        </w:tc>
        <w:tc>
          <w:tcPr>
            <w:tcW w:w="405" w:type="pct"/>
            <w:shd w:val="clear" w:color="auto" w:fill="auto"/>
            <w:noWrap/>
            <w:hideMark/>
          </w:tcPr>
          <w:p>
            <w:pPr>
              <w:spacing w:after="0" w:line="240" w:lineRule="auto"/>
              <w:jc w:val="center"/>
              <w:rPr>
                <w:rFonts w:ascii="Helvetica" w:eastAsia="Times New Roman" w:hAnsi="Helvetica" w:cs="Calibri"/>
                <w:noProof/>
                <w:color w:val="000000"/>
                <w:sz w:val="16"/>
                <w:szCs w:val="16"/>
              </w:rPr>
            </w:pPr>
            <w:r>
              <w:rPr>
                <w:rFonts w:ascii="Wingdings" w:eastAsia="Times New Roman" w:hAnsi="Wingdings" w:cs="Calibri"/>
                <w:noProof/>
                <w:color w:val="000000"/>
                <w:sz w:val="16"/>
                <w:szCs w:val="16"/>
              </w:rPr>
              <w:t></w:t>
            </w:r>
          </w:p>
        </w:tc>
        <w:tc>
          <w:tcPr>
            <w:tcW w:w="1622" w:type="pct"/>
            <w:shd w:val="clear" w:color="auto" w:fill="auto"/>
            <w:noWrap/>
            <w:hideMark/>
          </w:tcPr>
          <w:p>
            <w:pPr>
              <w:spacing w:after="0" w:line="240" w:lineRule="auto"/>
              <w:rPr>
                <w:rFonts w:ascii="Times New Roman" w:eastAsia="Times New Roman" w:hAnsi="Times New Roman"/>
                <w:noProof/>
                <w:color w:val="000000"/>
                <w:sz w:val="18"/>
                <w:szCs w:val="18"/>
              </w:rPr>
            </w:pPr>
            <w:r>
              <w:rPr>
                <w:rFonts w:ascii="Times New Roman" w:hAnsi="Times New Roman"/>
                <w:noProof/>
                <w:color w:val="000000"/>
                <w:sz w:val="18"/>
              </w:rPr>
              <w:t> </w:t>
            </w:r>
          </w:p>
        </w:tc>
      </w:tr>
      <w:tr>
        <w:trPr>
          <w:trHeight w:val="20"/>
        </w:trPr>
        <w:tc>
          <w:tcPr>
            <w:tcW w:w="455" w:type="pct"/>
            <w:shd w:val="clear" w:color="auto" w:fill="auto"/>
            <w:noWrap/>
            <w:hideMark/>
          </w:tcPr>
          <w:p>
            <w:pPr>
              <w:spacing w:after="0" w:line="240" w:lineRule="auto"/>
              <w:rPr>
                <w:rFonts w:ascii="Times New Roman" w:eastAsia="Times New Roman" w:hAnsi="Times New Roman"/>
                <w:noProof/>
                <w:color w:val="000000"/>
                <w:sz w:val="18"/>
                <w:szCs w:val="18"/>
              </w:rPr>
            </w:pPr>
            <w:r>
              <w:rPr>
                <w:rFonts w:ascii="Times New Roman" w:hAnsi="Times New Roman"/>
                <w:noProof/>
                <w:color w:val="000000"/>
                <w:sz w:val="18"/>
              </w:rPr>
              <w:t>Латвия</w:t>
            </w:r>
          </w:p>
        </w:tc>
        <w:tc>
          <w:tcPr>
            <w:tcW w:w="493" w:type="pct"/>
            <w:shd w:val="clear" w:color="auto" w:fill="auto"/>
            <w:noWrap/>
            <w:hideMark/>
          </w:tcPr>
          <w:p>
            <w:pPr>
              <w:spacing w:after="0" w:line="240" w:lineRule="auto"/>
              <w:rPr>
                <w:rFonts w:ascii="Times New Roman" w:eastAsia="Times New Roman" w:hAnsi="Times New Roman"/>
                <w:noProof/>
                <w:color w:val="000000"/>
                <w:sz w:val="18"/>
                <w:szCs w:val="18"/>
              </w:rPr>
            </w:pPr>
            <w:r>
              <w:rPr>
                <w:rFonts w:ascii="Times New Roman" w:hAnsi="Times New Roman"/>
                <w:noProof/>
                <w:color w:val="000000"/>
                <w:sz w:val="18"/>
              </w:rPr>
              <w:t xml:space="preserve">КО </w:t>
            </w:r>
          </w:p>
        </w:tc>
        <w:tc>
          <w:tcPr>
            <w:tcW w:w="405" w:type="pct"/>
            <w:shd w:val="clear" w:color="auto" w:fill="auto"/>
            <w:noWrap/>
            <w:hideMark/>
          </w:tcPr>
          <w:p>
            <w:pPr>
              <w:spacing w:after="0" w:line="240" w:lineRule="auto"/>
              <w:jc w:val="center"/>
              <w:rPr>
                <w:rFonts w:ascii="Helvetica" w:eastAsia="Times New Roman" w:hAnsi="Helvetica" w:cs="Calibri"/>
                <w:noProof/>
                <w:color w:val="000000"/>
                <w:sz w:val="16"/>
                <w:szCs w:val="16"/>
              </w:rPr>
            </w:pPr>
          </w:p>
        </w:tc>
        <w:tc>
          <w:tcPr>
            <w:tcW w:w="405" w:type="pct"/>
            <w:shd w:val="clear" w:color="auto" w:fill="auto"/>
            <w:noWrap/>
            <w:hideMark/>
          </w:tcPr>
          <w:p>
            <w:pPr>
              <w:spacing w:after="0" w:line="240" w:lineRule="auto"/>
              <w:jc w:val="center"/>
              <w:rPr>
                <w:rFonts w:ascii="Helvetica" w:eastAsia="Times New Roman" w:hAnsi="Helvetica" w:cs="Calibri"/>
                <w:noProof/>
                <w:color w:val="000000"/>
                <w:sz w:val="16"/>
                <w:szCs w:val="16"/>
              </w:rPr>
            </w:pPr>
          </w:p>
        </w:tc>
        <w:tc>
          <w:tcPr>
            <w:tcW w:w="405" w:type="pct"/>
            <w:shd w:val="clear" w:color="auto" w:fill="auto"/>
            <w:noWrap/>
            <w:hideMark/>
          </w:tcPr>
          <w:p>
            <w:pPr>
              <w:spacing w:after="0" w:line="240" w:lineRule="auto"/>
              <w:jc w:val="center"/>
              <w:rPr>
                <w:rFonts w:ascii="Helvetica" w:eastAsia="Times New Roman" w:hAnsi="Helvetica" w:cs="Calibri"/>
                <w:noProof/>
                <w:color w:val="000000"/>
                <w:sz w:val="16"/>
                <w:szCs w:val="16"/>
              </w:rPr>
            </w:pPr>
          </w:p>
        </w:tc>
        <w:tc>
          <w:tcPr>
            <w:tcW w:w="405" w:type="pct"/>
            <w:shd w:val="clear" w:color="auto" w:fill="auto"/>
            <w:noWrap/>
            <w:hideMark/>
          </w:tcPr>
          <w:p>
            <w:pPr>
              <w:spacing w:after="0" w:line="240" w:lineRule="auto"/>
              <w:jc w:val="center"/>
              <w:rPr>
                <w:rFonts w:ascii="Helvetica" w:eastAsia="Times New Roman" w:hAnsi="Helvetica" w:cs="Calibri"/>
                <w:noProof/>
                <w:color w:val="000000"/>
                <w:sz w:val="16"/>
                <w:szCs w:val="16"/>
              </w:rPr>
            </w:pPr>
            <w:r>
              <w:rPr>
                <w:rFonts w:ascii="Wingdings" w:eastAsia="Times New Roman" w:hAnsi="Wingdings" w:cs="Calibri"/>
                <w:noProof/>
                <w:color w:val="000000"/>
                <w:sz w:val="16"/>
                <w:szCs w:val="16"/>
              </w:rPr>
              <w:t></w:t>
            </w:r>
          </w:p>
        </w:tc>
        <w:tc>
          <w:tcPr>
            <w:tcW w:w="405" w:type="pct"/>
            <w:shd w:val="clear" w:color="auto" w:fill="auto"/>
            <w:noWrap/>
            <w:hideMark/>
          </w:tcPr>
          <w:p>
            <w:pPr>
              <w:spacing w:after="0" w:line="240" w:lineRule="auto"/>
              <w:jc w:val="center"/>
              <w:rPr>
                <w:rFonts w:ascii="Helvetica" w:eastAsia="Times New Roman" w:hAnsi="Helvetica" w:cs="Calibri"/>
                <w:noProof/>
                <w:color w:val="000000"/>
                <w:sz w:val="16"/>
                <w:szCs w:val="16"/>
              </w:rPr>
            </w:pPr>
          </w:p>
        </w:tc>
        <w:tc>
          <w:tcPr>
            <w:tcW w:w="405" w:type="pct"/>
            <w:shd w:val="clear" w:color="auto" w:fill="auto"/>
            <w:noWrap/>
            <w:hideMark/>
          </w:tcPr>
          <w:p>
            <w:pPr>
              <w:spacing w:after="0" w:line="240" w:lineRule="auto"/>
              <w:jc w:val="center"/>
              <w:rPr>
                <w:rFonts w:ascii="Helvetica" w:eastAsia="Times New Roman" w:hAnsi="Helvetica" w:cs="Calibri"/>
                <w:noProof/>
                <w:color w:val="000000"/>
                <w:sz w:val="16"/>
                <w:szCs w:val="16"/>
              </w:rPr>
            </w:pPr>
            <w:r>
              <w:rPr>
                <w:rFonts w:ascii="Wingdings" w:eastAsia="Times New Roman" w:hAnsi="Wingdings" w:cs="Calibri"/>
                <w:noProof/>
                <w:color w:val="000000"/>
                <w:sz w:val="16"/>
                <w:szCs w:val="16"/>
              </w:rPr>
              <w:t></w:t>
            </w:r>
          </w:p>
        </w:tc>
        <w:tc>
          <w:tcPr>
            <w:tcW w:w="1622" w:type="pct"/>
            <w:shd w:val="clear" w:color="auto" w:fill="auto"/>
            <w:noWrap/>
            <w:hideMark/>
          </w:tcPr>
          <w:p>
            <w:pPr>
              <w:spacing w:after="0" w:line="240" w:lineRule="auto"/>
              <w:rPr>
                <w:rFonts w:ascii="Times New Roman" w:eastAsia="Times New Roman" w:hAnsi="Times New Roman"/>
                <w:noProof/>
                <w:color w:val="000000"/>
                <w:sz w:val="18"/>
                <w:szCs w:val="18"/>
              </w:rPr>
            </w:pPr>
            <w:r>
              <w:rPr>
                <w:rFonts w:ascii="Times New Roman" w:hAnsi="Times New Roman"/>
                <w:noProof/>
                <w:color w:val="000000"/>
                <w:sz w:val="18"/>
              </w:rPr>
              <w:t>Проверки от страна на КО на законността на разрешителните в Информационната система за законността на дървения материал на Индонезия</w:t>
            </w:r>
          </w:p>
        </w:tc>
      </w:tr>
      <w:tr>
        <w:trPr>
          <w:trHeight w:val="20"/>
        </w:trPr>
        <w:tc>
          <w:tcPr>
            <w:tcW w:w="455" w:type="pct"/>
            <w:shd w:val="clear" w:color="auto" w:fill="auto"/>
            <w:noWrap/>
            <w:hideMark/>
          </w:tcPr>
          <w:p>
            <w:pPr>
              <w:spacing w:after="0" w:line="240" w:lineRule="auto"/>
              <w:rPr>
                <w:rFonts w:ascii="Times New Roman" w:eastAsia="Times New Roman" w:hAnsi="Times New Roman"/>
                <w:noProof/>
                <w:color w:val="000000"/>
                <w:sz w:val="18"/>
                <w:szCs w:val="18"/>
              </w:rPr>
            </w:pPr>
            <w:r>
              <w:rPr>
                <w:rFonts w:ascii="Times New Roman" w:hAnsi="Times New Roman"/>
                <w:noProof/>
                <w:color w:val="000000"/>
                <w:sz w:val="18"/>
              </w:rPr>
              <w:t>Литва</w:t>
            </w:r>
          </w:p>
        </w:tc>
        <w:tc>
          <w:tcPr>
            <w:tcW w:w="493" w:type="pct"/>
            <w:shd w:val="clear" w:color="auto" w:fill="auto"/>
            <w:noWrap/>
            <w:hideMark/>
          </w:tcPr>
          <w:p>
            <w:pPr>
              <w:spacing w:after="0" w:line="240" w:lineRule="auto"/>
              <w:rPr>
                <w:rFonts w:ascii="Times New Roman" w:eastAsia="Times New Roman" w:hAnsi="Times New Roman"/>
                <w:noProof/>
                <w:color w:val="000000"/>
                <w:sz w:val="18"/>
                <w:szCs w:val="18"/>
              </w:rPr>
            </w:pPr>
            <w:r>
              <w:rPr>
                <w:rFonts w:ascii="Times New Roman" w:hAnsi="Times New Roman"/>
                <w:noProof/>
                <w:color w:val="000000"/>
                <w:sz w:val="18"/>
              </w:rPr>
              <w:t>М</w:t>
            </w:r>
          </w:p>
        </w:tc>
        <w:tc>
          <w:tcPr>
            <w:tcW w:w="405" w:type="pct"/>
            <w:shd w:val="clear" w:color="auto" w:fill="auto"/>
            <w:noWrap/>
            <w:hideMark/>
          </w:tcPr>
          <w:p>
            <w:pPr>
              <w:spacing w:after="0" w:line="240" w:lineRule="auto"/>
              <w:jc w:val="center"/>
              <w:rPr>
                <w:rFonts w:ascii="Helvetica" w:eastAsia="Times New Roman" w:hAnsi="Helvetica" w:cs="Calibri"/>
                <w:noProof/>
                <w:color w:val="000000"/>
                <w:sz w:val="16"/>
                <w:szCs w:val="16"/>
              </w:rPr>
            </w:pPr>
            <w:r>
              <w:rPr>
                <w:rFonts w:ascii="Wingdings" w:eastAsia="Times New Roman" w:hAnsi="Wingdings" w:cs="Calibri"/>
                <w:noProof/>
                <w:color w:val="000000"/>
                <w:sz w:val="16"/>
                <w:szCs w:val="16"/>
              </w:rPr>
              <w:t></w:t>
            </w:r>
          </w:p>
        </w:tc>
        <w:tc>
          <w:tcPr>
            <w:tcW w:w="405" w:type="pct"/>
            <w:shd w:val="clear" w:color="auto" w:fill="auto"/>
            <w:noWrap/>
            <w:hideMark/>
          </w:tcPr>
          <w:p>
            <w:pPr>
              <w:spacing w:after="0" w:line="240" w:lineRule="auto"/>
              <w:jc w:val="center"/>
              <w:rPr>
                <w:rFonts w:ascii="Helvetica" w:eastAsia="Times New Roman" w:hAnsi="Helvetica" w:cs="Calibri"/>
                <w:noProof/>
                <w:color w:val="000000"/>
                <w:sz w:val="16"/>
                <w:szCs w:val="16"/>
              </w:rPr>
            </w:pPr>
          </w:p>
        </w:tc>
        <w:tc>
          <w:tcPr>
            <w:tcW w:w="405" w:type="pct"/>
            <w:shd w:val="clear" w:color="auto" w:fill="auto"/>
            <w:noWrap/>
            <w:hideMark/>
          </w:tcPr>
          <w:p>
            <w:pPr>
              <w:spacing w:after="0" w:line="240" w:lineRule="auto"/>
              <w:jc w:val="center"/>
              <w:rPr>
                <w:rFonts w:ascii="Helvetica" w:eastAsia="Times New Roman" w:hAnsi="Helvetica" w:cs="Calibri"/>
                <w:noProof/>
                <w:color w:val="000000"/>
                <w:sz w:val="16"/>
                <w:szCs w:val="16"/>
              </w:rPr>
            </w:pPr>
            <w:r>
              <w:rPr>
                <w:rFonts w:ascii="Wingdings" w:eastAsia="Times New Roman" w:hAnsi="Wingdings" w:cs="Calibri"/>
                <w:noProof/>
                <w:color w:val="000000"/>
                <w:sz w:val="16"/>
                <w:szCs w:val="16"/>
              </w:rPr>
              <w:t></w:t>
            </w:r>
          </w:p>
        </w:tc>
        <w:tc>
          <w:tcPr>
            <w:tcW w:w="405" w:type="pct"/>
            <w:shd w:val="clear" w:color="auto" w:fill="auto"/>
            <w:noWrap/>
            <w:hideMark/>
          </w:tcPr>
          <w:p>
            <w:pPr>
              <w:spacing w:after="0" w:line="240" w:lineRule="auto"/>
              <w:jc w:val="center"/>
              <w:rPr>
                <w:rFonts w:ascii="Helvetica" w:eastAsia="Times New Roman" w:hAnsi="Helvetica" w:cs="Calibri"/>
                <w:noProof/>
                <w:color w:val="000000"/>
                <w:sz w:val="16"/>
                <w:szCs w:val="16"/>
              </w:rPr>
            </w:pPr>
          </w:p>
        </w:tc>
        <w:tc>
          <w:tcPr>
            <w:tcW w:w="405" w:type="pct"/>
            <w:shd w:val="clear" w:color="auto" w:fill="auto"/>
            <w:noWrap/>
            <w:hideMark/>
          </w:tcPr>
          <w:p>
            <w:pPr>
              <w:spacing w:after="0" w:line="240" w:lineRule="auto"/>
              <w:jc w:val="center"/>
              <w:rPr>
                <w:rFonts w:ascii="Helvetica" w:eastAsia="Times New Roman" w:hAnsi="Helvetica" w:cs="Calibri"/>
                <w:noProof/>
                <w:color w:val="000000"/>
                <w:sz w:val="16"/>
                <w:szCs w:val="16"/>
              </w:rPr>
            </w:pPr>
          </w:p>
        </w:tc>
        <w:tc>
          <w:tcPr>
            <w:tcW w:w="405" w:type="pct"/>
            <w:shd w:val="clear" w:color="auto" w:fill="auto"/>
            <w:noWrap/>
            <w:hideMark/>
          </w:tcPr>
          <w:p>
            <w:pPr>
              <w:spacing w:after="0" w:line="240" w:lineRule="auto"/>
              <w:jc w:val="center"/>
              <w:rPr>
                <w:rFonts w:ascii="Helvetica" w:eastAsia="Times New Roman" w:hAnsi="Helvetica" w:cs="Calibri"/>
                <w:noProof/>
                <w:color w:val="000000"/>
                <w:sz w:val="16"/>
                <w:szCs w:val="16"/>
              </w:rPr>
            </w:pPr>
            <w:r>
              <w:rPr>
                <w:rFonts w:ascii="Wingdings" w:eastAsia="Times New Roman" w:hAnsi="Wingdings" w:cs="Calibri"/>
                <w:noProof/>
                <w:color w:val="000000"/>
                <w:sz w:val="16"/>
                <w:szCs w:val="16"/>
              </w:rPr>
              <w:t></w:t>
            </w:r>
          </w:p>
        </w:tc>
        <w:tc>
          <w:tcPr>
            <w:tcW w:w="1622" w:type="pct"/>
            <w:shd w:val="clear" w:color="auto" w:fill="auto"/>
            <w:noWrap/>
            <w:hideMark/>
          </w:tcPr>
          <w:p>
            <w:pPr>
              <w:spacing w:after="0" w:line="240" w:lineRule="auto"/>
              <w:rPr>
                <w:rFonts w:ascii="Times New Roman" w:eastAsia="Times New Roman" w:hAnsi="Times New Roman"/>
                <w:b/>
                <w:noProof/>
                <w:color w:val="000000"/>
                <w:sz w:val="18"/>
                <w:szCs w:val="18"/>
              </w:rPr>
            </w:pPr>
            <w:r>
              <w:rPr>
                <w:rFonts w:ascii="Times New Roman" w:hAnsi="Times New Roman"/>
                <w:noProof/>
                <w:color w:val="000000"/>
                <w:sz w:val="18"/>
              </w:rPr>
              <w:t>Непосочени конкретно</w:t>
            </w:r>
          </w:p>
        </w:tc>
      </w:tr>
      <w:tr>
        <w:trPr>
          <w:trHeight w:val="20"/>
        </w:trPr>
        <w:tc>
          <w:tcPr>
            <w:tcW w:w="455" w:type="pct"/>
            <w:shd w:val="clear" w:color="auto" w:fill="auto"/>
            <w:noWrap/>
            <w:hideMark/>
          </w:tcPr>
          <w:p>
            <w:pPr>
              <w:spacing w:after="0" w:line="240" w:lineRule="auto"/>
              <w:rPr>
                <w:rFonts w:ascii="Times New Roman" w:eastAsia="Times New Roman" w:hAnsi="Times New Roman"/>
                <w:noProof/>
                <w:color w:val="000000"/>
                <w:sz w:val="18"/>
                <w:szCs w:val="18"/>
              </w:rPr>
            </w:pPr>
            <w:r>
              <w:rPr>
                <w:rFonts w:ascii="Times New Roman" w:hAnsi="Times New Roman"/>
                <w:noProof/>
                <w:color w:val="000000"/>
                <w:sz w:val="18"/>
              </w:rPr>
              <w:t>Малта</w:t>
            </w:r>
          </w:p>
        </w:tc>
        <w:tc>
          <w:tcPr>
            <w:tcW w:w="493" w:type="pct"/>
            <w:shd w:val="clear" w:color="auto" w:fill="auto"/>
            <w:noWrap/>
            <w:hideMark/>
          </w:tcPr>
          <w:p>
            <w:pPr>
              <w:spacing w:after="0" w:line="240" w:lineRule="auto"/>
              <w:rPr>
                <w:rFonts w:ascii="Times New Roman" w:eastAsia="Times New Roman" w:hAnsi="Times New Roman"/>
                <w:noProof/>
                <w:color w:val="000000"/>
                <w:sz w:val="18"/>
                <w:szCs w:val="18"/>
              </w:rPr>
            </w:pPr>
            <w:r>
              <w:rPr>
                <w:rFonts w:ascii="Times New Roman" w:hAnsi="Times New Roman"/>
                <w:noProof/>
                <w:color w:val="000000"/>
                <w:sz w:val="18"/>
              </w:rPr>
              <w:t>КО и М</w:t>
            </w:r>
          </w:p>
        </w:tc>
        <w:tc>
          <w:tcPr>
            <w:tcW w:w="405" w:type="pct"/>
            <w:shd w:val="clear" w:color="auto" w:fill="auto"/>
            <w:noWrap/>
            <w:hideMark/>
          </w:tcPr>
          <w:p>
            <w:pPr>
              <w:spacing w:after="0" w:line="240" w:lineRule="auto"/>
              <w:jc w:val="center"/>
              <w:rPr>
                <w:rFonts w:ascii="Helvetica" w:eastAsia="Times New Roman" w:hAnsi="Helvetica" w:cs="Calibri"/>
                <w:noProof/>
                <w:color w:val="000000"/>
                <w:sz w:val="16"/>
                <w:szCs w:val="16"/>
              </w:rPr>
            </w:pPr>
          </w:p>
        </w:tc>
        <w:tc>
          <w:tcPr>
            <w:tcW w:w="405" w:type="pct"/>
            <w:shd w:val="clear" w:color="auto" w:fill="auto"/>
            <w:noWrap/>
            <w:hideMark/>
          </w:tcPr>
          <w:p>
            <w:pPr>
              <w:spacing w:after="0" w:line="240" w:lineRule="auto"/>
              <w:jc w:val="center"/>
              <w:rPr>
                <w:rFonts w:ascii="Helvetica" w:eastAsia="Times New Roman" w:hAnsi="Helvetica" w:cs="Calibri"/>
                <w:noProof/>
                <w:color w:val="000000"/>
                <w:sz w:val="16"/>
                <w:szCs w:val="16"/>
              </w:rPr>
            </w:pPr>
          </w:p>
        </w:tc>
        <w:tc>
          <w:tcPr>
            <w:tcW w:w="405" w:type="pct"/>
            <w:shd w:val="clear" w:color="auto" w:fill="auto"/>
            <w:noWrap/>
            <w:hideMark/>
          </w:tcPr>
          <w:p>
            <w:pPr>
              <w:spacing w:after="0" w:line="240" w:lineRule="auto"/>
              <w:jc w:val="center"/>
              <w:rPr>
                <w:rFonts w:ascii="Helvetica" w:eastAsia="Times New Roman" w:hAnsi="Helvetica" w:cs="Calibri"/>
                <w:noProof/>
                <w:color w:val="000000"/>
                <w:sz w:val="16"/>
                <w:szCs w:val="16"/>
              </w:rPr>
            </w:pPr>
          </w:p>
        </w:tc>
        <w:tc>
          <w:tcPr>
            <w:tcW w:w="405" w:type="pct"/>
            <w:shd w:val="clear" w:color="auto" w:fill="auto"/>
            <w:noWrap/>
            <w:hideMark/>
          </w:tcPr>
          <w:p>
            <w:pPr>
              <w:spacing w:after="0" w:line="240" w:lineRule="auto"/>
              <w:jc w:val="center"/>
              <w:rPr>
                <w:rFonts w:ascii="Helvetica" w:eastAsia="Times New Roman" w:hAnsi="Helvetica" w:cs="Calibri"/>
                <w:noProof/>
                <w:color w:val="000000"/>
                <w:sz w:val="16"/>
                <w:szCs w:val="16"/>
              </w:rPr>
            </w:pPr>
          </w:p>
        </w:tc>
        <w:tc>
          <w:tcPr>
            <w:tcW w:w="405" w:type="pct"/>
            <w:shd w:val="clear" w:color="auto" w:fill="auto"/>
            <w:noWrap/>
            <w:hideMark/>
          </w:tcPr>
          <w:p>
            <w:pPr>
              <w:spacing w:after="0" w:line="240" w:lineRule="auto"/>
              <w:jc w:val="center"/>
              <w:rPr>
                <w:rFonts w:ascii="Helvetica" w:eastAsia="Times New Roman" w:hAnsi="Helvetica" w:cs="Calibri"/>
                <w:noProof/>
                <w:color w:val="000000"/>
                <w:sz w:val="16"/>
                <w:szCs w:val="16"/>
              </w:rPr>
            </w:pPr>
          </w:p>
        </w:tc>
        <w:tc>
          <w:tcPr>
            <w:tcW w:w="405" w:type="pct"/>
            <w:shd w:val="clear" w:color="auto" w:fill="auto"/>
            <w:noWrap/>
            <w:hideMark/>
          </w:tcPr>
          <w:p>
            <w:pPr>
              <w:spacing w:after="0" w:line="240" w:lineRule="auto"/>
              <w:jc w:val="center"/>
              <w:rPr>
                <w:rFonts w:ascii="Helvetica" w:eastAsia="Times New Roman" w:hAnsi="Helvetica" w:cs="Calibri"/>
                <w:noProof/>
                <w:color w:val="000000"/>
                <w:sz w:val="16"/>
                <w:szCs w:val="16"/>
              </w:rPr>
            </w:pPr>
            <w:r>
              <w:rPr>
                <w:rFonts w:ascii="Wingdings" w:eastAsia="Times New Roman" w:hAnsi="Wingdings" w:cs="Calibri"/>
                <w:noProof/>
                <w:color w:val="000000"/>
                <w:sz w:val="16"/>
                <w:szCs w:val="16"/>
              </w:rPr>
              <w:t></w:t>
            </w:r>
          </w:p>
        </w:tc>
        <w:tc>
          <w:tcPr>
            <w:tcW w:w="1622" w:type="pct"/>
            <w:shd w:val="clear" w:color="auto" w:fill="auto"/>
            <w:noWrap/>
            <w:hideMark/>
          </w:tcPr>
          <w:p>
            <w:pPr>
              <w:spacing w:after="0" w:line="240" w:lineRule="auto"/>
              <w:rPr>
                <w:rFonts w:ascii="Times New Roman" w:eastAsia="Times New Roman" w:hAnsi="Times New Roman"/>
                <w:noProof/>
                <w:color w:val="000000"/>
                <w:sz w:val="18"/>
                <w:szCs w:val="18"/>
              </w:rPr>
            </w:pPr>
            <w:r>
              <w:rPr>
                <w:rFonts w:ascii="Times New Roman" w:hAnsi="Times New Roman"/>
                <w:noProof/>
                <w:color w:val="000000"/>
                <w:sz w:val="18"/>
              </w:rPr>
              <w:t>Непосочени конкретно</w:t>
            </w:r>
          </w:p>
        </w:tc>
      </w:tr>
      <w:tr>
        <w:trPr>
          <w:trHeight w:val="20"/>
        </w:trPr>
        <w:tc>
          <w:tcPr>
            <w:tcW w:w="455" w:type="pct"/>
            <w:shd w:val="clear" w:color="auto" w:fill="auto"/>
            <w:noWrap/>
            <w:hideMark/>
          </w:tcPr>
          <w:p>
            <w:pPr>
              <w:spacing w:after="0" w:line="240" w:lineRule="auto"/>
              <w:rPr>
                <w:rFonts w:ascii="Times New Roman" w:eastAsia="Times New Roman" w:hAnsi="Times New Roman"/>
                <w:noProof/>
                <w:color w:val="000000"/>
                <w:sz w:val="18"/>
                <w:szCs w:val="18"/>
              </w:rPr>
            </w:pPr>
            <w:r>
              <w:rPr>
                <w:rFonts w:ascii="Times New Roman" w:hAnsi="Times New Roman"/>
                <w:noProof/>
                <w:color w:val="000000"/>
                <w:sz w:val="18"/>
              </w:rPr>
              <w:t>Нидерландия</w:t>
            </w:r>
          </w:p>
        </w:tc>
        <w:tc>
          <w:tcPr>
            <w:tcW w:w="493" w:type="pct"/>
            <w:shd w:val="clear" w:color="auto" w:fill="auto"/>
            <w:noWrap/>
            <w:hideMark/>
          </w:tcPr>
          <w:p>
            <w:pPr>
              <w:spacing w:after="0" w:line="240" w:lineRule="auto"/>
              <w:rPr>
                <w:rFonts w:ascii="Times New Roman" w:eastAsia="Times New Roman" w:hAnsi="Times New Roman"/>
                <w:noProof/>
                <w:color w:val="000000"/>
                <w:sz w:val="18"/>
                <w:szCs w:val="18"/>
              </w:rPr>
            </w:pPr>
            <w:r>
              <w:rPr>
                <w:rFonts w:ascii="Times New Roman" w:hAnsi="Times New Roman"/>
                <w:noProof/>
                <w:color w:val="000000"/>
                <w:sz w:val="18"/>
              </w:rPr>
              <w:t>КО</w:t>
            </w:r>
          </w:p>
        </w:tc>
        <w:tc>
          <w:tcPr>
            <w:tcW w:w="405" w:type="pct"/>
            <w:shd w:val="clear" w:color="auto" w:fill="auto"/>
            <w:noWrap/>
            <w:hideMark/>
          </w:tcPr>
          <w:p>
            <w:pPr>
              <w:spacing w:after="0" w:line="240" w:lineRule="auto"/>
              <w:jc w:val="center"/>
              <w:rPr>
                <w:rFonts w:ascii="Helvetica" w:eastAsia="Times New Roman" w:hAnsi="Helvetica" w:cs="Calibri"/>
                <w:noProof/>
                <w:color w:val="000000"/>
                <w:sz w:val="16"/>
                <w:szCs w:val="16"/>
              </w:rPr>
            </w:pPr>
          </w:p>
        </w:tc>
        <w:tc>
          <w:tcPr>
            <w:tcW w:w="405" w:type="pct"/>
            <w:shd w:val="clear" w:color="auto" w:fill="auto"/>
            <w:noWrap/>
            <w:hideMark/>
          </w:tcPr>
          <w:p>
            <w:pPr>
              <w:spacing w:after="0" w:line="240" w:lineRule="auto"/>
              <w:jc w:val="center"/>
              <w:rPr>
                <w:rFonts w:ascii="Helvetica" w:eastAsia="Times New Roman" w:hAnsi="Helvetica" w:cs="Calibri"/>
                <w:noProof/>
                <w:color w:val="000000"/>
                <w:sz w:val="16"/>
                <w:szCs w:val="16"/>
              </w:rPr>
            </w:pPr>
          </w:p>
        </w:tc>
        <w:tc>
          <w:tcPr>
            <w:tcW w:w="405" w:type="pct"/>
            <w:shd w:val="clear" w:color="auto" w:fill="auto"/>
            <w:noWrap/>
            <w:hideMark/>
          </w:tcPr>
          <w:p>
            <w:pPr>
              <w:spacing w:after="0" w:line="240" w:lineRule="auto"/>
              <w:jc w:val="center"/>
              <w:rPr>
                <w:rFonts w:ascii="Helvetica" w:eastAsia="Times New Roman" w:hAnsi="Helvetica" w:cs="Calibri"/>
                <w:noProof/>
                <w:color w:val="000000"/>
                <w:sz w:val="16"/>
                <w:szCs w:val="16"/>
              </w:rPr>
            </w:pPr>
            <w:r>
              <w:rPr>
                <w:rFonts w:ascii="Wingdings" w:eastAsia="Times New Roman" w:hAnsi="Wingdings" w:cs="Calibri"/>
                <w:noProof/>
                <w:color w:val="000000"/>
                <w:sz w:val="16"/>
                <w:szCs w:val="16"/>
              </w:rPr>
              <w:t></w:t>
            </w:r>
          </w:p>
        </w:tc>
        <w:tc>
          <w:tcPr>
            <w:tcW w:w="405" w:type="pct"/>
            <w:shd w:val="clear" w:color="auto" w:fill="auto"/>
            <w:noWrap/>
            <w:hideMark/>
          </w:tcPr>
          <w:p>
            <w:pPr>
              <w:spacing w:after="0" w:line="240" w:lineRule="auto"/>
              <w:jc w:val="center"/>
              <w:rPr>
                <w:rFonts w:ascii="Helvetica" w:eastAsia="Times New Roman" w:hAnsi="Helvetica" w:cs="Calibri"/>
                <w:noProof/>
                <w:color w:val="000000"/>
                <w:sz w:val="16"/>
                <w:szCs w:val="16"/>
              </w:rPr>
            </w:pPr>
          </w:p>
        </w:tc>
        <w:tc>
          <w:tcPr>
            <w:tcW w:w="405" w:type="pct"/>
            <w:shd w:val="clear" w:color="auto" w:fill="auto"/>
            <w:noWrap/>
            <w:hideMark/>
          </w:tcPr>
          <w:p>
            <w:pPr>
              <w:spacing w:after="0" w:line="240" w:lineRule="auto"/>
              <w:jc w:val="center"/>
              <w:rPr>
                <w:rFonts w:ascii="Helvetica" w:eastAsia="Times New Roman" w:hAnsi="Helvetica" w:cs="Calibri"/>
                <w:noProof/>
                <w:color w:val="000000"/>
                <w:sz w:val="16"/>
                <w:szCs w:val="16"/>
              </w:rPr>
            </w:pPr>
          </w:p>
        </w:tc>
        <w:tc>
          <w:tcPr>
            <w:tcW w:w="405" w:type="pct"/>
            <w:shd w:val="clear" w:color="auto" w:fill="auto"/>
            <w:noWrap/>
            <w:hideMark/>
          </w:tcPr>
          <w:p>
            <w:pPr>
              <w:spacing w:after="0" w:line="240" w:lineRule="auto"/>
              <w:jc w:val="center"/>
              <w:rPr>
                <w:rFonts w:ascii="Helvetica" w:eastAsia="Times New Roman" w:hAnsi="Helvetica" w:cs="Calibri"/>
                <w:noProof/>
                <w:color w:val="000000"/>
                <w:sz w:val="16"/>
                <w:szCs w:val="16"/>
              </w:rPr>
            </w:pPr>
            <w:r>
              <w:rPr>
                <w:rFonts w:ascii="Wingdings" w:eastAsia="Times New Roman" w:hAnsi="Wingdings" w:cs="Calibri"/>
                <w:noProof/>
                <w:color w:val="000000"/>
                <w:sz w:val="16"/>
                <w:szCs w:val="16"/>
              </w:rPr>
              <w:t></w:t>
            </w:r>
          </w:p>
        </w:tc>
        <w:tc>
          <w:tcPr>
            <w:tcW w:w="1622" w:type="pct"/>
            <w:shd w:val="clear" w:color="auto" w:fill="auto"/>
            <w:noWrap/>
            <w:hideMark/>
          </w:tcPr>
          <w:p>
            <w:pPr>
              <w:spacing w:after="0" w:line="240" w:lineRule="auto"/>
              <w:rPr>
                <w:rFonts w:ascii="Times New Roman" w:eastAsia="Times New Roman" w:hAnsi="Times New Roman"/>
                <w:noProof/>
                <w:color w:val="000000"/>
                <w:sz w:val="18"/>
                <w:szCs w:val="18"/>
              </w:rPr>
            </w:pPr>
            <w:r>
              <w:rPr>
                <w:rFonts w:ascii="Times New Roman" w:hAnsi="Times New Roman"/>
                <w:noProof/>
                <w:color w:val="000000"/>
                <w:sz w:val="18"/>
              </w:rPr>
              <w:t>Непосочени конкретно</w:t>
            </w:r>
          </w:p>
        </w:tc>
      </w:tr>
      <w:tr>
        <w:trPr>
          <w:trHeight w:val="20"/>
        </w:trPr>
        <w:tc>
          <w:tcPr>
            <w:tcW w:w="455" w:type="pct"/>
            <w:shd w:val="clear" w:color="auto" w:fill="auto"/>
            <w:noWrap/>
            <w:hideMark/>
          </w:tcPr>
          <w:p>
            <w:pPr>
              <w:spacing w:after="0" w:line="240" w:lineRule="auto"/>
              <w:rPr>
                <w:rFonts w:ascii="Times New Roman" w:eastAsia="Times New Roman" w:hAnsi="Times New Roman"/>
                <w:noProof/>
                <w:color w:val="000000"/>
                <w:sz w:val="18"/>
                <w:szCs w:val="18"/>
              </w:rPr>
            </w:pPr>
            <w:r>
              <w:rPr>
                <w:rFonts w:ascii="Times New Roman" w:hAnsi="Times New Roman"/>
                <w:noProof/>
                <w:color w:val="000000"/>
                <w:sz w:val="18"/>
              </w:rPr>
              <w:t>Полша</w:t>
            </w:r>
          </w:p>
        </w:tc>
        <w:tc>
          <w:tcPr>
            <w:tcW w:w="493" w:type="pct"/>
            <w:shd w:val="clear" w:color="auto" w:fill="auto"/>
            <w:noWrap/>
            <w:hideMark/>
          </w:tcPr>
          <w:p>
            <w:pPr>
              <w:spacing w:after="0" w:line="240" w:lineRule="auto"/>
              <w:rPr>
                <w:rFonts w:ascii="Times New Roman" w:eastAsia="Times New Roman" w:hAnsi="Times New Roman"/>
                <w:noProof/>
                <w:color w:val="000000"/>
                <w:sz w:val="18"/>
                <w:szCs w:val="18"/>
              </w:rPr>
            </w:pPr>
            <w:r>
              <w:rPr>
                <w:rFonts w:ascii="Times New Roman" w:hAnsi="Times New Roman"/>
                <w:noProof/>
                <w:color w:val="000000"/>
                <w:sz w:val="18"/>
              </w:rPr>
              <w:t>КО</w:t>
            </w:r>
          </w:p>
        </w:tc>
        <w:tc>
          <w:tcPr>
            <w:tcW w:w="405" w:type="pct"/>
            <w:shd w:val="clear" w:color="auto" w:fill="auto"/>
            <w:noWrap/>
            <w:hideMark/>
          </w:tcPr>
          <w:p>
            <w:pPr>
              <w:spacing w:after="0" w:line="240" w:lineRule="auto"/>
              <w:jc w:val="center"/>
              <w:rPr>
                <w:rFonts w:ascii="Helvetica" w:eastAsia="Times New Roman" w:hAnsi="Helvetica" w:cs="Calibri"/>
                <w:noProof/>
                <w:color w:val="000000"/>
                <w:sz w:val="16"/>
                <w:szCs w:val="16"/>
              </w:rPr>
            </w:pPr>
          </w:p>
        </w:tc>
        <w:tc>
          <w:tcPr>
            <w:tcW w:w="405" w:type="pct"/>
            <w:shd w:val="clear" w:color="auto" w:fill="auto"/>
            <w:noWrap/>
            <w:hideMark/>
          </w:tcPr>
          <w:p>
            <w:pPr>
              <w:spacing w:after="0" w:line="240" w:lineRule="auto"/>
              <w:jc w:val="center"/>
              <w:rPr>
                <w:rFonts w:ascii="Helvetica" w:eastAsia="Times New Roman" w:hAnsi="Helvetica" w:cs="Calibri"/>
                <w:noProof/>
                <w:color w:val="000000"/>
                <w:sz w:val="16"/>
                <w:szCs w:val="16"/>
              </w:rPr>
            </w:pPr>
          </w:p>
        </w:tc>
        <w:tc>
          <w:tcPr>
            <w:tcW w:w="405" w:type="pct"/>
            <w:shd w:val="clear" w:color="auto" w:fill="auto"/>
            <w:noWrap/>
            <w:hideMark/>
          </w:tcPr>
          <w:p>
            <w:pPr>
              <w:spacing w:after="0" w:line="240" w:lineRule="auto"/>
              <w:jc w:val="center"/>
              <w:rPr>
                <w:rFonts w:ascii="Helvetica" w:eastAsia="Times New Roman" w:hAnsi="Helvetica" w:cs="Calibri"/>
                <w:noProof/>
                <w:color w:val="000000"/>
                <w:sz w:val="16"/>
                <w:szCs w:val="16"/>
              </w:rPr>
            </w:pPr>
            <w:r>
              <w:rPr>
                <w:rFonts w:ascii="Wingdings" w:eastAsia="Times New Roman" w:hAnsi="Wingdings" w:cs="Calibri"/>
                <w:noProof/>
                <w:color w:val="000000"/>
                <w:sz w:val="16"/>
                <w:szCs w:val="16"/>
              </w:rPr>
              <w:t></w:t>
            </w:r>
          </w:p>
        </w:tc>
        <w:tc>
          <w:tcPr>
            <w:tcW w:w="405" w:type="pct"/>
            <w:shd w:val="clear" w:color="auto" w:fill="auto"/>
            <w:noWrap/>
            <w:hideMark/>
          </w:tcPr>
          <w:p>
            <w:pPr>
              <w:spacing w:after="0" w:line="240" w:lineRule="auto"/>
              <w:jc w:val="center"/>
              <w:rPr>
                <w:rFonts w:ascii="Helvetica" w:eastAsia="Times New Roman" w:hAnsi="Helvetica" w:cs="Calibri"/>
                <w:noProof/>
                <w:color w:val="000000"/>
                <w:sz w:val="16"/>
                <w:szCs w:val="16"/>
              </w:rPr>
            </w:pPr>
            <w:r>
              <w:rPr>
                <w:rFonts w:ascii="Wingdings" w:eastAsia="Times New Roman" w:hAnsi="Wingdings" w:cs="Calibri"/>
                <w:noProof/>
                <w:color w:val="000000"/>
                <w:sz w:val="16"/>
                <w:szCs w:val="16"/>
              </w:rPr>
              <w:t></w:t>
            </w:r>
          </w:p>
        </w:tc>
        <w:tc>
          <w:tcPr>
            <w:tcW w:w="405" w:type="pct"/>
            <w:shd w:val="clear" w:color="auto" w:fill="auto"/>
            <w:noWrap/>
            <w:hideMark/>
          </w:tcPr>
          <w:p>
            <w:pPr>
              <w:spacing w:after="0" w:line="240" w:lineRule="auto"/>
              <w:jc w:val="center"/>
              <w:rPr>
                <w:rFonts w:ascii="Helvetica" w:eastAsia="Times New Roman" w:hAnsi="Helvetica" w:cs="Calibri"/>
                <w:noProof/>
                <w:color w:val="000000"/>
                <w:sz w:val="16"/>
                <w:szCs w:val="16"/>
              </w:rPr>
            </w:pPr>
          </w:p>
        </w:tc>
        <w:tc>
          <w:tcPr>
            <w:tcW w:w="405" w:type="pct"/>
            <w:shd w:val="clear" w:color="auto" w:fill="auto"/>
            <w:noWrap/>
            <w:hideMark/>
          </w:tcPr>
          <w:p>
            <w:pPr>
              <w:spacing w:after="0" w:line="240" w:lineRule="auto"/>
              <w:jc w:val="center"/>
              <w:rPr>
                <w:rFonts w:ascii="Helvetica" w:eastAsia="Times New Roman" w:hAnsi="Helvetica" w:cs="Calibri"/>
                <w:noProof/>
                <w:color w:val="000000"/>
                <w:sz w:val="16"/>
                <w:szCs w:val="16"/>
              </w:rPr>
            </w:pPr>
          </w:p>
        </w:tc>
        <w:tc>
          <w:tcPr>
            <w:tcW w:w="1622" w:type="pct"/>
            <w:shd w:val="clear" w:color="auto" w:fill="auto"/>
            <w:noWrap/>
            <w:hideMark/>
          </w:tcPr>
          <w:p>
            <w:pPr>
              <w:spacing w:after="0" w:line="240" w:lineRule="auto"/>
              <w:rPr>
                <w:rFonts w:ascii="Times New Roman" w:eastAsia="Times New Roman" w:hAnsi="Times New Roman"/>
                <w:noProof/>
                <w:color w:val="000000"/>
                <w:sz w:val="18"/>
                <w:szCs w:val="18"/>
              </w:rPr>
            </w:pPr>
            <w:r>
              <w:rPr>
                <w:rFonts w:ascii="Times New Roman" w:hAnsi="Times New Roman"/>
                <w:noProof/>
                <w:color w:val="000000"/>
                <w:sz w:val="18"/>
              </w:rPr>
              <w:t>Съмнения, свързани с автентичността на подписа, положен върху разрешителното FLEGT</w:t>
            </w:r>
          </w:p>
        </w:tc>
      </w:tr>
      <w:tr>
        <w:trPr>
          <w:trHeight w:val="20"/>
        </w:trPr>
        <w:tc>
          <w:tcPr>
            <w:tcW w:w="455" w:type="pct"/>
            <w:shd w:val="clear" w:color="auto" w:fill="auto"/>
            <w:noWrap/>
            <w:hideMark/>
          </w:tcPr>
          <w:p>
            <w:pPr>
              <w:spacing w:after="0" w:line="240" w:lineRule="auto"/>
              <w:rPr>
                <w:rFonts w:ascii="Times New Roman" w:eastAsia="Times New Roman" w:hAnsi="Times New Roman"/>
                <w:noProof/>
                <w:color w:val="000000"/>
                <w:sz w:val="18"/>
                <w:szCs w:val="18"/>
              </w:rPr>
            </w:pPr>
            <w:r>
              <w:rPr>
                <w:rFonts w:ascii="Times New Roman" w:hAnsi="Times New Roman"/>
                <w:noProof/>
                <w:color w:val="000000"/>
                <w:sz w:val="18"/>
              </w:rPr>
              <w:t>Словакия</w:t>
            </w:r>
          </w:p>
        </w:tc>
        <w:tc>
          <w:tcPr>
            <w:tcW w:w="493" w:type="pct"/>
            <w:shd w:val="clear" w:color="auto" w:fill="auto"/>
            <w:noWrap/>
            <w:hideMark/>
          </w:tcPr>
          <w:p>
            <w:pPr>
              <w:spacing w:after="0" w:line="240" w:lineRule="auto"/>
              <w:rPr>
                <w:rFonts w:ascii="Times New Roman" w:eastAsia="Times New Roman" w:hAnsi="Times New Roman"/>
                <w:noProof/>
                <w:color w:val="000000"/>
                <w:sz w:val="18"/>
                <w:szCs w:val="18"/>
              </w:rPr>
            </w:pPr>
            <w:r>
              <w:rPr>
                <w:rFonts w:ascii="Times New Roman" w:hAnsi="Times New Roman"/>
                <w:noProof/>
                <w:color w:val="000000"/>
                <w:sz w:val="18"/>
              </w:rPr>
              <w:t>КО</w:t>
            </w:r>
          </w:p>
        </w:tc>
        <w:tc>
          <w:tcPr>
            <w:tcW w:w="405" w:type="pct"/>
            <w:shd w:val="clear" w:color="auto" w:fill="auto"/>
            <w:noWrap/>
            <w:hideMark/>
          </w:tcPr>
          <w:p>
            <w:pPr>
              <w:spacing w:after="0" w:line="240" w:lineRule="auto"/>
              <w:jc w:val="center"/>
              <w:rPr>
                <w:rFonts w:ascii="Helvetica" w:eastAsia="Times New Roman" w:hAnsi="Helvetica" w:cs="Calibri"/>
                <w:noProof/>
                <w:color w:val="000000"/>
                <w:sz w:val="16"/>
                <w:szCs w:val="16"/>
              </w:rPr>
            </w:pPr>
            <w:r>
              <w:rPr>
                <w:rFonts w:ascii="Wingdings" w:eastAsia="Times New Roman" w:hAnsi="Wingdings" w:cs="Calibri"/>
                <w:noProof/>
                <w:color w:val="000000"/>
                <w:sz w:val="16"/>
                <w:szCs w:val="16"/>
              </w:rPr>
              <w:t></w:t>
            </w:r>
          </w:p>
        </w:tc>
        <w:tc>
          <w:tcPr>
            <w:tcW w:w="405" w:type="pct"/>
            <w:shd w:val="clear" w:color="auto" w:fill="auto"/>
            <w:noWrap/>
            <w:hideMark/>
          </w:tcPr>
          <w:p>
            <w:pPr>
              <w:spacing w:after="0" w:line="240" w:lineRule="auto"/>
              <w:jc w:val="center"/>
              <w:rPr>
                <w:rFonts w:ascii="Helvetica" w:eastAsia="Times New Roman" w:hAnsi="Helvetica" w:cs="Calibri"/>
                <w:noProof/>
                <w:color w:val="000000"/>
                <w:sz w:val="16"/>
                <w:szCs w:val="16"/>
              </w:rPr>
            </w:pPr>
            <w:r>
              <w:rPr>
                <w:rFonts w:ascii="Wingdings" w:eastAsia="Times New Roman" w:hAnsi="Wingdings" w:cs="Calibri"/>
                <w:noProof/>
                <w:color w:val="000000"/>
                <w:sz w:val="16"/>
                <w:szCs w:val="16"/>
              </w:rPr>
              <w:t></w:t>
            </w:r>
          </w:p>
        </w:tc>
        <w:tc>
          <w:tcPr>
            <w:tcW w:w="405" w:type="pct"/>
            <w:shd w:val="clear" w:color="auto" w:fill="auto"/>
            <w:noWrap/>
            <w:hideMark/>
          </w:tcPr>
          <w:p>
            <w:pPr>
              <w:spacing w:after="0" w:line="240" w:lineRule="auto"/>
              <w:jc w:val="center"/>
              <w:rPr>
                <w:rFonts w:ascii="Helvetica" w:eastAsia="Times New Roman" w:hAnsi="Helvetica" w:cs="Calibri"/>
                <w:noProof/>
                <w:color w:val="000000"/>
                <w:sz w:val="16"/>
                <w:szCs w:val="16"/>
              </w:rPr>
            </w:pPr>
            <w:r>
              <w:rPr>
                <w:rFonts w:ascii="Wingdings" w:eastAsia="Times New Roman" w:hAnsi="Wingdings" w:cs="Calibri"/>
                <w:noProof/>
                <w:color w:val="000000"/>
                <w:sz w:val="16"/>
                <w:szCs w:val="16"/>
              </w:rPr>
              <w:t></w:t>
            </w:r>
          </w:p>
        </w:tc>
        <w:tc>
          <w:tcPr>
            <w:tcW w:w="405" w:type="pct"/>
            <w:shd w:val="clear" w:color="auto" w:fill="auto"/>
            <w:noWrap/>
            <w:hideMark/>
          </w:tcPr>
          <w:p>
            <w:pPr>
              <w:spacing w:after="0" w:line="240" w:lineRule="auto"/>
              <w:jc w:val="center"/>
              <w:rPr>
                <w:rFonts w:ascii="Helvetica" w:eastAsia="Times New Roman" w:hAnsi="Helvetica" w:cs="Calibri"/>
                <w:noProof/>
                <w:color w:val="000000"/>
                <w:sz w:val="16"/>
                <w:szCs w:val="16"/>
              </w:rPr>
            </w:pPr>
            <w:r>
              <w:rPr>
                <w:rFonts w:ascii="Wingdings" w:eastAsia="Times New Roman" w:hAnsi="Wingdings" w:cs="Calibri"/>
                <w:noProof/>
                <w:color w:val="000000"/>
                <w:sz w:val="16"/>
                <w:szCs w:val="16"/>
              </w:rPr>
              <w:t></w:t>
            </w:r>
          </w:p>
        </w:tc>
        <w:tc>
          <w:tcPr>
            <w:tcW w:w="405" w:type="pct"/>
            <w:shd w:val="clear" w:color="auto" w:fill="auto"/>
            <w:noWrap/>
            <w:hideMark/>
          </w:tcPr>
          <w:p>
            <w:pPr>
              <w:spacing w:after="0" w:line="240" w:lineRule="auto"/>
              <w:jc w:val="center"/>
              <w:rPr>
                <w:rFonts w:ascii="Helvetica" w:eastAsia="Times New Roman" w:hAnsi="Helvetica" w:cs="Calibri"/>
                <w:noProof/>
                <w:color w:val="000000"/>
                <w:sz w:val="16"/>
                <w:szCs w:val="16"/>
              </w:rPr>
            </w:pPr>
            <w:r>
              <w:rPr>
                <w:rFonts w:ascii="Wingdings" w:eastAsia="Times New Roman" w:hAnsi="Wingdings" w:cs="Calibri"/>
                <w:noProof/>
                <w:color w:val="000000"/>
                <w:sz w:val="16"/>
                <w:szCs w:val="16"/>
              </w:rPr>
              <w:t></w:t>
            </w:r>
          </w:p>
        </w:tc>
        <w:tc>
          <w:tcPr>
            <w:tcW w:w="405" w:type="pct"/>
            <w:shd w:val="clear" w:color="auto" w:fill="auto"/>
            <w:noWrap/>
            <w:hideMark/>
          </w:tcPr>
          <w:p>
            <w:pPr>
              <w:spacing w:after="0" w:line="240" w:lineRule="auto"/>
              <w:jc w:val="center"/>
              <w:rPr>
                <w:rFonts w:ascii="Helvetica" w:eastAsia="Times New Roman" w:hAnsi="Helvetica" w:cs="Calibri"/>
                <w:noProof/>
                <w:color w:val="000000"/>
                <w:sz w:val="16"/>
                <w:szCs w:val="16"/>
              </w:rPr>
            </w:pPr>
            <w:r>
              <w:rPr>
                <w:rFonts w:ascii="Wingdings" w:eastAsia="Times New Roman" w:hAnsi="Wingdings" w:cs="Calibri"/>
                <w:noProof/>
                <w:color w:val="000000"/>
                <w:sz w:val="16"/>
                <w:szCs w:val="16"/>
              </w:rPr>
              <w:t></w:t>
            </w:r>
          </w:p>
        </w:tc>
        <w:tc>
          <w:tcPr>
            <w:tcW w:w="1622" w:type="pct"/>
            <w:shd w:val="clear" w:color="auto" w:fill="auto"/>
            <w:noWrap/>
            <w:hideMark/>
          </w:tcPr>
          <w:p>
            <w:pPr>
              <w:spacing w:after="0" w:line="240" w:lineRule="auto"/>
              <w:rPr>
                <w:rFonts w:ascii="Times New Roman" w:eastAsia="Times New Roman" w:hAnsi="Times New Roman"/>
                <w:noProof/>
                <w:color w:val="000000"/>
                <w:sz w:val="18"/>
                <w:szCs w:val="18"/>
              </w:rPr>
            </w:pPr>
            <w:r>
              <w:rPr>
                <w:rFonts w:ascii="Times New Roman" w:hAnsi="Times New Roman"/>
                <w:noProof/>
                <w:color w:val="000000"/>
                <w:sz w:val="18"/>
              </w:rPr>
              <w:t> </w:t>
            </w:r>
          </w:p>
        </w:tc>
      </w:tr>
      <w:tr>
        <w:trPr>
          <w:trHeight w:val="20"/>
        </w:trPr>
        <w:tc>
          <w:tcPr>
            <w:tcW w:w="455" w:type="pct"/>
            <w:shd w:val="clear" w:color="auto" w:fill="auto"/>
            <w:noWrap/>
            <w:hideMark/>
          </w:tcPr>
          <w:p>
            <w:pPr>
              <w:spacing w:after="0" w:line="240" w:lineRule="auto"/>
              <w:rPr>
                <w:rFonts w:ascii="Times New Roman" w:eastAsia="Times New Roman" w:hAnsi="Times New Roman"/>
                <w:noProof/>
                <w:color w:val="000000"/>
                <w:sz w:val="18"/>
                <w:szCs w:val="18"/>
              </w:rPr>
            </w:pPr>
            <w:r>
              <w:rPr>
                <w:rFonts w:ascii="Times New Roman" w:hAnsi="Times New Roman"/>
                <w:noProof/>
                <w:color w:val="000000"/>
                <w:sz w:val="18"/>
              </w:rPr>
              <w:t>Словения</w:t>
            </w:r>
          </w:p>
        </w:tc>
        <w:tc>
          <w:tcPr>
            <w:tcW w:w="493" w:type="pct"/>
            <w:shd w:val="clear" w:color="auto" w:fill="auto"/>
            <w:noWrap/>
            <w:hideMark/>
          </w:tcPr>
          <w:p>
            <w:pPr>
              <w:spacing w:after="0" w:line="240" w:lineRule="auto"/>
              <w:rPr>
                <w:rFonts w:ascii="Times New Roman" w:eastAsia="Times New Roman" w:hAnsi="Times New Roman"/>
                <w:noProof/>
                <w:color w:val="000000"/>
                <w:sz w:val="18"/>
                <w:szCs w:val="18"/>
              </w:rPr>
            </w:pPr>
            <w:r>
              <w:rPr>
                <w:rFonts w:ascii="Times New Roman" w:hAnsi="Times New Roman"/>
                <w:noProof/>
                <w:color w:val="000000"/>
                <w:sz w:val="18"/>
              </w:rPr>
              <w:t>КО и М</w:t>
            </w:r>
          </w:p>
        </w:tc>
        <w:tc>
          <w:tcPr>
            <w:tcW w:w="405" w:type="pct"/>
            <w:shd w:val="clear" w:color="auto" w:fill="auto"/>
            <w:noWrap/>
            <w:hideMark/>
          </w:tcPr>
          <w:p>
            <w:pPr>
              <w:spacing w:after="0" w:line="240" w:lineRule="auto"/>
              <w:jc w:val="center"/>
              <w:rPr>
                <w:rFonts w:ascii="Helvetica" w:eastAsia="Times New Roman" w:hAnsi="Helvetica" w:cs="Calibri"/>
                <w:noProof/>
                <w:color w:val="000000"/>
                <w:sz w:val="16"/>
                <w:szCs w:val="16"/>
              </w:rPr>
            </w:pPr>
          </w:p>
        </w:tc>
        <w:tc>
          <w:tcPr>
            <w:tcW w:w="405" w:type="pct"/>
            <w:shd w:val="clear" w:color="auto" w:fill="auto"/>
            <w:noWrap/>
            <w:hideMark/>
          </w:tcPr>
          <w:p>
            <w:pPr>
              <w:spacing w:after="0" w:line="240" w:lineRule="auto"/>
              <w:jc w:val="center"/>
              <w:rPr>
                <w:rFonts w:ascii="Helvetica" w:eastAsia="Times New Roman" w:hAnsi="Helvetica" w:cs="Calibri"/>
                <w:noProof/>
                <w:color w:val="000000"/>
                <w:sz w:val="16"/>
                <w:szCs w:val="16"/>
              </w:rPr>
            </w:pPr>
          </w:p>
        </w:tc>
        <w:tc>
          <w:tcPr>
            <w:tcW w:w="405" w:type="pct"/>
            <w:shd w:val="clear" w:color="auto" w:fill="auto"/>
            <w:noWrap/>
            <w:hideMark/>
          </w:tcPr>
          <w:p>
            <w:pPr>
              <w:spacing w:after="0" w:line="240" w:lineRule="auto"/>
              <w:jc w:val="center"/>
              <w:rPr>
                <w:rFonts w:ascii="Helvetica" w:eastAsia="Times New Roman" w:hAnsi="Helvetica" w:cs="Calibri"/>
                <w:noProof/>
                <w:color w:val="000000"/>
                <w:sz w:val="16"/>
                <w:szCs w:val="16"/>
              </w:rPr>
            </w:pPr>
          </w:p>
        </w:tc>
        <w:tc>
          <w:tcPr>
            <w:tcW w:w="405" w:type="pct"/>
            <w:shd w:val="clear" w:color="auto" w:fill="auto"/>
            <w:noWrap/>
            <w:hideMark/>
          </w:tcPr>
          <w:p>
            <w:pPr>
              <w:spacing w:after="0" w:line="240" w:lineRule="auto"/>
              <w:jc w:val="center"/>
              <w:rPr>
                <w:rFonts w:ascii="Helvetica" w:eastAsia="Times New Roman" w:hAnsi="Helvetica" w:cs="Calibri"/>
                <w:noProof/>
                <w:color w:val="000000"/>
                <w:sz w:val="16"/>
                <w:szCs w:val="16"/>
              </w:rPr>
            </w:pPr>
          </w:p>
        </w:tc>
        <w:tc>
          <w:tcPr>
            <w:tcW w:w="405" w:type="pct"/>
            <w:shd w:val="clear" w:color="auto" w:fill="auto"/>
            <w:noWrap/>
            <w:hideMark/>
          </w:tcPr>
          <w:p>
            <w:pPr>
              <w:spacing w:after="0" w:line="240" w:lineRule="auto"/>
              <w:jc w:val="center"/>
              <w:rPr>
                <w:rFonts w:ascii="Helvetica" w:eastAsia="Times New Roman" w:hAnsi="Helvetica" w:cs="Calibri"/>
                <w:noProof/>
                <w:color w:val="000000"/>
                <w:sz w:val="16"/>
                <w:szCs w:val="16"/>
              </w:rPr>
            </w:pPr>
          </w:p>
        </w:tc>
        <w:tc>
          <w:tcPr>
            <w:tcW w:w="405" w:type="pct"/>
            <w:shd w:val="clear" w:color="auto" w:fill="auto"/>
            <w:noWrap/>
            <w:hideMark/>
          </w:tcPr>
          <w:p>
            <w:pPr>
              <w:spacing w:after="0" w:line="240" w:lineRule="auto"/>
              <w:jc w:val="center"/>
              <w:rPr>
                <w:rFonts w:ascii="Helvetica" w:eastAsia="Times New Roman" w:hAnsi="Helvetica" w:cs="Calibri"/>
                <w:noProof/>
                <w:color w:val="000000"/>
                <w:sz w:val="16"/>
                <w:szCs w:val="16"/>
              </w:rPr>
            </w:pPr>
            <w:r>
              <w:rPr>
                <w:rFonts w:ascii="Wingdings" w:eastAsia="Times New Roman" w:hAnsi="Wingdings" w:cs="Calibri"/>
                <w:noProof/>
                <w:color w:val="000000"/>
                <w:sz w:val="16"/>
                <w:szCs w:val="16"/>
              </w:rPr>
              <w:t></w:t>
            </w:r>
          </w:p>
        </w:tc>
        <w:tc>
          <w:tcPr>
            <w:tcW w:w="1622" w:type="pct"/>
            <w:shd w:val="clear" w:color="auto" w:fill="auto"/>
            <w:noWrap/>
            <w:hideMark/>
          </w:tcPr>
          <w:p>
            <w:pPr>
              <w:spacing w:after="0" w:line="240" w:lineRule="auto"/>
              <w:rPr>
                <w:rFonts w:ascii="Times New Roman" w:eastAsia="Times New Roman" w:hAnsi="Times New Roman"/>
                <w:noProof/>
                <w:color w:val="000000"/>
                <w:sz w:val="18"/>
                <w:szCs w:val="18"/>
              </w:rPr>
            </w:pPr>
            <w:r>
              <w:rPr>
                <w:rFonts w:ascii="Times New Roman" w:hAnsi="Times New Roman"/>
                <w:noProof/>
                <w:color w:val="000000"/>
                <w:sz w:val="18"/>
              </w:rPr>
              <w:t>Непосочени конкретно</w:t>
            </w:r>
          </w:p>
        </w:tc>
      </w:tr>
      <w:tr>
        <w:trPr>
          <w:trHeight w:val="20"/>
        </w:trPr>
        <w:tc>
          <w:tcPr>
            <w:tcW w:w="455" w:type="pct"/>
            <w:shd w:val="clear" w:color="auto" w:fill="auto"/>
            <w:noWrap/>
            <w:hideMark/>
          </w:tcPr>
          <w:p>
            <w:pPr>
              <w:spacing w:after="0" w:line="240" w:lineRule="auto"/>
              <w:rPr>
                <w:rFonts w:ascii="Times New Roman" w:eastAsia="Times New Roman" w:hAnsi="Times New Roman"/>
                <w:noProof/>
                <w:color w:val="000000"/>
                <w:sz w:val="18"/>
                <w:szCs w:val="18"/>
              </w:rPr>
            </w:pPr>
            <w:r>
              <w:rPr>
                <w:rFonts w:ascii="Times New Roman" w:hAnsi="Times New Roman"/>
                <w:noProof/>
                <w:color w:val="000000"/>
                <w:sz w:val="18"/>
              </w:rPr>
              <w:t>Испания</w:t>
            </w:r>
          </w:p>
        </w:tc>
        <w:tc>
          <w:tcPr>
            <w:tcW w:w="493" w:type="pct"/>
            <w:shd w:val="clear" w:color="auto" w:fill="auto"/>
            <w:noWrap/>
            <w:hideMark/>
          </w:tcPr>
          <w:p>
            <w:pPr>
              <w:spacing w:after="0" w:line="240" w:lineRule="auto"/>
              <w:rPr>
                <w:rFonts w:ascii="Times New Roman" w:eastAsia="Times New Roman" w:hAnsi="Times New Roman"/>
                <w:noProof/>
                <w:color w:val="000000"/>
                <w:sz w:val="18"/>
                <w:szCs w:val="18"/>
              </w:rPr>
            </w:pPr>
            <w:r>
              <w:rPr>
                <w:rFonts w:ascii="Times New Roman" w:hAnsi="Times New Roman"/>
                <w:noProof/>
                <w:color w:val="000000"/>
                <w:sz w:val="18"/>
              </w:rPr>
              <w:t>КО</w:t>
            </w:r>
          </w:p>
        </w:tc>
        <w:tc>
          <w:tcPr>
            <w:tcW w:w="405" w:type="pct"/>
            <w:shd w:val="clear" w:color="auto" w:fill="auto"/>
            <w:noWrap/>
            <w:hideMark/>
          </w:tcPr>
          <w:p>
            <w:pPr>
              <w:spacing w:after="0" w:line="240" w:lineRule="auto"/>
              <w:jc w:val="center"/>
              <w:rPr>
                <w:rFonts w:ascii="Helvetica" w:eastAsia="Times New Roman" w:hAnsi="Helvetica" w:cs="Calibri"/>
                <w:noProof/>
                <w:color w:val="000000"/>
                <w:sz w:val="16"/>
                <w:szCs w:val="16"/>
              </w:rPr>
            </w:pPr>
          </w:p>
        </w:tc>
        <w:tc>
          <w:tcPr>
            <w:tcW w:w="405" w:type="pct"/>
            <w:shd w:val="clear" w:color="auto" w:fill="auto"/>
            <w:noWrap/>
            <w:hideMark/>
          </w:tcPr>
          <w:p>
            <w:pPr>
              <w:spacing w:after="0" w:line="240" w:lineRule="auto"/>
              <w:jc w:val="center"/>
              <w:rPr>
                <w:rFonts w:ascii="Helvetica" w:eastAsia="Times New Roman" w:hAnsi="Helvetica" w:cs="Calibri"/>
                <w:noProof/>
                <w:color w:val="000000"/>
                <w:sz w:val="16"/>
                <w:szCs w:val="16"/>
              </w:rPr>
            </w:pPr>
          </w:p>
        </w:tc>
        <w:tc>
          <w:tcPr>
            <w:tcW w:w="405" w:type="pct"/>
            <w:shd w:val="clear" w:color="auto" w:fill="auto"/>
            <w:noWrap/>
            <w:hideMark/>
          </w:tcPr>
          <w:p>
            <w:pPr>
              <w:spacing w:after="0" w:line="240" w:lineRule="auto"/>
              <w:jc w:val="center"/>
              <w:rPr>
                <w:rFonts w:ascii="Helvetica" w:eastAsia="Times New Roman" w:hAnsi="Helvetica" w:cs="Calibri"/>
                <w:noProof/>
                <w:color w:val="000000"/>
                <w:sz w:val="16"/>
                <w:szCs w:val="16"/>
              </w:rPr>
            </w:pPr>
          </w:p>
        </w:tc>
        <w:tc>
          <w:tcPr>
            <w:tcW w:w="405" w:type="pct"/>
            <w:shd w:val="clear" w:color="auto" w:fill="auto"/>
            <w:noWrap/>
            <w:hideMark/>
          </w:tcPr>
          <w:p>
            <w:pPr>
              <w:spacing w:after="0" w:line="240" w:lineRule="auto"/>
              <w:jc w:val="center"/>
              <w:rPr>
                <w:rFonts w:ascii="Helvetica" w:eastAsia="Times New Roman" w:hAnsi="Helvetica" w:cs="Calibri"/>
                <w:noProof/>
                <w:color w:val="000000"/>
                <w:sz w:val="16"/>
                <w:szCs w:val="16"/>
              </w:rPr>
            </w:pPr>
          </w:p>
        </w:tc>
        <w:tc>
          <w:tcPr>
            <w:tcW w:w="405" w:type="pct"/>
            <w:shd w:val="clear" w:color="auto" w:fill="auto"/>
            <w:noWrap/>
            <w:hideMark/>
          </w:tcPr>
          <w:p>
            <w:pPr>
              <w:spacing w:after="0" w:line="240" w:lineRule="auto"/>
              <w:jc w:val="center"/>
              <w:rPr>
                <w:rFonts w:ascii="Helvetica" w:eastAsia="Times New Roman" w:hAnsi="Helvetica" w:cs="Calibri"/>
                <w:noProof/>
                <w:color w:val="000000"/>
                <w:sz w:val="16"/>
                <w:szCs w:val="16"/>
              </w:rPr>
            </w:pPr>
          </w:p>
        </w:tc>
        <w:tc>
          <w:tcPr>
            <w:tcW w:w="405" w:type="pct"/>
            <w:shd w:val="clear" w:color="auto" w:fill="auto"/>
            <w:noWrap/>
            <w:hideMark/>
          </w:tcPr>
          <w:p>
            <w:pPr>
              <w:spacing w:after="0" w:line="240" w:lineRule="auto"/>
              <w:jc w:val="center"/>
              <w:rPr>
                <w:rFonts w:ascii="Helvetica" w:eastAsia="Times New Roman" w:hAnsi="Helvetica" w:cs="Calibri"/>
                <w:noProof/>
                <w:color w:val="000000"/>
                <w:sz w:val="16"/>
                <w:szCs w:val="16"/>
              </w:rPr>
            </w:pPr>
          </w:p>
        </w:tc>
        <w:tc>
          <w:tcPr>
            <w:tcW w:w="1622" w:type="pct"/>
            <w:shd w:val="clear" w:color="auto" w:fill="auto"/>
            <w:noWrap/>
            <w:hideMark/>
          </w:tcPr>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noProof/>
                <w:color w:val="212121"/>
                <w:sz w:val="18"/>
                <w:szCs w:val="18"/>
              </w:rPr>
            </w:pPr>
            <w:r>
              <w:rPr>
                <w:rFonts w:ascii="Times New Roman" w:hAnsi="Times New Roman"/>
                <w:noProof/>
                <w:color w:val="212121"/>
                <w:sz w:val="18"/>
              </w:rPr>
              <w:t>[Когато разрешителното не съществува, не съответства на SILK или е изтекло]</w:t>
            </w:r>
          </w:p>
        </w:tc>
      </w:tr>
      <w:tr>
        <w:trPr>
          <w:trHeight w:val="20"/>
        </w:trPr>
        <w:tc>
          <w:tcPr>
            <w:tcW w:w="455" w:type="pct"/>
            <w:shd w:val="clear" w:color="auto" w:fill="auto"/>
            <w:noWrap/>
            <w:hideMark/>
          </w:tcPr>
          <w:p>
            <w:pPr>
              <w:spacing w:after="0" w:line="240" w:lineRule="auto"/>
              <w:rPr>
                <w:rFonts w:ascii="Times New Roman" w:eastAsia="Times New Roman" w:hAnsi="Times New Roman"/>
                <w:noProof/>
                <w:color w:val="000000"/>
                <w:sz w:val="18"/>
                <w:szCs w:val="18"/>
              </w:rPr>
            </w:pPr>
            <w:r>
              <w:rPr>
                <w:rFonts w:ascii="Times New Roman" w:hAnsi="Times New Roman"/>
                <w:noProof/>
                <w:color w:val="000000"/>
                <w:sz w:val="18"/>
              </w:rPr>
              <w:t>Швеция</w:t>
            </w:r>
          </w:p>
        </w:tc>
        <w:tc>
          <w:tcPr>
            <w:tcW w:w="493" w:type="pct"/>
            <w:shd w:val="clear" w:color="auto" w:fill="auto"/>
            <w:noWrap/>
            <w:hideMark/>
          </w:tcPr>
          <w:p>
            <w:pPr>
              <w:spacing w:after="0" w:line="240" w:lineRule="auto"/>
              <w:rPr>
                <w:rFonts w:ascii="Times New Roman" w:eastAsia="Times New Roman" w:hAnsi="Times New Roman"/>
                <w:noProof/>
                <w:color w:val="000000"/>
                <w:sz w:val="18"/>
                <w:szCs w:val="18"/>
              </w:rPr>
            </w:pPr>
            <w:r>
              <w:rPr>
                <w:rFonts w:ascii="Times New Roman" w:hAnsi="Times New Roman"/>
                <w:noProof/>
                <w:color w:val="000000"/>
                <w:sz w:val="18"/>
              </w:rPr>
              <w:t>КО и други (ИЗР)</w:t>
            </w:r>
          </w:p>
        </w:tc>
        <w:tc>
          <w:tcPr>
            <w:tcW w:w="405" w:type="pct"/>
            <w:shd w:val="clear" w:color="auto" w:fill="auto"/>
            <w:noWrap/>
            <w:hideMark/>
          </w:tcPr>
          <w:p>
            <w:pPr>
              <w:spacing w:after="0" w:line="240" w:lineRule="auto"/>
              <w:jc w:val="center"/>
              <w:rPr>
                <w:rFonts w:ascii="Helvetica" w:eastAsia="Times New Roman" w:hAnsi="Helvetica" w:cs="Calibri"/>
                <w:noProof/>
                <w:color w:val="000000"/>
                <w:sz w:val="16"/>
                <w:szCs w:val="16"/>
              </w:rPr>
            </w:pPr>
            <w:r>
              <w:rPr>
                <w:rFonts w:ascii="Wingdings" w:eastAsia="Times New Roman" w:hAnsi="Wingdings" w:cs="Calibri"/>
                <w:noProof/>
                <w:color w:val="000000"/>
                <w:sz w:val="16"/>
                <w:szCs w:val="16"/>
              </w:rPr>
              <w:t></w:t>
            </w:r>
          </w:p>
        </w:tc>
        <w:tc>
          <w:tcPr>
            <w:tcW w:w="405" w:type="pct"/>
            <w:shd w:val="clear" w:color="auto" w:fill="auto"/>
            <w:noWrap/>
            <w:hideMark/>
          </w:tcPr>
          <w:p>
            <w:pPr>
              <w:spacing w:after="0" w:line="240" w:lineRule="auto"/>
              <w:jc w:val="center"/>
              <w:rPr>
                <w:rFonts w:ascii="Helvetica" w:eastAsia="Times New Roman" w:hAnsi="Helvetica" w:cs="Calibri"/>
                <w:noProof/>
                <w:color w:val="000000"/>
                <w:sz w:val="16"/>
                <w:szCs w:val="16"/>
              </w:rPr>
            </w:pPr>
            <w:r>
              <w:rPr>
                <w:rFonts w:ascii="Wingdings" w:eastAsia="Times New Roman" w:hAnsi="Wingdings" w:cs="Calibri"/>
                <w:noProof/>
                <w:color w:val="000000"/>
                <w:sz w:val="16"/>
                <w:szCs w:val="16"/>
              </w:rPr>
              <w:t></w:t>
            </w:r>
          </w:p>
        </w:tc>
        <w:tc>
          <w:tcPr>
            <w:tcW w:w="405" w:type="pct"/>
            <w:shd w:val="clear" w:color="auto" w:fill="auto"/>
            <w:noWrap/>
            <w:hideMark/>
          </w:tcPr>
          <w:p>
            <w:pPr>
              <w:spacing w:after="0" w:line="240" w:lineRule="auto"/>
              <w:jc w:val="center"/>
              <w:rPr>
                <w:rFonts w:ascii="Helvetica" w:eastAsia="Times New Roman" w:hAnsi="Helvetica" w:cs="Calibri"/>
                <w:noProof/>
                <w:color w:val="000000"/>
                <w:sz w:val="16"/>
                <w:szCs w:val="16"/>
              </w:rPr>
            </w:pPr>
          </w:p>
        </w:tc>
        <w:tc>
          <w:tcPr>
            <w:tcW w:w="405" w:type="pct"/>
            <w:shd w:val="clear" w:color="auto" w:fill="auto"/>
            <w:noWrap/>
            <w:hideMark/>
          </w:tcPr>
          <w:p>
            <w:pPr>
              <w:spacing w:after="0" w:line="240" w:lineRule="auto"/>
              <w:jc w:val="center"/>
              <w:rPr>
                <w:rFonts w:ascii="Helvetica" w:eastAsia="Times New Roman" w:hAnsi="Helvetica" w:cs="Calibri"/>
                <w:noProof/>
                <w:color w:val="000000"/>
                <w:sz w:val="16"/>
                <w:szCs w:val="16"/>
              </w:rPr>
            </w:pPr>
            <w:r>
              <w:rPr>
                <w:rFonts w:ascii="Wingdings" w:eastAsia="Times New Roman" w:hAnsi="Wingdings" w:cs="Calibri"/>
                <w:noProof/>
                <w:color w:val="000000"/>
                <w:sz w:val="16"/>
                <w:szCs w:val="16"/>
              </w:rPr>
              <w:t></w:t>
            </w:r>
          </w:p>
        </w:tc>
        <w:tc>
          <w:tcPr>
            <w:tcW w:w="405" w:type="pct"/>
            <w:shd w:val="clear" w:color="auto" w:fill="auto"/>
            <w:noWrap/>
            <w:hideMark/>
          </w:tcPr>
          <w:p>
            <w:pPr>
              <w:spacing w:after="0" w:line="240" w:lineRule="auto"/>
              <w:jc w:val="center"/>
              <w:rPr>
                <w:rFonts w:ascii="Helvetica" w:eastAsia="Times New Roman" w:hAnsi="Helvetica" w:cs="Calibri"/>
                <w:noProof/>
                <w:color w:val="000000"/>
                <w:sz w:val="16"/>
                <w:szCs w:val="16"/>
              </w:rPr>
            </w:pPr>
            <w:r>
              <w:rPr>
                <w:rFonts w:ascii="Wingdings" w:eastAsia="Times New Roman" w:hAnsi="Wingdings" w:cs="Calibri"/>
                <w:noProof/>
                <w:color w:val="000000"/>
                <w:sz w:val="16"/>
                <w:szCs w:val="16"/>
              </w:rPr>
              <w:t></w:t>
            </w:r>
          </w:p>
        </w:tc>
        <w:tc>
          <w:tcPr>
            <w:tcW w:w="405" w:type="pct"/>
            <w:shd w:val="clear" w:color="auto" w:fill="auto"/>
            <w:noWrap/>
            <w:hideMark/>
          </w:tcPr>
          <w:p>
            <w:pPr>
              <w:spacing w:after="0" w:line="240" w:lineRule="auto"/>
              <w:jc w:val="center"/>
              <w:rPr>
                <w:rFonts w:ascii="Helvetica" w:eastAsia="Times New Roman" w:hAnsi="Helvetica" w:cs="Calibri"/>
                <w:noProof/>
                <w:color w:val="000000"/>
                <w:sz w:val="16"/>
                <w:szCs w:val="16"/>
              </w:rPr>
            </w:pPr>
          </w:p>
        </w:tc>
        <w:tc>
          <w:tcPr>
            <w:tcW w:w="1622" w:type="pct"/>
            <w:shd w:val="clear" w:color="auto" w:fill="auto"/>
            <w:noWrap/>
            <w:hideMark/>
          </w:tcPr>
          <w:p>
            <w:pPr>
              <w:spacing w:after="0" w:line="240" w:lineRule="auto"/>
              <w:rPr>
                <w:rFonts w:ascii="Times New Roman" w:eastAsia="Times New Roman" w:hAnsi="Times New Roman"/>
                <w:noProof/>
                <w:color w:val="000000"/>
                <w:sz w:val="18"/>
                <w:szCs w:val="18"/>
              </w:rPr>
            </w:pPr>
            <w:r>
              <w:rPr>
                <w:rFonts w:ascii="Times New Roman" w:hAnsi="Times New Roman"/>
                <w:noProof/>
                <w:color w:val="000000"/>
                <w:sz w:val="18"/>
              </w:rPr>
              <w:t>Разрешителното няма подпис, печат и друга задължителна информация; подписът липсва в SILK или вече не е валиден; разрешителното вече не е валидно.</w:t>
            </w:r>
          </w:p>
        </w:tc>
      </w:tr>
      <w:tr>
        <w:trPr>
          <w:trHeight w:val="20"/>
        </w:trPr>
        <w:tc>
          <w:tcPr>
            <w:tcW w:w="455" w:type="pct"/>
            <w:shd w:val="clear" w:color="auto" w:fill="auto"/>
            <w:noWrap/>
            <w:hideMark/>
          </w:tcPr>
          <w:p>
            <w:pPr>
              <w:spacing w:after="0" w:line="240" w:lineRule="auto"/>
              <w:rPr>
                <w:rFonts w:ascii="Times New Roman" w:eastAsia="Times New Roman" w:hAnsi="Times New Roman"/>
                <w:noProof/>
                <w:color w:val="000000"/>
                <w:sz w:val="18"/>
                <w:szCs w:val="18"/>
              </w:rPr>
            </w:pPr>
            <w:r>
              <w:rPr>
                <w:rFonts w:ascii="Times New Roman" w:hAnsi="Times New Roman"/>
                <w:noProof/>
                <w:color w:val="000000"/>
                <w:sz w:val="18"/>
              </w:rPr>
              <w:t>Обединено кралство</w:t>
            </w:r>
          </w:p>
        </w:tc>
        <w:tc>
          <w:tcPr>
            <w:tcW w:w="493" w:type="pct"/>
            <w:shd w:val="clear" w:color="auto" w:fill="auto"/>
            <w:noWrap/>
            <w:hideMark/>
          </w:tcPr>
          <w:p>
            <w:pPr>
              <w:spacing w:after="0" w:line="240" w:lineRule="auto"/>
              <w:rPr>
                <w:rFonts w:ascii="Times New Roman" w:eastAsia="Times New Roman" w:hAnsi="Times New Roman"/>
                <w:noProof/>
                <w:color w:val="000000"/>
                <w:sz w:val="18"/>
                <w:szCs w:val="18"/>
              </w:rPr>
            </w:pPr>
            <w:r>
              <w:rPr>
                <w:rFonts w:ascii="Times New Roman" w:hAnsi="Times New Roman"/>
                <w:noProof/>
                <w:color w:val="000000"/>
                <w:sz w:val="18"/>
              </w:rPr>
              <w:t>КО</w:t>
            </w:r>
          </w:p>
        </w:tc>
        <w:tc>
          <w:tcPr>
            <w:tcW w:w="405" w:type="pct"/>
            <w:shd w:val="clear" w:color="auto" w:fill="auto"/>
            <w:noWrap/>
            <w:hideMark/>
          </w:tcPr>
          <w:p>
            <w:pPr>
              <w:spacing w:after="0" w:line="240" w:lineRule="auto"/>
              <w:jc w:val="center"/>
              <w:rPr>
                <w:rFonts w:ascii="Helvetica" w:eastAsia="Times New Roman" w:hAnsi="Helvetica" w:cs="Calibri"/>
                <w:noProof/>
                <w:color w:val="000000"/>
                <w:sz w:val="16"/>
                <w:szCs w:val="16"/>
              </w:rPr>
            </w:pPr>
          </w:p>
        </w:tc>
        <w:tc>
          <w:tcPr>
            <w:tcW w:w="405" w:type="pct"/>
            <w:shd w:val="clear" w:color="auto" w:fill="auto"/>
            <w:noWrap/>
            <w:hideMark/>
          </w:tcPr>
          <w:p>
            <w:pPr>
              <w:spacing w:after="0" w:line="240" w:lineRule="auto"/>
              <w:jc w:val="center"/>
              <w:rPr>
                <w:rFonts w:ascii="Helvetica" w:eastAsia="Times New Roman" w:hAnsi="Helvetica" w:cs="Calibri"/>
                <w:noProof/>
                <w:color w:val="000000"/>
                <w:sz w:val="16"/>
                <w:szCs w:val="16"/>
              </w:rPr>
            </w:pPr>
            <w:r>
              <w:rPr>
                <w:rFonts w:ascii="Wingdings" w:eastAsia="Times New Roman" w:hAnsi="Wingdings" w:cs="Calibri"/>
                <w:noProof/>
                <w:color w:val="000000"/>
                <w:sz w:val="16"/>
                <w:szCs w:val="16"/>
              </w:rPr>
              <w:t></w:t>
            </w:r>
          </w:p>
        </w:tc>
        <w:tc>
          <w:tcPr>
            <w:tcW w:w="405" w:type="pct"/>
            <w:shd w:val="clear" w:color="auto" w:fill="auto"/>
            <w:noWrap/>
            <w:hideMark/>
          </w:tcPr>
          <w:p>
            <w:pPr>
              <w:spacing w:after="0" w:line="240" w:lineRule="auto"/>
              <w:jc w:val="center"/>
              <w:rPr>
                <w:rFonts w:ascii="Helvetica" w:eastAsia="Times New Roman" w:hAnsi="Helvetica" w:cs="Calibri"/>
                <w:noProof/>
                <w:color w:val="000000"/>
                <w:sz w:val="16"/>
                <w:szCs w:val="16"/>
              </w:rPr>
            </w:pPr>
            <w:r>
              <w:rPr>
                <w:rFonts w:ascii="Wingdings" w:eastAsia="Times New Roman" w:hAnsi="Wingdings" w:cs="Calibri"/>
                <w:noProof/>
                <w:color w:val="000000"/>
                <w:sz w:val="16"/>
                <w:szCs w:val="16"/>
              </w:rPr>
              <w:t></w:t>
            </w:r>
          </w:p>
        </w:tc>
        <w:tc>
          <w:tcPr>
            <w:tcW w:w="405" w:type="pct"/>
            <w:shd w:val="clear" w:color="auto" w:fill="auto"/>
            <w:noWrap/>
            <w:hideMark/>
          </w:tcPr>
          <w:p>
            <w:pPr>
              <w:spacing w:after="0" w:line="240" w:lineRule="auto"/>
              <w:jc w:val="center"/>
              <w:rPr>
                <w:rFonts w:ascii="Helvetica" w:eastAsia="Times New Roman" w:hAnsi="Helvetica" w:cs="Calibri"/>
                <w:noProof/>
                <w:color w:val="000000"/>
                <w:sz w:val="16"/>
                <w:szCs w:val="16"/>
              </w:rPr>
            </w:pPr>
            <w:r>
              <w:rPr>
                <w:rFonts w:ascii="Wingdings" w:eastAsia="Times New Roman" w:hAnsi="Wingdings" w:cs="Calibri"/>
                <w:noProof/>
                <w:color w:val="000000"/>
                <w:sz w:val="16"/>
                <w:szCs w:val="16"/>
              </w:rPr>
              <w:t></w:t>
            </w:r>
          </w:p>
        </w:tc>
        <w:tc>
          <w:tcPr>
            <w:tcW w:w="405" w:type="pct"/>
            <w:shd w:val="clear" w:color="auto" w:fill="auto"/>
            <w:noWrap/>
            <w:hideMark/>
          </w:tcPr>
          <w:p>
            <w:pPr>
              <w:spacing w:after="0" w:line="240" w:lineRule="auto"/>
              <w:jc w:val="center"/>
              <w:rPr>
                <w:rFonts w:ascii="Helvetica" w:eastAsia="Times New Roman" w:hAnsi="Helvetica" w:cs="Calibri"/>
                <w:noProof/>
                <w:color w:val="000000"/>
                <w:sz w:val="16"/>
                <w:szCs w:val="16"/>
              </w:rPr>
            </w:pPr>
          </w:p>
        </w:tc>
        <w:tc>
          <w:tcPr>
            <w:tcW w:w="405" w:type="pct"/>
            <w:shd w:val="clear" w:color="auto" w:fill="auto"/>
            <w:noWrap/>
            <w:hideMark/>
          </w:tcPr>
          <w:p>
            <w:pPr>
              <w:spacing w:after="0" w:line="240" w:lineRule="auto"/>
              <w:jc w:val="center"/>
              <w:rPr>
                <w:rFonts w:ascii="Helvetica" w:eastAsia="Times New Roman" w:hAnsi="Helvetica" w:cs="Calibri"/>
                <w:noProof/>
                <w:color w:val="000000"/>
                <w:sz w:val="16"/>
                <w:szCs w:val="16"/>
              </w:rPr>
            </w:pPr>
            <w:r>
              <w:rPr>
                <w:rFonts w:ascii="Wingdings" w:eastAsia="Times New Roman" w:hAnsi="Wingdings" w:cs="Calibri"/>
                <w:noProof/>
                <w:color w:val="000000"/>
                <w:sz w:val="16"/>
                <w:szCs w:val="16"/>
              </w:rPr>
              <w:t></w:t>
            </w:r>
          </w:p>
        </w:tc>
        <w:tc>
          <w:tcPr>
            <w:tcW w:w="1622" w:type="pct"/>
            <w:shd w:val="clear" w:color="auto" w:fill="auto"/>
            <w:noWrap/>
            <w:hideMark/>
          </w:tcPr>
          <w:p>
            <w:pPr>
              <w:spacing w:after="0" w:line="240" w:lineRule="auto"/>
              <w:rPr>
                <w:rFonts w:ascii="Times New Roman" w:eastAsia="Times New Roman" w:hAnsi="Times New Roman"/>
                <w:noProof/>
                <w:color w:val="000000"/>
                <w:sz w:val="18"/>
                <w:szCs w:val="18"/>
              </w:rPr>
            </w:pPr>
            <w:r>
              <w:rPr>
                <w:rFonts w:ascii="Times New Roman" w:hAnsi="Times New Roman"/>
                <w:noProof/>
                <w:color w:val="000000"/>
                <w:sz w:val="18"/>
              </w:rPr>
              <w:t>Несъответствие между търговските тарифни кодове на Обединеното кралство и Индонезия</w:t>
            </w:r>
          </w:p>
        </w:tc>
      </w:tr>
    </w:tbl>
    <w:p>
      <w:pPr>
        <w:spacing w:after="0" w:line="240" w:lineRule="auto"/>
        <w:rPr>
          <w:rFonts w:ascii="Times New Roman" w:hAnsi="Times New Roman"/>
          <w:noProof/>
          <w:sz w:val="18"/>
          <w:szCs w:val="18"/>
        </w:rPr>
      </w:pPr>
      <w:r>
        <w:rPr>
          <w:rFonts w:ascii="Times New Roman" w:hAnsi="Times New Roman"/>
          <w:noProof/>
          <w:sz w:val="18"/>
        </w:rPr>
        <w:t>* КО = Компетентен орган; М = митница.</w:t>
      </w:r>
    </w:p>
    <w:p>
      <w:pPr>
        <w:keepNext/>
        <w:spacing w:after="0" w:line="240" w:lineRule="auto"/>
        <w:rPr>
          <w:rFonts w:ascii="Times New Roman" w:hAnsi="Times New Roman"/>
          <w:noProof/>
          <w:sz w:val="18"/>
          <w:szCs w:val="18"/>
        </w:rPr>
      </w:pPr>
      <w:r>
        <w:rPr>
          <w:rFonts w:ascii="Times New Roman" w:hAnsi="Times New Roman"/>
          <w:noProof/>
          <w:sz w:val="18"/>
        </w:rPr>
        <w:t>** Текстът в квадратни скоби „[ ]“ е преведен или обобщен от коментарите, предоставени от държавите членки.</w:t>
      </w:r>
    </w:p>
    <w:p>
      <w:pPr>
        <w:spacing w:line="270" w:lineRule="atLeast"/>
        <w:rPr>
          <w:rFonts w:ascii="Times New Roman" w:hAnsi="Times New Roman"/>
          <w:b/>
          <w:bCs/>
          <w:noProof/>
          <w:sz w:val="20"/>
          <w:szCs w:val="20"/>
        </w:rPr>
      </w:pPr>
    </w:p>
    <w:p>
      <w:pPr>
        <w:spacing w:line="270" w:lineRule="atLeast"/>
        <w:rPr>
          <w:rFonts w:ascii="Times New Roman" w:hAnsi="Times New Roman"/>
          <w:b/>
          <w:noProof/>
          <w:sz w:val="20"/>
          <w:szCs w:val="20"/>
        </w:rPr>
      </w:pPr>
      <w:r>
        <w:rPr>
          <w:rFonts w:ascii="Times New Roman" w:hAnsi="Times New Roman"/>
          <w:b/>
          <w:noProof/>
          <w:sz w:val="20"/>
        </w:rPr>
        <w:t xml:space="preserve">Таблица 2: Критерии, използвани за определяне на необходимостта от допълнителна проверка на пратка с разрешително FLEGT, докладвани от държавите членки </w:t>
      </w:r>
    </w:p>
    <w:tbl>
      <w:tblPr>
        <w:tblW w:w="4931" w:type="pct"/>
        <w:tblBorders>
          <w:top w:val="single" w:sz="4" w:space="0" w:color="auto"/>
          <w:bottom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268"/>
        <w:gridCol w:w="2159"/>
        <w:gridCol w:w="1162"/>
        <w:gridCol w:w="1162"/>
        <w:gridCol w:w="1223"/>
        <w:gridCol w:w="1104"/>
        <w:gridCol w:w="1162"/>
        <w:gridCol w:w="1162"/>
        <w:gridCol w:w="1162"/>
        <w:gridCol w:w="1151"/>
        <w:gridCol w:w="1151"/>
      </w:tblGrid>
      <w:tr>
        <w:trPr>
          <w:trHeight w:val="20"/>
          <w:tblHeader/>
        </w:trPr>
        <w:tc>
          <w:tcPr>
            <w:tcW w:w="457" w:type="pct"/>
            <w:shd w:val="clear" w:color="000000" w:fill="6C8911"/>
            <w:noWrap/>
            <w:hideMark/>
          </w:tcPr>
          <w:p>
            <w:pPr>
              <w:spacing w:after="0" w:line="240" w:lineRule="auto"/>
              <w:rPr>
                <w:rFonts w:ascii="Times New Roman" w:eastAsia="Times New Roman" w:hAnsi="Times New Roman"/>
                <w:noProof/>
                <w:color w:val="FFFFFF" w:themeColor="background1"/>
                <w:sz w:val="18"/>
                <w:szCs w:val="18"/>
              </w:rPr>
            </w:pPr>
            <w:r>
              <w:rPr>
                <w:rFonts w:ascii="Times New Roman" w:hAnsi="Times New Roman"/>
                <w:noProof/>
                <w:color w:val="FFFFFF" w:themeColor="background1"/>
                <w:sz w:val="18"/>
              </w:rPr>
              <w:t>Държава</w:t>
            </w:r>
          </w:p>
        </w:tc>
        <w:tc>
          <w:tcPr>
            <w:tcW w:w="778" w:type="pct"/>
            <w:shd w:val="clear" w:color="000000" w:fill="6C8911"/>
            <w:noWrap/>
            <w:hideMark/>
          </w:tcPr>
          <w:p>
            <w:pPr>
              <w:spacing w:after="0" w:line="240" w:lineRule="auto"/>
              <w:rPr>
                <w:rFonts w:ascii="Times New Roman" w:eastAsia="Times New Roman" w:hAnsi="Times New Roman"/>
                <w:noProof/>
                <w:color w:val="FFFFFF" w:themeColor="background1"/>
                <w:sz w:val="18"/>
                <w:szCs w:val="18"/>
              </w:rPr>
            </w:pPr>
            <w:r>
              <w:rPr>
                <w:rFonts w:ascii="Times New Roman" w:hAnsi="Times New Roman"/>
                <w:noProof/>
                <w:color w:val="FFFFFF"/>
                <w:sz w:val="18"/>
              </w:rPr>
              <w:t>Агенция, която извършва проверките*</w:t>
            </w:r>
          </w:p>
        </w:tc>
        <w:tc>
          <w:tcPr>
            <w:tcW w:w="419" w:type="pct"/>
            <w:shd w:val="clear" w:color="000000" w:fill="6C8911"/>
          </w:tcPr>
          <w:p>
            <w:pPr>
              <w:spacing w:after="0" w:line="240" w:lineRule="auto"/>
              <w:jc w:val="center"/>
              <w:rPr>
                <w:rFonts w:ascii="Times New Roman" w:hAnsi="Times New Roman"/>
                <w:noProof/>
                <w:color w:val="FFFFFF" w:themeColor="background1"/>
                <w:sz w:val="18"/>
                <w:szCs w:val="18"/>
              </w:rPr>
            </w:pPr>
            <w:r>
              <w:rPr>
                <w:rFonts w:ascii="Times New Roman" w:hAnsi="Times New Roman"/>
                <w:noProof/>
                <w:color w:val="FFFFFF" w:themeColor="background1"/>
                <w:sz w:val="18"/>
              </w:rPr>
              <w:t>Вид</w:t>
            </w:r>
          </w:p>
        </w:tc>
        <w:tc>
          <w:tcPr>
            <w:tcW w:w="419" w:type="pct"/>
            <w:shd w:val="clear" w:color="000000" w:fill="6C8911"/>
          </w:tcPr>
          <w:p>
            <w:pPr>
              <w:spacing w:after="0" w:line="240" w:lineRule="auto"/>
              <w:jc w:val="center"/>
              <w:rPr>
                <w:rFonts w:ascii="Times New Roman" w:hAnsi="Times New Roman"/>
                <w:noProof/>
                <w:color w:val="FFFFFF" w:themeColor="background1"/>
                <w:sz w:val="18"/>
                <w:szCs w:val="18"/>
              </w:rPr>
            </w:pPr>
            <w:r>
              <w:rPr>
                <w:rFonts w:ascii="Times New Roman" w:hAnsi="Times New Roman"/>
                <w:noProof/>
                <w:color w:val="FFFFFF" w:themeColor="background1"/>
                <w:sz w:val="18"/>
              </w:rPr>
              <w:t>Оператор</w:t>
            </w:r>
          </w:p>
        </w:tc>
        <w:tc>
          <w:tcPr>
            <w:tcW w:w="441" w:type="pct"/>
            <w:shd w:val="clear" w:color="000000" w:fill="6C8911"/>
          </w:tcPr>
          <w:p>
            <w:pPr>
              <w:spacing w:after="0" w:line="240" w:lineRule="auto"/>
              <w:jc w:val="center"/>
              <w:rPr>
                <w:rFonts w:ascii="Times New Roman" w:hAnsi="Times New Roman"/>
                <w:noProof/>
                <w:color w:val="FFFFFF" w:themeColor="background1"/>
                <w:sz w:val="18"/>
                <w:szCs w:val="18"/>
              </w:rPr>
            </w:pPr>
            <w:r>
              <w:rPr>
                <w:rFonts w:ascii="Times New Roman" w:hAnsi="Times New Roman"/>
                <w:noProof/>
                <w:color w:val="FFFFFF" w:themeColor="background1"/>
                <w:sz w:val="18"/>
              </w:rPr>
              <w:t>Обем/тегло на пратката</w:t>
            </w:r>
          </w:p>
        </w:tc>
        <w:tc>
          <w:tcPr>
            <w:tcW w:w="398" w:type="pct"/>
            <w:shd w:val="clear" w:color="000000" w:fill="6C8911"/>
          </w:tcPr>
          <w:p>
            <w:pPr>
              <w:spacing w:after="0" w:line="240" w:lineRule="auto"/>
              <w:jc w:val="center"/>
              <w:rPr>
                <w:rFonts w:ascii="Times New Roman" w:hAnsi="Times New Roman"/>
                <w:noProof/>
                <w:color w:val="FFFFFF" w:themeColor="background1"/>
                <w:sz w:val="18"/>
                <w:szCs w:val="18"/>
              </w:rPr>
            </w:pPr>
            <w:r>
              <w:rPr>
                <w:rFonts w:ascii="Times New Roman" w:hAnsi="Times New Roman"/>
                <w:noProof/>
                <w:color w:val="FFFFFF" w:themeColor="background1"/>
                <w:sz w:val="18"/>
              </w:rPr>
              <w:t>Кодове по ХС</w:t>
            </w:r>
          </w:p>
        </w:tc>
        <w:tc>
          <w:tcPr>
            <w:tcW w:w="419" w:type="pct"/>
            <w:shd w:val="clear" w:color="000000" w:fill="6C8911"/>
          </w:tcPr>
          <w:p>
            <w:pPr>
              <w:spacing w:after="0" w:line="240" w:lineRule="auto"/>
              <w:jc w:val="center"/>
              <w:rPr>
                <w:rFonts w:ascii="Times New Roman" w:hAnsi="Times New Roman"/>
                <w:noProof/>
                <w:color w:val="FFFFFF" w:themeColor="background1"/>
                <w:sz w:val="18"/>
                <w:szCs w:val="18"/>
              </w:rPr>
            </w:pPr>
            <w:r>
              <w:rPr>
                <w:rFonts w:ascii="Times New Roman" w:hAnsi="Times New Roman"/>
                <w:noProof/>
                <w:color w:val="FFFFFF" w:themeColor="background1"/>
                <w:sz w:val="18"/>
              </w:rPr>
              <w:t>Държава на произход</w:t>
            </w:r>
          </w:p>
        </w:tc>
        <w:tc>
          <w:tcPr>
            <w:tcW w:w="419" w:type="pct"/>
            <w:shd w:val="clear" w:color="000000" w:fill="6C8911"/>
            <w:noWrap/>
            <w:hideMark/>
          </w:tcPr>
          <w:p>
            <w:pPr>
              <w:spacing w:after="0" w:line="240" w:lineRule="auto"/>
              <w:jc w:val="center"/>
              <w:rPr>
                <w:rFonts w:ascii="Times New Roman" w:eastAsia="Times New Roman" w:hAnsi="Times New Roman"/>
                <w:noProof/>
                <w:color w:val="FFFFFF" w:themeColor="background1"/>
                <w:sz w:val="18"/>
                <w:szCs w:val="18"/>
              </w:rPr>
            </w:pPr>
            <w:r>
              <w:rPr>
                <w:rFonts w:ascii="Times New Roman" w:hAnsi="Times New Roman"/>
                <w:noProof/>
                <w:color w:val="FFFFFF" w:themeColor="background1"/>
                <w:sz w:val="18"/>
              </w:rPr>
              <w:t>Несъответствие на информацията в документа</w:t>
            </w:r>
          </w:p>
        </w:tc>
        <w:tc>
          <w:tcPr>
            <w:tcW w:w="419" w:type="pct"/>
            <w:shd w:val="clear" w:color="000000" w:fill="6C8911"/>
          </w:tcPr>
          <w:p>
            <w:pPr>
              <w:spacing w:after="0" w:line="240" w:lineRule="auto"/>
              <w:jc w:val="center"/>
              <w:rPr>
                <w:rFonts w:ascii="Times New Roman" w:eastAsia="Times New Roman" w:hAnsi="Times New Roman"/>
                <w:noProof/>
                <w:color w:val="FFFFFF" w:themeColor="background1"/>
                <w:sz w:val="18"/>
                <w:szCs w:val="18"/>
              </w:rPr>
            </w:pPr>
            <w:r>
              <w:rPr>
                <w:rFonts w:ascii="Times New Roman" w:hAnsi="Times New Roman"/>
                <w:noProof/>
                <w:color w:val="FFFFFF" w:themeColor="background1"/>
                <w:sz w:val="18"/>
              </w:rPr>
              <w:t>Други проблеми с разрешителното FLEGT</w:t>
            </w:r>
          </w:p>
        </w:tc>
        <w:tc>
          <w:tcPr>
            <w:tcW w:w="415" w:type="pct"/>
            <w:shd w:val="clear" w:color="000000" w:fill="6C8911"/>
          </w:tcPr>
          <w:p>
            <w:pPr>
              <w:spacing w:after="0" w:line="240" w:lineRule="auto"/>
              <w:jc w:val="center"/>
              <w:rPr>
                <w:rFonts w:ascii="Times New Roman" w:hAnsi="Times New Roman"/>
                <w:noProof/>
                <w:color w:val="FFFFFF" w:themeColor="background1"/>
                <w:sz w:val="18"/>
                <w:szCs w:val="18"/>
              </w:rPr>
            </w:pPr>
            <w:r>
              <w:rPr>
                <w:rFonts w:ascii="Times New Roman" w:hAnsi="Times New Roman"/>
                <w:noProof/>
                <w:color w:val="FFFFFF" w:themeColor="background1"/>
                <w:sz w:val="18"/>
              </w:rPr>
              <w:t>Проверки на случаен принцип</w:t>
            </w:r>
          </w:p>
        </w:tc>
        <w:tc>
          <w:tcPr>
            <w:tcW w:w="415" w:type="pct"/>
            <w:shd w:val="clear" w:color="000000" w:fill="6C8911"/>
            <w:noWrap/>
            <w:hideMark/>
          </w:tcPr>
          <w:p>
            <w:pPr>
              <w:spacing w:after="0" w:line="240" w:lineRule="auto"/>
              <w:jc w:val="center"/>
              <w:rPr>
                <w:rFonts w:ascii="Times New Roman" w:eastAsia="Times New Roman" w:hAnsi="Times New Roman"/>
                <w:noProof/>
                <w:color w:val="FFFFFF" w:themeColor="background1"/>
                <w:sz w:val="18"/>
                <w:szCs w:val="18"/>
              </w:rPr>
            </w:pPr>
            <w:r>
              <w:rPr>
                <w:rFonts w:ascii="Times New Roman" w:hAnsi="Times New Roman"/>
                <w:noProof/>
                <w:color w:val="FFFFFF" w:themeColor="background1"/>
                <w:sz w:val="18"/>
              </w:rPr>
              <w:t>Други въпроси</w:t>
            </w:r>
          </w:p>
        </w:tc>
      </w:tr>
      <w:tr>
        <w:trPr>
          <w:trHeight w:val="20"/>
        </w:trPr>
        <w:tc>
          <w:tcPr>
            <w:tcW w:w="457" w:type="pct"/>
            <w:shd w:val="clear" w:color="auto" w:fill="auto"/>
            <w:noWrap/>
            <w:hideMark/>
          </w:tcPr>
          <w:p>
            <w:pPr>
              <w:spacing w:after="0" w:line="240" w:lineRule="auto"/>
              <w:rPr>
                <w:rFonts w:ascii="Times New Roman" w:eastAsia="Times New Roman" w:hAnsi="Times New Roman"/>
                <w:noProof/>
                <w:color w:val="000000"/>
                <w:sz w:val="18"/>
                <w:szCs w:val="18"/>
              </w:rPr>
            </w:pPr>
            <w:r>
              <w:rPr>
                <w:rFonts w:ascii="Times New Roman" w:hAnsi="Times New Roman"/>
                <w:noProof/>
                <w:sz w:val="18"/>
              </w:rPr>
              <w:t>Австрия</w:t>
            </w:r>
          </w:p>
        </w:tc>
        <w:tc>
          <w:tcPr>
            <w:tcW w:w="778" w:type="pct"/>
            <w:shd w:val="clear" w:color="auto" w:fill="auto"/>
            <w:noWrap/>
            <w:hideMark/>
          </w:tcPr>
          <w:p>
            <w:pPr>
              <w:spacing w:after="0" w:line="240" w:lineRule="auto"/>
              <w:rPr>
                <w:rFonts w:ascii="Times New Roman" w:eastAsia="Times New Roman" w:hAnsi="Times New Roman"/>
                <w:noProof/>
                <w:color w:val="000000"/>
                <w:sz w:val="18"/>
                <w:szCs w:val="18"/>
              </w:rPr>
            </w:pPr>
            <w:r>
              <w:rPr>
                <w:rFonts w:ascii="Times New Roman" w:hAnsi="Times New Roman"/>
                <w:noProof/>
                <w:color w:val="000000"/>
                <w:sz w:val="18"/>
              </w:rPr>
              <w:t>КО и М</w:t>
            </w:r>
          </w:p>
        </w:tc>
        <w:tc>
          <w:tcPr>
            <w:tcW w:w="419" w:type="pct"/>
          </w:tcPr>
          <w:p>
            <w:pPr>
              <w:spacing w:after="0" w:line="240" w:lineRule="auto"/>
              <w:jc w:val="center"/>
              <w:rPr>
                <w:rFonts w:ascii="Wingdings" w:hAnsi="Wingdings"/>
                <w:noProof/>
                <w:sz w:val="16"/>
                <w:szCs w:val="16"/>
              </w:rPr>
            </w:pPr>
            <w:r>
              <w:rPr>
                <w:rFonts w:ascii="Wingdings" w:hAnsi="Wingdings"/>
                <w:noProof/>
                <w:sz w:val="16"/>
                <w:szCs w:val="16"/>
              </w:rPr>
              <w:t></w:t>
            </w:r>
          </w:p>
        </w:tc>
        <w:tc>
          <w:tcPr>
            <w:tcW w:w="419" w:type="pct"/>
          </w:tcPr>
          <w:p>
            <w:pPr>
              <w:spacing w:after="0" w:line="240" w:lineRule="auto"/>
              <w:jc w:val="center"/>
              <w:rPr>
                <w:rFonts w:ascii="Wingdings" w:hAnsi="Wingdings"/>
                <w:noProof/>
                <w:sz w:val="16"/>
                <w:szCs w:val="16"/>
              </w:rPr>
            </w:pPr>
          </w:p>
        </w:tc>
        <w:tc>
          <w:tcPr>
            <w:tcW w:w="441" w:type="pct"/>
          </w:tcPr>
          <w:p>
            <w:pPr>
              <w:spacing w:after="0" w:line="240" w:lineRule="auto"/>
              <w:jc w:val="center"/>
              <w:rPr>
                <w:rFonts w:ascii="Wingdings" w:hAnsi="Wingdings"/>
                <w:noProof/>
                <w:sz w:val="16"/>
                <w:szCs w:val="16"/>
              </w:rPr>
            </w:pPr>
            <w:r>
              <w:rPr>
                <w:rFonts w:ascii="Wingdings" w:hAnsi="Wingdings"/>
                <w:noProof/>
                <w:sz w:val="16"/>
                <w:szCs w:val="16"/>
              </w:rPr>
              <w:t></w:t>
            </w:r>
          </w:p>
        </w:tc>
        <w:tc>
          <w:tcPr>
            <w:tcW w:w="398" w:type="pct"/>
          </w:tcPr>
          <w:p>
            <w:pPr>
              <w:spacing w:after="0" w:line="240" w:lineRule="auto"/>
              <w:jc w:val="center"/>
              <w:rPr>
                <w:rFonts w:ascii="Wingdings" w:hAnsi="Wingdings"/>
                <w:noProof/>
                <w:sz w:val="16"/>
                <w:szCs w:val="16"/>
              </w:rPr>
            </w:pPr>
            <w:r>
              <w:rPr>
                <w:rFonts w:ascii="Wingdings" w:hAnsi="Wingdings"/>
                <w:noProof/>
                <w:sz w:val="16"/>
                <w:szCs w:val="16"/>
              </w:rPr>
              <w:t></w:t>
            </w:r>
          </w:p>
        </w:tc>
        <w:tc>
          <w:tcPr>
            <w:tcW w:w="419" w:type="pct"/>
          </w:tcPr>
          <w:p>
            <w:pPr>
              <w:spacing w:after="0" w:line="240" w:lineRule="auto"/>
              <w:jc w:val="center"/>
              <w:rPr>
                <w:rFonts w:ascii="Wingdings" w:hAnsi="Wingdings"/>
                <w:noProof/>
                <w:sz w:val="16"/>
                <w:szCs w:val="16"/>
              </w:rPr>
            </w:pPr>
          </w:p>
        </w:tc>
        <w:tc>
          <w:tcPr>
            <w:tcW w:w="419" w:type="pct"/>
            <w:shd w:val="clear" w:color="auto" w:fill="auto"/>
            <w:noWrap/>
            <w:hideMark/>
          </w:tcPr>
          <w:p>
            <w:pPr>
              <w:spacing w:after="0" w:line="240" w:lineRule="auto"/>
              <w:jc w:val="center"/>
              <w:rPr>
                <w:rFonts w:ascii="Helvetica" w:eastAsia="Times New Roman" w:hAnsi="Helvetica" w:cs="Calibri"/>
                <w:noProof/>
                <w:color w:val="000000"/>
                <w:sz w:val="16"/>
                <w:szCs w:val="16"/>
              </w:rPr>
            </w:pPr>
            <w:r>
              <w:rPr>
                <w:rFonts w:ascii="Wingdings" w:hAnsi="Wingdings"/>
                <w:noProof/>
                <w:sz w:val="16"/>
                <w:szCs w:val="16"/>
              </w:rPr>
              <w:t></w:t>
            </w:r>
          </w:p>
        </w:tc>
        <w:tc>
          <w:tcPr>
            <w:tcW w:w="419" w:type="pct"/>
          </w:tcPr>
          <w:p>
            <w:pPr>
              <w:spacing w:after="0" w:line="240" w:lineRule="auto"/>
              <w:jc w:val="center"/>
              <w:rPr>
                <w:rFonts w:ascii="Helvetica" w:eastAsia="Times New Roman" w:hAnsi="Helvetica" w:cs="Calibri"/>
                <w:noProof/>
                <w:color w:val="000000"/>
                <w:sz w:val="16"/>
                <w:szCs w:val="16"/>
              </w:rPr>
            </w:pPr>
          </w:p>
        </w:tc>
        <w:tc>
          <w:tcPr>
            <w:tcW w:w="415" w:type="pct"/>
          </w:tcPr>
          <w:p>
            <w:pPr>
              <w:spacing w:after="0" w:line="240" w:lineRule="auto"/>
              <w:jc w:val="center"/>
              <w:rPr>
                <w:rFonts w:ascii="Helvetica" w:eastAsia="Times New Roman" w:hAnsi="Helvetica" w:cs="Calibri"/>
                <w:noProof/>
                <w:color w:val="000000"/>
                <w:sz w:val="16"/>
                <w:szCs w:val="16"/>
              </w:rPr>
            </w:pPr>
            <w:r>
              <w:rPr>
                <w:rFonts w:ascii="Wingdings" w:hAnsi="Wingdings"/>
                <w:noProof/>
                <w:sz w:val="16"/>
                <w:szCs w:val="16"/>
              </w:rPr>
              <w:t></w:t>
            </w:r>
          </w:p>
        </w:tc>
        <w:tc>
          <w:tcPr>
            <w:tcW w:w="415" w:type="pct"/>
            <w:shd w:val="clear" w:color="auto" w:fill="auto"/>
            <w:noWrap/>
            <w:hideMark/>
          </w:tcPr>
          <w:p>
            <w:pPr>
              <w:spacing w:after="0" w:line="240" w:lineRule="auto"/>
              <w:jc w:val="center"/>
              <w:rPr>
                <w:rFonts w:ascii="Helvetica" w:eastAsia="Times New Roman" w:hAnsi="Helvetica" w:cs="Calibri"/>
                <w:noProof/>
                <w:color w:val="000000"/>
                <w:sz w:val="16"/>
                <w:szCs w:val="16"/>
              </w:rPr>
            </w:pPr>
          </w:p>
        </w:tc>
      </w:tr>
      <w:tr>
        <w:trPr>
          <w:trHeight w:val="20"/>
        </w:trPr>
        <w:tc>
          <w:tcPr>
            <w:tcW w:w="457" w:type="pct"/>
            <w:shd w:val="clear" w:color="auto" w:fill="auto"/>
            <w:noWrap/>
            <w:hideMark/>
          </w:tcPr>
          <w:p>
            <w:pPr>
              <w:spacing w:after="0" w:line="240" w:lineRule="auto"/>
              <w:rPr>
                <w:rFonts w:ascii="Times New Roman" w:eastAsia="Times New Roman" w:hAnsi="Times New Roman"/>
                <w:noProof/>
                <w:color w:val="000000"/>
                <w:sz w:val="18"/>
                <w:szCs w:val="18"/>
              </w:rPr>
            </w:pPr>
            <w:r>
              <w:rPr>
                <w:rFonts w:ascii="Times New Roman" w:hAnsi="Times New Roman"/>
                <w:noProof/>
                <w:sz w:val="18"/>
              </w:rPr>
              <w:t>Белгия</w:t>
            </w:r>
          </w:p>
        </w:tc>
        <w:tc>
          <w:tcPr>
            <w:tcW w:w="778" w:type="pct"/>
            <w:shd w:val="clear" w:color="auto" w:fill="auto"/>
            <w:noWrap/>
            <w:hideMark/>
          </w:tcPr>
          <w:p>
            <w:pPr>
              <w:spacing w:after="0" w:line="240" w:lineRule="auto"/>
              <w:rPr>
                <w:rFonts w:ascii="Times New Roman" w:eastAsia="Times New Roman" w:hAnsi="Times New Roman"/>
                <w:noProof/>
                <w:color w:val="000000"/>
                <w:sz w:val="18"/>
                <w:szCs w:val="18"/>
              </w:rPr>
            </w:pPr>
            <w:r>
              <w:rPr>
                <w:rFonts w:ascii="Times New Roman" w:hAnsi="Times New Roman"/>
                <w:noProof/>
                <w:sz w:val="18"/>
              </w:rPr>
              <w:t>М и други **</w:t>
            </w:r>
          </w:p>
        </w:tc>
        <w:tc>
          <w:tcPr>
            <w:tcW w:w="419" w:type="pct"/>
          </w:tcPr>
          <w:p>
            <w:pPr>
              <w:spacing w:after="0" w:line="240" w:lineRule="auto"/>
              <w:jc w:val="center"/>
              <w:rPr>
                <w:rFonts w:ascii="Helvetica" w:eastAsia="Times New Roman" w:hAnsi="Helvetica" w:cs="Calibri"/>
                <w:noProof/>
                <w:color w:val="000000"/>
                <w:sz w:val="16"/>
                <w:szCs w:val="16"/>
              </w:rPr>
            </w:pPr>
          </w:p>
        </w:tc>
        <w:tc>
          <w:tcPr>
            <w:tcW w:w="419" w:type="pct"/>
          </w:tcPr>
          <w:p>
            <w:pPr>
              <w:spacing w:after="0" w:line="240" w:lineRule="auto"/>
              <w:jc w:val="center"/>
              <w:rPr>
                <w:rFonts w:ascii="Helvetica" w:eastAsia="Times New Roman" w:hAnsi="Helvetica" w:cs="Calibri"/>
                <w:noProof/>
                <w:color w:val="000000"/>
                <w:sz w:val="16"/>
                <w:szCs w:val="16"/>
              </w:rPr>
            </w:pPr>
          </w:p>
        </w:tc>
        <w:tc>
          <w:tcPr>
            <w:tcW w:w="441" w:type="pct"/>
          </w:tcPr>
          <w:p>
            <w:pPr>
              <w:spacing w:after="0" w:line="240" w:lineRule="auto"/>
              <w:jc w:val="center"/>
              <w:rPr>
                <w:rFonts w:ascii="Helvetica" w:eastAsia="Times New Roman" w:hAnsi="Helvetica" w:cs="Calibri"/>
                <w:noProof/>
                <w:color w:val="000000"/>
                <w:sz w:val="16"/>
                <w:szCs w:val="16"/>
              </w:rPr>
            </w:pPr>
          </w:p>
        </w:tc>
        <w:tc>
          <w:tcPr>
            <w:tcW w:w="398" w:type="pct"/>
          </w:tcPr>
          <w:p>
            <w:pPr>
              <w:spacing w:after="0" w:line="240" w:lineRule="auto"/>
              <w:jc w:val="center"/>
              <w:rPr>
                <w:rFonts w:ascii="Helvetica" w:eastAsia="Times New Roman" w:hAnsi="Helvetica" w:cs="Calibri"/>
                <w:noProof/>
                <w:color w:val="000000"/>
                <w:sz w:val="16"/>
                <w:szCs w:val="16"/>
              </w:rPr>
            </w:pPr>
          </w:p>
        </w:tc>
        <w:tc>
          <w:tcPr>
            <w:tcW w:w="419" w:type="pct"/>
          </w:tcPr>
          <w:p>
            <w:pPr>
              <w:spacing w:after="0" w:line="240" w:lineRule="auto"/>
              <w:jc w:val="center"/>
              <w:rPr>
                <w:rFonts w:ascii="Helvetica" w:eastAsia="Times New Roman" w:hAnsi="Helvetica" w:cs="Calibri"/>
                <w:noProof/>
                <w:color w:val="000000"/>
                <w:sz w:val="16"/>
                <w:szCs w:val="16"/>
              </w:rPr>
            </w:pPr>
          </w:p>
        </w:tc>
        <w:tc>
          <w:tcPr>
            <w:tcW w:w="419" w:type="pct"/>
            <w:shd w:val="clear" w:color="auto" w:fill="auto"/>
            <w:noWrap/>
            <w:hideMark/>
          </w:tcPr>
          <w:p>
            <w:pPr>
              <w:spacing w:after="0" w:line="240" w:lineRule="auto"/>
              <w:jc w:val="center"/>
              <w:rPr>
                <w:rFonts w:ascii="Helvetica" w:eastAsia="Times New Roman" w:hAnsi="Helvetica" w:cs="Calibri"/>
                <w:noProof/>
                <w:color w:val="000000"/>
                <w:sz w:val="16"/>
                <w:szCs w:val="16"/>
              </w:rPr>
            </w:pPr>
          </w:p>
        </w:tc>
        <w:tc>
          <w:tcPr>
            <w:tcW w:w="419" w:type="pct"/>
          </w:tcPr>
          <w:p>
            <w:pPr>
              <w:spacing w:after="0" w:line="240" w:lineRule="auto"/>
              <w:jc w:val="center"/>
              <w:rPr>
                <w:rFonts w:ascii="Helvetica" w:eastAsia="Times New Roman" w:hAnsi="Helvetica" w:cs="Calibri"/>
                <w:noProof/>
                <w:color w:val="000000"/>
                <w:sz w:val="16"/>
                <w:szCs w:val="16"/>
              </w:rPr>
            </w:pPr>
          </w:p>
        </w:tc>
        <w:tc>
          <w:tcPr>
            <w:tcW w:w="415" w:type="pct"/>
          </w:tcPr>
          <w:p>
            <w:pPr>
              <w:spacing w:after="0" w:line="240" w:lineRule="auto"/>
              <w:jc w:val="center"/>
              <w:rPr>
                <w:rFonts w:ascii="Wingdings" w:hAnsi="Wingdings"/>
                <w:noProof/>
                <w:sz w:val="16"/>
                <w:szCs w:val="16"/>
              </w:rPr>
            </w:pPr>
            <w:r>
              <w:rPr>
                <w:rFonts w:ascii="Wingdings" w:hAnsi="Wingdings"/>
                <w:noProof/>
                <w:sz w:val="16"/>
                <w:szCs w:val="16"/>
              </w:rPr>
              <w:t></w:t>
            </w:r>
          </w:p>
        </w:tc>
        <w:tc>
          <w:tcPr>
            <w:tcW w:w="415" w:type="pct"/>
            <w:shd w:val="clear" w:color="auto" w:fill="auto"/>
            <w:noWrap/>
            <w:hideMark/>
          </w:tcPr>
          <w:p>
            <w:pPr>
              <w:spacing w:after="0" w:line="240" w:lineRule="auto"/>
              <w:jc w:val="center"/>
              <w:rPr>
                <w:rFonts w:ascii="Helvetica" w:eastAsia="Times New Roman" w:hAnsi="Helvetica" w:cs="Calibri"/>
                <w:noProof/>
                <w:color w:val="000000"/>
                <w:sz w:val="16"/>
                <w:szCs w:val="16"/>
              </w:rPr>
            </w:pPr>
            <w:r>
              <w:rPr>
                <w:rFonts w:ascii="Wingdings" w:hAnsi="Wingdings"/>
                <w:noProof/>
                <w:sz w:val="16"/>
                <w:szCs w:val="16"/>
              </w:rPr>
              <w:t></w:t>
            </w:r>
          </w:p>
        </w:tc>
      </w:tr>
      <w:tr>
        <w:trPr>
          <w:trHeight w:val="20"/>
        </w:trPr>
        <w:tc>
          <w:tcPr>
            <w:tcW w:w="457" w:type="pct"/>
            <w:shd w:val="clear" w:color="auto" w:fill="auto"/>
            <w:noWrap/>
            <w:hideMark/>
          </w:tcPr>
          <w:p>
            <w:pPr>
              <w:spacing w:after="0" w:line="240" w:lineRule="auto"/>
              <w:rPr>
                <w:rFonts w:ascii="Times New Roman" w:eastAsia="Times New Roman" w:hAnsi="Times New Roman"/>
                <w:noProof/>
                <w:color w:val="000000"/>
                <w:sz w:val="18"/>
                <w:szCs w:val="18"/>
              </w:rPr>
            </w:pPr>
            <w:r>
              <w:rPr>
                <w:rFonts w:ascii="Times New Roman" w:hAnsi="Times New Roman"/>
                <w:noProof/>
                <w:sz w:val="18"/>
              </w:rPr>
              <w:t>България</w:t>
            </w:r>
          </w:p>
        </w:tc>
        <w:tc>
          <w:tcPr>
            <w:tcW w:w="778" w:type="pct"/>
            <w:shd w:val="clear" w:color="auto" w:fill="auto"/>
            <w:noWrap/>
            <w:hideMark/>
          </w:tcPr>
          <w:p>
            <w:pPr>
              <w:spacing w:after="0" w:line="240" w:lineRule="auto"/>
              <w:rPr>
                <w:rFonts w:ascii="Times New Roman" w:eastAsia="Times New Roman" w:hAnsi="Times New Roman"/>
                <w:noProof/>
                <w:color w:val="000000"/>
                <w:sz w:val="18"/>
                <w:szCs w:val="18"/>
              </w:rPr>
            </w:pPr>
            <w:r>
              <w:rPr>
                <w:rFonts w:ascii="Times New Roman" w:hAnsi="Times New Roman"/>
                <w:noProof/>
                <w:sz w:val="18"/>
              </w:rPr>
              <w:t>М и други (Изпълнителна агенция по горите)</w:t>
            </w:r>
          </w:p>
        </w:tc>
        <w:tc>
          <w:tcPr>
            <w:tcW w:w="419" w:type="pct"/>
          </w:tcPr>
          <w:p>
            <w:pPr>
              <w:spacing w:after="0" w:line="240" w:lineRule="auto"/>
              <w:jc w:val="center"/>
              <w:rPr>
                <w:rFonts w:ascii="Wingdings" w:hAnsi="Wingdings"/>
                <w:noProof/>
                <w:sz w:val="16"/>
                <w:szCs w:val="16"/>
              </w:rPr>
            </w:pPr>
          </w:p>
        </w:tc>
        <w:tc>
          <w:tcPr>
            <w:tcW w:w="419" w:type="pct"/>
          </w:tcPr>
          <w:p>
            <w:pPr>
              <w:spacing w:after="0" w:line="240" w:lineRule="auto"/>
              <w:jc w:val="center"/>
              <w:rPr>
                <w:rFonts w:ascii="Wingdings" w:hAnsi="Wingdings"/>
                <w:noProof/>
                <w:sz w:val="16"/>
                <w:szCs w:val="16"/>
              </w:rPr>
            </w:pPr>
          </w:p>
        </w:tc>
        <w:tc>
          <w:tcPr>
            <w:tcW w:w="441" w:type="pct"/>
          </w:tcPr>
          <w:p>
            <w:pPr>
              <w:spacing w:after="0" w:line="240" w:lineRule="auto"/>
              <w:jc w:val="center"/>
              <w:rPr>
                <w:rFonts w:ascii="Wingdings" w:hAnsi="Wingdings"/>
                <w:noProof/>
                <w:sz w:val="16"/>
                <w:szCs w:val="16"/>
              </w:rPr>
            </w:pPr>
            <w:r>
              <w:rPr>
                <w:rFonts w:ascii="Wingdings" w:hAnsi="Wingdings"/>
                <w:noProof/>
                <w:sz w:val="16"/>
                <w:szCs w:val="16"/>
              </w:rPr>
              <w:t></w:t>
            </w:r>
          </w:p>
        </w:tc>
        <w:tc>
          <w:tcPr>
            <w:tcW w:w="398" w:type="pct"/>
          </w:tcPr>
          <w:p>
            <w:pPr>
              <w:spacing w:after="0" w:line="240" w:lineRule="auto"/>
              <w:jc w:val="center"/>
              <w:rPr>
                <w:rFonts w:ascii="Wingdings" w:hAnsi="Wingdings"/>
                <w:noProof/>
                <w:sz w:val="16"/>
                <w:szCs w:val="16"/>
              </w:rPr>
            </w:pPr>
            <w:r>
              <w:rPr>
                <w:rFonts w:ascii="Wingdings" w:hAnsi="Wingdings"/>
                <w:noProof/>
                <w:sz w:val="16"/>
                <w:szCs w:val="16"/>
              </w:rPr>
              <w:t></w:t>
            </w:r>
          </w:p>
        </w:tc>
        <w:tc>
          <w:tcPr>
            <w:tcW w:w="419" w:type="pct"/>
          </w:tcPr>
          <w:p>
            <w:pPr>
              <w:spacing w:after="0" w:line="240" w:lineRule="auto"/>
              <w:jc w:val="center"/>
              <w:rPr>
                <w:rFonts w:ascii="Wingdings" w:hAnsi="Wingdings"/>
                <w:noProof/>
                <w:sz w:val="16"/>
                <w:szCs w:val="16"/>
              </w:rPr>
            </w:pPr>
          </w:p>
        </w:tc>
        <w:tc>
          <w:tcPr>
            <w:tcW w:w="419" w:type="pct"/>
            <w:shd w:val="clear" w:color="auto" w:fill="auto"/>
            <w:noWrap/>
            <w:hideMark/>
          </w:tcPr>
          <w:p>
            <w:pPr>
              <w:spacing w:after="0" w:line="240" w:lineRule="auto"/>
              <w:jc w:val="center"/>
              <w:rPr>
                <w:rFonts w:ascii="Helvetica" w:eastAsia="Times New Roman" w:hAnsi="Helvetica" w:cs="Calibri"/>
                <w:noProof/>
                <w:color w:val="000000"/>
                <w:sz w:val="16"/>
                <w:szCs w:val="16"/>
              </w:rPr>
            </w:pPr>
            <w:r>
              <w:rPr>
                <w:rFonts w:ascii="Wingdings" w:hAnsi="Wingdings"/>
                <w:noProof/>
                <w:sz w:val="16"/>
                <w:szCs w:val="16"/>
              </w:rPr>
              <w:t></w:t>
            </w:r>
          </w:p>
        </w:tc>
        <w:tc>
          <w:tcPr>
            <w:tcW w:w="419" w:type="pct"/>
          </w:tcPr>
          <w:p>
            <w:pPr>
              <w:spacing w:after="0" w:line="240" w:lineRule="auto"/>
              <w:jc w:val="center"/>
              <w:rPr>
                <w:rFonts w:ascii="Helvetica" w:eastAsia="Times New Roman" w:hAnsi="Helvetica" w:cs="Calibri"/>
                <w:noProof/>
                <w:color w:val="000000"/>
                <w:sz w:val="16"/>
                <w:szCs w:val="16"/>
              </w:rPr>
            </w:pPr>
            <w:r>
              <w:rPr>
                <w:rFonts w:ascii="Wingdings" w:hAnsi="Wingdings"/>
                <w:noProof/>
                <w:sz w:val="16"/>
                <w:szCs w:val="16"/>
              </w:rPr>
              <w:t></w:t>
            </w:r>
          </w:p>
        </w:tc>
        <w:tc>
          <w:tcPr>
            <w:tcW w:w="415" w:type="pct"/>
          </w:tcPr>
          <w:p>
            <w:pPr>
              <w:spacing w:after="0" w:line="240" w:lineRule="auto"/>
              <w:jc w:val="center"/>
              <w:rPr>
                <w:rFonts w:ascii="Wingdings" w:hAnsi="Wingdings"/>
                <w:noProof/>
                <w:sz w:val="16"/>
                <w:szCs w:val="16"/>
              </w:rPr>
            </w:pPr>
            <w:r>
              <w:rPr>
                <w:rFonts w:ascii="Wingdings" w:hAnsi="Wingdings"/>
                <w:noProof/>
                <w:sz w:val="16"/>
                <w:szCs w:val="16"/>
              </w:rPr>
              <w:t></w:t>
            </w:r>
          </w:p>
        </w:tc>
        <w:tc>
          <w:tcPr>
            <w:tcW w:w="415" w:type="pct"/>
            <w:shd w:val="clear" w:color="auto" w:fill="auto"/>
            <w:noWrap/>
            <w:hideMark/>
          </w:tcPr>
          <w:p>
            <w:pPr>
              <w:spacing w:after="0" w:line="240" w:lineRule="auto"/>
              <w:jc w:val="center"/>
              <w:rPr>
                <w:rFonts w:ascii="Helvetica" w:eastAsia="Times New Roman" w:hAnsi="Helvetica" w:cs="Calibri"/>
                <w:noProof/>
                <w:color w:val="000000"/>
                <w:sz w:val="16"/>
                <w:szCs w:val="16"/>
              </w:rPr>
            </w:pPr>
            <w:r>
              <w:rPr>
                <w:rFonts w:ascii="Wingdings" w:hAnsi="Wingdings"/>
                <w:noProof/>
                <w:sz w:val="16"/>
                <w:szCs w:val="16"/>
              </w:rPr>
              <w:t></w:t>
            </w:r>
          </w:p>
        </w:tc>
      </w:tr>
      <w:tr>
        <w:trPr>
          <w:trHeight w:val="20"/>
        </w:trPr>
        <w:tc>
          <w:tcPr>
            <w:tcW w:w="457" w:type="pct"/>
            <w:shd w:val="clear" w:color="auto" w:fill="auto"/>
            <w:noWrap/>
            <w:hideMark/>
          </w:tcPr>
          <w:p>
            <w:pPr>
              <w:spacing w:after="0" w:line="240" w:lineRule="auto"/>
              <w:rPr>
                <w:rFonts w:ascii="Times New Roman" w:eastAsia="Times New Roman" w:hAnsi="Times New Roman"/>
                <w:noProof/>
                <w:color w:val="000000"/>
                <w:sz w:val="18"/>
                <w:szCs w:val="18"/>
              </w:rPr>
            </w:pPr>
            <w:r>
              <w:rPr>
                <w:rFonts w:ascii="Times New Roman" w:hAnsi="Times New Roman"/>
                <w:noProof/>
                <w:sz w:val="18"/>
              </w:rPr>
              <w:t>Хърватия</w:t>
            </w:r>
          </w:p>
        </w:tc>
        <w:tc>
          <w:tcPr>
            <w:tcW w:w="778" w:type="pct"/>
            <w:shd w:val="clear" w:color="auto" w:fill="auto"/>
            <w:noWrap/>
            <w:hideMark/>
          </w:tcPr>
          <w:p>
            <w:pPr>
              <w:spacing w:after="0" w:line="240" w:lineRule="auto"/>
              <w:rPr>
                <w:rFonts w:ascii="Times New Roman" w:eastAsia="Times New Roman" w:hAnsi="Times New Roman"/>
                <w:noProof/>
                <w:color w:val="000000"/>
                <w:sz w:val="18"/>
                <w:szCs w:val="18"/>
              </w:rPr>
            </w:pPr>
            <w:r>
              <w:rPr>
                <w:rFonts w:ascii="Times New Roman" w:hAnsi="Times New Roman"/>
                <w:noProof/>
                <w:sz w:val="18"/>
              </w:rPr>
              <w:t>М</w:t>
            </w:r>
          </w:p>
        </w:tc>
        <w:tc>
          <w:tcPr>
            <w:tcW w:w="419" w:type="pct"/>
          </w:tcPr>
          <w:p>
            <w:pPr>
              <w:spacing w:after="0" w:line="240" w:lineRule="auto"/>
              <w:jc w:val="center"/>
              <w:rPr>
                <w:rFonts w:ascii="Wingdings" w:hAnsi="Wingdings"/>
                <w:noProof/>
                <w:sz w:val="16"/>
                <w:szCs w:val="16"/>
              </w:rPr>
            </w:pPr>
          </w:p>
        </w:tc>
        <w:tc>
          <w:tcPr>
            <w:tcW w:w="419" w:type="pct"/>
          </w:tcPr>
          <w:p>
            <w:pPr>
              <w:spacing w:after="0" w:line="240" w:lineRule="auto"/>
              <w:jc w:val="center"/>
              <w:rPr>
                <w:rFonts w:ascii="Wingdings" w:hAnsi="Wingdings"/>
                <w:noProof/>
                <w:sz w:val="16"/>
                <w:szCs w:val="16"/>
              </w:rPr>
            </w:pPr>
          </w:p>
        </w:tc>
        <w:tc>
          <w:tcPr>
            <w:tcW w:w="441" w:type="pct"/>
          </w:tcPr>
          <w:p>
            <w:pPr>
              <w:spacing w:after="0" w:line="240" w:lineRule="auto"/>
              <w:jc w:val="center"/>
              <w:rPr>
                <w:rFonts w:ascii="Wingdings" w:hAnsi="Wingdings"/>
                <w:noProof/>
                <w:sz w:val="16"/>
                <w:szCs w:val="16"/>
              </w:rPr>
            </w:pPr>
          </w:p>
        </w:tc>
        <w:tc>
          <w:tcPr>
            <w:tcW w:w="398" w:type="pct"/>
          </w:tcPr>
          <w:p>
            <w:pPr>
              <w:spacing w:after="0" w:line="240" w:lineRule="auto"/>
              <w:jc w:val="center"/>
              <w:rPr>
                <w:rFonts w:ascii="Wingdings" w:hAnsi="Wingdings"/>
                <w:noProof/>
                <w:sz w:val="16"/>
                <w:szCs w:val="16"/>
              </w:rPr>
            </w:pPr>
          </w:p>
        </w:tc>
        <w:tc>
          <w:tcPr>
            <w:tcW w:w="419" w:type="pct"/>
          </w:tcPr>
          <w:p>
            <w:pPr>
              <w:spacing w:after="0" w:line="240" w:lineRule="auto"/>
              <w:jc w:val="center"/>
              <w:rPr>
                <w:rFonts w:ascii="Wingdings" w:hAnsi="Wingdings"/>
                <w:noProof/>
                <w:sz w:val="16"/>
                <w:szCs w:val="16"/>
              </w:rPr>
            </w:pPr>
          </w:p>
        </w:tc>
        <w:tc>
          <w:tcPr>
            <w:tcW w:w="419" w:type="pct"/>
            <w:shd w:val="clear" w:color="auto" w:fill="auto"/>
            <w:noWrap/>
            <w:hideMark/>
          </w:tcPr>
          <w:p>
            <w:pPr>
              <w:spacing w:after="0" w:line="240" w:lineRule="auto"/>
              <w:jc w:val="center"/>
              <w:rPr>
                <w:rFonts w:ascii="Helvetica" w:eastAsia="Times New Roman" w:hAnsi="Helvetica" w:cs="Calibri"/>
                <w:noProof/>
                <w:color w:val="000000"/>
                <w:sz w:val="16"/>
                <w:szCs w:val="16"/>
              </w:rPr>
            </w:pPr>
            <w:r>
              <w:rPr>
                <w:rFonts w:ascii="Wingdings" w:hAnsi="Wingdings"/>
                <w:noProof/>
                <w:sz w:val="16"/>
                <w:szCs w:val="16"/>
              </w:rPr>
              <w:t></w:t>
            </w:r>
          </w:p>
        </w:tc>
        <w:tc>
          <w:tcPr>
            <w:tcW w:w="419" w:type="pct"/>
          </w:tcPr>
          <w:p>
            <w:pPr>
              <w:spacing w:after="0" w:line="240" w:lineRule="auto"/>
              <w:jc w:val="center"/>
              <w:rPr>
                <w:rFonts w:ascii="Helvetica" w:eastAsia="Times New Roman" w:hAnsi="Helvetica" w:cs="Calibri"/>
                <w:noProof/>
                <w:color w:val="000000"/>
                <w:sz w:val="16"/>
                <w:szCs w:val="16"/>
              </w:rPr>
            </w:pPr>
          </w:p>
        </w:tc>
        <w:tc>
          <w:tcPr>
            <w:tcW w:w="415" w:type="pct"/>
          </w:tcPr>
          <w:p>
            <w:pPr>
              <w:spacing w:after="0" w:line="240" w:lineRule="auto"/>
              <w:jc w:val="center"/>
              <w:rPr>
                <w:rFonts w:ascii="Helvetica" w:eastAsia="Times New Roman" w:hAnsi="Helvetica" w:cs="Calibri"/>
                <w:noProof/>
                <w:color w:val="000000"/>
                <w:sz w:val="16"/>
                <w:szCs w:val="16"/>
              </w:rPr>
            </w:pPr>
          </w:p>
        </w:tc>
        <w:tc>
          <w:tcPr>
            <w:tcW w:w="415" w:type="pct"/>
            <w:shd w:val="clear" w:color="auto" w:fill="auto"/>
            <w:noWrap/>
            <w:hideMark/>
          </w:tcPr>
          <w:p>
            <w:pPr>
              <w:spacing w:after="0" w:line="240" w:lineRule="auto"/>
              <w:jc w:val="center"/>
              <w:rPr>
                <w:rFonts w:ascii="Helvetica" w:eastAsia="Times New Roman" w:hAnsi="Helvetica" w:cs="Calibri"/>
                <w:noProof/>
                <w:color w:val="000000"/>
                <w:sz w:val="16"/>
                <w:szCs w:val="16"/>
              </w:rPr>
            </w:pPr>
          </w:p>
        </w:tc>
      </w:tr>
      <w:tr>
        <w:trPr>
          <w:trHeight w:val="20"/>
        </w:trPr>
        <w:tc>
          <w:tcPr>
            <w:tcW w:w="457" w:type="pct"/>
            <w:shd w:val="clear" w:color="auto" w:fill="auto"/>
            <w:noWrap/>
            <w:hideMark/>
          </w:tcPr>
          <w:p>
            <w:pPr>
              <w:spacing w:after="0" w:line="240" w:lineRule="auto"/>
              <w:rPr>
                <w:rFonts w:ascii="Times New Roman" w:eastAsia="Times New Roman" w:hAnsi="Times New Roman"/>
                <w:noProof/>
                <w:color w:val="000000"/>
                <w:sz w:val="18"/>
                <w:szCs w:val="18"/>
              </w:rPr>
            </w:pPr>
            <w:r>
              <w:rPr>
                <w:rFonts w:ascii="Times New Roman" w:hAnsi="Times New Roman"/>
                <w:noProof/>
                <w:sz w:val="18"/>
              </w:rPr>
              <w:t>Кипър</w:t>
            </w:r>
          </w:p>
        </w:tc>
        <w:tc>
          <w:tcPr>
            <w:tcW w:w="778" w:type="pct"/>
            <w:shd w:val="clear" w:color="auto" w:fill="auto"/>
            <w:noWrap/>
            <w:hideMark/>
          </w:tcPr>
          <w:p>
            <w:pPr>
              <w:spacing w:after="0" w:line="240" w:lineRule="auto"/>
              <w:rPr>
                <w:rFonts w:ascii="Times New Roman" w:eastAsia="Times New Roman" w:hAnsi="Times New Roman"/>
                <w:noProof/>
                <w:color w:val="000000"/>
                <w:sz w:val="18"/>
                <w:szCs w:val="18"/>
              </w:rPr>
            </w:pPr>
            <w:r>
              <w:rPr>
                <w:rFonts w:ascii="Times New Roman" w:hAnsi="Times New Roman"/>
                <w:noProof/>
                <w:sz w:val="18"/>
              </w:rPr>
              <w:t>КО и други (неуточнено)</w:t>
            </w:r>
          </w:p>
        </w:tc>
        <w:tc>
          <w:tcPr>
            <w:tcW w:w="419" w:type="pct"/>
          </w:tcPr>
          <w:p>
            <w:pPr>
              <w:spacing w:after="0" w:line="240" w:lineRule="auto"/>
              <w:jc w:val="center"/>
              <w:rPr>
                <w:rFonts w:ascii="Helvetica" w:eastAsia="Times New Roman" w:hAnsi="Helvetica" w:cs="Calibri"/>
                <w:noProof/>
                <w:color w:val="000000"/>
                <w:sz w:val="16"/>
                <w:szCs w:val="16"/>
              </w:rPr>
            </w:pPr>
          </w:p>
        </w:tc>
        <w:tc>
          <w:tcPr>
            <w:tcW w:w="419" w:type="pct"/>
          </w:tcPr>
          <w:p>
            <w:pPr>
              <w:spacing w:after="0" w:line="240" w:lineRule="auto"/>
              <w:jc w:val="center"/>
              <w:rPr>
                <w:rFonts w:ascii="Helvetica" w:eastAsia="Times New Roman" w:hAnsi="Helvetica" w:cs="Calibri"/>
                <w:noProof/>
                <w:color w:val="000000"/>
                <w:sz w:val="16"/>
                <w:szCs w:val="16"/>
              </w:rPr>
            </w:pPr>
          </w:p>
        </w:tc>
        <w:tc>
          <w:tcPr>
            <w:tcW w:w="441" w:type="pct"/>
          </w:tcPr>
          <w:p>
            <w:pPr>
              <w:spacing w:after="0" w:line="240" w:lineRule="auto"/>
              <w:jc w:val="center"/>
              <w:rPr>
                <w:rFonts w:ascii="Helvetica" w:eastAsia="Times New Roman" w:hAnsi="Helvetica" w:cs="Calibri"/>
                <w:noProof/>
                <w:color w:val="000000"/>
                <w:sz w:val="16"/>
                <w:szCs w:val="16"/>
              </w:rPr>
            </w:pPr>
          </w:p>
        </w:tc>
        <w:tc>
          <w:tcPr>
            <w:tcW w:w="398" w:type="pct"/>
          </w:tcPr>
          <w:p>
            <w:pPr>
              <w:spacing w:after="0" w:line="240" w:lineRule="auto"/>
              <w:jc w:val="center"/>
              <w:rPr>
                <w:rFonts w:ascii="Helvetica" w:eastAsia="Times New Roman" w:hAnsi="Helvetica" w:cs="Calibri"/>
                <w:noProof/>
                <w:color w:val="000000"/>
                <w:sz w:val="16"/>
                <w:szCs w:val="16"/>
              </w:rPr>
            </w:pPr>
          </w:p>
        </w:tc>
        <w:tc>
          <w:tcPr>
            <w:tcW w:w="419" w:type="pct"/>
          </w:tcPr>
          <w:p>
            <w:pPr>
              <w:spacing w:after="0" w:line="240" w:lineRule="auto"/>
              <w:jc w:val="center"/>
              <w:rPr>
                <w:rFonts w:ascii="Helvetica" w:eastAsia="Times New Roman" w:hAnsi="Helvetica" w:cs="Calibri"/>
                <w:noProof/>
                <w:color w:val="000000"/>
                <w:sz w:val="16"/>
                <w:szCs w:val="16"/>
              </w:rPr>
            </w:pPr>
          </w:p>
        </w:tc>
        <w:tc>
          <w:tcPr>
            <w:tcW w:w="419" w:type="pct"/>
            <w:shd w:val="clear" w:color="auto" w:fill="auto"/>
            <w:noWrap/>
            <w:hideMark/>
          </w:tcPr>
          <w:p>
            <w:pPr>
              <w:spacing w:after="0" w:line="240" w:lineRule="auto"/>
              <w:jc w:val="center"/>
              <w:rPr>
                <w:rFonts w:ascii="Helvetica" w:eastAsia="Times New Roman" w:hAnsi="Helvetica" w:cs="Calibri"/>
                <w:noProof/>
                <w:color w:val="000000"/>
                <w:sz w:val="16"/>
                <w:szCs w:val="16"/>
              </w:rPr>
            </w:pPr>
          </w:p>
        </w:tc>
        <w:tc>
          <w:tcPr>
            <w:tcW w:w="419" w:type="pct"/>
          </w:tcPr>
          <w:p>
            <w:pPr>
              <w:spacing w:after="0" w:line="240" w:lineRule="auto"/>
              <w:jc w:val="center"/>
              <w:rPr>
                <w:rFonts w:ascii="Helvetica" w:eastAsia="Times New Roman" w:hAnsi="Helvetica" w:cs="Calibri"/>
                <w:noProof/>
                <w:color w:val="000000"/>
                <w:sz w:val="16"/>
                <w:szCs w:val="16"/>
              </w:rPr>
            </w:pPr>
            <w:r>
              <w:rPr>
                <w:rFonts w:ascii="Wingdings" w:hAnsi="Wingdings"/>
                <w:noProof/>
                <w:sz w:val="16"/>
                <w:szCs w:val="16"/>
              </w:rPr>
              <w:t></w:t>
            </w:r>
          </w:p>
        </w:tc>
        <w:tc>
          <w:tcPr>
            <w:tcW w:w="415" w:type="pct"/>
          </w:tcPr>
          <w:p>
            <w:pPr>
              <w:spacing w:after="0" w:line="240" w:lineRule="auto"/>
              <w:jc w:val="center"/>
              <w:rPr>
                <w:rFonts w:ascii="Wingdings" w:hAnsi="Wingdings"/>
                <w:noProof/>
                <w:sz w:val="16"/>
                <w:szCs w:val="16"/>
              </w:rPr>
            </w:pPr>
          </w:p>
        </w:tc>
        <w:tc>
          <w:tcPr>
            <w:tcW w:w="415" w:type="pct"/>
            <w:shd w:val="clear" w:color="auto" w:fill="auto"/>
            <w:noWrap/>
            <w:hideMark/>
          </w:tcPr>
          <w:p>
            <w:pPr>
              <w:spacing w:after="0" w:line="240" w:lineRule="auto"/>
              <w:jc w:val="center"/>
              <w:rPr>
                <w:rFonts w:ascii="Helvetica" w:eastAsia="Times New Roman" w:hAnsi="Helvetica" w:cs="Calibri"/>
                <w:noProof/>
                <w:color w:val="000000"/>
                <w:sz w:val="16"/>
                <w:szCs w:val="16"/>
              </w:rPr>
            </w:pPr>
            <w:r>
              <w:rPr>
                <w:rFonts w:ascii="Wingdings" w:hAnsi="Wingdings"/>
                <w:noProof/>
                <w:sz w:val="16"/>
                <w:szCs w:val="16"/>
              </w:rPr>
              <w:t></w:t>
            </w:r>
          </w:p>
        </w:tc>
      </w:tr>
      <w:tr>
        <w:trPr>
          <w:trHeight w:val="20"/>
        </w:trPr>
        <w:tc>
          <w:tcPr>
            <w:tcW w:w="457" w:type="pct"/>
            <w:shd w:val="clear" w:color="auto" w:fill="auto"/>
            <w:noWrap/>
            <w:hideMark/>
          </w:tcPr>
          <w:p>
            <w:pPr>
              <w:spacing w:after="0" w:line="240" w:lineRule="auto"/>
              <w:rPr>
                <w:rFonts w:ascii="Times New Roman" w:eastAsia="Times New Roman" w:hAnsi="Times New Roman"/>
                <w:noProof/>
                <w:color w:val="000000"/>
                <w:sz w:val="18"/>
                <w:szCs w:val="18"/>
              </w:rPr>
            </w:pPr>
            <w:r>
              <w:rPr>
                <w:rFonts w:ascii="Times New Roman" w:hAnsi="Times New Roman"/>
                <w:noProof/>
                <w:sz w:val="18"/>
              </w:rPr>
              <w:t>Чешка република</w:t>
            </w:r>
          </w:p>
        </w:tc>
        <w:tc>
          <w:tcPr>
            <w:tcW w:w="778" w:type="pct"/>
            <w:shd w:val="clear" w:color="auto" w:fill="auto"/>
            <w:noWrap/>
            <w:hideMark/>
          </w:tcPr>
          <w:p>
            <w:pPr>
              <w:spacing w:after="0" w:line="240" w:lineRule="auto"/>
              <w:rPr>
                <w:rFonts w:ascii="Times New Roman" w:eastAsia="Times New Roman" w:hAnsi="Times New Roman"/>
                <w:noProof/>
                <w:color w:val="000000"/>
                <w:sz w:val="18"/>
                <w:szCs w:val="18"/>
              </w:rPr>
            </w:pPr>
            <w:r>
              <w:rPr>
                <w:rFonts w:ascii="Times New Roman" w:hAnsi="Times New Roman"/>
                <w:noProof/>
                <w:sz w:val="18"/>
              </w:rPr>
              <w:t>КО и М</w:t>
            </w:r>
          </w:p>
        </w:tc>
        <w:tc>
          <w:tcPr>
            <w:tcW w:w="419" w:type="pct"/>
          </w:tcPr>
          <w:p>
            <w:pPr>
              <w:spacing w:after="0" w:line="240" w:lineRule="auto"/>
              <w:jc w:val="center"/>
              <w:rPr>
                <w:rFonts w:ascii="Wingdings" w:hAnsi="Wingdings"/>
                <w:noProof/>
                <w:sz w:val="16"/>
                <w:szCs w:val="16"/>
              </w:rPr>
            </w:pPr>
            <w:r>
              <w:rPr>
                <w:rFonts w:ascii="Wingdings" w:hAnsi="Wingdings"/>
                <w:noProof/>
                <w:sz w:val="16"/>
                <w:szCs w:val="16"/>
              </w:rPr>
              <w:t></w:t>
            </w:r>
          </w:p>
        </w:tc>
        <w:tc>
          <w:tcPr>
            <w:tcW w:w="419" w:type="pct"/>
          </w:tcPr>
          <w:p>
            <w:pPr>
              <w:spacing w:after="0" w:line="240" w:lineRule="auto"/>
              <w:jc w:val="center"/>
              <w:rPr>
                <w:rFonts w:ascii="Wingdings" w:hAnsi="Wingdings"/>
                <w:noProof/>
                <w:sz w:val="16"/>
                <w:szCs w:val="16"/>
              </w:rPr>
            </w:pPr>
          </w:p>
        </w:tc>
        <w:tc>
          <w:tcPr>
            <w:tcW w:w="441" w:type="pct"/>
          </w:tcPr>
          <w:p>
            <w:pPr>
              <w:spacing w:after="0" w:line="240" w:lineRule="auto"/>
              <w:jc w:val="center"/>
              <w:rPr>
                <w:rFonts w:ascii="Wingdings" w:hAnsi="Wingdings"/>
                <w:noProof/>
                <w:sz w:val="16"/>
                <w:szCs w:val="16"/>
              </w:rPr>
            </w:pPr>
          </w:p>
        </w:tc>
        <w:tc>
          <w:tcPr>
            <w:tcW w:w="398" w:type="pct"/>
          </w:tcPr>
          <w:p>
            <w:pPr>
              <w:spacing w:after="0" w:line="240" w:lineRule="auto"/>
              <w:jc w:val="center"/>
              <w:rPr>
                <w:rFonts w:ascii="Wingdings" w:hAnsi="Wingdings"/>
                <w:noProof/>
                <w:sz w:val="16"/>
                <w:szCs w:val="16"/>
              </w:rPr>
            </w:pPr>
            <w:r>
              <w:rPr>
                <w:rFonts w:ascii="Wingdings" w:hAnsi="Wingdings"/>
                <w:noProof/>
                <w:sz w:val="16"/>
                <w:szCs w:val="16"/>
              </w:rPr>
              <w:t></w:t>
            </w:r>
          </w:p>
        </w:tc>
        <w:tc>
          <w:tcPr>
            <w:tcW w:w="419" w:type="pct"/>
          </w:tcPr>
          <w:p>
            <w:pPr>
              <w:spacing w:after="0" w:line="240" w:lineRule="auto"/>
              <w:jc w:val="center"/>
              <w:rPr>
                <w:rFonts w:ascii="Wingdings" w:hAnsi="Wingdings"/>
                <w:noProof/>
                <w:sz w:val="16"/>
                <w:szCs w:val="16"/>
              </w:rPr>
            </w:pPr>
          </w:p>
        </w:tc>
        <w:tc>
          <w:tcPr>
            <w:tcW w:w="419" w:type="pct"/>
            <w:shd w:val="clear" w:color="auto" w:fill="auto"/>
            <w:noWrap/>
            <w:hideMark/>
          </w:tcPr>
          <w:p>
            <w:pPr>
              <w:spacing w:after="0" w:line="240" w:lineRule="auto"/>
              <w:jc w:val="center"/>
              <w:rPr>
                <w:rFonts w:ascii="Helvetica" w:eastAsia="Times New Roman" w:hAnsi="Helvetica" w:cs="Calibri"/>
                <w:noProof/>
                <w:color w:val="000000"/>
                <w:sz w:val="16"/>
                <w:szCs w:val="16"/>
              </w:rPr>
            </w:pPr>
            <w:r>
              <w:rPr>
                <w:rFonts w:ascii="Wingdings" w:hAnsi="Wingdings"/>
                <w:noProof/>
                <w:sz w:val="16"/>
                <w:szCs w:val="16"/>
              </w:rPr>
              <w:t></w:t>
            </w:r>
          </w:p>
        </w:tc>
        <w:tc>
          <w:tcPr>
            <w:tcW w:w="419" w:type="pct"/>
          </w:tcPr>
          <w:p>
            <w:pPr>
              <w:spacing w:after="0" w:line="240" w:lineRule="auto"/>
              <w:jc w:val="center"/>
              <w:rPr>
                <w:rFonts w:ascii="Helvetica" w:eastAsia="Times New Roman" w:hAnsi="Helvetica" w:cs="Calibri"/>
                <w:noProof/>
                <w:color w:val="000000"/>
                <w:sz w:val="16"/>
                <w:szCs w:val="16"/>
              </w:rPr>
            </w:pPr>
            <w:r>
              <w:rPr>
                <w:rFonts w:ascii="Wingdings" w:hAnsi="Wingdings"/>
                <w:noProof/>
                <w:sz w:val="16"/>
                <w:szCs w:val="16"/>
              </w:rPr>
              <w:t></w:t>
            </w:r>
          </w:p>
        </w:tc>
        <w:tc>
          <w:tcPr>
            <w:tcW w:w="415" w:type="pct"/>
          </w:tcPr>
          <w:p>
            <w:pPr>
              <w:spacing w:after="0" w:line="240" w:lineRule="auto"/>
              <w:jc w:val="center"/>
              <w:rPr>
                <w:rFonts w:ascii="Helvetica" w:eastAsia="Times New Roman" w:hAnsi="Helvetica" w:cs="Calibri"/>
                <w:noProof/>
                <w:color w:val="000000"/>
                <w:sz w:val="16"/>
                <w:szCs w:val="16"/>
              </w:rPr>
            </w:pPr>
          </w:p>
        </w:tc>
        <w:tc>
          <w:tcPr>
            <w:tcW w:w="415" w:type="pct"/>
            <w:shd w:val="clear" w:color="auto" w:fill="auto"/>
            <w:noWrap/>
            <w:hideMark/>
          </w:tcPr>
          <w:p>
            <w:pPr>
              <w:spacing w:after="0" w:line="240" w:lineRule="auto"/>
              <w:jc w:val="center"/>
              <w:rPr>
                <w:rFonts w:ascii="Helvetica" w:eastAsia="Times New Roman" w:hAnsi="Helvetica" w:cs="Calibri"/>
                <w:noProof/>
                <w:color w:val="000000"/>
                <w:sz w:val="16"/>
                <w:szCs w:val="16"/>
              </w:rPr>
            </w:pPr>
          </w:p>
        </w:tc>
      </w:tr>
      <w:tr>
        <w:trPr>
          <w:trHeight w:val="20"/>
        </w:trPr>
        <w:tc>
          <w:tcPr>
            <w:tcW w:w="457" w:type="pct"/>
            <w:shd w:val="clear" w:color="auto" w:fill="auto"/>
            <w:noWrap/>
            <w:hideMark/>
          </w:tcPr>
          <w:p>
            <w:pPr>
              <w:spacing w:after="0" w:line="240" w:lineRule="auto"/>
              <w:rPr>
                <w:rFonts w:ascii="Times New Roman" w:eastAsia="Times New Roman" w:hAnsi="Times New Roman"/>
                <w:noProof/>
                <w:color w:val="000000"/>
                <w:sz w:val="18"/>
                <w:szCs w:val="18"/>
              </w:rPr>
            </w:pPr>
            <w:r>
              <w:rPr>
                <w:rFonts w:ascii="Times New Roman" w:hAnsi="Times New Roman"/>
                <w:noProof/>
                <w:sz w:val="18"/>
              </w:rPr>
              <w:t>Дания</w:t>
            </w:r>
          </w:p>
        </w:tc>
        <w:tc>
          <w:tcPr>
            <w:tcW w:w="778" w:type="pct"/>
            <w:shd w:val="clear" w:color="auto" w:fill="auto"/>
            <w:noWrap/>
            <w:hideMark/>
          </w:tcPr>
          <w:p>
            <w:pPr>
              <w:spacing w:after="0" w:line="240" w:lineRule="auto"/>
              <w:rPr>
                <w:rFonts w:ascii="Times New Roman" w:eastAsia="Times New Roman" w:hAnsi="Times New Roman"/>
                <w:noProof/>
                <w:color w:val="000000"/>
                <w:sz w:val="18"/>
                <w:szCs w:val="18"/>
              </w:rPr>
            </w:pPr>
            <w:r>
              <w:rPr>
                <w:rFonts w:ascii="Times New Roman" w:hAnsi="Times New Roman"/>
                <w:noProof/>
                <w:sz w:val="18"/>
              </w:rPr>
              <w:t>КО, М и други (неуточнено)</w:t>
            </w:r>
          </w:p>
        </w:tc>
        <w:tc>
          <w:tcPr>
            <w:tcW w:w="419" w:type="pct"/>
          </w:tcPr>
          <w:p>
            <w:pPr>
              <w:spacing w:after="0" w:line="240" w:lineRule="auto"/>
              <w:jc w:val="center"/>
              <w:rPr>
                <w:rFonts w:ascii="Wingdings" w:hAnsi="Wingdings"/>
                <w:noProof/>
                <w:sz w:val="16"/>
                <w:szCs w:val="16"/>
              </w:rPr>
            </w:pPr>
            <w:r>
              <w:rPr>
                <w:rFonts w:ascii="Wingdings" w:hAnsi="Wingdings"/>
                <w:noProof/>
                <w:sz w:val="16"/>
                <w:szCs w:val="16"/>
              </w:rPr>
              <w:t></w:t>
            </w:r>
          </w:p>
        </w:tc>
        <w:tc>
          <w:tcPr>
            <w:tcW w:w="419" w:type="pct"/>
          </w:tcPr>
          <w:p>
            <w:pPr>
              <w:spacing w:after="0" w:line="240" w:lineRule="auto"/>
              <w:jc w:val="center"/>
              <w:rPr>
                <w:rFonts w:ascii="Wingdings" w:hAnsi="Wingdings"/>
                <w:noProof/>
                <w:sz w:val="16"/>
                <w:szCs w:val="16"/>
              </w:rPr>
            </w:pPr>
          </w:p>
        </w:tc>
        <w:tc>
          <w:tcPr>
            <w:tcW w:w="441" w:type="pct"/>
          </w:tcPr>
          <w:p>
            <w:pPr>
              <w:spacing w:after="0" w:line="240" w:lineRule="auto"/>
              <w:jc w:val="center"/>
              <w:rPr>
                <w:rFonts w:ascii="Wingdings" w:hAnsi="Wingdings"/>
                <w:noProof/>
                <w:sz w:val="16"/>
                <w:szCs w:val="16"/>
              </w:rPr>
            </w:pPr>
          </w:p>
        </w:tc>
        <w:tc>
          <w:tcPr>
            <w:tcW w:w="398" w:type="pct"/>
          </w:tcPr>
          <w:p>
            <w:pPr>
              <w:spacing w:after="0" w:line="240" w:lineRule="auto"/>
              <w:jc w:val="center"/>
              <w:rPr>
                <w:rFonts w:ascii="Wingdings" w:hAnsi="Wingdings"/>
                <w:noProof/>
                <w:sz w:val="16"/>
                <w:szCs w:val="16"/>
              </w:rPr>
            </w:pPr>
          </w:p>
        </w:tc>
        <w:tc>
          <w:tcPr>
            <w:tcW w:w="419" w:type="pct"/>
          </w:tcPr>
          <w:p>
            <w:pPr>
              <w:spacing w:after="0" w:line="240" w:lineRule="auto"/>
              <w:jc w:val="center"/>
              <w:rPr>
                <w:rFonts w:ascii="Wingdings" w:hAnsi="Wingdings"/>
                <w:noProof/>
                <w:sz w:val="16"/>
                <w:szCs w:val="16"/>
              </w:rPr>
            </w:pPr>
            <w:r>
              <w:rPr>
                <w:rFonts w:ascii="Wingdings" w:hAnsi="Wingdings"/>
                <w:noProof/>
                <w:sz w:val="16"/>
                <w:szCs w:val="16"/>
              </w:rPr>
              <w:t></w:t>
            </w:r>
          </w:p>
        </w:tc>
        <w:tc>
          <w:tcPr>
            <w:tcW w:w="419" w:type="pct"/>
            <w:shd w:val="clear" w:color="auto" w:fill="auto"/>
            <w:noWrap/>
            <w:hideMark/>
          </w:tcPr>
          <w:p>
            <w:pPr>
              <w:spacing w:after="0" w:line="240" w:lineRule="auto"/>
              <w:jc w:val="center"/>
              <w:rPr>
                <w:rFonts w:ascii="Helvetica" w:eastAsia="Times New Roman" w:hAnsi="Helvetica" w:cs="Calibri"/>
                <w:noProof/>
                <w:color w:val="000000"/>
                <w:sz w:val="16"/>
                <w:szCs w:val="16"/>
              </w:rPr>
            </w:pPr>
            <w:r>
              <w:rPr>
                <w:rFonts w:ascii="Wingdings" w:hAnsi="Wingdings"/>
                <w:noProof/>
                <w:sz w:val="16"/>
                <w:szCs w:val="16"/>
              </w:rPr>
              <w:t></w:t>
            </w:r>
          </w:p>
        </w:tc>
        <w:tc>
          <w:tcPr>
            <w:tcW w:w="419" w:type="pct"/>
          </w:tcPr>
          <w:p>
            <w:pPr>
              <w:spacing w:after="0" w:line="240" w:lineRule="auto"/>
              <w:jc w:val="center"/>
              <w:rPr>
                <w:rFonts w:ascii="Helvetica" w:eastAsia="Times New Roman" w:hAnsi="Helvetica" w:cs="Calibri"/>
                <w:noProof/>
                <w:color w:val="000000"/>
                <w:sz w:val="16"/>
                <w:szCs w:val="16"/>
              </w:rPr>
            </w:pPr>
            <w:r>
              <w:rPr>
                <w:rFonts w:ascii="Wingdings" w:hAnsi="Wingdings"/>
                <w:noProof/>
                <w:sz w:val="16"/>
                <w:szCs w:val="16"/>
              </w:rPr>
              <w:t></w:t>
            </w:r>
          </w:p>
        </w:tc>
        <w:tc>
          <w:tcPr>
            <w:tcW w:w="415" w:type="pct"/>
          </w:tcPr>
          <w:p>
            <w:pPr>
              <w:spacing w:after="0" w:line="240" w:lineRule="auto"/>
              <w:jc w:val="center"/>
              <w:rPr>
                <w:rFonts w:ascii="Wingdings" w:hAnsi="Wingdings"/>
                <w:noProof/>
                <w:sz w:val="16"/>
                <w:szCs w:val="16"/>
              </w:rPr>
            </w:pPr>
            <w:r>
              <w:rPr>
                <w:rFonts w:ascii="Wingdings" w:hAnsi="Wingdings"/>
                <w:noProof/>
                <w:sz w:val="16"/>
                <w:szCs w:val="16"/>
              </w:rPr>
              <w:t></w:t>
            </w:r>
          </w:p>
        </w:tc>
        <w:tc>
          <w:tcPr>
            <w:tcW w:w="415" w:type="pct"/>
            <w:shd w:val="clear" w:color="auto" w:fill="auto"/>
            <w:noWrap/>
            <w:hideMark/>
          </w:tcPr>
          <w:p>
            <w:pPr>
              <w:spacing w:after="0" w:line="240" w:lineRule="auto"/>
              <w:jc w:val="center"/>
              <w:rPr>
                <w:rFonts w:ascii="Helvetica" w:eastAsia="Times New Roman" w:hAnsi="Helvetica" w:cs="Calibri"/>
                <w:noProof/>
                <w:color w:val="000000"/>
                <w:sz w:val="16"/>
                <w:szCs w:val="16"/>
              </w:rPr>
            </w:pPr>
            <w:r>
              <w:rPr>
                <w:rFonts w:ascii="Wingdings" w:hAnsi="Wingdings"/>
                <w:noProof/>
                <w:sz w:val="16"/>
                <w:szCs w:val="16"/>
              </w:rPr>
              <w:t></w:t>
            </w:r>
          </w:p>
        </w:tc>
      </w:tr>
      <w:tr>
        <w:trPr>
          <w:trHeight w:val="20"/>
        </w:trPr>
        <w:tc>
          <w:tcPr>
            <w:tcW w:w="457" w:type="pct"/>
            <w:shd w:val="clear" w:color="auto" w:fill="auto"/>
            <w:noWrap/>
            <w:hideMark/>
          </w:tcPr>
          <w:p>
            <w:pPr>
              <w:spacing w:after="0" w:line="240" w:lineRule="auto"/>
              <w:rPr>
                <w:rFonts w:ascii="Times New Roman" w:eastAsia="Times New Roman" w:hAnsi="Times New Roman"/>
                <w:noProof/>
                <w:color w:val="000000"/>
                <w:sz w:val="18"/>
                <w:szCs w:val="18"/>
              </w:rPr>
            </w:pPr>
            <w:r>
              <w:rPr>
                <w:rFonts w:ascii="Times New Roman" w:hAnsi="Times New Roman"/>
                <w:noProof/>
                <w:sz w:val="18"/>
              </w:rPr>
              <w:t>Естония</w:t>
            </w:r>
          </w:p>
        </w:tc>
        <w:tc>
          <w:tcPr>
            <w:tcW w:w="778" w:type="pct"/>
            <w:shd w:val="clear" w:color="auto" w:fill="auto"/>
            <w:noWrap/>
            <w:hideMark/>
          </w:tcPr>
          <w:p>
            <w:pPr>
              <w:spacing w:after="0" w:line="240" w:lineRule="auto"/>
              <w:rPr>
                <w:rFonts w:ascii="Times New Roman" w:eastAsia="Times New Roman" w:hAnsi="Times New Roman"/>
                <w:noProof/>
                <w:color w:val="000000"/>
                <w:sz w:val="18"/>
                <w:szCs w:val="18"/>
              </w:rPr>
            </w:pPr>
            <w:r>
              <w:rPr>
                <w:rFonts w:ascii="Times New Roman" w:hAnsi="Times New Roman"/>
                <w:noProof/>
                <w:sz w:val="18"/>
              </w:rPr>
              <w:t>М и други (неуточнено)</w:t>
            </w:r>
          </w:p>
        </w:tc>
        <w:tc>
          <w:tcPr>
            <w:tcW w:w="419" w:type="pct"/>
          </w:tcPr>
          <w:p>
            <w:pPr>
              <w:spacing w:after="0" w:line="240" w:lineRule="auto"/>
              <w:jc w:val="center"/>
              <w:rPr>
                <w:rFonts w:ascii="Wingdings" w:hAnsi="Wingdings"/>
                <w:noProof/>
                <w:sz w:val="16"/>
                <w:szCs w:val="16"/>
              </w:rPr>
            </w:pPr>
            <w:r>
              <w:rPr>
                <w:rFonts w:ascii="Wingdings" w:hAnsi="Wingdings"/>
                <w:noProof/>
                <w:sz w:val="16"/>
                <w:szCs w:val="16"/>
              </w:rPr>
              <w:t></w:t>
            </w:r>
          </w:p>
        </w:tc>
        <w:tc>
          <w:tcPr>
            <w:tcW w:w="419" w:type="pct"/>
          </w:tcPr>
          <w:p>
            <w:pPr>
              <w:spacing w:after="0" w:line="240" w:lineRule="auto"/>
              <w:jc w:val="center"/>
              <w:rPr>
                <w:rFonts w:ascii="Wingdings" w:hAnsi="Wingdings"/>
                <w:noProof/>
                <w:sz w:val="16"/>
                <w:szCs w:val="16"/>
              </w:rPr>
            </w:pPr>
          </w:p>
        </w:tc>
        <w:tc>
          <w:tcPr>
            <w:tcW w:w="441" w:type="pct"/>
          </w:tcPr>
          <w:p>
            <w:pPr>
              <w:spacing w:after="0" w:line="240" w:lineRule="auto"/>
              <w:jc w:val="center"/>
              <w:rPr>
                <w:rFonts w:ascii="Wingdings" w:hAnsi="Wingdings"/>
                <w:noProof/>
                <w:sz w:val="16"/>
                <w:szCs w:val="16"/>
              </w:rPr>
            </w:pPr>
          </w:p>
        </w:tc>
        <w:tc>
          <w:tcPr>
            <w:tcW w:w="398" w:type="pct"/>
          </w:tcPr>
          <w:p>
            <w:pPr>
              <w:spacing w:after="0" w:line="240" w:lineRule="auto"/>
              <w:jc w:val="center"/>
              <w:rPr>
                <w:rFonts w:ascii="Wingdings" w:hAnsi="Wingdings"/>
                <w:noProof/>
                <w:sz w:val="16"/>
                <w:szCs w:val="16"/>
              </w:rPr>
            </w:pPr>
            <w:r>
              <w:rPr>
                <w:rFonts w:ascii="Wingdings" w:hAnsi="Wingdings"/>
                <w:noProof/>
                <w:sz w:val="16"/>
                <w:szCs w:val="16"/>
              </w:rPr>
              <w:t></w:t>
            </w:r>
          </w:p>
        </w:tc>
        <w:tc>
          <w:tcPr>
            <w:tcW w:w="419" w:type="pct"/>
          </w:tcPr>
          <w:p>
            <w:pPr>
              <w:spacing w:after="0" w:line="240" w:lineRule="auto"/>
              <w:jc w:val="center"/>
              <w:rPr>
                <w:rFonts w:ascii="Wingdings" w:hAnsi="Wingdings"/>
                <w:noProof/>
                <w:sz w:val="16"/>
                <w:szCs w:val="16"/>
              </w:rPr>
            </w:pPr>
          </w:p>
        </w:tc>
        <w:tc>
          <w:tcPr>
            <w:tcW w:w="419" w:type="pct"/>
            <w:shd w:val="clear" w:color="auto" w:fill="auto"/>
            <w:noWrap/>
            <w:hideMark/>
          </w:tcPr>
          <w:p>
            <w:pPr>
              <w:spacing w:after="0" w:line="240" w:lineRule="auto"/>
              <w:jc w:val="center"/>
              <w:rPr>
                <w:rFonts w:ascii="Helvetica" w:eastAsia="Times New Roman" w:hAnsi="Helvetica" w:cs="Calibri"/>
                <w:noProof/>
                <w:color w:val="000000"/>
                <w:sz w:val="16"/>
                <w:szCs w:val="16"/>
              </w:rPr>
            </w:pPr>
            <w:r>
              <w:rPr>
                <w:rFonts w:ascii="Wingdings" w:hAnsi="Wingdings"/>
                <w:noProof/>
                <w:sz w:val="16"/>
                <w:szCs w:val="16"/>
              </w:rPr>
              <w:t></w:t>
            </w:r>
          </w:p>
        </w:tc>
        <w:tc>
          <w:tcPr>
            <w:tcW w:w="419" w:type="pct"/>
          </w:tcPr>
          <w:p>
            <w:pPr>
              <w:spacing w:after="0" w:line="240" w:lineRule="auto"/>
              <w:jc w:val="center"/>
              <w:rPr>
                <w:rFonts w:ascii="Helvetica" w:eastAsia="Times New Roman" w:hAnsi="Helvetica" w:cs="Calibri"/>
                <w:noProof/>
                <w:color w:val="000000"/>
                <w:sz w:val="16"/>
                <w:szCs w:val="16"/>
              </w:rPr>
            </w:pPr>
            <w:r>
              <w:rPr>
                <w:rFonts w:ascii="Wingdings" w:hAnsi="Wingdings"/>
                <w:noProof/>
                <w:sz w:val="16"/>
                <w:szCs w:val="16"/>
              </w:rPr>
              <w:t></w:t>
            </w:r>
          </w:p>
        </w:tc>
        <w:tc>
          <w:tcPr>
            <w:tcW w:w="415" w:type="pct"/>
          </w:tcPr>
          <w:p>
            <w:pPr>
              <w:spacing w:after="0" w:line="240" w:lineRule="auto"/>
              <w:jc w:val="center"/>
              <w:rPr>
                <w:rFonts w:ascii="Wingdings" w:hAnsi="Wingdings"/>
                <w:noProof/>
                <w:sz w:val="16"/>
                <w:szCs w:val="16"/>
              </w:rPr>
            </w:pPr>
            <w:r>
              <w:rPr>
                <w:rFonts w:ascii="Wingdings" w:hAnsi="Wingdings"/>
                <w:noProof/>
                <w:sz w:val="16"/>
                <w:szCs w:val="16"/>
              </w:rPr>
              <w:t></w:t>
            </w:r>
          </w:p>
        </w:tc>
        <w:tc>
          <w:tcPr>
            <w:tcW w:w="415" w:type="pct"/>
            <w:shd w:val="clear" w:color="auto" w:fill="auto"/>
            <w:noWrap/>
            <w:hideMark/>
          </w:tcPr>
          <w:p>
            <w:pPr>
              <w:spacing w:after="0" w:line="240" w:lineRule="auto"/>
              <w:jc w:val="center"/>
              <w:rPr>
                <w:rFonts w:ascii="Helvetica" w:eastAsia="Times New Roman" w:hAnsi="Helvetica" w:cs="Calibri"/>
                <w:noProof/>
                <w:color w:val="000000"/>
                <w:sz w:val="16"/>
                <w:szCs w:val="16"/>
              </w:rPr>
            </w:pPr>
            <w:r>
              <w:rPr>
                <w:rFonts w:ascii="Wingdings" w:hAnsi="Wingdings"/>
                <w:noProof/>
                <w:sz w:val="16"/>
                <w:szCs w:val="16"/>
              </w:rPr>
              <w:t></w:t>
            </w:r>
          </w:p>
        </w:tc>
      </w:tr>
      <w:tr>
        <w:trPr>
          <w:trHeight w:val="20"/>
        </w:trPr>
        <w:tc>
          <w:tcPr>
            <w:tcW w:w="457" w:type="pct"/>
            <w:shd w:val="clear" w:color="auto" w:fill="auto"/>
            <w:noWrap/>
            <w:hideMark/>
          </w:tcPr>
          <w:p>
            <w:pPr>
              <w:spacing w:after="0" w:line="240" w:lineRule="auto"/>
              <w:rPr>
                <w:rFonts w:ascii="Times New Roman" w:eastAsia="Times New Roman" w:hAnsi="Times New Roman"/>
                <w:noProof/>
                <w:color w:val="000000"/>
                <w:sz w:val="18"/>
                <w:szCs w:val="18"/>
              </w:rPr>
            </w:pPr>
            <w:r>
              <w:rPr>
                <w:rFonts w:ascii="Times New Roman" w:hAnsi="Times New Roman"/>
                <w:noProof/>
                <w:sz w:val="18"/>
              </w:rPr>
              <w:t>Финландия</w:t>
            </w:r>
          </w:p>
        </w:tc>
        <w:tc>
          <w:tcPr>
            <w:tcW w:w="778" w:type="pct"/>
            <w:shd w:val="clear" w:color="auto" w:fill="auto"/>
            <w:noWrap/>
            <w:hideMark/>
          </w:tcPr>
          <w:p>
            <w:pPr>
              <w:spacing w:after="0" w:line="240" w:lineRule="auto"/>
              <w:rPr>
                <w:rFonts w:ascii="Times New Roman" w:eastAsia="Times New Roman" w:hAnsi="Times New Roman"/>
                <w:noProof/>
                <w:color w:val="000000"/>
                <w:sz w:val="18"/>
                <w:szCs w:val="18"/>
              </w:rPr>
            </w:pPr>
            <w:r>
              <w:rPr>
                <w:rFonts w:ascii="Times New Roman" w:hAnsi="Times New Roman"/>
                <w:noProof/>
                <w:sz w:val="18"/>
              </w:rPr>
              <w:t>КО и М</w:t>
            </w:r>
          </w:p>
        </w:tc>
        <w:tc>
          <w:tcPr>
            <w:tcW w:w="419" w:type="pct"/>
          </w:tcPr>
          <w:p>
            <w:pPr>
              <w:spacing w:after="0" w:line="240" w:lineRule="auto"/>
              <w:jc w:val="center"/>
              <w:rPr>
                <w:rFonts w:ascii="Wingdings" w:hAnsi="Wingdings"/>
                <w:noProof/>
                <w:sz w:val="16"/>
                <w:szCs w:val="16"/>
              </w:rPr>
            </w:pPr>
            <w:r>
              <w:rPr>
                <w:rFonts w:ascii="Wingdings" w:hAnsi="Wingdings"/>
                <w:noProof/>
                <w:sz w:val="16"/>
                <w:szCs w:val="16"/>
              </w:rPr>
              <w:t></w:t>
            </w:r>
          </w:p>
        </w:tc>
        <w:tc>
          <w:tcPr>
            <w:tcW w:w="419" w:type="pct"/>
          </w:tcPr>
          <w:p>
            <w:pPr>
              <w:spacing w:after="0" w:line="240" w:lineRule="auto"/>
              <w:jc w:val="center"/>
              <w:rPr>
                <w:rFonts w:ascii="Wingdings" w:hAnsi="Wingdings"/>
                <w:noProof/>
                <w:sz w:val="16"/>
                <w:szCs w:val="16"/>
              </w:rPr>
            </w:pPr>
          </w:p>
        </w:tc>
        <w:tc>
          <w:tcPr>
            <w:tcW w:w="441" w:type="pct"/>
          </w:tcPr>
          <w:p>
            <w:pPr>
              <w:spacing w:after="0" w:line="240" w:lineRule="auto"/>
              <w:jc w:val="center"/>
              <w:rPr>
                <w:rFonts w:ascii="Wingdings" w:hAnsi="Wingdings"/>
                <w:noProof/>
                <w:sz w:val="16"/>
                <w:szCs w:val="16"/>
              </w:rPr>
            </w:pPr>
            <w:r>
              <w:rPr>
                <w:rFonts w:ascii="Wingdings" w:hAnsi="Wingdings"/>
                <w:noProof/>
                <w:sz w:val="16"/>
                <w:szCs w:val="16"/>
              </w:rPr>
              <w:t></w:t>
            </w:r>
          </w:p>
        </w:tc>
        <w:tc>
          <w:tcPr>
            <w:tcW w:w="398" w:type="pct"/>
          </w:tcPr>
          <w:p>
            <w:pPr>
              <w:spacing w:after="0" w:line="240" w:lineRule="auto"/>
              <w:jc w:val="center"/>
              <w:rPr>
                <w:rFonts w:ascii="Wingdings" w:hAnsi="Wingdings"/>
                <w:noProof/>
                <w:sz w:val="16"/>
                <w:szCs w:val="16"/>
              </w:rPr>
            </w:pPr>
            <w:r>
              <w:rPr>
                <w:rFonts w:ascii="Wingdings" w:hAnsi="Wingdings"/>
                <w:noProof/>
                <w:sz w:val="16"/>
                <w:szCs w:val="16"/>
              </w:rPr>
              <w:t></w:t>
            </w:r>
          </w:p>
        </w:tc>
        <w:tc>
          <w:tcPr>
            <w:tcW w:w="419" w:type="pct"/>
          </w:tcPr>
          <w:p>
            <w:pPr>
              <w:spacing w:after="0" w:line="240" w:lineRule="auto"/>
              <w:jc w:val="center"/>
              <w:rPr>
                <w:rFonts w:ascii="Wingdings" w:hAnsi="Wingdings"/>
                <w:noProof/>
                <w:sz w:val="16"/>
                <w:szCs w:val="16"/>
              </w:rPr>
            </w:pPr>
          </w:p>
        </w:tc>
        <w:tc>
          <w:tcPr>
            <w:tcW w:w="419" w:type="pct"/>
            <w:shd w:val="clear" w:color="auto" w:fill="auto"/>
            <w:noWrap/>
            <w:hideMark/>
          </w:tcPr>
          <w:p>
            <w:pPr>
              <w:spacing w:after="0" w:line="240" w:lineRule="auto"/>
              <w:jc w:val="center"/>
              <w:rPr>
                <w:rFonts w:ascii="Helvetica" w:eastAsia="Times New Roman" w:hAnsi="Helvetica" w:cs="Calibri"/>
                <w:noProof/>
                <w:color w:val="000000"/>
                <w:sz w:val="16"/>
                <w:szCs w:val="16"/>
              </w:rPr>
            </w:pPr>
            <w:r>
              <w:rPr>
                <w:rFonts w:ascii="Wingdings" w:hAnsi="Wingdings"/>
                <w:noProof/>
                <w:sz w:val="16"/>
                <w:szCs w:val="16"/>
              </w:rPr>
              <w:t></w:t>
            </w:r>
          </w:p>
        </w:tc>
        <w:tc>
          <w:tcPr>
            <w:tcW w:w="419" w:type="pct"/>
          </w:tcPr>
          <w:p>
            <w:pPr>
              <w:spacing w:after="0" w:line="240" w:lineRule="auto"/>
              <w:jc w:val="center"/>
              <w:rPr>
                <w:rFonts w:ascii="Helvetica" w:eastAsia="Times New Roman" w:hAnsi="Helvetica" w:cs="Calibri"/>
                <w:noProof/>
                <w:color w:val="000000"/>
                <w:sz w:val="16"/>
                <w:szCs w:val="16"/>
              </w:rPr>
            </w:pPr>
          </w:p>
        </w:tc>
        <w:tc>
          <w:tcPr>
            <w:tcW w:w="415" w:type="pct"/>
          </w:tcPr>
          <w:p>
            <w:pPr>
              <w:spacing w:after="0" w:line="240" w:lineRule="auto"/>
              <w:jc w:val="center"/>
              <w:rPr>
                <w:rFonts w:ascii="Helvetica" w:eastAsia="Times New Roman" w:hAnsi="Helvetica" w:cs="Calibri"/>
                <w:noProof/>
                <w:color w:val="000000"/>
                <w:sz w:val="16"/>
                <w:szCs w:val="16"/>
              </w:rPr>
            </w:pPr>
            <w:r>
              <w:rPr>
                <w:rFonts w:ascii="Wingdings" w:hAnsi="Wingdings"/>
                <w:noProof/>
                <w:sz w:val="16"/>
                <w:szCs w:val="16"/>
              </w:rPr>
              <w:t></w:t>
            </w:r>
          </w:p>
        </w:tc>
        <w:tc>
          <w:tcPr>
            <w:tcW w:w="415" w:type="pct"/>
            <w:shd w:val="clear" w:color="auto" w:fill="auto"/>
            <w:noWrap/>
            <w:hideMark/>
          </w:tcPr>
          <w:p>
            <w:pPr>
              <w:spacing w:after="0" w:line="240" w:lineRule="auto"/>
              <w:jc w:val="center"/>
              <w:rPr>
                <w:rFonts w:ascii="Helvetica" w:eastAsia="Times New Roman" w:hAnsi="Helvetica" w:cs="Calibri"/>
                <w:noProof/>
                <w:color w:val="000000"/>
                <w:sz w:val="16"/>
                <w:szCs w:val="16"/>
              </w:rPr>
            </w:pPr>
          </w:p>
        </w:tc>
      </w:tr>
      <w:tr>
        <w:trPr>
          <w:trHeight w:val="20"/>
        </w:trPr>
        <w:tc>
          <w:tcPr>
            <w:tcW w:w="457" w:type="pct"/>
            <w:shd w:val="clear" w:color="auto" w:fill="auto"/>
            <w:noWrap/>
            <w:hideMark/>
          </w:tcPr>
          <w:p>
            <w:pPr>
              <w:spacing w:after="0" w:line="240" w:lineRule="auto"/>
              <w:rPr>
                <w:rFonts w:ascii="Times New Roman" w:eastAsia="Times New Roman" w:hAnsi="Times New Roman"/>
                <w:noProof/>
                <w:color w:val="000000"/>
                <w:sz w:val="18"/>
                <w:szCs w:val="18"/>
              </w:rPr>
            </w:pPr>
            <w:r>
              <w:rPr>
                <w:rFonts w:ascii="Times New Roman" w:hAnsi="Times New Roman"/>
                <w:noProof/>
                <w:sz w:val="18"/>
              </w:rPr>
              <w:t>Франция</w:t>
            </w:r>
          </w:p>
        </w:tc>
        <w:tc>
          <w:tcPr>
            <w:tcW w:w="778" w:type="pct"/>
            <w:shd w:val="clear" w:color="auto" w:fill="auto"/>
            <w:noWrap/>
            <w:hideMark/>
          </w:tcPr>
          <w:p>
            <w:pPr>
              <w:spacing w:after="0" w:line="240" w:lineRule="auto"/>
              <w:rPr>
                <w:rFonts w:ascii="Times New Roman" w:eastAsia="Times New Roman" w:hAnsi="Times New Roman"/>
                <w:noProof/>
                <w:color w:val="000000"/>
                <w:sz w:val="18"/>
                <w:szCs w:val="18"/>
              </w:rPr>
            </w:pPr>
            <w:r>
              <w:rPr>
                <w:rFonts w:ascii="Times New Roman" w:hAnsi="Times New Roman"/>
                <w:noProof/>
                <w:sz w:val="18"/>
              </w:rPr>
              <w:t>М и други (неуточнено)</w:t>
            </w:r>
          </w:p>
        </w:tc>
        <w:tc>
          <w:tcPr>
            <w:tcW w:w="419" w:type="pct"/>
          </w:tcPr>
          <w:p>
            <w:pPr>
              <w:spacing w:after="0" w:line="240" w:lineRule="auto"/>
              <w:jc w:val="center"/>
              <w:rPr>
                <w:rFonts w:ascii="Wingdings" w:hAnsi="Wingdings"/>
                <w:noProof/>
                <w:sz w:val="16"/>
                <w:szCs w:val="16"/>
              </w:rPr>
            </w:pPr>
          </w:p>
        </w:tc>
        <w:tc>
          <w:tcPr>
            <w:tcW w:w="419" w:type="pct"/>
          </w:tcPr>
          <w:p>
            <w:pPr>
              <w:spacing w:after="0" w:line="240" w:lineRule="auto"/>
              <w:jc w:val="center"/>
              <w:rPr>
                <w:rFonts w:ascii="Wingdings" w:hAnsi="Wingdings"/>
                <w:noProof/>
                <w:sz w:val="16"/>
                <w:szCs w:val="16"/>
              </w:rPr>
            </w:pPr>
          </w:p>
        </w:tc>
        <w:tc>
          <w:tcPr>
            <w:tcW w:w="441" w:type="pct"/>
          </w:tcPr>
          <w:p>
            <w:pPr>
              <w:spacing w:after="0" w:line="240" w:lineRule="auto"/>
              <w:jc w:val="center"/>
              <w:rPr>
                <w:rFonts w:ascii="Wingdings" w:hAnsi="Wingdings"/>
                <w:noProof/>
                <w:sz w:val="16"/>
                <w:szCs w:val="16"/>
              </w:rPr>
            </w:pPr>
          </w:p>
        </w:tc>
        <w:tc>
          <w:tcPr>
            <w:tcW w:w="398" w:type="pct"/>
          </w:tcPr>
          <w:p>
            <w:pPr>
              <w:spacing w:after="0" w:line="240" w:lineRule="auto"/>
              <w:jc w:val="center"/>
              <w:rPr>
                <w:rFonts w:ascii="Wingdings" w:hAnsi="Wingdings"/>
                <w:noProof/>
                <w:sz w:val="16"/>
                <w:szCs w:val="16"/>
              </w:rPr>
            </w:pPr>
          </w:p>
        </w:tc>
        <w:tc>
          <w:tcPr>
            <w:tcW w:w="419" w:type="pct"/>
          </w:tcPr>
          <w:p>
            <w:pPr>
              <w:spacing w:after="0" w:line="240" w:lineRule="auto"/>
              <w:jc w:val="center"/>
              <w:rPr>
                <w:rFonts w:ascii="Wingdings" w:hAnsi="Wingdings"/>
                <w:noProof/>
                <w:sz w:val="16"/>
                <w:szCs w:val="16"/>
              </w:rPr>
            </w:pPr>
          </w:p>
        </w:tc>
        <w:tc>
          <w:tcPr>
            <w:tcW w:w="419" w:type="pct"/>
            <w:shd w:val="clear" w:color="auto" w:fill="auto"/>
            <w:noWrap/>
            <w:hideMark/>
          </w:tcPr>
          <w:p>
            <w:pPr>
              <w:spacing w:after="0" w:line="240" w:lineRule="auto"/>
              <w:jc w:val="center"/>
              <w:rPr>
                <w:rFonts w:ascii="Helvetica" w:eastAsia="Times New Roman" w:hAnsi="Helvetica" w:cs="Calibri"/>
                <w:noProof/>
                <w:color w:val="000000"/>
                <w:sz w:val="16"/>
                <w:szCs w:val="16"/>
              </w:rPr>
            </w:pPr>
            <w:r>
              <w:rPr>
                <w:rFonts w:ascii="Wingdings" w:hAnsi="Wingdings"/>
                <w:noProof/>
                <w:sz w:val="16"/>
                <w:szCs w:val="16"/>
              </w:rPr>
              <w:t></w:t>
            </w:r>
          </w:p>
        </w:tc>
        <w:tc>
          <w:tcPr>
            <w:tcW w:w="419" w:type="pct"/>
          </w:tcPr>
          <w:p>
            <w:pPr>
              <w:spacing w:after="0" w:line="240" w:lineRule="auto"/>
              <w:jc w:val="center"/>
              <w:rPr>
                <w:rFonts w:ascii="Helvetica" w:eastAsia="Times New Roman" w:hAnsi="Helvetica" w:cs="Calibri"/>
                <w:noProof/>
                <w:color w:val="000000"/>
                <w:sz w:val="16"/>
                <w:szCs w:val="16"/>
              </w:rPr>
            </w:pPr>
            <w:r>
              <w:rPr>
                <w:rFonts w:ascii="Wingdings" w:hAnsi="Wingdings"/>
                <w:noProof/>
                <w:sz w:val="16"/>
                <w:szCs w:val="16"/>
              </w:rPr>
              <w:t></w:t>
            </w:r>
          </w:p>
        </w:tc>
        <w:tc>
          <w:tcPr>
            <w:tcW w:w="415" w:type="pct"/>
          </w:tcPr>
          <w:p>
            <w:pPr>
              <w:spacing w:after="0" w:line="240" w:lineRule="auto"/>
              <w:jc w:val="center"/>
              <w:rPr>
                <w:rFonts w:ascii="Helvetica" w:eastAsia="Times New Roman" w:hAnsi="Helvetica" w:cs="Calibri"/>
                <w:noProof/>
                <w:color w:val="000000"/>
                <w:sz w:val="16"/>
                <w:szCs w:val="16"/>
              </w:rPr>
            </w:pPr>
            <w:r>
              <w:rPr>
                <w:rFonts w:ascii="Wingdings" w:hAnsi="Wingdings"/>
                <w:noProof/>
                <w:sz w:val="16"/>
                <w:szCs w:val="16"/>
              </w:rPr>
              <w:t></w:t>
            </w:r>
          </w:p>
        </w:tc>
        <w:tc>
          <w:tcPr>
            <w:tcW w:w="415" w:type="pct"/>
            <w:shd w:val="clear" w:color="auto" w:fill="auto"/>
            <w:noWrap/>
            <w:hideMark/>
          </w:tcPr>
          <w:p>
            <w:pPr>
              <w:spacing w:after="0" w:line="240" w:lineRule="auto"/>
              <w:jc w:val="center"/>
              <w:rPr>
                <w:rFonts w:ascii="Helvetica" w:eastAsia="Times New Roman" w:hAnsi="Helvetica" w:cs="Calibri"/>
                <w:noProof/>
                <w:color w:val="000000"/>
                <w:sz w:val="16"/>
                <w:szCs w:val="16"/>
              </w:rPr>
            </w:pPr>
          </w:p>
        </w:tc>
      </w:tr>
      <w:tr>
        <w:trPr>
          <w:trHeight w:val="20"/>
        </w:trPr>
        <w:tc>
          <w:tcPr>
            <w:tcW w:w="457" w:type="pct"/>
            <w:shd w:val="clear" w:color="auto" w:fill="auto"/>
            <w:noWrap/>
            <w:hideMark/>
          </w:tcPr>
          <w:p>
            <w:pPr>
              <w:spacing w:after="0" w:line="240" w:lineRule="auto"/>
              <w:rPr>
                <w:rFonts w:ascii="Times New Roman" w:eastAsia="Times New Roman" w:hAnsi="Times New Roman"/>
                <w:noProof/>
                <w:color w:val="000000"/>
                <w:sz w:val="18"/>
                <w:szCs w:val="18"/>
              </w:rPr>
            </w:pPr>
            <w:r>
              <w:rPr>
                <w:rFonts w:ascii="Times New Roman" w:hAnsi="Times New Roman"/>
                <w:noProof/>
                <w:sz w:val="18"/>
              </w:rPr>
              <w:t>Германия</w:t>
            </w:r>
          </w:p>
        </w:tc>
        <w:tc>
          <w:tcPr>
            <w:tcW w:w="778" w:type="pct"/>
            <w:shd w:val="clear" w:color="auto" w:fill="auto"/>
            <w:noWrap/>
            <w:hideMark/>
          </w:tcPr>
          <w:p>
            <w:pPr>
              <w:spacing w:after="0" w:line="240" w:lineRule="auto"/>
              <w:rPr>
                <w:rFonts w:ascii="Times New Roman" w:eastAsia="Times New Roman" w:hAnsi="Times New Roman"/>
                <w:noProof/>
                <w:color w:val="000000"/>
                <w:sz w:val="18"/>
                <w:szCs w:val="18"/>
              </w:rPr>
            </w:pPr>
            <w:r>
              <w:rPr>
                <w:rFonts w:ascii="Times New Roman" w:hAnsi="Times New Roman"/>
                <w:noProof/>
                <w:sz w:val="18"/>
              </w:rPr>
              <w:t>КО и М</w:t>
            </w:r>
          </w:p>
        </w:tc>
        <w:tc>
          <w:tcPr>
            <w:tcW w:w="419" w:type="pct"/>
          </w:tcPr>
          <w:p>
            <w:pPr>
              <w:spacing w:after="0" w:line="240" w:lineRule="auto"/>
              <w:jc w:val="center"/>
              <w:rPr>
                <w:rFonts w:ascii="Wingdings" w:hAnsi="Wingdings"/>
                <w:noProof/>
                <w:sz w:val="16"/>
                <w:szCs w:val="16"/>
              </w:rPr>
            </w:pPr>
            <w:r>
              <w:rPr>
                <w:rFonts w:ascii="Wingdings" w:hAnsi="Wingdings"/>
                <w:noProof/>
                <w:sz w:val="16"/>
                <w:szCs w:val="16"/>
              </w:rPr>
              <w:t></w:t>
            </w:r>
          </w:p>
        </w:tc>
        <w:tc>
          <w:tcPr>
            <w:tcW w:w="419" w:type="pct"/>
          </w:tcPr>
          <w:p>
            <w:pPr>
              <w:spacing w:after="0" w:line="240" w:lineRule="auto"/>
              <w:jc w:val="center"/>
              <w:rPr>
                <w:rFonts w:ascii="Wingdings" w:hAnsi="Wingdings"/>
                <w:noProof/>
                <w:sz w:val="16"/>
                <w:szCs w:val="16"/>
              </w:rPr>
            </w:pPr>
            <w:r>
              <w:rPr>
                <w:rFonts w:ascii="Wingdings" w:hAnsi="Wingdings"/>
                <w:noProof/>
                <w:sz w:val="16"/>
                <w:szCs w:val="16"/>
              </w:rPr>
              <w:t></w:t>
            </w:r>
          </w:p>
        </w:tc>
        <w:tc>
          <w:tcPr>
            <w:tcW w:w="441" w:type="pct"/>
          </w:tcPr>
          <w:p>
            <w:pPr>
              <w:spacing w:after="0" w:line="240" w:lineRule="auto"/>
              <w:jc w:val="center"/>
              <w:rPr>
                <w:rFonts w:ascii="Wingdings" w:hAnsi="Wingdings"/>
                <w:noProof/>
                <w:sz w:val="16"/>
                <w:szCs w:val="16"/>
              </w:rPr>
            </w:pPr>
            <w:r>
              <w:rPr>
                <w:rFonts w:ascii="Wingdings" w:hAnsi="Wingdings"/>
                <w:noProof/>
                <w:sz w:val="16"/>
                <w:szCs w:val="16"/>
              </w:rPr>
              <w:t></w:t>
            </w:r>
          </w:p>
        </w:tc>
        <w:tc>
          <w:tcPr>
            <w:tcW w:w="398" w:type="pct"/>
          </w:tcPr>
          <w:p>
            <w:pPr>
              <w:spacing w:after="0" w:line="240" w:lineRule="auto"/>
              <w:jc w:val="center"/>
              <w:rPr>
                <w:rFonts w:ascii="Wingdings" w:hAnsi="Wingdings"/>
                <w:noProof/>
                <w:sz w:val="16"/>
                <w:szCs w:val="16"/>
              </w:rPr>
            </w:pPr>
            <w:r>
              <w:rPr>
                <w:rFonts w:ascii="Wingdings" w:hAnsi="Wingdings"/>
                <w:noProof/>
                <w:sz w:val="16"/>
                <w:szCs w:val="16"/>
              </w:rPr>
              <w:t></w:t>
            </w:r>
          </w:p>
        </w:tc>
        <w:tc>
          <w:tcPr>
            <w:tcW w:w="419" w:type="pct"/>
          </w:tcPr>
          <w:p>
            <w:pPr>
              <w:spacing w:after="0" w:line="240" w:lineRule="auto"/>
              <w:jc w:val="center"/>
              <w:rPr>
                <w:rFonts w:ascii="Wingdings" w:hAnsi="Wingdings"/>
                <w:noProof/>
                <w:sz w:val="16"/>
                <w:szCs w:val="16"/>
              </w:rPr>
            </w:pPr>
            <w:r>
              <w:rPr>
                <w:rFonts w:ascii="Wingdings" w:hAnsi="Wingdings"/>
                <w:noProof/>
                <w:sz w:val="16"/>
                <w:szCs w:val="16"/>
              </w:rPr>
              <w:t></w:t>
            </w:r>
          </w:p>
        </w:tc>
        <w:tc>
          <w:tcPr>
            <w:tcW w:w="419" w:type="pct"/>
            <w:shd w:val="clear" w:color="auto" w:fill="auto"/>
            <w:noWrap/>
            <w:hideMark/>
          </w:tcPr>
          <w:p>
            <w:pPr>
              <w:spacing w:after="0" w:line="240" w:lineRule="auto"/>
              <w:jc w:val="center"/>
              <w:rPr>
                <w:rFonts w:ascii="Helvetica" w:eastAsia="Times New Roman" w:hAnsi="Helvetica" w:cs="Calibri"/>
                <w:noProof/>
                <w:color w:val="000000"/>
                <w:sz w:val="16"/>
                <w:szCs w:val="16"/>
              </w:rPr>
            </w:pPr>
            <w:r>
              <w:rPr>
                <w:rFonts w:ascii="Wingdings" w:hAnsi="Wingdings"/>
                <w:noProof/>
                <w:sz w:val="16"/>
                <w:szCs w:val="16"/>
              </w:rPr>
              <w:t></w:t>
            </w:r>
          </w:p>
        </w:tc>
        <w:tc>
          <w:tcPr>
            <w:tcW w:w="419" w:type="pct"/>
          </w:tcPr>
          <w:p>
            <w:pPr>
              <w:spacing w:after="0" w:line="240" w:lineRule="auto"/>
              <w:jc w:val="center"/>
              <w:rPr>
                <w:rFonts w:ascii="Helvetica" w:eastAsia="Times New Roman" w:hAnsi="Helvetica" w:cs="Calibri"/>
                <w:noProof/>
                <w:color w:val="000000"/>
                <w:sz w:val="16"/>
                <w:szCs w:val="16"/>
              </w:rPr>
            </w:pPr>
            <w:r>
              <w:rPr>
                <w:rFonts w:ascii="Wingdings" w:hAnsi="Wingdings"/>
                <w:noProof/>
                <w:sz w:val="16"/>
                <w:szCs w:val="16"/>
              </w:rPr>
              <w:t></w:t>
            </w:r>
          </w:p>
        </w:tc>
        <w:tc>
          <w:tcPr>
            <w:tcW w:w="415" w:type="pct"/>
          </w:tcPr>
          <w:p>
            <w:pPr>
              <w:spacing w:after="0" w:line="240" w:lineRule="auto"/>
              <w:jc w:val="center"/>
              <w:rPr>
                <w:rFonts w:ascii="Helvetica" w:eastAsia="Times New Roman" w:hAnsi="Helvetica" w:cs="Calibri"/>
                <w:noProof/>
                <w:color w:val="000000"/>
                <w:sz w:val="16"/>
                <w:szCs w:val="16"/>
              </w:rPr>
            </w:pPr>
            <w:r>
              <w:rPr>
                <w:rFonts w:ascii="Wingdings" w:hAnsi="Wingdings"/>
                <w:noProof/>
                <w:sz w:val="16"/>
                <w:szCs w:val="16"/>
              </w:rPr>
              <w:t></w:t>
            </w:r>
          </w:p>
        </w:tc>
        <w:tc>
          <w:tcPr>
            <w:tcW w:w="415" w:type="pct"/>
            <w:shd w:val="clear" w:color="auto" w:fill="auto"/>
            <w:noWrap/>
            <w:hideMark/>
          </w:tcPr>
          <w:p>
            <w:pPr>
              <w:spacing w:after="0" w:line="240" w:lineRule="auto"/>
              <w:jc w:val="center"/>
              <w:rPr>
                <w:rFonts w:ascii="Helvetica" w:eastAsia="Times New Roman" w:hAnsi="Helvetica" w:cs="Calibri"/>
                <w:noProof/>
                <w:color w:val="000000"/>
                <w:sz w:val="16"/>
                <w:szCs w:val="16"/>
              </w:rPr>
            </w:pPr>
          </w:p>
        </w:tc>
      </w:tr>
      <w:tr>
        <w:trPr>
          <w:trHeight w:val="20"/>
        </w:trPr>
        <w:tc>
          <w:tcPr>
            <w:tcW w:w="457" w:type="pct"/>
            <w:shd w:val="clear" w:color="auto" w:fill="auto"/>
            <w:noWrap/>
            <w:hideMark/>
          </w:tcPr>
          <w:p>
            <w:pPr>
              <w:spacing w:after="0" w:line="240" w:lineRule="auto"/>
              <w:rPr>
                <w:rFonts w:ascii="Times New Roman" w:eastAsia="Times New Roman" w:hAnsi="Times New Roman"/>
                <w:noProof/>
                <w:color w:val="000000"/>
                <w:sz w:val="18"/>
                <w:szCs w:val="18"/>
              </w:rPr>
            </w:pPr>
            <w:r>
              <w:rPr>
                <w:rFonts w:ascii="Times New Roman" w:hAnsi="Times New Roman"/>
                <w:noProof/>
                <w:sz w:val="18"/>
              </w:rPr>
              <w:t>Ирландия</w:t>
            </w:r>
          </w:p>
        </w:tc>
        <w:tc>
          <w:tcPr>
            <w:tcW w:w="778" w:type="pct"/>
            <w:shd w:val="clear" w:color="auto" w:fill="auto"/>
            <w:noWrap/>
            <w:hideMark/>
          </w:tcPr>
          <w:p>
            <w:pPr>
              <w:spacing w:after="0" w:line="240" w:lineRule="auto"/>
              <w:rPr>
                <w:rFonts w:ascii="Times New Roman" w:eastAsia="Times New Roman" w:hAnsi="Times New Roman"/>
                <w:noProof/>
                <w:color w:val="000000"/>
                <w:sz w:val="18"/>
                <w:szCs w:val="18"/>
              </w:rPr>
            </w:pPr>
            <w:r>
              <w:rPr>
                <w:rFonts w:ascii="Times New Roman" w:hAnsi="Times New Roman"/>
                <w:noProof/>
                <w:sz w:val="18"/>
              </w:rPr>
              <w:t>КО</w:t>
            </w:r>
          </w:p>
        </w:tc>
        <w:tc>
          <w:tcPr>
            <w:tcW w:w="419" w:type="pct"/>
          </w:tcPr>
          <w:p>
            <w:pPr>
              <w:spacing w:after="0" w:line="240" w:lineRule="auto"/>
              <w:jc w:val="center"/>
              <w:rPr>
                <w:rFonts w:ascii="Wingdings" w:hAnsi="Wingdings"/>
                <w:noProof/>
                <w:sz w:val="16"/>
                <w:szCs w:val="16"/>
              </w:rPr>
            </w:pPr>
          </w:p>
        </w:tc>
        <w:tc>
          <w:tcPr>
            <w:tcW w:w="419" w:type="pct"/>
          </w:tcPr>
          <w:p>
            <w:pPr>
              <w:spacing w:after="0" w:line="240" w:lineRule="auto"/>
              <w:jc w:val="center"/>
              <w:rPr>
                <w:rFonts w:ascii="Wingdings" w:hAnsi="Wingdings"/>
                <w:noProof/>
                <w:sz w:val="16"/>
                <w:szCs w:val="16"/>
              </w:rPr>
            </w:pPr>
          </w:p>
        </w:tc>
        <w:tc>
          <w:tcPr>
            <w:tcW w:w="441" w:type="pct"/>
          </w:tcPr>
          <w:p>
            <w:pPr>
              <w:spacing w:after="0" w:line="240" w:lineRule="auto"/>
              <w:jc w:val="center"/>
              <w:rPr>
                <w:rFonts w:ascii="Wingdings" w:hAnsi="Wingdings"/>
                <w:noProof/>
                <w:sz w:val="16"/>
                <w:szCs w:val="16"/>
              </w:rPr>
            </w:pPr>
          </w:p>
        </w:tc>
        <w:tc>
          <w:tcPr>
            <w:tcW w:w="398" w:type="pct"/>
          </w:tcPr>
          <w:p>
            <w:pPr>
              <w:spacing w:after="0" w:line="240" w:lineRule="auto"/>
              <w:jc w:val="center"/>
              <w:rPr>
                <w:rFonts w:ascii="Wingdings" w:hAnsi="Wingdings"/>
                <w:noProof/>
                <w:sz w:val="16"/>
                <w:szCs w:val="16"/>
              </w:rPr>
            </w:pPr>
          </w:p>
        </w:tc>
        <w:tc>
          <w:tcPr>
            <w:tcW w:w="419" w:type="pct"/>
          </w:tcPr>
          <w:p>
            <w:pPr>
              <w:spacing w:after="0" w:line="240" w:lineRule="auto"/>
              <w:jc w:val="center"/>
              <w:rPr>
                <w:rFonts w:ascii="Wingdings" w:hAnsi="Wingdings"/>
                <w:noProof/>
                <w:sz w:val="16"/>
                <w:szCs w:val="16"/>
              </w:rPr>
            </w:pPr>
          </w:p>
        </w:tc>
        <w:tc>
          <w:tcPr>
            <w:tcW w:w="419" w:type="pct"/>
            <w:shd w:val="clear" w:color="auto" w:fill="auto"/>
            <w:noWrap/>
            <w:hideMark/>
          </w:tcPr>
          <w:p>
            <w:pPr>
              <w:spacing w:after="0" w:line="240" w:lineRule="auto"/>
              <w:jc w:val="center"/>
              <w:rPr>
                <w:rFonts w:ascii="Helvetica" w:eastAsia="Times New Roman" w:hAnsi="Helvetica" w:cs="Calibri"/>
                <w:noProof/>
                <w:color w:val="000000"/>
                <w:sz w:val="16"/>
                <w:szCs w:val="16"/>
              </w:rPr>
            </w:pPr>
            <w:r>
              <w:rPr>
                <w:rFonts w:ascii="Wingdings" w:hAnsi="Wingdings"/>
                <w:noProof/>
                <w:sz w:val="16"/>
                <w:szCs w:val="16"/>
              </w:rPr>
              <w:t></w:t>
            </w:r>
          </w:p>
        </w:tc>
        <w:tc>
          <w:tcPr>
            <w:tcW w:w="419" w:type="pct"/>
          </w:tcPr>
          <w:p>
            <w:pPr>
              <w:spacing w:after="0" w:line="240" w:lineRule="auto"/>
              <w:jc w:val="center"/>
              <w:rPr>
                <w:rFonts w:ascii="Helvetica" w:eastAsia="Times New Roman" w:hAnsi="Helvetica" w:cs="Calibri"/>
                <w:noProof/>
                <w:color w:val="000000"/>
                <w:sz w:val="16"/>
                <w:szCs w:val="16"/>
              </w:rPr>
            </w:pPr>
            <w:r>
              <w:rPr>
                <w:rFonts w:ascii="Wingdings" w:hAnsi="Wingdings"/>
                <w:noProof/>
                <w:sz w:val="16"/>
                <w:szCs w:val="16"/>
              </w:rPr>
              <w:t></w:t>
            </w:r>
          </w:p>
        </w:tc>
        <w:tc>
          <w:tcPr>
            <w:tcW w:w="415" w:type="pct"/>
          </w:tcPr>
          <w:p>
            <w:pPr>
              <w:spacing w:after="0" w:line="240" w:lineRule="auto"/>
              <w:jc w:val="center"/>
              <w:rPr>
                <w:rFonts w:ascii="Helvetica" w:eastAsia="Times New Roman" w:hAnsi="Helvetica" w:cs="Calibri"/>
                <w:noProof/>
                <w:color w:val="000000"/>
                <w:sz w:val="16"/>
                <w:szCs w:val="16"/>
              </w:rPr>
            </w:pPr>
            <w:r>
              <w:rPr>
                <w:rFonts w:ascii="Wingdings" w:hAnsi="Wingdings"/>
                <w:noProof/>
                <w:sz w:val="16"/>
                <w:szCs w:val="16"/>
              </w:rPr>
              <w:t></w:t>
            </w:r>
          </w:p>
        </w:tc>
        <w:tc>
          <w:tcPr>
            <w:tcW w:w="415" w:type="pct"/>
            <w:shd w:val="clear" w:color="auto" w:fill="auto"/>
            <w:noWrap/>
            <w:hideMark/>
          </w:tcPr>
          <w:p>
            <w:pPr>
              <w:spacing w:after="0" w:line="240" w:lineRule="auto"/>
              <w:jc w:val="center"/>
              <w:rPr>
                <w:rFonts w:ascii="Helvetica" w:eastAsia="Times New Roman" w:hAnsi="Helvetica" w:cs="Calibri"/>
                <w:noProof/>
                <w:color w:val="000000"/>
                <w:sz w:val="16"/>
                <w:szCs w:val="16"/>
              </w:rPr>
            </w:pPr>
          </w:p>
        </w:tc>
      </w:tr>
      <w:tr>
        <w:trPr>
          <w:trHeight w:val="20"/>
        </w:trPr>
        <w:tc>
          <w:tcPr>
            <w:tcW w:w="457" w:type="pct"/>
            <w:shd w:val="clear" w:color="auto" w:fill="auto"/>
            <w:noWrap/>
            <w:hideMark/>
          </w:tcPr>
          <w:p>
            <w:pPr>
              <w:spacing w:after="0" w:line="240" w:lineRule="auto"/>
              <w:rPr>
                <w:rFonts w:ascii="Times New Roman" w:eastAsia="Times New Roman" w:hAnsi="Times New Roman"/>
                <w:noProof/>
                <w:color w:val="000000"/>
                <w:sz w:val="18"/>
                <w:szCs w:val="18"/>
              </w:rPr>
            </w:pPr>
            <w:r>
              <w:rPr>
                <w:rFonts w:ascii="Times New Roman" w:hAnsi="Times New Roman"/>
                <w:noProof/>
                <w:sz w:val="18"/>
              </w:rPr>
              <w:t>Италия</w:t>
            </w:r>
          </w:p>
        </w:tc>
        <w:tc>
          <w:tcPr>
            <w:tcW w:w="778" w:type="pct"/>
            <w:shd w:val="clear" w:color="auto" w:fill="auto"/>
            <w:noWrap/>
            <w:hideMark/>
          </w:tcPr>
          <w:p>
            <w:pPr>
              <w:spacing w:after="0" w:line="240" w:lineRule="auto"/>
              <w:rPr>
                <w:rFonts w:ascii="Times New Roman" w:eastAsia="Times New Roman" w:hAnsi="Times New Roman"/>
                <w:noProof/>
                <w:color w:val="000000"/>
                <w:sz w:val="18"/>
                <w:szCs w:val="18"/>
              </w:rPr>
            </w:pPr>
            <w:r>
              <w:rPr>
                <w:rFonts w:ascii="Times New Roman" w:hAnsi="Times New Roman"/>
                <w:noProof/>
                <w:sz w:val="18"/>
              </w:rPr>
              <w:t>КО и М</w:t>
            </w:r>
          </w:p>
        </w:tc>
        <w:tc>
          <w:tcPr>
            <w:tcW w:w="419" w:type="pct"/>
          </w:tcPr>
          <w:p>
            <w:pPr>
              <w:spacing w:after="0" w:line="240" w:lineRule="auto"/>
              <w:jc w:val="center"/>
              <w:rPr>
                <w:rFonts w:ascii="Wingdings" w:hAnsi="Wingdings"/>
                <w:noProof/>
                <w:sz w:val="16"/>
                <w:szCs w:val="16"/>
              </w:rPr>
            </w:pPr>
          </w:p>
        </w:tc>
        <w:tc>
          <w:tcPr>
            <w:tcW w:w="419" w:type="pct"/>
          </w:tcPr>
          <w:p>
            <w:pPr>
              <w:spacing w:after="0" w:line="240" w:lineRule="auto"/>
              <w:jc w:val="center"/>
              <w:rPr>
                <w:rFonts w:ascii="Wingdings" w:hAnsi="Wingdings"/>
                <w:noProof/>
                <w:sz w:val="16"/>
                <w:szCs w:val="16"/>
              </w:rPr>
            </w:pPr>
          </w:p>
        </w:tc>
        <w:tc>
          <w:tcPr>
            <w:tcW w:w="441" w:type="pct"/>
          </w:tcPr>
          <w:p>
            <w:pPr>
              <w:spacing w:after="0" w:line="240" w:lineRule="auto"/>
              <w:jc w:val="center"/>
              <w:rPr>
                <w:rFonts w:ascii="Wingdings" w:hAnsi="Wingdings"/>
                <w:noProof/>
                <w:sz w:val="16"/>
                <w:szCs w:val="16"/>
              </w:rPr>
            </w:pPr>
            <w:r>
              <w:rPr>
                <w:rFonts w:ascii="Wingdings" w:hAnsi="Wingdings"/>
                <w:noProof/>
                <w:sz w:val="16"/>
                <w:szCs w:val="16"/>
              </w:rPr>
              <w:t></w:t>
            </w:r>
          </w:p>
        </w:tc>
        <w:tc>
          <w:tcPr>
            <w:tcW w:w="398" w:type="pct"/>
          </w:tcPr>
          <w:p>
            <w:pPr>
              <w:spacing w:after="0" w:line="240" w:lineRule="auto"/>
              <w:jc w:val="center"/>
              <w:rPr>
                <w:rFonts w:ascii="Wingdings" w:hAnsi="Wingdings"/>
                <w:noProof/>
                <w:sz w:val="16"/>
                <w:szCs w:val="16"/>
              </w:rPr>
            </w:pPr>
            <w:r>
              <w:rPr>
                <w:rFonts w:ascii="Wingdings" w:hAnsi="Wingdings"/>
                <w:noProof/>
                <w:sz w:val="16"/>
                <w:szCs w:val="16"/>
              </w:rPr>
              <w:t></w:t>
            </w:r>
          </w:p>
        </w:tc>
        <w:tc>
          <w:tcPr>
            <w:tcW w:w="419" w:type="pct"/>
          </w:tcPr>
          <w:p>
            <w:pPr>
              <w:spacing w:after="0" w:line="240" w:lineRule="auto"/>
              <w:jc w:val="center"/>
              <w:rPr>
                <w:rFonts w:ascii="Wingdings" w:hAnsi="Wingdings"/>
                <w:noProof/>
                <w:sz w:val="16"/>
                <w:szCs w:val="16"/>
              </w:rPr>
            </w:pPr>
          </w:p>
        </w:tc>
        <w:tc>
          <w:tcPr>
            <w:tcW w:w="419" w:type="pct"/>
            <w:shd w:val="clear" w:color="auto" w:fill="auto"/>
            <w:noWrap/>
            <w:hideMark/>
          </w:tcPr>
          <w:p>
            <w:pPr>
              <w:spacing w:after="0" w:line="240" w:lineRule="auto"/>
              <w:jc w:val="center"/>
              <w:rPr>
                <w:rFonts w:ascii="Helvetica" w:eastAsia="Times New Roman" w:hAnsi="Helvetica" w:cs="Calibri"/>
                <w:noProof/>
                <w:color w:val="000000"/>
                <w:sz w:val="16"/>
                <w:szCs w:val="16"/>
              </w:rPr>
            </w:pPr>
            <w:r>
              <w:rPr>
                <w:rFonts w:ascii="Wingdings" w:hAnsi="Wingdings"/>
                <w:noProof/>
                <w:sz w:val="16"/>
                <w:szCs w:val="16"/>
              </w:rPr>
              <w:t></w:t>
            </w:r>
          </w:p>
        </w:tc>
        <w:tc>
          <w:tcPr>
            <w:tcW w:w="419" w:type="pct"/>
          </w:tcPr>
          <w:p>
            <w:pPr>
              <w:spacing w:after="0" w:line="240" w:lineRule="auto"/>
              <w:jc w:val="center"/>
              <w:rPr>
                <w:rFonts w:ascii="Helvetica" w:eastAsia="Times New Roman" w:hAnsi="Helvetica" w:cs="Calibri"/>
                <w:noProof/>
                <w:color w:val="000000"/>
                <w:sz w:val="16"/>
                <w:szCs w:val="16"/>
              </w:rPr>
            </w:pPr>
          </w:p>
        </w:tc>
        <w:tc>
          <w:tcPr>
            <w:tcW w:w="415" w:type="pct"/>
          </w:tcPr>
          <w:p>
            <w:pPr>
              <w:spacing w:after="0" w:line="240" w:lineRule="auto"/>
              <w:jc w:val="center"/>
              <w:rPr>
                <w:rFonts w:ascii="Helvetica" w:eastAsia="Times New Roman" w:hAnsi="Helvetica" w:cs="Calibri"/>
                <w:noProof/>
                <w:color w:val="000000"/>
                <w:sz w:val="16"/>
                <w:szCs w:val="16"/>
              </w:rPr>
            </w:pPr>
          </w:p>
        </w:tc>
        <w:tc>
          <w:tcPr>
            <w:tcW w:w="415" w:type="pct"/>
            <w:shd w:val="clear" w:color="auto" w:fill="auto"/>
            <w:noWrap/>
            <w:hideMark/>
          </w:tcPr>
          <w:p>
            <w:pPr>
              <w:spacing w:after="0" w:line="240" w:lineRule="auto"/>
              <w:jc w:val="center"/>
              <w:rPr>
                <w:rFonts w:ascii="Helvetica" w:eastAsia="Times New Roman" w:hAnsi="Helvetica" w:cs="Calibri"/>
                <w:noProof/>
                <w:color w:val="000000"/>
                <w:sz w:val="16"/>
                <w:szCs w:val="16"/>
              </w:rPr>
            </w:pPr>
          </w:p>
        </w:tc>
      </w:tr>
      <w:tr>
        <w:trPr>
          <w:trHeight w:val="20"/>
        </w:trPr>
        <w:tc>
          <w:tcPr>
            <w:tcW w:w="457" w:type="pct"/>
            <w:shd w:val="clear" w:color="auto" w:fill="auto"/>
            <w:noWrap/>
            <w:hideMark/>
          </w:tcPr>
          <w:p>
            <w:pPr>
              <w:spacing w:after="0" w:line="240" w:lineRule="auto"/>
              <w:rPr>
                <w:rFonts w:ascii="Times New Roman" w:eastAsia="Times New Roman" w:hAnsi="Times New Roman"/>
                <w:noProof/>
                <w:color w:val="000000"/>
                <w:sz w:val="18"/>
                <w:szCs w:val="18"/>
              </w:rPr>
            </w:pPr>
            <w:r>
              <w:rPr>
                <w:rFonts w:ascii="Times New Roman" w:hAnsi="Times New Roman"/>
                <w:noProof/>
                <w:sz w:val="18"/>
              </w:rPr>
              <w:t>Литва</w:t>
            </w:r>
          </w:p>
        </w:tc>
        <w:tc>
          <w:tcPr>
            <w:tcW w:w="778" w:type="pct"/>
            <w:shd w:val="clear" w:color="auto" w:fill="auto"/>
            <w:noWrap/>
            <w:hideMark/>
          </w:tcPr>
          <w:p>
            <w:pPr>
              <w:spacing w:after="0" w:line="240" w:lineRule="auto"/>
              <w:rPr>
                <w:rFonts w:ascii="Times New Roman" w:eastAsia="Times New Roman" w:hAnsi="Times New Roman"/>
                <w:noProof/>
                <w:color w:val="000000"/>
                <w:sz w:val="18"/>
                <w:szCs w:val="18"/>
              </w:rPr>
            </w:pPr>
            <w:r>
              <w:rPr>
                <w:rFonts w:ascii="Times New Roman" w:hAnsi="Times New Roman"/>
                <w:noProof/>
                <w:sz w:val="18"/>
              </w:rPr>
              <w:t>М и други (неуточнено)</w:t>
            </w:r>
          </w:p>
        </w:tc>
        <w:tc>
          <w:tcPr>
            <w:tcW w:w="419" w:type="pct"/>
          </w:tcPr>
          <w:p>
            <w:pPr>
              <w:spacing w:after="0" w:line="240" w:lineRule="auto"/>
              <w:jc w:val="center"/>
              <w:rPr>
                <w:rFonts w:ascii="Wingdings" w:hAnsi="Wingdings"/>
                <w:noProof/>
                <w:sz w:val="16"/>
                <w:szCs w:val="16"/>
              </w:rPr>
            </w:pPr>
          </w:p>
        </w:tc>
        <w:tc>
          <w:tcPr>
            <w:tcW w:w="419" w:type="pct"/>
          </w:tcPr>
          <w:p>
            <w:pPr>
              <w:spacing w:after="0" w:line="240" w:lineRule="auto"/>
              <w:jc w:val="center"/>
              <w:rPr>
                <w:rFonts w:ascii="Wingdings" w:hAnsi="Wingdings"/>
                <w:noProof/>
                <w:sz w:val="16"/>
                <w:szCs w:val="16"/>
              </w:rPr>
            </w:pPr>
          </w:p>
        </w:tc>
        <w:tc>
          <w:tcPr>
            <w:tcW w:w="441" w:type="pct"/>
          </w:tcPr>
          <w:p>
            <w:pPr>
              <w:spacing w:after="0" w:line="240" w:lineRule="auto"/>
              <w:jc w:val="center"/>
              <w:rPr>
                <w:rFonts w:ascii="Wingdings" w:hAnsi="Wingdings"/>
                <w:noProof/>
                <w:sz w:val="16"/>
                <w:szCs w:val="16"/>
              </w:rPr>
            </w:pPr>
          </w:p>
        </w:tc>
        <w:tc>
          <w:tcPr>
            <w:tcW w:w="398" w:type="pct"/>
          </w:tcPr>
          <w:p>
            <w:pPr>
              <w:spacing w:after="0" w:line="240" w:lineRule="auto"/>
              <w:jc w:val="center"/>
              <w:rPr>
                <w:rFonts w:ascii="Wingdings" w:hAnsi="Wingdings"/>
                <w:noProof/>
                <w:sz w:val="16"/>
                <w:szCs w:val="16"/>
              </w:rPr>
            </w:pPr>
          </w:p>
        </w:tc>
        <w:tc>
          <w:tcPr>
            <w:tcW w:w="419" w:type="pct"/>
          </w:tcPr>
          <w:p>
            <w:pPr>
              <w:spacing w:after="0" w:line="240" w:lineRule="auto"/>
              <w:jc w:val="center"/>
              <w:rPr>
                <w:rFonts w:ascii="Wingdings" w:hAnsi="Wingdings"/>
                <w:noProof/>
                <w:sz w:val="16"/>
                <w:szCs w:val="16"/>
              </w:rPr>
            </w:pPr>
          </w:p>
        </w:tc>
        <w:tc>
          <w:tcPr>
            <w:tcW w:w="419" w:type="pct"/>
            <w:shd w:val="clear" w:color="auto" w:fill="auto"/>
            <w:noWrap/>
            <w:hideMark/>
          </w:tcPr>
          <w:p>
            <w:pPr>
              <w:spacing w:after="0" w:line="240" w:lineRule="auto"/>
              <w:jc w:val="center"/>
              <w:rPr>
                <w:rFonts w:ascii="Helvetica" w:eastAsia="Times New Roman" w:hAnsi="Helvetica" w:cs="Calibri"/>
                <w:noProof/>
                <w:color w:val="000000"/>
                <w:sz w:val="16"/>
                <w:szCs w:val="16"/>
              </w:rPr>
            </w:pPr>
            <w:r>
              <w:rPr>
                <w:rFonts w:ascii="Wingdings" w:hAnsi="Wingdings"/>
                <w:noProof/>
                <w:sz w:val="16"/>
                <w:szCs w:val="16"/>
              </w:rPr>
              <w:t></w:t>
            </w:r>
          </w:p>
        </w:tc>
        <w:tc>
          <w:tcPr>
            <w:tcW w:w="419" w:type="pct"/>
          </w:tcPr>
          <w:p>
            <w:pPr>
              <w:spacing w:after="0" w:line="240" w:lineRule="auto"/>
              <w:jc w:val="center"/>
              <w:rPr>
                <w:rFonts w:ascii="Helvetica" w:eastAsia="Times New Roman" w:hAnsi="Helvetica" w:cs="Calibri"/>
                <w:noProof/>
                <w:color w:val="000000"/>
                <w:sz w:val="16"/>
                <w:szCs w:val="16"/>
              </w:rPr>
            </w:pPr>
            <w:r>
              <w:rPr>
                <w:rFonts w:ascii="Wingdings" w:hAnsi="Wingdings"/>
                <w:noProof/>
                <w:sz w:val="16"/>
                <w:szCs w:val="16"/>
              </w:rPr>
              <w:t></w:t>
            </w:r>
          </w:p>
        </w:tc>
        <w:tc>
          <w:tcPr>
            <w:tcW w:w="415" w:type="pct"/>
          </w:tcPr>
          <w:p>
            <w:pPr>
              <w:spacing w:after="0" w:line="240" w:lineRule="auto"/>
              <w:jc w:val="center"/>
              <w:rPr>
                <w:rFonts w:ascii="Wingdings" w:hAnsi="Wingdings"/>
                <w:noProof/>
                <w:sz w:val="16"/>
                <w:szCs w:val="16"/>
              </w:rPr>
            </w:pPr>
            <w:r>
              <w:rPr>
                <w:rFonts w:ascii="Wingdings" w:hAnsi="Wingdings"/>
                <w:noProof/>
                <w:sz w:val="16"/>
                <w:szCs w:val="16"/>
              </w:rPr>
              <w:t></w:t>
            </w:r>
          </w:p>
        </w:tc>
        <w:tc>
          <w:tcPr>
            <w:tcW w:w="415" w:type="pct"/>
            <w:shd w:val="clear" w:color="auto" w:fill="auto"/>
            <w:noWrap/>
            <w:hideMark/>
          </w:tcPr>
          <w:p>
            <w:pPr>
              <w:spacing w:after="0" w:line="240" w:lineRule="auto"/>
              <w:jc w:val="center"/>
              <w:rPr>
                <w:rFonts w:ascii="Helvetica" w:eastAsia="Times New Roman" w:hAnsi="Helvetica" w:cs="Calibri"/>
                <w:noProof/>
                <w:color w:val="000000"/>
                <w:sz w:val="16"/>
                <w:szCs w:val="16"/>
              </w:rPr>
            </w:pPr>
            <w:r>
              <w:rPr>
                <w:rFonts w:ascii="Wingdings" w:hAnsi="Wingdings"/>
                <w:noProof/>
                <w:sz w:val="16"/>
                <w:szCs w:val="16"/>
              </w:rPr>
              <w:t></w:t>
            </w:r>
          </w:p>
        </w:tc>
      </w:tr>
      <w:tr>
        <w:trPr>
          <w:trHeight w:val="20"/>
        </w:trPr>
        <w:tc>
          <w:tcPr>
            <w:tcW w:w="457" w:type="pct"/>
            <w:shd w:val="clear" w:color="auto" w:fill="auto"/>
            <w:noWrap/>
            <w:hideMark/>
          </w:tcPr>
          <w:p>
            <w:pPr>
              <w:spacing w:after="0" w:line="240" w:lineRule="auto"/>
              <w:rPr>
                <w:rFonts w:ascii="Times New Roman" w:eastAsia="Times New Roman" w:hAnsi="Times New Roman"/>
                <w:noProof/>
                <w:color w:val="000000"/>
                <w:sz w:val="18"/>
                <w:szCs w:val="18"/>
              </w:rPr>
            </w:pPr>
            <w:r>
              <w:rPr>
                <w:rFonts w:ascii="Times New Roman" w:hAnsi="Times New Roman"/>
                <w:noProof/>
                <w:sz w:val="18"/>
              </w:rPr>
              <w:t>Малта</w:t>
            </w:r>
          </w:p>
        </w:tc>
        <w:tc>
          <w:tcPr>
            <w:tcW w:w="778" w:type="pct"/>
            <w:shd w:val="clear" w:color="auto" w:fill="auto"/>
            <w:noWrap/>
            <w:hideMark/>
          </w:tcPr>
          <w:p>
            <w:pPr>
              <w:spacing w:after="0" w:line="240" w:lineRule="auto"/>
              <w:rPr>
                <w:rFonts w:ascii="Times New Roman" w:eastAsia="Times New Roman" w:hAnsi="Times New Roman"/>
                <w:noProof/>
                <w:color w:val="000000"/>
                <w:sz w:val="18"/>
                <w:szCs w:val="18"/>
              </w:rPr>
            </w:pPr>
            <w:r>
              <w:rPr>
                <w:rFonts w:ascii="Times New Roman" w:hAnsi="Times New Roman"/>
                <w:noProof/>
                <w:sz w:val="18"/>
              </w:rPr>
              <w:t>КО, М и други (неуточнено)</w:t>
            </w:r>
          </w:p>
        </w:tc>
        <w:tc>
          <w:tcPr>
            <w:tcW w:w="419" w:type="pct"/>
            <w:shd w:val="clear" w:color="auto" w:fill="auto"/>
          </w:tcPr>
          <w:p>
            <w:pPr>
              <w:spacing w:after="0" w:line="240" w:lineRule="auto"/>
              <w:jc w:val="center"/>
              <w:rPr>
                <w:rFonts w:ascii="Wingdings" w:hAnsi="Wingdings"/>
                <w:noProof/>
                <w:sz w:val="16"/>
                <w:szCs w:val="16"/>
              </w:rPr>
            </w:pPr>
          </w:p>
        </w:tc>
        <w:tc>
          <w:tcPr>
            <w:tcW w:w="419" w:type="pct"/>
            <w:shd w:val="clear" w:color="auto" w:fill="auto"/>
          </w:tcPr>
          <w:p>
            <w:pPr>
              <w:spacing w:after="0" w:line="240" w:lineRule="auto"/>
              <w:jc w:val="center"/>
              <w:rPr>
                <w:rFonts w:ascii="Wingdings" w:hAnsi="Wingdings"/>
                <w:noProof/>
                <w:sz w:val="16"/>
                <w:szCs w:val="16"/>
              </w:rPr>
            </w:pPr>
          </w:p>
        </w:tc>
        <w:tc>
          <w:tcPr>
            <w:tcW w:w="441" w:type="pct"/>
            <w:shd w:val="clear" w:color="auto" w:fill="auto"/>
          </w:tcPr>
          <w:p>
            <w:pPr>
              <w:spacing w:after="0" w:line="240" w:lineRule="auto"/>
              <w:jc w:val="center"/>
              <w:rPr>
                <w:rFonts w:ascii="Wingdings" w:hAnsi="Wingdings"/>
                <w:noProof/>
                <w:sz w:val="16"/>
                <w:szCs w:val="16"/>
              </w:rPr>
            </w:pPr>
          </w:p>
        </w:tc>
        <w:tc>
          <w:tcPr>
            <w:tcW w:w="398" w:type="pct"/>
            <w:shd w:val="clear" w:color="auto" w:fill="auto"/>
          </w:tcPr>
          <w:p>
            <w:pPr>
              <w:spacing w:after="0" w:line="240" w:lineRule="auto"/>
              <w:jc w:val="center"/>
              <w:rPr>
                <w:rFonts w:ascii="Wingdings" w:hAnsi="Wingdings"/>
                <w:noProof/>
                <w:sz w:val="16"/>
                <w:szCs w:val="16"/>
              </w:rPr>
            </w:pPr>
          </w:p>
        </w:tc>
        <w:tc>
          <w:tcPr>
            <w:tcW w:w="419" w:type="pct"/>
            <w:shd w:val="clear" w:color="auto" w:fill="auto"/>
          </w:tcPr>
          <w:p>
            <w:pPr>
              <w:spacing w:after="0" w:line="240" w:lineRule="auto"/>
              <w:jc w:val="center"/>
              <w:rPr>
                <w:rFonts w:ascii="Wingdings" w:hAnsi="Wingdings"/>
                <w:noProof/>
                <w:sz w:val="16"/>
                <w:szCs w:val="16"/>
              </w:rPr>
            </w:pPr>
          </w:p>
        </w:tc>
        <w:tc>
          <w:tcPr>
            <w:tcW w:w="419" w:type="pct"/>
            <w:shd w:val="clear" w:color="auto" w:fill="auto"/>
            <w:noWrap/>
            <w:hideMark/>
          </w:tcPr>
          <w:p>
            <w:pPr>
              <w:spacing w:after="0" w:line="240" w:lineRule="auto"/>
              <w:jc w:val="center"/>
              <w:rPr>
                <w:rFonts w:ascii="Helvetica" w:eastAsia="Times New Roman" w:hAnsi="Helvetica" w:cs="Calibri"/>
                <w:noProof/>
                <w:color w:val="000000"/>
                <w:sz w:val="16"/>
                <w:szCs w:val="16"/>
              </w:rPr>
            </w:pPr>
            <w:r>
              <w:rPr>
                <w:rFonts w:ascii="Wingdings" w:hAnsi="Wingdings"/>
                <w:noProof/>
                <w:sz w:val="16"/>
                <w:szCs w:val="16"/>
              </w:rPr>
              <w:t></w:t>
            </w:r>
          </w:p>
        </w:tc>
        <w:tc>
          <w:tcPr>
            <w:tcW w:w="419" w:type="pct"/>
            <w:shd w:val="clear" w:color="auto" w:fill="auto"/>
          </w:tcPr>
          <w:p>
            <w:pPr>
              <w:spacing w:after="0" w:line="240" w:lineRule="auto"/>
              <w:jc w:val="center"/>
              <w:rPr>
                <w:rFonts w:ascii="Helvetica" w:eastAsia="Times New Roman" w:hAnsi="Helvetica" w:cs="Calibri"/>
                <w:noProof/>
                <w:color w:val="000000"/>
                <w:sz w:val="16"/>
                <w:szCs w:val="16"/>
              </w:rPr>
            </w:pPr>
            <w:r>
              <w:rPr>
                <w:rFonts w:ascii="Wingdings" w:hAnsi="Wingdings"/>
                <w:noProof/>
                <w:sz w:val="16"/>
                <w:szCs w:val="16"/>
              </w:rPr>
              <w:t></w:t>
            </w:r>
          </w:p>
        </w:tc>
        <w:tc>
          <w:tcPr>
            <w:tcW w:w="415" w:type="pct"/>
            <w:shd w:val="clear" w:color="auto" w:fill="auto"/>
          </w:tcPr>
          <w:p>
            <w:pPr>
              <w:spacing w:after="0" w:line="240" w:lineRule="auto"/>
              <w:jc w:val="center"/>
              <w:rPr>
                <w:rFonts w:ascii="Wingdings" w:hAnsi="Wingdings"/>
                <w:noProof/>
                <w:sz w:val="16"/>
                <w:szCs w:val="16"/>
              </w:rPr>
            </w:pPr>
            <w:r>
              <w:rPr>
                <w:rFonts w:ascii="Wingdings" w:hAnsi="Wingdings"/>
                <w:noProof/>
                <w:sz w:val="16"/>
                <w:szCs w:val="16"/>
              </w:rPr>
              <w:t></w:t>
            </w:r>
          </w:p>
        </w:tc>
        <w:tc>
          <w:tcPr>
            <w:tcW w:w="415" w:type="pct"/>
            <w:shd w:val="clear" w:color="auto" w:fill="auto"/>
            <w:noWrap/>
            <w:hideMark/>
          </w:tcPr>
          <w:p>
            <w:pPr>
              <w:spacing w:after="0" w:line="240" w:lineRule="auto"/>
              <w:jc w:val="center"/>
              <w:rPr>
                <w:rFonts w:ascii="Helvetica" w:eastAsia="Times New Roman" w:hAnsi="Helvetica" w:cs="Calibri"/>
                <w:noProof/>
                <w:color w:val="000000"/>
                <w:sz w:val="16"/>
                <w:szCs w:val="16"/>
              </w:rPr>
            </w:pPr>
            <w:r>
              <w:rPr>
                <w:rFonts w:ascii="Wingdings" w:hAnsi="Wingdings"/>
                <w:noProof/>
                <w:sz w:val="16"/>
                <w:szCs w:val="16"/>
              </w:rPr>
              <w:t></w:t>
            </w:r>
          </w:p>
        </w:tc>
      </w:tr>
      <w:tr>
        <w:trPr>
          <w:trHeight w:val="20"/>
        </w:trPr>
        <w:tc>
          <w:tcPr>
            <w:tcW w:w="457" w:type="pct"/>
            <w:shd w:val="clear" w:color="auto" w:fill="auto"/>
            <w:noWrap/>
            <w:hideMark/>
          </w:tcPr>
          <w:p>
            <w:pPr>
              <w:spacing w:after="0" w:line="240" w:lineRule="auto"/>
              <w:rPr>
                <w:rFonts w:ascii="Times New Roman" w:eastAsia="Times New Roman" w:hAnsi="Times New Roman"/>
                <w:noProof/>
                <w:color w:val="000000"/>
                <w:sz w:val="18"/>
                <w:szCs w:val="18"/>
              </w:rPr>
            </w:pPr>
            <w:r>
              <w:rPr>
                <w:rFonts w:ascii="Times New Roman" w:hAnsi="Times New Roman"/>
                <w:noProof/>
                <w:sz w:val="18"/>
              </w:rPr>
              <w:t>Нидерландия</w:t>
            </w:r>
          </w:p>
        </w:tc>
        <w:tc>
          <w:tcPr>
            <w:tcW w:w="778" w:type="pct"/>
            <w:shd w:val="clear" w:color="auto" w:fill="auto"/>
            <w:noWrap/>
            <w:hideMark/>
          </w:tcPr>
          <w:p>
            <w:pPr>
              <w:spacing w:after="0" w:line="240" w:lineRule="auto"/>
              <w:rPr>
                <w:rFonts w:ascii="Times New Roman" w:eastAsia="Times New Roman" w:hAnsi="Times New Roman"/>
                <w:noProof/>
                <w:color w:val="000000"/>
                <w:sz w:val="18"/>
                <w:szCs w:val="18"/>
              </w:rPr>
            </w:pPr>
            <w:r>
              <w:rPr>
                <w:rFonts w:ascii="Times New Roman" w:hAnsi="Times New Roman"/>
                <w:noProof/>
                <w:sz w:val="18"/>
              </w:rPr>
              <w:t>М и други (неуточнено)</w:t>
            </w:r>
          </w:p>
        </w:tc>
        <w:tc>
          <w:tcPr>
            <w:tcW w:w="419" w:type="pct"/>
          </w:tcPr>
          <w:p>
            <w:pPr>
              <w:spacing w:after="0" w:line="240" w:lineRule="auto"/>
              <w:jc w:val="center"/>
              <w:rPr>
                <w:rFonts w:ascii="Wingdings" w:hAnsi="Wingdings"/>
                <w:noProof/>
                <w:sz w:val="16"/>
                <w:szCs w:val="16"/>
              </w:rPr>
            </w:pPr>
            <w:r>
              <w:rPr>
                <w:rFonts w:ascii="Wingdings" w:hAnsi="Wingdings"/>
                <w:noProof/>
                <w:sz w:val="16"/>
                <w:szCs w:val="16"/>
              </w:rPr>
              <w:t></w:t>
            </w:r>
          </w:p>
        </w:tc>
        <w:tc>
          <w:tcPr>
            <w:tcW w:w="419" w:type="pct"/>
          </w:tcPr>
          <w:p>
            <w:pPr>
              <w:spacing w:after="0" w:line="240" w:lineRule="auto"/>
              <w:jc w:val="center"/>
              <w:rPr>
                <w:rFonts w:ascii="Wingdings" w:hAnsi="Wingdings"/>
                <w:noProof/>
                <w:sz w:val="16"/>
                <w:szCs w:val="16"/>
              </w:rPr>
            </w:pPr>
          </w:p>
        </w:tc>
        <w:tc>
          <w:tcPr>
            <w:tcW w:w="441" w:type="pct"/>
          </w:tcPr>
          <w:p>
            <w:pPr>
              <w:spacing w:after="0" w:line="240" w:lineRule="auto"/>
              <w:jc w:val="center"/>
              <w:rPr>
                <w:rFonts w:ascii="Wingdings" w:hAnsi="Wingdings"/>
                <w:noProof/>
                <w:sz w:val="16"/>
                <w:szCs w:val="16"/>
              </w:rPr>
            </w:pPr>
            <w:r>
              <w:rPr>
                <w:rFonts w:ascii="Wingdings" w:hAnsi="Wingdings"/>
                <w:noProof/>
                <w:sz w:val="16"/>
                <w:szCs w:val="16"/>
              </w:rPr>
              <w:t></w:t>
            </w:r>
          </w:p>
        </w:tc>
        <w:tc>
          <w:tcPr>
            <w:tcW w:w="398" w:type="pct"/>
          </w:tcPr>
          <w:p>
            <w:pPr>
              <w:spacing w:after="0" w:line="240" w:lineRule="auto"/>
              <w:jc w:val="center"/>
              <w:rPr>
                <w:rFonts w:ascii="Helvetica" w:eastAsia="Times New Roman" w:hAnsi="Helvetica" w:cs="Calibri"/>
                <w:noProof/>
                <w:color w:val="000000"/>
                <w:sz w:val="16"/>
                <w:szCs w:val="16"/>
              </w:rPr>
            </w:pPr>
            <w:r>
              <w:rPr>
                <w:rFonts w:ascii="Wingdings" w:hAnsi="Wingdings"/>
                <w:noProof/>
                <w:sz w:val="16"/>
                <w:szCs w:val="16"/>
              </w:rPr>
              <w:t></w:t>
            </w:r>
          </w:p>
        </w:tc>
        <w:tc>
          <w:tcPr>
            <w:tcW w:w="419" w:type="pct"/>
          </w:tcPr>
          <w:p>
            <w:pPr>
              <w:spacing w:after="0" w:line="240" w:lineRule="auto"/>
              <w:jc w:val="center"/>
              <w:rPr>
                <w:rFonts w:ascii="Helvetica" w:eastAsia="Times New Roman" w:hAnsi="Helvetica" w:cs="Calibri"/>
                <w:noProof/>
                <w:color w:val="000000"/>
                <w:sz w:val="16"/>
                <w:szCs w:val="16"/>
              </w:rPr>
            </w:pPr>
            <w:r>
              <w:rPr>
                <w:rFonts w:ascii="Wingdings" w:hAnsi="Wingdings"/>
                <w:noProof/>
                <w:sz w:val="16"/>
                <w:szCs w:val="16"/>
              </w:rPr>
              <w:t></w:t>
            </w:r>
          </w:p>
        </w:tc>
        <w:tc>
          <w:tcPr>
            <w:tcW w:w="419" w:type="pct"/>
            <w:shd w:val="clear" w:color="auto" w:fill="auto"/>
            <w:noWrap/>
            <w:hideMark/>
          </w:tcPr>
          <w:p>
            <w:pPr>
              <w:spacing w:after="0" w:line="240" w:lineRule="auto"/>
              <w:jc w:val="center"/>
              <w:rPr>
                <w:rFonts w:ascii="Helvetica" w:eastAsia="Times New Roman" w:hAnsi="Helvetica" w:cs="Calibri"/>
                <w:noProof/>
                <w:color w:val="000000"/>
                <w:sz w:val="16"/>
                <w:szCs w:val="16"/>
              </w:rPr>
            </w:pPr>
          </w:p>
        </w:tc>
        <w:tc>
          <w:tcPr>
            <w:tcW w:w="419" w:type="pct"/>
          </w:tcPr>
          <w:p>
            <w:pPr>
              <w:spacing w:after="0" w:line="240" w:lineRule="auto"/>
              <w:jc w:val="center"/>
              <w:rPr>
                <w:rFonts w:ascii="Helvetica" w:eastAsia="Times New Roman" w:hAnsi="Helvetica" w:cs="Calibri"/>
                <w:noProof/>
                <w:color w:val="000000"/>
                <w:sz w:val="16"/>
                <w:szCs w:val="16"/>
              </w:rPr>
            </w:pPr>
            <w:r>
              <w:rPr>
                <w:rFonts w:ascii="Wingdings" w:hAnsi="Wingdings"/>
                <w:noProof/>
                <w:sz w:val="16"/>
                <w:szCs w:val="16"/>
              </w:rPr>
              <w:t></w:t>
            </w:r>
          </w:p>
        </w:tc>
        <w:tc>
          <w:tcPr>
            <w:tcW w:w="415" w:type="pct"/>
          </w:tcPr>
          <w:p>
            <w:pPr>
              <w:spacing w:after="0" w:line="240" w:lineRule="auto"/>
              <w:jc w:val="center"/>
              <w:rPr>
                <w:rFonts w:ascii="Wingdings" w:hAnsi="Wingdings"/>
                <w:noProof/>
                <w:sz w:val="16"/>
                <w:szCs w:val="16"/>
              </w:rPr>
            </w:pPr>
            <w:r>
              <w:rPr>
                <w:rFonts w:ascii="Wingdings" w:hAnsi="Wingdings"/>
                <w:noProof/>
                <w:sz w:val="16"/>
                <w:szCs w:val="16"/>
              </w:rPr>
              <w:t></w:t>
            </w:r>
          </w:p>
        </w:tc>
        <w:tc>
          <w:tcPr>
            <w:tcW w:w="415" w:type="pct"/>
            <w:shd w:val="clear" w:color="auto" w:fill="auto"/>
            <w:noWrap/>
            <w:hideMark/>
          </w:tcPr>
          <w:p>
            <w:pPr>
              <w:spacing w:after="0" w:line="240" w:lineRule="auto"/>
              <w:jc w:val="center"/>
              <w:rPr>
                <w:rFonts w:ascii="Helvetica" w:eastAsia="Times New Roman" w:hAnsi="Helvetica" w:cs="Calibri"/>
                <w:noProof/>
                <w:color w:val="000000"/>
                <w:sz w:val="16"/>
                <w:szCs w:val="16"/>
              </w:rPr>
            </w:pPr>
            <w:r>
              <w:rPr>
                <w:rFonts w:ascii="Wingdings" w:hAnsi="Wingdings"/>
                <w:noProof/>
                <w:sz w:val="16"/>
                <w:szCs w:val="16"/>
              </w:rPr>
              <w:t></w:t>
            </w:r>
          </w:p>
        </w:tc>
      </w:tr>
      <w:tr>
        <w:trPr>
          <w:trHeight w:val="20"/>
        </w:trPr>
        <w:tc>
          <w:tcPr>
            <w:tcW w:w="457" w:type="pct"/>
            <w:shd w:val="clear" w:color="auto" w:fill="auto"/>
            <w:noWrap/>
            <w:hideMark/>
          </w:tcPr>
          <w:p>
            <w:pPr>
              <w:spacing w:after="0" w:line="240" w:lineRule="auto"/>
              <w:rPr>
                <w:rFonts w:ascii="Times New Roman" w:eastAsia="Times New Roman" w:hAnsi="Times New Roman"/>
                <w:noProof/>
                <w:color w:val="000000"/>
                <w:sz w:val="18"/>
                <w:szCs w:val="18"/>
              </w:rPr>
            </w:pPr>
            <w:r>
              <w:rPr>
                <w:rFonts w:ascii="Times New Roman" w:hAnsi="Times New Roman"/>
                <w:noProof/>
                <w:sz w:val="18"/>
              </w:rPr>
              <w:t>Полша</w:t>
            </w:r>
          </w:p>
        </w:tc>
        <w:tc>
          <w:tcPr>
            <w:tcW w:w="778" w:type="pct"/>
            <w:shd w:val="clear" w:color="auto" w:fill="auto"/>
            <w:noWrap/>
            <w:hideMark/>
          </w:tcPr>
          <w:p>
            <w:pPr>
              <w:spacing w:after="0" w:line="240" w:lineRule="auto"/>
              <w:rPr>
                <w:rFonts w:ascii="Times New Roman" w:eastAsia="Times New Roman" w:hAnsi="Times New Roman"/>
                <w:noProof/>
                <w:color w:val="000000"/>
                <w:sz w:val="18"/>
                <w:szCs w:val="18"/>
              </w:rPr>
            </w:pPr>
            <w:r>
              <w:rPr>
                <w:rFonts w:ascii="Times New Roman" w:hAnsi="Times New Roman"/>
                <w:noProof/>
                <w:sz w:val="18"/>
              </w:rPr>
              <w:t>М и други (неуточнено)</w:t>
            </w:r>
          </w:p>
        </w:tc>
        <w:tc>
          <w:tcPr>
            <w:tcW w:w="419" w:type="pct"/>
          </w:tcPr>
          <w:p>
            <w:pPr>
              <w:spacing w:after="0" w:line="240" w:lineRule="auto"/>
              <w:jc w:val="center"/>
              <w:rPr>
                <w:rFonts w:ascii="Wingdings" w:hAnsi="Wingdings"/>
                <w:noProof/>
                <w:sz w:val="16"/>
                <w:szCs w:val="16"/>
              </w:rPr>
            </w:pPr>
            <w:r>
              <w:rPr>
                <w:rFonts w:ascii="Wingdings" w:hAnsi="Wingdings"/>
                <w:noProof/>
                <w:sz w:val="16"/>
                <w:szCs w:val="16"/>
              </w:rPr>
              <w:t></w:t>
            </w:r>
          </w:p>
        </w:tc>
        <w:tc>
          <w:tcPr>
            <w:tcW w:w="419" w:type="pct"/>
          </w:tcPr>
          <w:p>
            <w:pPr>
              <w:spacing w:after="0" w:line="240" w:lineRule="auto"/>
              <w:jc w:val="center"/>
              <w:rPr>
                <w:rFonts w:ascii="Wingdings" w:hAnsi="Wingdings"/>
                <w:noProof/>
                <w:sz w:val="16"/>
                <w:szCs w:val="16"/>
              </w:rPr>
            </w:pPr>
          </w:p>
        </w:tc>
        <w:tc>
          <w:tcPr>
            <w:tcW w:w="441" w:type="pct"/>
          </w:tcPr>
          <w:p>
            <w:pPr>
              <w:spacing w:after="0" w:line="240" w:lineRule="auto"/>
              <w:jc w:val="center"/>
              <w:rPr>
                <w:rFonts w:ascii="Wingdings" w:hAnsi="Wingdings"/>
                <w:noProof/>
                <w:sz w:val="16"/>
                <w:szCs w:val="16"/>
              </w:rPr>
            </w:pPr>
            <w:r>
              <w:rPr>
                <w:rFonts w:ascii="Wingdings" w:hAnsi="Wingdings"/>
                <w:noProof/>
                <w:sz w:val="16"/>
                <w:szCs w:val="16"/>
              </w:rPr>
              <w:t></w:t>
            </w:r>
          </w:p>
        </w:tc>
        <w:tc>
          <w:tcPr>
            <w:tcW w:w="398" w:type="pct"/>
          </w:tcPr>
          <w:p>
            <w:pPr>
              <w:spacing w:after="0" w:line="240" w:lineRule="auto"/>
              <w:jc w:val="center"/>
              <w:rPr>
                <w:rFonts w:ascii="Helvetica" w:eastAsia="Times New Roman" w:hAnsi="Helvetica" w:cs="Calibri"/>
                <w:noProof/>
                <w:color w:val="000000"/>
                <w:sz w:val="16"/>
                <w:szCs w:val="16"/>
              </w:rPr>
            </w:pPr>
            <w:r>
              <w:rPr>
                <w:rFonts w:ascii="Wingdings" w:hAnsi="Wingdings"/>
                <w:noProof/>
                <w:sz w:val="16"/>
                <w:szCs w:val="16"/>
              </w:rPr>
              <w:t></w:t>
            </w:r>
          </w:p>
        </w:tc>
        <w:tc>
          <w:tcPr>
            <w:tcW w:w="419" w:type="pct"/>
          </w:tcPr>
          <w:p>
            <w:pPr>
              <w:spacing w:after="0" w:line="240" w:lineRule="auto"/>
              <w:jc w:val="center"/>
              <w:rPr>
                <w:rFonts w:ascii="Helvetica" w:eastAsia="Times New Roman" w:hAnsi="Helvetica" w:cs="Calibri"/>
                <w:noProof/>
                <w:color w:val="000000"/>
                <w:sz w:val="16"/>
                <w:szCs w:val="16"/>
              </w:rPr>
            </w:pPr>
          </w:p>
        </w:tc>
        <w:tc>
          <w:tcPr>
            <w:tcW w:w="419" w:type="pct"/>
            <w:shd w:val="clear" w:color="auto" w:fill="auto"/>
            <w:noWrap/>
            <w:hideMark/>
          </w:tcPr>
          <w:p>
            <w:pPr>
              <w:spacing w:after="0" w:line="240" w:lineRule="auto"/>
              <w:jc w:val="center"/>
              <w:rPr>
                <w:rFonts w:ascii="Helvetica" w:eastAsia="Times New Roman" w:hAnsi="Helvetica" w:cs="Calibri"/>
                <w:noProof/>
                <w:color w:val="000000"/>
                <w:sz w:val="16"/>
                <w:szCs w:val="16"/>
              </w:rPr>
            </w:pPr>
            <w:r>
              <w:rPr>
                <w:rFonts w:ascii="Wingdings" w:hAnsi="Wingdings"/>
                <w:noProof/>
                <w:sz w:val="16"/>
                <w:szCs w:val="16"/>
              </w:rPr>
              <w:t></w:t>
            </w:r>
          </w:p>
        </w:tc>
        <w:tc>
          <w:tcPr>
            <w:tcW w:w="419" w:type="pct"/>
          </w:tcPr>
          <w:p>
            <w:pPr>
              <w:spacing w:after="0" w:line="240" w:lineRule="auto"/>
              <w:jc w:val="center"/>
              <w:rPr>
                <w:rFonts w:ascii="Helvetica" w:eastAsia="Times New Roman" w:hAnsi="Helvetica" w:cs="Calibri"/>
                <w:noProof/>
                <w:color w:val="000000"/>
                <w:sz w:val="16"/>
                <w:szCs w:val="16"/>
              </w:rPr>
            </w:pPr>
            <w:r>
              <w:rPr>
                <w:rFonts w:ascii="Wingdings" w:hAnsi="Wingdings"/>
                <w:noProof/>
                <w:sz w:val="16"/>
                <w:szCs w:val="16"/>
              </w:rPr>
              <w:t></w:t>
            </w:r>
          </w:p>
        </w:tc>
        <w:tc>
          <w:tcPr>
            <w:tcW w:w="415" w:type="pct"/>
          </w:tcPr>
          <w:p>
            <w:pPr>
              <w:spacing w:after="0" w:line="240" w:lineRule="auto"/>
              <w:jc w:val="center"/>
              <w:rPr>
                <w:rFonts w:ascii="Wingdings" w:hAnsi="Wingdings"/>
                <w:noProof/>
                <w:sz w:val="16"/>
                <w:szCs w:val="16"/>
              </w:rPr>
            </w:pPr>
          </w:p>
        </w:tc>
        <w:tc>
          <w:tcPr>
            <w:tcW w:w="415" w:type="pct"/>
            <w:shd w:val="clear" w:color="auto" w:fill="auto"/>
            <w:noWrap/>
            <w:hideMark/>
          </w:tcPr>
          <w:p>
            <w:pPr>
              <w:spacing w:after="0" w:line="240" w:lineRule="auto"/>
              <w:jc w:val="center"/>
              <w:rPr>
                <w:rFonts w:ascii="Helvetica" w:eastAsia="Times New Roman" w:hAnsi="Helvetica" w:cs="Calibri"/>
                <w:noProof/>
                <w:color w:val="000000"/>
                <w:sz w:val="16"/>
                <w:szCs w:val="16"/>
              </w:rPr>
            </w:pPr>
            <w:r>
              <w:rPr>
                <w:rFonts w:ascii="Wingdings" w:hAnsi="Wingdings"/>
                <w:noProof/>
                <w:sz w:val="16"/>
                <w:szCs w:val="16"/>
              </w:rPr>
              <w:t></w:t>
            </w:r>
          </w:p>
        </w:tc>
      </w:tr>
      <w:tr>
        <w:trPr>
          <w:trHeight w:val="20"/>
        </w:trPr>
        <w:tc>
          <w:tcPr>
            <w:tcW w:w="457" w:type="pct"/>
            <w:shd w:val="clear" w:color="auto" w:fill="auto"/>
            <w:noWrap/>
            <w:hideMark/>
          </w:tcPr>
          <w:p>
            <w:pPr>
              <w:spacing w:after="0" w:line="240" w:lineRule="auto"/>
              <w:rPr>
                <w:rFonts w:ascii="Times New Roman" w:eastAsia="Times New Roman" w:hAnsi="Times New Roman"/>
                <w:noProof/>
                <w:color w:val="000000"/>
                <w:sz w:val="18"/>
                <w:szCs w:val="18"/>
              </w:rPr>
            </w:pPr>
            <w:r>
              <w:rPr>
                <w:rFonts w:ascii="Times New Roman" w:hAnsi="Times New Roman"/>
                <w:noProof/>
                <w:sz w:val="18"/>
              </w:rPr>
              <w:t>Румъния</w:t>
            </w:r>
          </w:p>
        </w:tc>
        <w:tc>
          <w:tcPr>
            <w:tcW w:w="778" w:type="pct"/>
            <w:shd w:val="clear" w:color="auto" w:fill="auto"/>
            <w:noWrap/>
            <w:hideMark/>
          </w:tcPr>
          <w:p>
            <w:pPr>
              <w:spacing w:after="0" w:line="240" w:lineRule="auto"/>
              <w:rPr>
                <w:rFonts w:ascii="Times New Roman" w:eastAsia="Times New Roman" w:hAnsi="Times New Roman"/>
                <w:noProof/>
                <w:color w:val="000000"/>
                <w:sz w:val="18"/>
                <w:szCs w:val="18"/>
              </w:rPr>
            </w:pPr>
            <w:r>
              <w:rPr>
                <w:rFonts w:ascii="Times New Roman" w:hAnsi="Times New Roman"/>
                <w:noProof/>
                <w:sz w:val="18"/>
              </w:rPr>
              <w:t>КО, М и други (неуточнено)</w:t>
            </w:r>
          </w:p>
        </w:tc>
        <w:tc>
          <w:tcPr>
            <w:tcW w:w="419" w:type="pct"/>
          </w:tcPr>
          <w:p>
            <w:pPr>
              <w:spacing w:after="0" w:line="240" w:lineRule="auto"/>
              <w:jc w:val="center"/>
              <w:rPr>
                <w:rFonts w:ascii="Wingdings" w:hAnsi="Wingdings"/>
                <w:noProof/>
                <w:sz w:val="16"/>
                <w:szCs w:val="16"/>
              </w:rPr>
            </w:pPr>
          </w:p>
        </w:tc>
        <w:tc>
          <w:tcPr>
            <w:tcW w:w="419" w:type="pct"/>
          </w:tcPr>
          <w:p>
            <w:pPr>
              <w:spacing w:after="0" w:line="240" w:lineRule="auto"/>
              <w:jc w:val="center"/>
              <w:rPr>
                <w:rFonts w:ascii="Wingdings" w:hAnsi="Wingdings"/>
                <w:noProof/>
                <w:sz w:val="16"/>
                <w:szCs w:val="16"/>
              </w:rPr>
            </w:pPr>
          </w:p>
        </w:tc>
        <w:tc>
          <w:tcPr>
            <w:tcW w:w="441" w:type="pct"/>
          </w:tcPr>
          <w:p>
            <w:pPr>
              <w:spacing w:after="0" w:line="240" w:lineRule="auto"/>
              <w:jc w:val="center"/>
              <w:rPr>
                <w:rFonts w:ascii="Helvetica" w:eastAsia="Times New Roman" w:hAnsi="Helvetica" w:cs="Calibri"/>
                <w:noProof/>
                <w:color w:val="000000"/>
                <w:sz w:val="16"/>
                <w:szCs w:val="16"/>
              </w:rPr>
            </w:pPr>
            <w:r>
              <w:rPr>
                <w:rFonts w:ascii="Wingdings" w:hAnsi="Wingdings"/>
                <w:noProof/>
                <w:sz w:val="16"/>
                <w:szCs w:val="16"/>
              </w:rPr>
              <w:t></w:t>
            </w:r>
          </w:p>
        </w:tc>
        <w:tc>
          <w:tcPr>
            <w:tcW w:w="398" w:type="pct"/>
          </w:tcPr>
          <w:p>
            <w:pPr>
              <w:spacing w:after="0" w:line="240" w:lineRule="auto"/>
              <w:jc w:val="center"/>
              <w:rPr>
                <w:rFonts w:ascii="Helvetica" w:eastAsia="Times New Roman" w:hAnsi="Helvetica" w:cs="Calibri"/>
                <w:noProof/>
                <w:color w:val="000000"/>
                <w:sz w:val="16"/>
                <w:szCs w:val="16"/>
              </w:rPr>
            </w:pPr>
          </w:p>
        </w:tc>
        <w:tc>
          <w:tcPr>
            <w:tcW w:w="419" w:type="pct"/>
          </w:tcPr>
          <w:p>
            <w:pPr>
              <w:spacing w:after="0" w:line="240" w:lineRule="auto"/>
              <w:jc w:val="center"/>
              <w:rPr>
                <w:rFonts w:ascii="Helvetica" w:eastAsia="Times New Roman" w:hAnsi="Helvetica" w:cs="Calibri"/>
                <w:noProof/>
                <w:color w:val="000000"/>
                <w:sz w:val="16"/>
                <w:szCs w:val="16"/>
              </w:rPr>
            </w:pPr>
          </w:p>
        </w:tc>
        <w:tc>
          <w:tcPr>
            <w:tcW w:w="419" w:type="pct"/>
            <w:shd w:val="clear" w:color="auto" w:fill="auto"/>
            <w:noWrap/>
            <w:hideMark/>
          </w:tcPr>
          <w:p>
            <w:pPr>
              <w:spacing w:after="0" w:line="240" w:lineRule="auto"/>
              <w:jc w:val="center"/>
              <w:rPr>
                <w:rFonts w:ascii="Helvetica" w:eastAsia="Times New Roman" w:hAnsi="Helvetica" w:cs="Calibri"/>
                <w:noProof/>
                <w:color w:val="000000"/>
                <w:sz w:val="16"/>
                <w:szCs w:val="16"/>
              </w:rPr>
            </w:pPr>
          </w:p>
        </w:tc>
        <w:tc>
          <w:tcPr>
            <w:tcW w:w="419" w:type="pct"/>
          </w:tcPr>
          <w:p>
            <w:pPr>
              <w:spacing w:after="0" w:line="240" w:lineRule="auto"/>
              <w:jc w:val="center"/>
              <w:rPr>
                <w:rFonts w:ascii="Helvetica" w:eastAsia="Times New Roman" w:hAnsi="Helvetica" w:cs="Calibri"/>
                <w:noProof/>
                <w:color w:val="000000"/>
                <w:sz w:val="16"/>
                <w:szCs w:val="16"/>
              </w:rPr>
            </w:pPr>
            <w:r>
              <w:rPr>
                <w:rFonts w:ascii="Wingdings" w:hAnsi="Wingdings"/>
                <w:noProof/>
                <w:sz w:val="16"/>
                <w:szCs w:val="16"/>
              </w:rPr>
              <w:t></w:t>
            </w:r>
          </w:p>
        </w:tc>
        <w:tc>
          <w:tcPr>
            <w:tcW w:w="415" w:type="pct"/>
          </w:tcPr>
          <w:p>
            <w:pPr>
              <w:spacing w:after="0" w:line="240" w:lineRule="auto"/>
              <w:jc w:val="center"/>
              <w:rPr>
                <w:rFonts w:ascii="Wingdings" w:hAnsi="Wingdings"/>
                <w:noProof/>
                <w:sz w:val="16"/>
                <w:szCs w:val="16"/>
              </w:rPr>
            </w:pPr>
          </w:p>
        </w:tc>
        <w:tc>
          <w:tcPr>
            <w:tcW w:w="415" w:type="pct"/>
            <w:shd w:val="clear" w:color="auto" w:fill="auto"/>
            <w:noWrap/>
            <w:hideMark/>
          </w:tcPr>
          <w:p>
            <w:pPr>
              <w:spacing w:after="0" w:line="240" w:lineRule="auto"/>
              <w:jc w:val="center"/>
              <w:rPr>
                <w:rFonts w:ascii="Helvetica" w:eastAsia="Times New Roman" w:hAnsi="Helvetica" w:cs="Calibri"/>
                <w:noProof/>
                <w:color w:val="000000"/>
                <w:sz w:val="16"/>
                <w:szCs w:val="16"/>
              </w:rPr>
            </w:pPr>
            <w:r>
              <w:rPr>
                <w:rFonts w:ascii="Wingdings" w:hAnsi="Wingdings"/>
                <w:noProof/>
                <w:sz w:val="16"/>
                <w:szCs w:val="16"/>
              </w:rPr>
              <w:t></w:t>
            </w:r>
          </w:p>
        </w:tc>
      </w:tr>
      <w:tr>
        <w:trPr>
          <w:trHeight w:val="20"/>
        </w:trPr>
        <w:tc>
          <w:tcPr>
            <w:tcW w:w="457" w:type="pct"/>
            <w:shd w:val="clear" w:color="auto" w:fill="auto"/>
            <w:noWrap/>
            <w:hideMark/>
          </w:tcPr>
          <w:p>
            <w:pPr>
              <w:spacing w:after="0" w:line="240" w:lineRule="auto"/>
              <w:rPr>
                <w:rFonts w:ascii="Times New Roman" w:eastAsia="Times New Roman" w:hAnsi="Times New Roman"/>
                <w:noProof/>
                <w:color w:val="000000"/>
                <w:sz w:val="18"/>
                <w:szCs w:val="18"/>
              </w:rPr>
            </w:pPr>
            <w:r>
              <w:rPr>
                <w:rFonts w:ascii="Times New Roman" w:hAnsi="Times New Roman"/>
                <w:noProof/>
                <w:sz w:val="18"/>
              </w:rPr>
              <w:t>Словакия</w:t>
            </w:r>
          </w:p>
        </w:tc>
        <w:tc>
          <w:tcPr>
            <w:tcW w:w="778" w:type="pct"/>
            <w:shd w:val="clear" w:color="auto" w:fill="auto"/>
            <w:noWrap/>
            <w:hideMark/>
          </w:tcPr>
          <w:p>
            <w:pPr>
              <w:spacing w:after="0" w:line="240" w:lineRule="auto"/>
              <w:rPr>
                <w:rFonts w:ascii="Times New Roman" w:eastAsia="Times New Roman" w:hAnsi="Times New Roman"/>
                <w:noProof/>
                <w:color w:val="000000"/>
                <w:sz w:val="18"/>
                <w:szCs w:val="18"/>
              </w:rPr>
            </w:pPr>
            <w:r>
              <w:rPr>
                <w:rFonts w:ascii="Times New Roman" w:hAnsi="Times New Roman"/>
                <w:noProof/>
                <w:sz w:val="18"/>
              </w:rPr>
              <w:t>КО и М</w:t>
            </w:r>
          </w:p>
        </w:tc>
        <w:tc>
          <w:tcPr>
            <w:tcW w:w="419" w:type="pct"/>
          </w:tcPr>
          <w:p>
            <w:pPr>
              <w:spacing w:after="0" w:line="240" w:lineRule="auto"/>
              <w:jc w:val="center"/>
              <w:rPr>
                <w:rFonts w:ascii="Wingdings" w:hAnsi="Wingdings"/>
                <w:noProof/>
                <w:sz w:val="16"/>
                <w:szCs w:val="16"/>
              </w:rPr>
            </w:pPr>
            <w:r>
              <w:rPr>
                <w:rFonts w:ascii="Wingdings" w:hAnsi="Wingdings"/>
                <w:noProof/>
                <w:sz w:val="16"/>
                <w:szCs w:val="16"/>
              </w:rPr>
              <w:t></w:t>
            </w:r>
          </w:p>
        </w:tc>
        <w:tc>
          <w:tcPr>
            <w:tcW w:w="419" w:type="pct"/>
          </w:tcPr>
          <w:p>
            <w:pPr>
              <w:spacing w:after="0" w:line="240" w:lineRule="auto"/>
              <w:jc w:val="center"/>
              <w:rPr>
                <w:rFonts w:ascii="Wingdings" w:hAnsi="Wingdings"/>
                <w:noProof/>
                <w:sz w:val="16"/>
                <w:szCs w:val="16"/>
              </w:rPr>
            </w:pPr>
            <w:r>
              <w:rPr>
                <w:rFonts w:ascii="Wingdings" w:hAnsi="Wingdings"/>
                <w:noProof/>
                <w:sz w:val="16"/>
                <w:szCs w:val="16"/>
              </w:rPr>
              <w:t></w:t>
            </w:r>
          </w:p>
        </w:tc>
        <w:tc>
          <w:tcPr>
            <w:tcW w:w="441" w:type="pct"/>
          </w:tcPr>
          <w:p>
            <w:pPr>
              <w:spacing w:after="0" w:line="240" w:lineRule="auto"/>
              <w:jc w:val="center"/>
              <w:rPr>
                <w:rFonts w:ascii="Wingdings" w:hAnsi="Wingdings"/>
                <w:noProof/>
                <w:sz w:val="16"/>
                <w:szCs w:val="16"/>
              </w:rPr>
            </w:pPr>
            <w:r>
              <w:rPr>
                <w:rFonts w:ascii="Wingdings" w:hAnsi="Wingdings"/>
                <w:noProof/>
                <w:sz w:val="16"/>
                <w:szCs w:val="16"/>
              </w:rPr>
              <w:t></w:t>
            </w:r>
          </w:p>
        </w:tc>
        <w:tc>
          <w:tcPr>
            <w:tcW w:w="398" w:type="pct"/>
          </w:tcPr>
          <w:p>
            <w:pPr>
              <w:spacing w:after="0" w:line="240" w:lineRule="auto"/>
              <w:jc w:val="center"/>
              <w:rPr>
                <w:rFonts w:ascii="Wingdings" w:hAnsi="Wingdings"/>
                <w:noProof/>
                <w:sz w:val="16"/>
                <w:szCs w:val="16"/>
              </w:rPr>
            </w:pPr>
            <w:r>
              <w:rPr>
                <w:rFonts w:ascii="Wingdings" w:hAnsi="Wingdings"/>
                <w:noProof/>
                <w:sz w:val="16"/>
                <w:szCs w:val="16"/>
              </w:rPr>
              <w:t></w:t>
            </w:r>
          </w:p>
        </w:tc>
        <w:tc>
          <w:tcPr>
            <w:tcW w:w="419" w:type="pct"/>
          </w:tcPr>
          <w:p>
            <w:pPr>
              <w:spacing w:after="0" w:line="240" w:lineRule="auto"/>
              <w:jc w:val="center"/>
              <w:rPr>
                <w:rFonts w:ascii="Wingdings" w:hAnsi="Wingdings"/>
                <w:noProof/>
                <w:sz w:val="16"/>
                <w:szCs w:val="16"/>
              </w:rPr>
            </w:pPr>
            <w:r>
              <w:rPr>
                <w:rFonts w:ascii="Wingdings" w:hAnsi="Wingdings"/>
                <w:noProof/>
                <w:sz w:val="16"/>
                <w:szCs w:val="16"/>
              </w:rPr>
              <w:t></w:t>
            </w:r>
          </w:p>
        </w:tc>
        <w:tc>
          <w:tcPr>
            <w:tcW w:w="419" w:type="pct"/>
            <w:shd w:val="clear" w:color="auto" w:fill="auto"/>
            <w:noWrap/>
            <w:hideMark/>
          </w:tcPr>
          <w:p>
            <w:pPr>
              <w:spacing w:after="0" w:line="240" w:lineRule="auto"/>
              <w:jc w:val="center"/>
              <w:rPr>
                <w:rFonts w:ascii="Helvetica" w:eastAsia="Times New Roman" w:hAnsi="Helvetica" w:cs="Calibri"/>
                <w:noProof/>
                <w:color w:val="000000"/>
                <w:sz w:val="16"/>
                <w:szCs w:val="16"/>
              </w:rPr>
            </w:pPr>
            <w:r>
              <w:rPr>
                <w:rFonts w:ascii="Wingdings" w:hAnsi="Wingdings"/>
                <w:noProof/>
                <w:sz w:val="16"/>
                <w:szCs w:val="16"/>
              </w:rPr>
              <w:t></w:t>
            </w:r>
          </w:p>
        </w:tc>
        <w:tc>
          <w:tcPr>
            <w:tcW w:w="419" w:type="pct"/>
          </w:tcPr>
          <w:p>
            <w:pPr>
              <w:spacing w:after="0" w:line="240" w:lineRule="auto"/>
              <w:jc w:val="center"/>
              <w:rPr>
                <w:rFonts w:ascii="Helvetica" w:eastAsia="Times New Roman" w:hAnsi="Helvetica" w:cs="Calibri"/>
                <w:noProof/>
                <w:color w:val="000000"/>
                <w:sz w:val="16"/>
                <w:szCs w:val="16"/>
              </w:rPr>
            </w:pPr>
          </w:p>
        </w:tc>
        <w:tc>
          <w:tcPr>
            <w:tcW w:w="415" w:type="pct"/>
          </w:tcPr>
          <w:p>
            <w:pPr>
              <w:spacing w:after="0" w:line="240" w:lineRule="auto"/>
              <w:jc w:val="center"/>
              <w:rPr>
                <w:rFonts w:ascii="Helvetica" w:eastAsia="Times New Roman" w:hAnsi="Helvetica" w:cs="Calibri"/>
                <w:noProof/>
                <w:color w:val="000000"/>
                <w:sz w:val="16"/>
                <w:szCs w:val="16"/>
              </w:rPr>
            </w:pPr>
          </w:p>
        </w:tc>
        <w:tc>
          <w:tcPr>
            <w:tcW w:w="415" w:type="pct"/>
            <w:shd w:val="clear" w:color="auto" w:fill="auto"/>
            <w:noWrap/>
            <w:hideMark/>
          </w:tcPr>
          <w:p>
            <w:pPr>
              <w:spacing w:after="0" w:line="240" w:lineRule="auto"/>
              <w:jc w:val="center"/>
              <w:rPr>
                <w:rFonts w:ascii="Helvetica" w:eastAsia="Times New Roman" w:hAnsi="Helvetica" w:cs="Calibri"/>
                <w:noProof/>
                <w:color w:val="000000"/>
                <w:sz w:val="16"/>
                <w:szCs w:val="16"/>
              </w:rPr>
            </w:pPr>
          </w:p>
        </w:tc>
      </w:tr>
      <w:tr>
        <w:trPr>
          <w:trHeight w:val="20"/>
        </w:trPr>
        <w:tc>
          <w:tcPr>
            <w:tcW w:w="457" w:type="pct"/>
            <w:shd w:val="clear" w:color="auto" w:fill="auto"/>
            <w:noWrap/>
            <w:hideMark/>
          </w:tcPr>
          <w:p>
            <w:pPr>
              <w:spacing w:after="0" w:line="240" w:lineRule="auto"/>
              <w:rPr>
                <w:rFonts w:ascii="Times New Roman" w:eastAsia="Times New Roman" w:hAnsi="Times New Roman"/>
                <w:noProof/>
                <w:color w:val="000000"/>
                <w:sz w:val="18"/>
                <w:szCs w:val="18"/>
              </w:rPr>
            </w:pPr>
            <w:r>
              <w:rPr>
                <w:rFonts w:ascii="Times New Roman" w:hAnsi="Times New Roman"/>
                <w:noProof/>
                <w:sz w:val="18"/>
              </w:rPr>
              <w:t>Словения</w:t>
            </w:r>
          </w:p>
        </w:tc>
        <w:tc>
          <w:tcPr>
            <w:tcW w:w="778" w:type="pct"/>
            <w:shd w:val="clear" w:color="auto" w:fill="auto"/>
            <w:noWrap/>
            <w:hideMark/>
          </w:tcPr>
          <w:p>
            <w:pPr>
              <w:spacing w:after="0" w:line="240" w:lineRule="auto"/>
              <w:rPr>
                <w:rFonts w:ascii="Times New Roman" w:eastAsia="Times New Roman" w:hAnsi="Times New Roman"/>
                <w:noProof/>
                <w:color w:val="000000"/>
                <w:sz w:val="18"/>
                <w:szCs w:val="18"/>
              </w:rPr>
            </w:pPr>
            <w:r>
              <w:rPr>
                <w:rFonts w:ascii="Times New Roman" w:hAnsi="Times New Roman"/>
                <w:noProof/>
                <w:sz w:val="18"/>
              </w:rPr>
              <w:t>КО, М и други (финансова администрация)</w:t>
            </w:r>
          </w:p>
        </w:tc>
        <w:tc>
          <w:tcPr>
            <w:tcW w:w="419" w:type="pct"/>
          </w:tcPr>
          <w:p>
            <w:pPr>
              <w:spacing w:after="0" w:line="240" w:lineRule="auto"/>
              <w:jc w:val="center"/>
              <w:rPr>
                <w:rFonts w:ascii="Wingdings" w:hAnsi="Wingdings"/>
                <w:noProof/>
                <w:sz w:val="16"/>
                <w:szCs w:val="16"/>
              </w:rPr>
            </w:pPr>
          </w:p>
        </w:tc>
        <w:tc>
          <w:tcPr>
            <w:tcW w:w="419" w:type="pct"/>
          </w:tcPr>
          <w:p>
            <w:pPr>
              <w:spacing w:after="0" w:line="240" w:lineRule="auto"/>
              <w:jc w:val="center"/>
              <w:rPr>
                <w:rFonts w:ascii="Wingdings" w:hAnsi="Wingdings"/>
                <w:noProof/>
                <w:sz w:val="16"/>
                <w:szCs w:val="16"/>
              </w:rPr>
            </w:pPr>
          </w:p>
        </w:tc>
        <w:tc>
          <w:tcPr>
            <w:tcW w:w="441" w:type="pct"/>
          </w:tcPr>
          <w:p>
            <w:pPr>
              <w:spacing w:after="0" w:line="240" w:lineRule="auto"/>
              <w:jc w:val="center"/>
              <w:rPr>
                <w:rFonts w:ascii="Wingdings" w:hAnsi="Wingdings"/>
                <w:noProof/>
                <w:sz w:val="16"/>
                <w:szCs w:val="16"/>
              </w:rPr>
            </w:pPr>
          </w:p>
        </w:tc>
        <w:tc>
          <w:tcPr>
            <w:tcW w:w="398" w:type="pct"/>
          </w:tcPr>
          <w:p>
            <w:pPr>
              <w:spacing w:after="0" w:line="240" w:lineRule="auto"/>
              <w:jc w:val="center"/>
              <w:rPr>
                <w:rFonts w:ascii="Wingdings" w:hAnsi="Wingdings"/>
                <w:noProof/>
                <w:sz w:val="16"/>
                <w:szCs w:val="16"/>
              </w:rPr>
            </w:pPr>
          </w:p>
        </w:tc>
        <w:tc>
          <w:tcPr>
            <w:tcW w:w="419" w:type="pct"/>
          </w:tcPr>
          <w:p>
            <w:pPr>
              <w:spacing w:after="0" w:line="240" w:lineRule="auto"/>
              <w:jc w:val="center"/>
              <w:rPr>
                <w:rFonts w:ascii="Wingdings" w:hAnsi="Wingdings"/>
                <w:noProof/>
                <w:sz w:val="16"/>
                <w:szCs w:val="16"/>
              </w:rPr>
            </w:pPr>
          </w:p>
        </w:tc>
        <w:tc>
          <w:tcPr>
            <w:tcW w:w="419" w:type="pct"/>
            <w:shd w:val="clear" w:color="auto" w:fill="auto"/>
            <w:noWrap/>
            <w:hideMark/>
          </w:tcPr>
          <w:p>
            <w:pPr>
              <w:spacing w:after="0" w:line="240" w:lineRule="auto"/>
              <w:jc w:val="center"/>
              <w:rPr>
                <w:rFonts w:ascii="Helvetica" w:eastAsia="Times New Roman" w:hAnsi="Helvetica" w:cs="Calibri"/>
                <w:noProof/>
                <w:color w:val="000000"/>
                <w:sz w:val="16"/>
                <w:szCs w:val="16"/>
              </w:rPr>
            </w:pPr>
            <w:r>
              <w:rPr>
                <w:rFonts w:ascii="Wingdings" w:hAnsi="Wingdings"/>
                <w:noProof/>
                <w:sz w:val="16"/>
                <w:szCs w:val="16"/>
              </w:rPr>
              <w:t></w:t>
            </w:r>
          </w:p>
        </w:tc>
        <w:tc>
          <w:tcPr>
            <w:tcW w:w="419" w:type="pct"/>
          </w:tcPr>
          <w:p>
            <w:pPr>
              <w:spacing w:after="0" w:line="240" w:lineRule="auto"/>
              <w:jc w:val="center"/>
              <w:rPr>
                <w:rFonts w:ascii="Helvetica" w:eastAsia="Times New Roman" w:hAnsi="Helvetica" w:cs="Calibri"/>
                <w:noProof/>
                <w:color w:val="000000"/>
                <w:sz w:val="16"/>
                <w:szCs w:val="16"/>
              </w:rPr>
            </w:pPr>
            <w:r>
              <w:rPr>
                <w:rFonts w:ascii="Wingdings" w:hAnsi="Wingdings"/>
                <w:noProof/>
                <w:sz w:val="16"/>
                <w:szCs w:val="16"/>
              </w:rPr>
              <w:t></w:t>
            </w:r>
          </w:p>
        </w:tc>
        <w:tc>
          <w:tcPr>
            <w:tcW w:w="415" w:type="pct"/>
          </w:tcPr>
          <w:p>
            <w:pPr>
              <w:spacing w:after="0" w:line="240" w:lineRule="auto"/>
              <w:jc w:val="center"/>
              <w:rPr>
                <w:rFonts w:ascii="Wingdings" w:hAnsi="Wingdings"/>
                <w:noProof/>
                <w:sz w:val="16"/>
                <w:szCs w:val="16"/>
              </w:rPr>
            </w:pPr>
          </w:p>
        </w:tc>
        <w:tc>
          <w:tcPr>
            <w:tcW w:w="415" w:type="pct"/>
            <w:shd w:val="clear" w:color="auto" w:fill="auto"/>
            <w:noWrap/>
            <w:hideMark/>
          </w:tcPr>
          <w:p>
            <w:pPr>
              <w:spacing w:after="0" w:line="240" w:lineRule="auto"/>
              <w:jc w:val="center"/>
              <w:rPr>
                <w:rFonts w:ascii="Helvetica" w:eastAsia="Times New Roman" w:hAnsi="Helvetica" w:cs="Calibri"/>
                <w:noProof/>
                <w:color w:val="000000"/>
                <w:sz w:val="16"/>
                <w:szCs w:val="16"/>
              </w:rPr>
            </w:pPr>
            <w:r>
              <w:rPr>
                <w:rFonts w:ascii="Wingdings" w:hAnsi="Wingdings"/>
                <w:noProof/>
                <w:sz w:val="16"/>
                <w:szCs w:val="16"/>
              </w:rPr>
              <w:t></w:t>
            </w:r>
          </w:p>
        </w:tc>
      </w:tr>
      <w:tr>
        <w:trPr>
          <w:trHeight w:val="20"/>
        </w:trPr>
        <w:tc>
          <w:tcPr>
            <w:tcW w:w="457" w:type="pct"/>
            <w:shd w:val="clear" w:color="auto" w:fill="auto"/>
            <w:noWrap/>
            <w:hideMark/>
          </w:tcPr>
          <w:p>
            <w:pPr>
              <w:spacing w:after="0" w:line="240" w:lineRule="auto"/>
              <w:rPr>
                <w:rFonts w:ascii="Times New Roman" w:eastAsia="Times New Roman" w:hAnsi="Times New Roman"/>
                <w:noProof/>
                <w:color w:val="000000"/>
                <w:sz w:val="18"/>
                <w:szCs w:val="18"/>
              </w:rPr>
            </w:pPr>
            <w:r>
              <w:rPr>
                <w:rFonts w:ascii="Times New Roman" w:hAnsi="Times New Roman"/>
                <w:noProof/>
                <w:sz w:val="18"/>
              </w:rPr>
              <w:t>Испания</w:t>
            </w:r>
          </w:p>
        </w:tc>
        <w:tc>
          <w:tcPr>
            <w:tcW w:w="778" w:type="pct"/>
            <w:shd w:val="clear" w:color="auto" w:fill="auto"/>
            <w:noWrap/>
            <w:hideMark/>
          </w:tcPr>
          <w:p>
            <w:pPr>
              <w:spacing w:after="0" w:line="240" w:lineRule="auto"/>
              <w:rPr>
                <w:rFonts w:ascii="Times New Roman" w:eastAsia="Times New Roman" w:hAnsi="Times New Roman"/>
                <w:noProof/>
                <w:color w:val="000000"/>
                <w:sz w:val="18"/>
                <w:szCs w:val="18"/>
              </w:rPr>
            </w:pPr>
            <w:r>
              <w:rPr>
                <w:rFonts w:ascii="Times New Roman" w:hAnsi="Times New Roman"/>
                <w:noProof/>
                <w:sz w:val="18"/>
              </w:rPr>
              <w:t>КО и М</w:t>
            </w:r>
          </w:p>
        </w:tc>
        <w:tc>
          <w:tcPr>
            <w:tcW w:w="419" w:type="pct"/>
          </w:tcPr>
          <w:p>
            <w:pPr>
              <w:spacing w:after="0" w:line="240" w:lineRule="auto"/>
              <w:jc w:val="center"/>
              <w:rPr>
                <w:rFonts w:ascii="Helvetica" w:eastAsia="Times New Roman" w:hAnsi="Helvetica" w:cs="Calibri"/>
                <w:noProof/>
                <w:color w:val="000000"/>
                <w:sz w:val="16"/>
                <w:szCs w:val="16"/>
              </w:rPr>
            </w:pPr>
          </w:p>
        </w:tc>
        <w:tc>
          <w:tcPr>
            <w:tcW w:w="419" w:type="pct"/>
          </w:tcPr>
          <w:p>
            <w:pPr>
              <w:spacing w:after="0" w:line="240" w:lineRule="auto"/>
              <w:jc w:val="center"/>
              <w:rPr>
                <w:rFonts w:ascii="Helvetica" w:eastAsia="Times New Roman" w:hAnsi="Helvetica" w:cs="Calibri"/>
                <w:noProof/>
                <w:color w:val="000000"/>
                <w:sz w:val="16"/>
                <w:szCs w:val="16"/>
              </w:rPr>
            </w:pPr>
          </w:p>
        </w:tc>
        <w:tc>
          <w:tcPr>
            <w:tcW w:w="441" w:type="pct"/>
          </w:tcPr>
          <w:p>
            <w:pPr>
              <w:spacing w:after="0" w:line="240" w:lineRule="auto"/>
              <w:jc w:val="center"/>
              <w:rPr>
                <w:rFonts w:ascii="Helvetica" w:eastAsia="Times New Roman" w:hAnsi="Helvetica" w:cs="Calibri"/>
                <w:noProof/>
                <w:color w:val="000000"/>
                <w:sz w:val="16"/>
                <w:szCs w:val="16"/>
              </w:rPr>
            </w:pPr>
            <w:r>
              <w:rPr>
                <w:rFonts w:ascii="Helvetica" w:hAnsi="Helvetica"/>
                <w:noProof/>
                <w:color w:val="000000"/>
                <w:sz w:val="16"/>
              </w:rPr>
              <w:t>***</w:t>
            </w:r>
          </w:p>
        </w:tc>
        <w:tc>
          <w:tcPr>
            <w:tcW w:w="398" w:type="pct"/>
          </w:tcPr>
          <w:p>
            <w:pPr>
              <w:spacing w:after="0" w:line="240" w:lineRule="auto"/>
              <w:jc w:val="center"/>
              <w:rPr>
                <w:rFonts w:ascii="Helvetica" w:eastAsia="Times New Roman" w:hAnsi="Helvetica" w:cs="Calibri"/>
                <w:noProof/>
                <w:color w:val="000000"/>
                <w:sz w:val="16"/>
                <w:szCs w:val="16"/>
              </w:rPr>
            </w:pPr>
          </w:p>
        </w:tc>
        <w:tc>
          <w:tcPr>
            <w:tcW w:w="419" w:type="pct"/>
          </w:tcPr>
          <w:p>
            <w:pPr>
              <w:spacing w:after="0" w:line="240" w:lineRule="auto"/>
              <w:jc w:val="center"/>
              <w:rPr>
                <w:rFonts w:ascii="Helvetica" w:eastAsia="Times New Roman" w:hAnsi="Helvetica" w:cs="Calibri"/>
                <w:noProof/>
                <w:color w:val="000000"/>
                <w:sz w:val="16"/>
                <w:szCs w:val="16"/>
              </w:rPr>
            </w:pPr>
          </w:p>
        </w:tc>
        <w:tc>
          <w:tcPr>
            <w:tcW w:w="419" w:type="pct"/>
            <w:shd w:val="clear" w:color="auto" w:fill="auto"/>
            <w:noWrap/>
            <w:hideMark/>
          </w:tcPr>
          <w:p>
            <w:pPr>
              <w:spacing w:after="0" w:line="240" w:lineRule="auto"/>
              <w:jc w:val="center"/>
              <w:rPr>
                <w:rFonts w:ascii="Helvetica" w:eastAsia="Times New Roman" w:hAnsi="Helvetica" w:cs="Calibri"/>
                <w:noProof/>
                <w:color w:val="000000"/>
                <w:sz w:val="16"/>
                <w:szCs w:val="16"/>
              </w:rPr>
            </w:pPr>
          </w:p>
        </w:tc>
        <w:tc>
          <w:tcPr>
            <w:tcW w:w="419" w:type="pct"/>
          </w:tcPr>
          <w:p>
            <w:pPr>
              <w:spacing w:after="0" w:line="240" w:lineRule="auto"/>
              <w:jc w:val="center"/>
              <w:rPr>
                <w:rFonts w:ascii="Helvetica" w:eastAsia="Times New Roman" w:hAnsi="Helvetica" w:cs="Calibri"/>
                <w:noProof/>
                <w:color w:val="000000"/>
                <w:sz w:val="16"/>
                <w:szCs w:val="16"/>
              </w:rPr>
            </w:pPr>
          </w:p>
        </w:tc>
        <w:tc>
          <w:tcPr>
            <w:tcW w:w="415" w:type="pct"/>
          </w:tcPr>
          <w:p>
            <w:pPr>
              <w:spacing w:after="0" w:line="240" w:lineRule="auto"/>
              <w:jc w:val="center"/>
              <w:rPr>
                <w:rFonts w:ascii="Wingdings" w:hAnsi="Wingdings"/>
                <w:noProof/>
                <w:sz w:val="16"/>
                <w:szCs w:val="16"/>
              </w:rPr>
            </w:pPr>
          </w:p>
        </w:tc>
        <w:tc>
          <w:tcPr>
            <w:tcW w:w="415" w:type="pct"/>
            <w:shd w:val="clear" w:color="auto" w:fill="auto"/>
            <w:noWrap/>
            <w:hideMark/>
          </w:tcPr>
          <w:p>
            <w:pPr>
              <w:spacing w:after="0" w:line="240" w:lineRule="auto"/>
              <w:jc w:val="center"/>
              <w:rPr>
                <w:rFonts w:ascii="Helvetica" w:eastAsia="Times New Roman" w:hAnsi="Helvetica" w:cs="Calibri"/>
                <w:noProof/>
                <w:color w:val="000000"/>
                <w:sz w:val="16"/>
                <w:szCs w:val="16"/>
              </w:rPr>
            </w:pPr>
            <w:r>
              <w:rPr>
                <w:rFonts w:ascii="Wingdings" w:hAnsi="Wingdings"/>
                <w:noProof/>
                <w:sz w:val="16"/>
                <w:szCs w:val="16"/>
              </w:rPr>
              <w:t></w:t>
            </w:r>
          </w:p>
        </w:tc>
      </w:tr>
      <w:tr>
        <w:trPr>
          <w:trHeight w:val="20"/>
        </w:trPr>
        <w:tc>
          <w:tcPr>
            <w:tcW w:w="457" w:type="pct"/>
            <w:shd w:val="clear" w:color="auto" w:fill="auto"/>
            <w:noWrap/>
          </w:tcPr>
          <w:p>
            <w:pPr>
              <w:spacing w:after="0" w:line="240" w:lineRule="auto"/>
              <w:rPr>
                <w:rFonts w:ascii="Times New Roman" w:hAnsi="Times New Roman"/>
                <w:noProof/>
                <w:sz w:val="18"/>
                <w:szCs w:val="18"/>
              </w:rPr>
            </w:pPr>
            <w:r>
              <w:rPr>
                <w:rFonts w:ascii="Times New Roman" w:hAnsi="Times New Roman"/>
                <w:noProof/>
                <w:sz w:val="18"/>
              </w:rPr>
              <w:t>Швеция</w:t>
            </w:r>
          </w:p>
        </w:tc>
        <w:tc>
          <w:tcPr>
            <w:tcW w:w="778" w:type="pct"/>
            <w:shd w:val="clear" w:color="auto" w:fill="auto"/>
            <w:noWrap/>
          </w:tcPr>
          <w:p>
            <w:pPr>
              <w:spacing w:after="0" w:line="240" w:lineRule="auto"/>
              <w:rPr>
                <w:rFonts w:ascii="Times New Roman" w:hAnsi="Times New Roman"/>
                <w:noProof/>
                <w:sz w:val="18"/>
                <w:szCs w:val="18"/>
              </w:rPr>
            </w:pPr>
            <w:r>
              <w:rPr>
                <w:rFonts w:ascii="Times New Roman" w:hAnsi="Times New Roman"/>
                <w:noProof/>
                <w:sz w:val="18"/>
              </w:rPr>
              <w:t>М</w:t>
            </w:r>
          </w:p>
        </w:tc>
        <w:tc>
          <w:tcPr>
            <w:tcW w:w="419" w:type="pct"/>
          </w:tcPr>
          <w:p>
            <w:pPr>
              <w:spacing w:after="0" w:line="240" w:lineRule="auto"/>
              <w:jc w:val="center"/>
              <w:rPr>
                <w:rFonts w:ascii="Wingdings" w:eastAsia="Times New Roman" w:hAnsi="Wingdings" w:cs="Calibri"/>
                <w:noProof/>
                <w:color w:val="000000"/>
                <w:sz w:val="16"/>
                <w:szCs w:val="16"/>
              </w:rPr>
            </w:pPr>
          </w:p>
        </w:tc>
        <w:tc>
          <w:tcPr>
            <w:tcW w:w="419" w:type="pct"/>
          </w:tcPr>
          <w:p>
            <w:pPr>
              <w:spacing w:after="0" w:line="240" w:lineRule="auto"/>
              <w:jc w:val="center"/>
              <w:rPr>
                <w:rFonts w:ascii="Wingdings" w:eastAsia="Times New Roman" w:hAnsi="Wingdings" w:cs="Calibri"/>
                <w:noProof/>
                <w:color w:val="000000"/>
                <w:sz w:val="16"/>
                <w:szCs w:val="16"/>
              </w:rPr>
            </w:pPr>
          </w:p>
        </w:tc>
        <w:tc>
          <w:tcPr>
            <w:tcW w:w="441" w:type="pct"/>
          </w:tcPr>
          <w:p>
            <w:pPr>
              <w:spacing w:after="0" w:line="240" w:lineRule="auto"/>
              <w:jc w:val="center"/>
              <w:rPr>
                <w:rFonts w:ascii="Wingdings" w:eastAsia="Times New Roman" w:hAnsi="Wingdings" w:cs="Calibri"/>
                <w:noProof/>
                <w:color w:val="000000"/>
                <w:sz w:val="16"/>
                <w:szCs w:val="16"/>
              </w:rPr>
            </w:pPr>
          </w:p>
        </w:tc>
        <w:tc>
          <w:tcPr>
            <w:tcW w:w="398" w:type="pct"/>
          </w:tcPr>
          <w:p>
            <w:pPr>
              <w:spacing w:after="0" w:line="240" w:lineRule="auto"/>
              <w:jc w:val="center"/>
              <w:rPr>
                <w:rFonts w:ascii="Wingdings" w:eastAsia="Times New Roman" w:hAnsi="Wingdings" w:cs="Calibri"/>
                <w:noProof/>
                <w:color w:val="000000"/>
                <w:sz w:val="16"/>
                <w:szCs w:val="16"/>
              </w:rPr>
            </w:pPr>
            <w:r>
              <w:rPr>
                <w:rFonts w:ascii="Wingdings" w:eastAsia="Times New Roman" w:hAnsi="Wingdings" w:cs="Calibri"/>
                <w:noProof/>
                <w:color w:val="000000"/>
                <w:sz w:val="16"/>
                <w:szCs w:val="16"/>
              </w:rPr>
              <w:t></w:t>
            </w:r>
          </w:p>
        </w:tc>
        <w:tc>
          <w:tcPr>
            <w:tcW w:w="419" w:type="pct"/>
          </w:tcPr>
          <w:p>
            <w:pPr>
              <w:spacing w:after="0" w:line="240" w:lineRule="auto"/>
              <w:jc w:val="center"/>
              <w:rPr>
                <w:rFonts w:ascii="Wingdings" w:eastAsia="Times New Roman" w:hAnsi="Wingdings" w:cs="Calibri"/>
                <w:noProof/>
                <w:color w:val="000000"/>
                <w:sz w:val="16"/>
                <w:szCs w:val="16"/>
              </w:rPr>
            </w:pPr>
          </w:p>
        </w:tc>
        <w:tc>
          <w:tcPr>
            <w:tcW w:w="419" w:type="pct"/>
            <w:shd w:val="clear" w:color="auto" w:fill="auto"/>
            <w:noWrap/>
          </w:tcPr>
          <w:p>
            <w:pPr>
              <w:spacing w:after="0" w:line="240" w:lineRule="auto"/>
              <w:jc w:val="center"/>
              <w:rPr>
                <w:rFonts w:ascii="Helvetica" w:eastAsia="Times New Roman" w:hAnsi="Helvetica" w:cs="Calibri"/>
                <w:noProof/>
                <w:color w:val="000000"/>
                <w:sz w:val="16"/>
                <w:szCs w:val="16"/>
              </w:rPr>
            </w:pPr>
            <w:r>
              <w:rPr>
                <w:rFonts w:ascii="Wingdings" w:eastAsia="Times New Roman" w:hAnsi="Wingdings" w:cs="Calibri"/>
                <w:noProof/>
                <w:color w:val="000000"/>
                <w:sz w:val="16"/>
                <w:szCs w:val="16"/>
              </w:rPr>
              <w:t></w:t>
            </w:r>
          </w:p>
        </w:tc>
        <w:tc>
          <w:tcPr>
            <w:tcW w:w="419" w:type="pct"/>
          </w:tcPr>
          <w:p>
            <w:pPr>
              <w:spacing w:after="0" w:line="240" w:lineRule="auto"/>
              <w:jc w:val="center"/>
              <w:rPr>
                <w:rFonts w:ascii="Helvetica" w:eastAsia="Times New Roman" w:hAnsi="Helvetica" w:cs="Calibri"/>
                <w:noProof/>
                <w:color w:val="000000"/>
                <w:sz w:val="16"/>
                <w:szCs w:val="16"/>
              </w:rPr>
            </w:pPr>
            <w:r>
              <w:rPr>
                <w:rFonts w:ascii="Wingdings" w:eastAsia="Times New Roman" w:hAnsi="Wingdings" w:cs="Calibri"/>
                <w:noProof/>
                <w:color w:val="000000"/>
                <w:sz w:val="16"/>
                <w:szCs w:val="16"/>
              </w:rPr>
              <w:t></w:t>
            </w:r>
          </w:p>
        </w:tc>
        <w:tc>
          <w:tcPr>
            <w:tcW w:w="415" w:type="pct"/>
          </w:tcPr>
          <w:p>
            <w:pPr>
              <w:spacing w:after="0" w:line="240" w:lineRule="auto"/>
              <w:jc w:val="center"/>
              <w:rPr>
                <w:rFonts w:ascii="Wingdings" w:hAnsi="Wingdings"/>
                <w:noProof/>
                <w:sz w:val="16"/>
                <w:szCs w:val="16"/>
              </w:rPr>
            </w:pPr>
          </w:p>
        </w:tc>
        <w:tc>
          <w:tcPr>
            <w:tcW w:w="415" w:type="pct"/>
            <w:shd w:val="clear" w:color="auto" w:fill="auto"/>
            <w:noWrap/>
          </w:tcPr>
          <w:p>
            <w:pPr>
              <w:spacing w:after="0" w:line="240" w:lineRule="auto"/>
              <w:jc w:val="center"/>
              <w:rPr>
                <w:rFonts w:ascii="Wingdings" w:hAnsi="Wingdings"/>
                <w:noProof/>
                <w:sz w:val="16"/>
                <w:szCs w:val="16"/>
              </w:rPr>
            </w:pPr>
          </w:p>
        </w:tc>
      </w:tr>
      <w:tr>
        <w:trPr>
          <w:trHeight w:val="20"/>
        </w:trPr>
        <w:tc>
          <w:tcPr>
            <w:tcW w:w="457" w:type="pct"/>
            <w:shd w:val="clear" w:color="auto" w:fill="auto"/>
            <w:noWrap/>
            <w:hideMark/>
          </w:tcPr>
          <w:p>
            <w:pPr>
              <w:spacing w:after="0" w:line="240" w:lineRule="auto"/>
              <w:rPr>
                <w:rFonts w:ascii="Times New Roman" w:eastAsia="Times New Roman" w:hAnsi="Times New Roman"/>
                <w:noProof/>
                <w:color w:val="000000"/>
                <w:sz w:val="18"/>
                <w:szCs w:val="18"/>
              </w:rPr>
            </w:pPr>
            <w:r>
              <w:rPr>
                <w:rFonts w:ascii="Times New Roman" w:hAnsi="Times New Roman"/>
                <w:noProof/>
                <w:sz w:val="18"/>
              </w:rPr>
              <w:t>Обединено кралство</w:t>
            </w:r>
          </w:p>
        </w:tc>
        <w:tc>
          <w:tcPr>
            <w:tcW w:w="778" w:type="pct"/>
            <w:shd w:val="clear" w:color="auto" w:fill="auto"/>
            <w:noWrap/>
            <w:hideMark/>
          </w:tcPr>
          <w:p>
            <w:pPr>
              <w:spacing w:after="0" w:line="240" w:lineRule="auto"/>
              <w:rPr>
                <w:rFonts w:ascii="Times New Roman" w:eastAsia="Times New Roman" w:hAnsi="Times New Roman"/>
                <w:noProof/>
                <w:color w:val="000000"/>
                <w:sz w:val="18"/>
                <w:szCs w:val="18"/>
              </w:rPr>
            </w:pPr>
            <w:r>
              <w:rPr>
                <w:rFonts w:ascii="Times New Roman" w:hAnsi="Times New Roman"/>
                <w:noProof/>
                <w:sz w:val="18"/>
              </w:rPr>
              <w:t>М и други (гранична охрана)</w:t>
            </w:r>
          </w:p>
        </w:tc>
        <w:tc>
          <w:tcPr>
            <w:tcW w:w="419" w:type="pct"/>
          </w:tcPr>
          <w:p>
            <w:pPr>
              <w:spacing w:after="0" w:line="240" w:lineRule="auto"/>
              <w:jc w:val="center"/>
              <w:rPr>
                <w:rFonts w:ascii="Wingdings" w:eastAsia="Times New Roman" w:hAnsi="Wingdings" w:cs="Calibri"/>
                <w:noProof/>
                <w:color w:val="000000"/>
                <w:sz w:val="16"/>
                <w:szCs w:val="16"/>
              </w:rPr>
            </w:pPr>
          </w:p>
        </w:tc>
        <w:tc>
          <w:tcPr>
            <w:tcW w:w="419" w:type="pct"/>
          </w:tcPr>
          <w:p>
            <w:pPr>
              <w:spacing w:after="0" w:line="240" w:lineRule="auto"/>
              <w:jc w:val="center"/>
              <w:rPr>
                <w:rFonts w:ascii="Wingdings" w:eastAsia="Times New Roman" w:hAnsi="Wingdings" w:cs="Calibri"/>
                <w:noProof/>
                <w:color w:val="000000"/>
                <w:sz w:val="16"/>
                <w:szCs w:val="16"/>
              </w:rPr>
            </w:pPr>
          </w:p>
        </w:tc>
        <w:tc>
          <w:tcPr>
            <w:tcW w:w="441" w:type="pct"/>
          </w:tcPr>
          <w:p>
            <w:pPr>
              <w:spacing w:after="0" w:line="240" w:lineRule="auto"/>
              <w:jc w:val="center"/>
              <w:rPr>
                <w:rFonts w:ascii="Wingdings" w:eastAsia="Times New Roman" w:hAnsi="Wingdings" w:cs="Calibri"/>
                <w:noProof/>
                <w:color w:val="000000"/>
                <w:sz w:val="16"/>
                <w:szCs w:val="16"/>
              </w:rPr>
            </w:pPr>
          </w:p>
        </w:tc>
        <w:tc>
          <w:tcPr>
            <w:tcW w:w="398" w:type="pct"/>
          </w:tcPr>
          <w:p>
            <w:pPr>
              <w:spacing w:after="0" w:line="240" w:lineRule="auto"/>
              <w:jc w:val="center"/>
              <w:rPr>
                <w:rFonts w:ascii="Wingdings" w:eastAsia="Times New Roman" w:hAnsi="Wingdings" w:cs="Calibri"/>
                <w:noProof/>
                <w:color w:val="000000"/>
                <w:sz w:val="16"/>
                <w:szCs w:val="16"/>
              </w:rPr>
            </w:pPr>
            <w:r>
              <w:rPr>
                <w:rFonts w:ascii="Wingdings" w:eastAsia="Times New Roman" w:hAnsi="Wingdings" w:cs="Calibri"/>
                <w:noProof/>
                <w:color w:val="000000"/>
                <w:sz w:val="16"/>
                <w:szCs w:val="16"/>
              </w:rPr>
              <w:t></w:t>
            </w:r>
          </w:p>
        </w:tc>
        <w:tc>
          <w:tcPr>
            <w:tcW w:w="419" w:type="pct"/>
          </w:tcPr>
          <w:p>
            <w:pPr>
              <w:spacing w:after="0" w:line="240" w:lineRule="auto"/>
              <w:jc w:val="center"/>
              <w:rPr>
                <w:rFonts w:ascii="Wingdings" w:eastAsia="Times New Roman" w:hAnsi="Wingdings" w:cs="Calibri"/>
                <w:noProof/>
                <w:color w:val="000000"/>
                <w:sz w:val="16"/>
                <w:szCs w:val="16"/>
              </w:rPr>
            </w:pPr>
          </w:p>
        </w:tc>
        <w:tc>
          <w:tcPr>
            <w:tcW w:w="419" w:type="pct"/>
            <w:shd w:val="clear" w:color="auto" w:fill="auto"/>
            <w:noWrap/>
            <w:hideMark/>
          </w:tcPr>
          <w:p>
            <w:pPr>
              <w:spacing w:after="0" w:line="240" w:lineRule="auto"/>
              <w:jc w:val="center"/>
              <w:rPr>
                <w:rFonts w:ascii="Helvetica" w:eastAsia="Times New Roman" w:hAnsi="Helvetica" w:cs="Calibri"/>
                <w:noProof/>
                <w:color w:val="000000"/>
                <w:sz w:val="16"/>
                <w:szCs w:val="16"/>
              </w:rPr>
            </w:pPr>
            <w:r>
              <w:rPr>
                <w:rFonts w:ascii="Wingdings" w:eastAsia="Times New Roman" w:hAnsi="Wingdings" w:cs="Calibri"/>
                <w:noProof/>
                <w:color w:val="000000"/>
                <w:sz w:val="16"/>
                <w:szCs w:val="16"/>
              </w:rPr>
              <w:t></w:t>
            </w:r>
          </w:p>
        </w:tc>
        <w:tc>
          <w:tcPr>
            <w:tcW w:w="419" w:type="pct"/>
          </w:tcPr>
          <w:p>
            <w:pPr>
              <w:spacing w:after="0" w:line="240" w:lineRule="auto"/>
              <w:jc w:val="center"/>
              <w:rPr>
                <w:rFonts w:ascii="Helvetica" w:eastAsia="Times New Roman" w:hAnsi="Helvetica" w:cs="Calibri"/>
                <w:noProof/>
                <w:color w:val="000000"/>
                <w:sz w:val="16"/>
                <w:szCs w:val="16"/>
              </w:rPr>
            </w:pPr>
            <w:r>
              <w:rPr>
                <w:rFonts w:ascii="Wingdings" w:eastAsia="Times New Roman" w:hAnsi="Wingdings" w:cs="Calibri"/>
                <w:noProof/>
                <w:color w:val="000000"/>
                <w:sz w:val="16"/>
                <w:szCs w:val="16"/>
              </w:rPr>
              <w:t></w:t>
            </w:r>
          </w:p>
        </w:tc>
        <w:tc>
          <w:tcPr>
            <w:tcW w:w="415" w:type="pct"/>
          </w:tcPr>
          <w:p>
            <w:pPr>
              <w:spacing w:after="0" w:line="240" w:lineRule="auto"/>
              <w:jc w:val="center"/>
              <w:rPr>
                <w:rFonts w:ascii="Wingdings" w:hAnsi="Wingdings"/>
                <w:noProof/>
                <w:sz w:val="16"/>
                <w:szCs w:val="16"/>
              </w:rPr>
            </w:pPr>
            <w:r>
              <w:rPr>
                <w:rFonts w:ascii="Wingdings" w:eastAsia="Times New Roman" w:hAnsi="Wingdings" w:cs="Calibri"/>
                <w:noProof/>
                <w:color w:val="000000"/>
                <w:sz w:val="16"/>
                <w:szCs w:val="16"/>
              </w:rPr>
              <w:t></w:t>
            </w:r>
          </w:p>
        </w:tc>
        <w:tc>
          <w:tcPr>
            <w:tcW w:w="415" w:type="pct"/>
            <w:shd w:val="clear" w:color="auto" w:fill="auto"/>
            <w:noWrap/>
            <w:hideMark/>
          </w:tcPr>
          <w:p>
            <w:pPr>
              <w:spacing w:after="0" w:line="240" w:lineRule="auto"/>
              <w:jc w:val="center"/>
              <w:rPr>
                <w:rFonts w:ascii="Helvetica" w:eastAsia="Times New Roman" w:hAnsi="Helvetica" w:cs="Calibri"/>
                <w:noProof/>
                <w:color w:val="000000"/>
                <w:sz w:val="16"/>
                <w:szCs w:val="16"/>
              </w:rPr>
            </w:pPr>
            <w:r>
              <w:rPr>
                <w:rFonts w:ascii="Wingdings" w:hAnsi="Wingdings"/>
                <w:noProof/>
                <w:sz w:val="16"/>
                <w:szCs w:val="16"/>
              </w:rPr>
              <w:t></w:t>
            </w:r>
          </w:p>
        </w:tc>
      </w:tr>
    </w:tbl>
    <w:p>
      <w:pPr>
        <w:spacing w:after="0"/>
        <w:rPr>
          <w:rFonts w:ascii="Times New Roman" w:hAnsi="Times New Roman"/>
          <w:noProof/>
          <w:sz w:val="18"/>
          <w:szCs w:val="18"/>
        </w:rPr>
      </w:pPr>
      <w:r>
        <w:rPr>
          <w:rFonts w:ascii="Times New Roman" w:hAnsi="Times New Roman"/>
          <w:noProof/>
          <w:sz w:val="18"/>
        </w:rPr>
        <w:t>* КО = Компетентен орган; М = митница.</w:t>
      </w:r>
    </w:p>
    <w:p>
      <w:pPr>
        <w:spacing w:after="0"/>
        <w:rPr>
          <w:rFonts w:ascii="Times New Roman" w:hAnsi="Times New Roman"/>
          <w:noProof/>
          <w:sz w:val="18"/>
          <w:szCs w:val="18"/>
        </w:rPr>
      </w:pPr>
      <w:r>
        <w:rPr>
          <w:rFonts w:ascii="Times New Roman" w:hAnsi="Times New Roman"/>
          <w:noProof/>
          <w:sz w:val="18"/>
        </w:rPr>
        <w:t>** Белгийският компетентен орган планира да извърши допълнителни проверки, основани на риска (вид, обем, кодове по ХС, държава на произход), в сътрудничество с митницата.</w:t>
      </w:r>
    </w:p>
    <w:p>
      <w:pPr>
        <w:spacing w:after="0"/>
        <w:rPr>
          <w:rFonts w:ascii="Times New Roman" w:hAnsi="Times New Roman"/>
          <w:noProof/>
          <w:sz w:val="18"/>
          <w:szCs w:val="18"/>
        </w:rPr>
      </w:pPr>
      <w:r>
        <w:rPr>
          <w:rFonts w:ascii="Times New Roman" w:hAnsi="Times New Roman"/>
          <w:noProof/>
          <w:sz w:val="18"/>
        </w:rPr>
        <w:t>*** Испания: митницата проверява дали теглото на пратката не надвишава с 10 % посоченото тегло в разрешителното.</w:t>
      </w:r>
    </w:p>
    <w:p>
      <w:pPr>
        <w:keepNext/>
        <w:spacing w:line="240" w:lineRule="auto"/>
        <w:jc w:val="both"/>
        <w:rPr>
          <w:rFonts w:ascii="Times New Roman" w:hAnsi="Times New Roman"/>
          <w:b/>
          <w:bCs/>
          <w:noProof/>
          <w:sz w:val="20"/>
          <w:szCs w:val="20"/>
        </w:rPr>
      </w:pPr>
    </w:p>
    <w:p>
      <w:pPr>
        <w:keepNext/>
        <w:spacing w:line="240" w:lineRule="auto"/>
        <w:jc w:val="both"/>
        <w:rPr>
          <w:rFonts w:ascii="Times New Roman" w:hAnsi="Times New Roman"/>
          <w:b/>
          <w:bCs/>
          <w:noProof/>
          <w:sz w:val="20"/>
          <w:szCs w:val="20"/>
        </w:rPr>
        <w:sectPr>
          <w:headerReference w:type="even" r:id="rId36"/>
          <w:headerReference w:type="default" r:id="rId37"/>
          <w:footerReference w:type="even" r:id="rId38"/>
          <w:footerReference w:type="default" r:id="rId39"/>
          <w:headerReference w:type="first" r:id="rId40"/>
          <w:footerReference w:type="first" r:id="rId41"/>
          <w:pgSz w:w="16838" w:h="11906" w:orient="landscape"/>
          <w:pgMar w:top="1417" w:right="1417" w:bottom="1417" w:left="1417" w:header="708" w:footer="708" w:gutter="0"/>
          <w:cols w:space="720"/>
          <w:docGrid w:linePitch="360"/>
        </w:sectPr>
      </w:pPr>
    </w:p>
    <w:p>
      <w:pPr>
        <w:keepNext/>
        <w:spacing w:line="240" w:lineRule="auto"/>
        <w:jc w:val="both"/>
        <w:rPr>
          <w:rFonts w:ascii="Times New Roman" w:hAnsi="Times New Roman"/>
          <w:b/>
          <w:bCs/>
          <w:noProof/>
          <w:sz w:val="20"/>
          <w:szCs w:val="20"/>
        </w:rPr>
      </w:pPr>
    </w:p>
    <w:p>
      <w:pPr>
        <w:keepNext/>
        <w:spacing w:line="240" w:lineRule="auto"/>
        <w:jc w:val="both"/>
        <w:rPr>
          <w:rFonts w:ascii="Times New Roman" w:hAnsi="Times New Roman"/>
          <w:b/>
          <w:noProof/>
          <w:sz w:val="20"/>
          <w:szCs w:val="20"/>
        </w:rPr>
      </w:pPr>
      <w:r>
        <w:rPr>
          <w:rFonts w:ascii="Times New Roman" w:hAnsi="Times New Roman"/>
          <w:b/>
          <w:noProof/>
          <w:sz w:val="20"/>
        </w:rPr>
        <w:t>Таблица 3: Приблизителни равнища на таксите и основа за изчисление в държавите членки, които налагат такси на вносителите за обработването на разрешителните FLEGT</w:t>
      </w:r>
    </w:p>
    <w:tbl>
      <w:tblPr>
        <w:tblW w:w="9087" w:type="dxa"/>
        <w:tblBorders>
          <w:top w:val="single" w:sz="4" w:space="0" w:color="auto"/>
          <w:bottom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291"/>
        <w:gridCol w:w="1843"/>
        <w:gridCol w:w="5953"/>
      </w:tblGrid>
      <w:tr>
        <w:trPr>
          <w:trHeight w:val="20"/>
        </w:trPr>
        <w:tc>
          <w:tcPr>
            <w:tcW w:w="1291" w:type="dxa"/>
            <w:shd w:val="clear" w:color="000000" w:fill="6C8911"/>
            <w:noWrap/>
            <w:tcMar>
              <w:top w:w="15" w:type="dxa"/>
              <w:left w:w="15" w:type="dxa"/>
              <w:bottom w:w="0" w:type="dxa"/>
              <w:right w:w="15" w:type="dxa"/>
            </w:tcMar>
            <w:hideMark/>
          </w:tcPr>
          <w:p>
            <w:pPr>
              <w:spacing w:after="0" w:line="240" w:lineRule="auto"/>
              <w:rPr>
                <w:rFonts w:ascii="Times New Roman" w:hAnsi="Times New Roman"/>
                <w:noProof/>
                <w:color w:val="FFFFFF"/>
                <w:sz w:val="18"/>
                <w:szCs w:val="18"/>
              </w:rPr>
            </w:pPr>
            <w:bookmarkStart w:id="11" w:name="_Toc513702709"/>
            <w:r>
              <w:rPr>
                <w:rFonts w:ascii="Times New Roman" w:hAnsi="Times New Roman"/>
                <w:noProof/>
                <w:color w:val="FFFFFF"/>
                <w:sz w:val="18"/>
              </w:rPr>
              <w:t>Държава</w:t>
            </w:r>
          </w:p>
        </w:tc>
        <w:tc>
          <w:tcPr>
            <w:tcW w:w="1843" w:type="dxa"/>
            <w:shd w:val="clear" w:color="000000" w:fill="6C8911"/>
            <w:noWrap/>
            <w:tcMar>
              <w:top w:w="15" w:type="dxa"/>
              <w:left w:w="15" w:type="dxa"/>
              <w:bottom w:w="0" w:type="dxa"/>
              <w:right w:w="15" w:type="dxa"/>
            </w:tcMar>
            <w:hideMark/>
          </w:tcPr>
          <w:p>
            <w:pPr>
              <w:spacing w:after="0" w:line="240" w:lineRule="auto"/>
              <w:rPr>
                <w:rFonts w:ascii="Times New Roman" w:hAnsi="Times New Roman"/>
                <w:noProof/>
                <w:color w:val="FFFFFF"/>
                <w:sz w:val="18"/>
                <w:szCs w:val="18"/>
              </w:rPr>
            </w:pPr>
            <w:r>
              <w:rPr>
                <w:rFonts w:ascii="Times New Roman" w:hAnsi="Times New Roman"/>
                <w:noProof/>
                <w:color w:val="FFFFFF"/>
                <w:sz w:val="18"/>
              </w:rPr>
              <w:t>Равнище на таксата [преобразувано]</w:t>
            </w:r>
          </w:p>
        </w:tc>
        <w:tc>
          <w:tcPr>
            <w:tcW w:w="5953" w:type="dxa"/>
            <w:shd w:val="clear" w:color="000000" w:fill="6C8911"/>
            <w:noWrap/>
            <w:tcMar>
              <w:top w:w="15" w:type="dxa"/>
              <w:left w:w="15" w:type="dxa"/>
              <w:bottom w:w="0" w:type="dxa"/>
              <w:right w:w="15" w:type="dxa"/>
            </w:tcMar>
            <w:hideMark/>
          </w:tcPr>
          <w:p>
            <w:pPr>
              <w:spacing w:after="0" w:line="240" w:lineRule="auto"/>
              <w:rPr>
                <w:rFonts w:ascii="Times New Roman" w:hAnsi="Times New Roman"/>
                <w:noProof/>
                <w:color w:val="FFFFFF"/>
                <w:sz w:val="18"/>
                <w:szCs w:val="18"/>
              </w:rPr>
            </w:pPr>
            <w:r>
              <w:rPr>
                <w:rFonts w:ascii="Times New Roman" w:hAnsi="Times New Roman"/>
                <w:noProof/>
                <w:color w:val="FFFFFF"/>
                <w:sz w:val="18"/>
              </w:rPr>
              <w:t>Основа за изчисление</w:t>
            </w:r>
          </w:p>
        </w:tc>
      </w:tr>
      <w:tr>
        <w:trPr>
          <w:trHeight w:val="20"/>
        </w:trPr>
        <w:tc>
          <w:tcPr>
            <w:tcW w:w="1291" w:type="dxa"/>
            <w:shd w:val="clear" w:color="auto" w:fill="auto"/>
            <w:noWrap/>
            <w:tcMar>
              <w:top w:w="15" w:type="dxa"/>
              <w:left w:w="15" w:type="dxa"/>
              <w:bottom w:w="0" w:type="dxa"/>
              <w:right w:w="15" w:type="dxa"/>
            </w:tcMar>
            <w:hideMark/>
          </w:tcPr>
          <w:p>
            <w:pPr>
              <w:spacing w:after="0" w:line="240" w:lineRule="auto"/>
              <w:rPr>
                <w:rFonts w:ascii="Times New Roman" w:hAnsi="Times New Roman"/>
                <w:noProof/>
                <w:color w:val="000000"/>
                <w:sz w:val="18"/>
                <w:szCs w:val="18"/>
              </w:rPr>
            </w:pPr>
            <w:r>
              <w:rPr>
                <w:rFonts w:ascii="Times New Roman" w:hAnsi="Times New Roman"/>
                <w:noProof/>
                <w:color w:val="000000"/>
                <w:sz w:val="18"/>
              </w:rPr>
              <w:t>Австрия</w:t>
            </w:r>
          </w:p>
        </w:tc>
        <w:tc>
          <w:tcPr>
            <w:tcW w:w="1843" w:type="dxa"/>
            <w:shd w:val="clear" w:color="auto" w:fill="auto"/>
            <w:noWrap/>
            <w:tcMar>
              <w:top w:w="15" w:type="dxa"/>
              <w:left w:w="15" w:type="dxa"/>
              <w:bottom w:w="0" w:type="dxa"/>
              <w:right w:w="15" w:type="dxa"/>
            </w:tcMar>
            <w:hideMark/>
          </w:tcPr>
          <w:p>
            <w:pPr>
              <w:spacing w:after="0" w:line="240" w:lineRule="auto"/>
              <w:rPr>
                <w:rFonts w:ascii="Times New Roman" w:hAnsi="Times New Roman"/>
                <w:noProof/>
                <w:color w:val="000000"/>
                <w:sz w:val="18"/>
                <w:szCs w:val="18"/>
              </w:rPr>
            </w:pPr>
            <w:r>
              <w:rPr>
                <w:rFonts w:ascii="Times New Roman" w:hAnsi="Times New Roman"/>
                <w:noProof/>
                <w:color w:val="000000"/>
                <w:sz w:val="18"/>
              </w:rPr>
              <w:t>105,90 EUR</w:t>
            </w:r>
          </w:p>
        </w:tc>
        <w:tc>
          <w:tcPr>
            <w:tcW w:w="5953" w:type="dxa"/>
            <w:shd w:val="clear" w:color="auto" w:fill="auto"/>
            <w:tcMar>
              <w:top w:w="15" w:type="dxa"/>
              <w:left w:w="15" w:type="dxa"/>
              <w:bottom w:w="0" w:type="dxa"/>
              <w:right w:w="15" w:type="dxa"/>
            </w:tcMar>
            <w:hideMark/>
          </w:tcPr>
          <w:p>
            <w:pPr>
              <w:spacing w:after="0" w:line="240" w:lineRule="auto"/>
              <w:rPr>
                <w:rFonts w:ascii="Times New Roman" w:hAnsi="Times New Roman"/>
                <w:noProof/>
                <w:color w:val="000000"/>
                <w:sz w:val="18"/>
                <w:szCs w:val="18"/>
              </w:rPr>
            </w:pPr>
            <w:r>
              <w:rPr>
                <w:rFonts w:ascii="Times New Roman" w:hAnsi="Times New Roman"/>
                <w:noProof/>
                <w:color w:val="000000"/>
                <w:sz w:val="18"/>
              </w:rPr>
              <w:t>Таксите са изчислени въз основа на:</w:t>
            </w:r>
            <w:r>
              <w:rPr>
                <w:rFonts w:ascii="Times New Roman" w:hAnsi="Times New Roman"/>
                <w:noProof/>
                <w:color w:val="000000"/>
                <w:sz w:val="18"/>
                <w:szCs w:val="18"/>
              </w:rPr>
              <w:br/>
            </w:r>
            <w:r>
              <w:rPr>
                <w:rFonts w:ascii="Times New Roman" w:hAnsi="Times New Roman"/>
                <w:noProof/>
                <w:color w:val="000000"/>
                <w:sz w:val="18"/>
              </w:rPr>
              <w:t>— вноса като бройки от началото на 2015 г. до края на май 2016 г.</w:t>
            </w:r>
            <w:r>
              <w:rPr>
                <w:rFonts w:ascii="Times New Roman" w:hAnsi="Times New Roman"/>
                <w:noProof/>
                <w:color w:val="000000"/>
                <w:sz w:val="18"/>
                <w:szCs w:val="18"/>
              </w:rPr>
              <w:br/>
            </w:r>
            <w:r>
              <w:rPr>
                <w:rFonts w:ascii="Times New Roman" w:hAnsi="Times New Roman"/>
                <w:noProof/>
                <w:color w:val="000000"/>
                <w:sz w:val="18"/>
              </w:rPr>
              <w:t>— приблизителното време, необходимо за проверка на разрешително в офиса</w:t>
            </w:r>
            <w:r>
              <w:rPr>
                <w:rFonts w:ascii="Times New Roman" w:hAnsi="Times New Roman"/>
                <w:noProof/>
                <w:color w:val="000000"/>
                <w:sz w:val="18"/>
                <w:szCs w:val="18"/>
              </w:rPr>
              <w:br/>
            </w:r>
            <w:r>
              <w:rPr>
                <w:rFonts w:ascii="Times New Roman" w:hAnsi="Times New Roman"/>
                <w:noProof/>
                <w:color w:val="000000"/>
                <w:sz w:val="18"/>
              </w:rPr>
              <w:t>— приблизителните продължителност и разходи (работно време, пътни разходи) за физическите проверки</w:t>
            </w:r>
          </w:p>
        </w:tc>
      </w:tr>
      <w:tr>
        <w:trPr>
          <w:trHeight w:val="20"/>
        </w:trPr>
        <w:tc>
          <w:tcPr>
            <w:tcW w:w="1291" w:type="dxa"/>
            <w:shd w:val="clear" w:color="auto" w:fill="auto"/>
            <w:noWrap/>
            <w:tcMar>
              <w:top w:w="15" w:type="dxa"/>
              <w:left w:w="15" w:type="dxa"/>
              <w:bottom w:w="0" w:type="dxa"/>
              <w:right w:w="15" w:type="dxa"/>
            </w:tcMar>
            <w:hideMark/>
          </w:tcPr>
          <w:p>
            <w:pPr>
              <w:spacing w:after="0" w:line="240" w:lineRule="auto"/>
              <w:rPr>
                <w:rFonts w:ascii="Times New Roman" w:hAnsi="Times New Roman"/>
                <w:noProof/>
                <w:color w:val="000000"/>
                <w:sz w:val="18"/>
                <w:szCs w:val="18"/>
              </w:rPr>
            </w:pPr>
            <w:r>
              <w:rPr>
                <w:rFonts w:ascii="Times New Roman" w:hAnsi="Times New Roman"/>
                <w:noProof/>
                <w:color w:val="000000"/>
                <w:sz w:val="18"/>
              </w:rPr>
              <w:t>Белгия</w:t>
            </w:r>
          </w:p>
        </w:tc>
        <w:tc>
          <w:tcPr>
            <w:tcW w:w="1843" w:type="dxa"/>
            <w:shd w:val="clear" w:color="auto" w:fill="auto"/>
            <w:noWrap/>
            <w:tcMar>
              <w:top w:w="15" w:type="dxa"/>
              <w:left w:w="15" w:type="dxa"/>
              <w:bottom w:w="0" w:type="dxa"/>
              <w:right w:w="15" w:type="dxa"/>
            </w:tcMar>
            <w:hideMark/>
          </w:tcPr>
          <w:p>
            <w:pPr>
              <w:spacing w:after="0" w:line="240" w:lineRule="auto"/>
              <w:rPr>
                <w:rFonts w:ascii="Times New Roman" w:hAnsi="Times New Roman"/>
                <w:noProof/>
                <w:color w:val="000000"/>
                <w:sz w:val="18"/>
                <w:szCs w:val="18"/>
              </w:rPr>
            </w:pPr>
            <w:r>
              <w:rPr>
                <w:rFonts w:ascii="Times New Roman" w:hAnsi="Times New Roman"/>
                <w:noProof/>
                <w:color w:val="000000"/>
                <w:sz w:val="18"/>
              </w:rPr>
              <w:t>50 EUR (само за пратки &gt;500 kg)</w:t>
            </w:r>
          </w:p>
        </w:tc>
        <w:tc>
          <w:tcPr>
            <w:tcW w:w="5953" w:type="dxa"/>
            <w:shd w:val="clear" w:color="auto" w:fill="auto"/>
            <w:noWrap/>
            <w:tcMar>
              <w:top w:w="15" w:type="dxa"/>
              <w:left w:w="15" w:type="dxa"/>
              <w:bottom w:w="0" w:type="dxa"/>
              <w:right w:w="15" w:type="dxa"/>
            </w:tcMar>
            <w:hideMark/>
          </w:tcPr>
          <w:p>
            <w:pPr>
              <w:spacing w:after="0" w:line="240" w:lineRule="auto"/>
              <w:rPr>
                <w:rFonts w:ascii="Times New Roman" w:hAnsi="Times New Roman"/>
                <w:noProof/>
                <w:color w:val="000000"/>
                <w:sz w:val="18"/>
                <w:szCs w:val="18"/>
              </w:rPr>
            </w:pPr>
            <w:r>
              <w:rPr>
                <w:rFonts w:ascii="Times New Roman" w:hAnsi="Times New Roman"/>
                <w:noProof/>
                <w:color w:val="000000"/>
                <w:sz w:val="18"/>
              </w:rPr>
              <w:t>Правно основание за такса</w:t>
            </w:r>
          </w:p>
        </w:tc>
      </w:tr>
      <w:tr>
        <w:trPr>
          <w:trHeight w:val="20"/>
        </w:trPr>
        <w:tc>
          <w:tcPr>
            <w:tcW w:w="1291" w:type="dxa"/>
            <w:shd w:val="clear" w:color="auto" w:fill="auto"/>
            <w:noWrap/>
            <w:tcMar>
              <w:top w:w="15" w:type="dxa"/>
              <w:left w:w="15" w:type="dxa"/>
              <w:bottom w:w="0" w:type="dxa"/>
              <w:right w:w="15" w:type="dxa"/>
            </w:tcMar>
            <w:hideMark/>
          </w:tcPr>
          <w:p>
            <w:pPr>
              <w:spacing w:after="0" w:line="240" w:lineRule="auto"/>
              <w:rPr>
                <w:rFonts w:ascii="Times New Roman" w:hAnsi="Times New Roman"/>
                <w:noProof/>
                <w:color w:val="000000"/>
                <w:sz w:val="18"/>
                <w:szCs w:val="18"/>
              </w:rPr>
            </w:pPr>
            <w:r>
              <w:rPr>
                <w:rFonts w:ascii="Times New Roman" w:hAnsi="Times New Roman"/>
                <w:noProof/>
                <w:color w:val="000000"/>
                <w:sz w:val="18"/>
              </w:rPr>
              <w:t>Финландия</w:t>
            </w:r>
          </w:p>
        </w:tc>
        <w:tc>
          <w:tcPr>
            <w:tcW w:w="1843" w:type="dxa"/>
            <w:shd w:val="clear" w:color="auto" w:fill="auto"/>
            <w:noWrap/>
            <w:tcMar>
              <w:top w:w="15" w:type="dxa"/>
              <w:left w:w="15" w:type="dxa"/>
              <w:bottom w:w="0" w:type="dxa"/>
              <w:right w:w="15" w:type="dxa"/>
            </w:tcMar>
            <w:hideMark/>
          </w:tcPr>
          <w:p>
            <w:pPr>
              <w:spacing w:after="0" w:line="240" w:lineRule="auto"/>
              <w:rPr>
                <w:rFonts w:ascii="Times New Roman" w:hAnsi="Times New Roman"/>
                <w:noProof/>
                <w:color w:val="000000"/>
                <w:sz w:val="18"/>
                <w:szCs w:val="18"/>
              </w:rPr>
            </w:pPr>
            <w:r>
              <w:rPr>
                <w:rFonts w:ascii="Times New Roman" w:hAnsi="Times New Roman"/>
                <w:noProof/>
                <w:color w:val="000000"/>
                <w:sz w:val="18"/>
              </w:rPr>
              <w:t>70 EUR</w:t>
            </w:r>
          </w:p>
        </w:tc>
        <w:tc>
          <w:tcPr>
            <w:tcW w:w="5953" w:type="dxa"/>
            <w:shd w:val="clear" w:color="auto" w:fill="auto"/>
            <w:noWrap/>
            <w:tcMar>
              <w:top w:w="15" w:type="dxa"/>
              <w:left w:w="15" w:type="dxa"/>
              <w:bottom w:w="0" w:type="dxa"/>
              <w:right w:w="15" w:type="dxa"/>
            </w:tcMar>
            <w:hideMark/>
          </w:tcPr>
          <w:p>
            <w:pPr>
              <w:spacing w:after="0" w:line="240" w:lineRule="auto"/>
              <w:rPr>
                <w:rFonts w:ascii="Times New Roman" w:hAnsi="Times New Roman"/>
                <w:noProof/>
                <w:color w:val="000000"/>
                <w:sz w:val="18"/>
                <w:szCs w:val="18"/>
              </w:rPr>
            </w:pPr>
            <w:r>
              <w:rPr>
                <w:rFonts w:ascii="Times New Roman" w:hAnsi="Times New Roman"/>
                <w:noProof/>
                <w:color w:val="000000"/>
                <w:sz w:val="18"/>
              </w:rPr>
              <w:t>Правно основание за такса, въз основа на средното време, прекарано от персонала в обработване на разрешително FLEGT</w:t>
            </w:r>
          </w:p>
        </w:tc>
      </w:tr>
      <w:tr>
        <w:trPr>
          <w:trHeight w:val="20"/>
        </w:trPr>
        <w:tc>
          <w:tcPr>
            <w:tcW w:w="1291" w:type="dxa"/>
            <w:shd w:val="clear" w:color="auto" w:fill="auto"/>
            <w:noWrap/>
            <w:tcMar>
              <w:top w:w="15" w:type="dxa"/>
              <w:left w:w="15" w:type="dxa"/>
              <w:bottom w:w="0" w:type="dxa"/>
              <w:right w:w="15" w:type="dxa"/>
            </w:tcMar>
            <w:hideMark/>
          </w:tcPr>
          <w:p>
            <w:pPr>
              <w:spacing w:after="0" w:line="240" w:lineRule="auto"/>
              <w:rPr>
                <w:rFonts w:ascii="Times New Roman" w:hAnsi="Times New Roman"/>
                <w:noProof/>
                <w:color w:val="000000"/>
                <w:sz w:val="18"/>
                <w:szCs w:val="18"/>
              </w:rPr>
            </w:pPr>
            <w:r>
              <w:rPr>
                <w:rFonts w:ascii="Times New Roman" w:hAnsi="Times New Roman"/>
                <w:noProof/>
                <w:color w:val="000000"/>
                <w:sz w:val="18"/>
              </w:rPr>
              <w:t>Гърция</w:t>
            </w:r>
          </w:p>
        </w:tc>
        <w:tc>
          <w:tcPr>
            <w:tcW w:w="1843" w:type="dxa"/>
            <w:shd w:val="clear" w:color="auto" w:fill="auto"/>
            <w:noWrap/>
            <w:tcMar>
              <w:top w:w="15" w:type="dxa"/>
              <w:left w:w="15" w:type="dxa"/>
              <w:bottom w:w="0" w:type="dxa"/>
              <w:right w:w="15" w:type="dxa"/>
            </w:tcMar>
            <w:hideMark/>
          </w:tcPr>
          <w:p>
            <w:pPr>
              <w:spacing w:after="0" w:line="240" w:lineRule="auto"/>
              <w:rPr>
                <w:rFonts w:ascii="Times New Roman" w:hAnsi="Times New Roman"/>
                <w:noProof/>
                <w:color w:val="000000"/>
                <w:sz w:val="18"/>
                <w:szCs w:val="18"/>
              </w:rPr>
            </w:pPr>
            <w:r>
              <w:rPr>
                <w:rFonts w:ascii="Times New Roman" w:hAnsi="Times New Roman"/>
                <w:noProof/>
                <w:color w:val="000000"/>
                <w:sz w:val="18"/>
              </w:rPr>
              <w:t>100 EUR</w:t>
            </w:r>
          </w:p>
        </w:tc>
        <w:tc>
          <w:tcPr>
            <w:tcW w:w="5953" w:type="dxa"/>
            <w:shd w:val="clear" w:color="auto" w:fill="auto"/>
            <w:noWrap/>
            <w:tcMar>
              <w:top w:w="15" w:type="dxa"/>
              <w:left w:w="15" w:type="dxa"/>
              <w:bottom w:w="0" w:type="dxa"/>
              <w:right w:w="15" w:type="dxa"/>
            </w:tcMar>
            <w:hideMark/>
          </w:tcPr>
          <w:p>
            <w:pPr>
              <w:spacing w:after="0" w:line="240" w:lineRule="auto"/>
              <w:rPr>
                <w:rFonts w:ascii="Times New Roman" w:hAnsi="Times New Roman"/>
                <w:noProof/>
                <w:color w:val="000000"/>
                <w:sz w:val="18"/>
                <w:szCs w:val="18"/>
              </w:rPr>
            </w:pPr>
            <w:r>
              <w:rPr>
                <w:rFonts w:ascii="Times New Roman" w:hAnsi="Times New Roman"/>
                <w:noProof/>
                <w:color w:val="000000"/>
                <w:sz w:val="18"/>
              </w:rPr>
              <w:t>Правно основание за такса</w:t>
            </w:r>
          </w:p>
        </w:tc>
      </w:tr>
      <w:tr>
        <w:trPr>
          <w:trHeight w:val="20"/>
        </w:trPr>
        <w:tc>
          <w:tcPr>
            <w:tcW w:w="1291" w:type="dxa"/>
            <w:shd w:val="clear" w:color="auto" w:fill="auto"/>
            <w:noWrap/>
            <w:tcMar>
              <w:top w:w="15" w:type="dxa"/>
              <w:left w:w="15" w:type="dxa"/>
              <w:bottom w:w="0" w:type="dxa"/>
              <w:right w:w="15" w:type="dxa"/>
            </w:tcMar>
            <w:hideMark/>
          </w:tcPr>
          <w:p>
            <w:pPr>
              <w:spacing w:after="0" w:line="240" w:lineRule="auto"/>
              <w:rPr>
                <w:rFonts w:ascii="Times New Roman" w:hAnsi="Times New Roman"/>
                <w:noProof/>
                <w:color w:val="000000"/>
                <w:sz w:val="18"/>
                <w:szCs w:val="18"/>
              </w:rPr>
            </w:pPr>
            <w:r>
              <w:rPr>
                <w:rFonts w:ascii="Times New Roman" w:hAnsi="Times New Roman"/>
                <w:noProof/>
                <w:color w:val="000000"/>
                <w:sz w:val="18"/>
              </w:rPr>
              <w:t>Италия</w:t>
            </w:r>
          </w:p>
        </w:tc>
        <w:tc>
          <w:tcPr>
            <w:tcW w:w="1843" w:type="dxa"/>
            <w:shd w:val="clear" w:color="auto" w:fill="auto"/>
            <w:noWrap/>
            <w:tcMar>
              <w:top w:w="15" w:type="dxa"/>
              <w:left w:w="15" w:type="dxa"/>
              <w:bottom w:w="0" w:type="dxa"/>
              <w:right w:w="15" w:type="dxa"/>
            </w:tcMar>
            <w:hideMark/>
          </w:tcPr>
          <w:p>
            <w:pPr>
              <w:spacing w:after="0" w:line="240" w:lineRule="auto"/>
              <w:rPr>
                <w:rFonts w:ascii="Times New Roman" w:hAnsi="Times New Roman"/>
                <w:noProof/>
                <w:color w:val="000000"/>
                <w:sz w:val="18"/>
                <w:szCs w:val="18"/>
              </w:rPr>
            </w:pPr>
            <w:r>
              <w:rPr>
                <w:rFonts w:ascii="Times New Roman" w:hAnsi="Times New Roman"/>
                <w:noProof/>
                <w:color w:val="000000"/>
                <w:sz w:val="18"/>
              </w:rPr>
              <w:t>50 EUR</w:t>
            </w:r>
          </w:p>
        </w:tc>
        <w:tc>
          <w:tcPr>
            <w:tcW w:w="5953" w:type="dxa"/>
            <w:shd w:val="clear" w:color="auto" w:fill="auto"/>
            <w:noWrap/>
            <w:tcMar>
              <w:top w:w="15" w:type="dxa"/>
              <w:left w:w="15" w:type="dxa"/>
              <w:bottom w:w="0" w:type="dxa"/>
              <w:right w:w="15" w:type="dxa"/>
            </w:tcMar>
            <w:hideMark/>
          </w:tcPr>
          <w:p>
            <w:pPr>
              <w:spacing w:after="0" w:line="240" w:lineRule="auto"/>
              <w:rPr>
                <w:rFonts w:ascii="Times New Roman" w:hAnsi="Times New Roman"/>
                <w:noProof/>
                <w:color w:val="000000"/>
                <w:sz w:val="18"/>
                <w:szCs w:val="18"/>
              </w:rPr>
            </w:pPr>
            <w:r>
              <w:rPr>
                <w:rFonts w:ascii="Times New Roman" w:hAnsi="Times New Roman"/>
                <w:noProof/>
                <w:color w:val="000000"/>
                <w:sz w:val="18"/>
              </w:rPr>
              <w:t>Въз основа на средното време, прекарано от персонала в обработване на разрешително FLEGT</w:t>
            </w:r>
          </w:p>
        </w:tc>
      </w:tr>
      <w:tr>
        <w:trPr>
          <w:trHeight w:val="20"/>
        </w:trPr>
        <w:tc>
          <w:tcPr>
            <w:tcW w:w="1291" w:type="dxa"/>
            <w:shd w:val="clear" w:color="auto" w:fill="auto"/>
            <w:noWrap/>
            <w:tcMar>
              <w:top w:w="15" w:type="dxa"/>
              <w:left w:w="15" w:type="dxa"/>
              <w:bottom w:w="0" w:type="dxa"/>
              <w:right w:w="15" w:type="dxa"/>
            </w:tcMar>
            <w:hideMark/>
          </w:tcPr>
          <w:p>
            <w:pPr>
              <w:spacing w:after="0" w:line="240" w:lineRule="auto"/>
              <w:rPr>
                <w:rFonts w:ascii="Times New Roman" w:hAnsi="Times New Roman"/>
                <w:noProof/>
                <w:color w:val="000000"/>
                <w:sz w:val="18"/>
                <w:szCs w:val="18"/>
              </w:rPr>
            </w:pPr>
            <w:r>
              <w:rPr>
                <w:rFonts w:ascii="Times New Roman" w:hAnsi="Times New Roman"/>
                <w:noProof/>
                <w:color w:val="000000"/>
                <w:sz w:val="18"/>
              </w:rPr>
              <w:t>Обединено кралство</w:t>
            </w:r>
          </w:p>
        </w:tc>
        <w:tc>
          <w:tcPr>
            <w:tcW w:w="1843" w:type="dxa"/>
            <w:shd w:val="clear" w:color="auto" w:fill="auto"/>
            <w:noWrap/>
            <w:tcMar>
              <w:top w:w="15" w:type="dxa"/>
              <w:left w:w="15" w:type="dxa"/>
              <w:bottom w:w="0" w:type="dxa"/>
              <w:right w:w="15" w:type="dxa"/>
            </w:tcMar>
            <w:hideMark/>
          </w:tcPr>
          <w:p>
            <w:pPr>
              <w:spacing w:after="0" w:line="240" w:lineRule="auto"/>
              <w:rPr>
                <w:rFonts w:ascii="Times New Roman" w:hAnsi="Times New Roman"/>
                <w:noProof/>
                <w:color w:val="000000"/>
                <w:sz w:val="18"/>
                <w:szCs w:val="18"/>
              </w:rPr>
            </w:pPr>
            <w:r>
              <w:rPr>
                <w:rFonts w:ascii="Times New Roman" w:hAnsi="Times New Roman"/>
                <w:noProof/>
                <w:color w:val="000000"/>
                <w:sz w:val="18"/>
              </w:rPr>
              <w:t>9,60 GBP [11,26 EUR]</w:t>
            </w:r>
          </w:p>
        </w:tc>
        <w:tc>
          <w:tcPr>
            <w:tcW w:w="5953" w:type="dxa"/>
            <w:shd w:val="clear" w:color="auto" w:fill="auto"/>
            <w:noWrap/>
            <w:tcMar>
              <w:top w:w="15" w:type="dxa"/>
              <w:left w:w="15" w:type="dxa"/>
              <w:bottom w:w="0" w:type="dxa"/>
              <w:right w:w="15" w:type="dxa"/>
            </w:tcMar>
            <w:hideMark/>
          </w:tcPr>
          <w:p>
            <w:pPr>
              <w:spacing w:after="0" w:line="240" w:lineRule="auto"/>
              <w:rPr>
                <w:rFonts w:ascii="Times New Roman" w:hAnsi="Times New Roman"/>
                <w:noProof/>
                <w:color w:val="000000"/>
                <w:sz w:val="18"/>
                <w:szCs w:val="18"/>
              </w:rPr>
            </w:pPr>
            <w:r>
              <w:rPr>
                <w:rFonts w:ascii="Times New Roman" w:hAnsi="Times New Roman"/>
                <w:noProof/>
                <w:color w:val="000000"/>
                <w:sz w:val="18"/>
              </w:rPr>
              <w:t>Правно основание за такса, въз основа на средното време, прекарано от персонала в обработване на разрешително FLEGT</w:t>
            </w:r>
          </w:p>
        </w:tc>
      </w:tr>
      <w:bookmarkEnd w:id="11"/>
    </w:tbl>
    <w:p>
      <w:pPr>
        <w:keepNext/>
        <w:tabs>
          <w:tab w:val="left" w:pos="10635"/>
        </w:tabs>
        <w:spacing w:after="120" w:line="270" w:lineRule="atLeast"/>
        <w:rPr>
          <w:rFonts w:ascii="Times New Roman" w:hAnsi="Times New Roman"/>
          <w:noProof/>
          <w:sz w:val="24"/>
          <w:szCs w:val="24"/>
        </w:rPr>
      </w:pPr>
    </w:p>
    <w:sectPr>
      <w:headerReference w:type="even" r:id="rId42"/>
      <w:headerReference w:type="default" r:id="rId43"/>
      <w:footerReference w:type="even" r:id="rId44"/>
      <w:footerReference w:type="default" r:id="rId45"/>
      <w:headerReference w:type="first" r:id="rId46"/>
      <w:footerReference w:type="first" r:id="rId47"/>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nstantia">
    <w:panose1 w:val="02030602050306030303"/>
    <w:charset w:val="00"/>
    <w:family w:val="roman"/>
    <w:pitch w:val="variable"/>
    <w:sig w:usb0="A00002EF" w:usb1="4000204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right"/>
    </w:pPr>
    <w:r>
      <w:fldChar w:fldCharType="begin"/>
    </w:r>
    <w:r>
      <w:instrText xml:space="preserve"> PAGE   \* MERGEFORMAT </w:instrText>
    </w:r>
    <w:r>
      <w:fldChar w:fldCharType="separate"/>
    </w:r>
    <w:r>
      <w:rPr>
        <w:noProof/>
      </w:rPr>
      <w:t>15</w:t>
    </w:r>
    <w:r>
      <w:rPr>
        <w:noProof/>
      </w:rPr>
      <w:fldChar w:fldCharType="end"/>
    </w:r>
  </w:p>
  <w:p>
    <w:pPr>
      <w:pStyle w:val="Foote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right"/>
    </w:pPr>
    <w:r>
      <w:fldChar w:fldCharType="begin"/>
    </w:r>
    <w:r>
      <w:instrText xml:space="preserve"> PAGE   \* MERGEFORMAT </w:instrText>
    </w:r>
    <w:r>
      <w:fldChar w:fldCharType="separate"/>
    </w:r>
    <w:r>
      <w:rPr>
        <w:noProof/>
      </w:rPr>
      <w:t>16</w:t>
    </w:r>
    <w:r>
      <w:rPr>
        <w:noProof/>
      </w:rPr>
      <w:fldChar w:fldCharType="end"/>
    </w:r>
  </w:p>
  <w:p>
    <w:pPr>
      <w:pStyle w:val="Foote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right"/>
    </w:pPr>
    <w:r>
      <w:fldChar w:fldCharType="begin"/>
    </w:r>
    <w:r>
      <w:instrText xml:space="preserve"> PAGE   \* MERGEFORMAT </w:instrText>
    </w:r>
    <w:r>
      <w:fldChar w:fldCharType="separate"/>
    </w:r>
    <w:r>
      <w:rPr>
        <w:noProof/>
      </w:rPr>
      <w:t>1</w:t>
    </w:r>
    <w:r>
      <w:rPr>
        <w:noProof/>
      </w:rPr>
      <w:fldChar w:fldCharType="end"/>
    </w:r>
  </w:p>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right"/>
    </w:pPr>
    <w:r>
      <w:fldChar w:fldCharType="begin"/>
    </w:r>
    <w:r>
      <w:instrText xml:space="preserve"> PAGE   \* MERGEFORMAT </w:instrText>
    </w:r>
    <w:r>
      <w:fldChar w:fldCharType="separate"/>
    </w:r>
    <w:r>
      <w:rPr>
        <w:noProof/>
      </w:rPr>
      <w:t>12</w:t>
    </w:r>
    <w:r>
      <w:rPr>
        <w:noProof/>
      </w:rPr>
      <w:fldChar w:fldCharType="end"/>
    </w:r>
  </w:p>
  <w:p>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spacing w:after="0" w:line="240" w:lineRule="auto"/>
        <w:jc w:val="both"/>
        <w:rPr>
          <w:rFonts w:ascii="Times New Roman" w:hAnsi="Times New Roman"/>
          <w:sz w:val="20"/>
          <w:szCs w:val="20"/>
          <w:lang w:val="pt-PT"/>
        </w:rPr>
      </w:pPr>
      <w:r>
        <w:rPr>
          <w:rStyle w:val="FootnoteReference"/>
          <w:rFonts w:ascii="Times New Roman" w:hAnsi="Times New Roman"/>
          <w:sz w:val="20"/>
        </w:rPr>
        <w:footnoteRef/>
      </w:r>
      <w:r>
        <w:rPr>
          <w:rFonts w:ascii="Times New Roman" w:hAnsi="Times New Roman"/>
          <w:sz w:val="20"/>
        </w:rPr>
        <w:t xml:space="preserve"> ОВ L 347, 30.12.2005 г., стр. 1.</w:t>
      </w:r>
    </w:p>
  </w:footnote>
  <w:footnote w:id="2">
    <w:p>
      <w:pPr>
        <w:pStyle w:val="FootnoteText"/>
        <w:rPr>
          <w:rFonts w:ascii="Times New Roman" w:hAnsi="Times New Roman"/>
          <w:lang w:val="pt-PT"/>
        </w:rPr>
      </w:pPr>
      <w:r>
        <w:rPr>
          <w:rStyle w:val="FootnoteReference"/>
          <w:rFonts w:ascii="Times New Roman" w:hAnsi="Times New Roman"/>
        </w:rPr>
        <w:footnoteRef/>
      </w:r>
      <w:r>
        <w:rPr>
          <w:rFonts w:ascii="Times New Roman" w:hAnsi="Times New Roman"/>
        </w:rPr>
        <w:t xml:space="preserve"> COM/2003/0251 final.</w:t>
      </w:r>
    </w:p>
  </w:footnote>
  <w:footnote w:id="3">
    <w:p>
      <w:pPr>
        <w:spacing w:after="0" w:line="240" w:lineRule="auto"/>
        <w:jc w:val="both"/>
        <w:rPr>
          <w:rFonts w:ascii="Times New Roman" w:hAnsi="Times New Roman"/>
          <w:sz w:val="20"/>
          <w:szCs w:val="20"/>
          <w:lang w:val="pt-PT"/>
        </w:rPr>
      </w:pPr>
      <w:r>
        <w:rPr>
          <w:rStyle w:val="FootnoteReference"/>
          <w:rFonts w:ascii="Times New Roman" w:hAnsi="Times New Roman"/>
          <w:sz w:val="20"/>
        </w:rPr>
        <w:footnoteRef/>
      </w:r>
      <w:r>
        <w:rPr>
          <w:rFonts w:ascii="Times New Roman" w:hAnsi="Times New Roman"/>
          <w:sz w:val="20"/>
        </w:rPr>
        <w:t xml:space="preserve"> OВ L 277, 18.10.2008 г., стр. 23.</w:t>
      </w:r>
    </w:p>
  </w:footnote>
  <w:footnote w:id="4">
    <w:p>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Първият доклад обхваща периода 15 ноември — 31 декември 2016 г., COM/(2018/)448 final.</w:t>
      </w:r>
    </w:p>
  </w:footnote>
  <w:footnote w:id="5">
    <w:p>
      <w:pPr>
        <w:pStyle w:val="FootnoteText"/>
        <w:jc w:val="both"/>
      </w:pPr>
      <w:r>
        <w:rPr>
          <w:rStyle w:val="FootnoteReference"/>
          <w:rFonts w:ascii="Times New Roman" w:hAnsi="Times New Roman"/>
        </w:rPr>
        <w:footnoteRef/>
      </w:r>
      <w:r>
        <w:rPr>
          <w:rFonts w:ascii="Times New Roman" w:hAnsi="Times New Roman"/>
        </w:rPr>
        <w:t xml:space="preserve"> </w:t>
      </w:r>
      <w:hyperlink r:id="rId1">
        <w:r>
          <w:rPr>
            <w:rStyle w:val="Hyperlink"/>
            <w:rFonts w:ascii="Times New Roman" w:hAnsi="Times New Roman"/>
          </w:rPr>
          <w:t>http://ec.europa.eu/environment/forests/flegt.htm</w:t>
        </w:r>
      </w:hyperlink>
    </w:p>
  </w:footnote>
  <w:footnote w:id="6">
    <w:p>
      <w:pPr>
        <w:pStyle w:val="FootnoteText"/>
        <w:tabs>
          <w:tab w:val="left" w:pos="240"/>
        </w:tabs>
        <w:rPr>
          <w:rFonts w:ascii="Times New Roman" w:hAnsi="Times New Roman"/>
        </w:rPr>
      </w:pPr>
      <w:r>
        <w:rPr>
          <w:rStyle w:val="FootnoteReference"/>
          <w:rFonts w:ascii="Times New Roman" w:hAnsi="Times New Roman"/>
        </w:rPr>
        <w:footnoteRef/>
      </w:r>
      <w:r>
        <w:tab/>
      </w:r>
      <w:r>
        <w:rPr>
          <w:rFonts w:ascii="Times New Roman" w:hAnsi="Times New Roman"/>
        </w:rPr>
        <w:t>Т.е. броя разрешителни, внесени в КО.</w:t>
      </w:r>
    </w:p>
  </w:footnote>
  <w:footnote w:id="7">
    <w:p>
      <w:pPr>
        <w:pStyle w:val="FootnoteText"/>
        <w:tabs>
          <w:tab w:val="left" w:pos="240"/>
        </w:tabs>
        <w:ind w:left="240" w:hanging="240"/>
        <w:rPr>
          <w:rFonts w:ascii="Times New Roman" w:hAnsi="Times New Roman"/>
          <w:lang w:val="ru-RU"/>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Т.е. като се действа в съответствие с националното законодателство в случай на пратки, които не са обхванати от разрешително FLEGT.</w:t>
      </w:r>
    </w:p>
  </w:footnote>
  <w:footnote w:id="8">
    <w:p>
      <w:pPr>
        <w:tabs>
          <w:tab w:val="left" w:pos="240"/>
        </w:tabs>
        <w:spacing w:after="0" w:line="240" w:lineRule="auto"/>
        <w:jc w:val="both"/>
      </w:pPr>
      <w:r>
        <w:rPr>
          <w:rStyle w:val="FootnoteReference"/>
          <w:rFonts w:ascii="Times New Roman" w:hAnsi="Times New Roman"/>
          <w:sz w:val="20"/>
        </w:rPr>
        <w:footnoteRef/>
      </w:r>
      <w:r>
        <w:tab/>
      </w:r>
      <w:r>
        <w:rPr>
          <w:rFonts w:ascii="Times New Roman" w:hAnsi="Times New Roman"/>
          <w:sz w:val="20"/>
        </w:rPr>
        <w:t xml:space="preserve">Вж. </w:t>
      </w:r>
      <w:hyperlink r:id="rId2">
        <w:r>
          <w:rPr>
            <w:rStyle w:val="Hyperlink"/>
            <w:rFonts w:ascii="Times New Roman" w:hAnsi="Times New Roman"/>
            <w:sz w:val="20"/>
          </w:rPr>
          <w:t>http://ec.europa.eu/environment/forests/pdf/list_competent_authorities_flegt.pdf</w:t>
        </w:r>
      </w:hyperlink>
    </w:p>
  </w:footnote>
  <w:footnote w:id="9">
    <w:p>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В над 99 % (28 331) от утвърдените разрешителни FLEGT бе докладвано теглото на търгуваната стока; в 136-те случая, в които не е докладвано тегло, са докладвани допълнително 443 m</w:t>
      </w:r>
      <w:r>
        <w:rPr>
          <w:rFonts w:ascii="Times New Roman" w:hAnsi="Times New Roman"/>
          <w:vertAlign w:val="superscript"/>
        </w:rPr>
        <w:t>3</w:t>
      </w:r>
      <w:r>
        <w:rPr>
          <w:rFonts w:ascii="Times New Roman" w:hAnsi="Times New Roman"/>
        </w:rPr>
        <w:t xml:space="preserve"> и 801 913 бройки изделия.</w:t>
      </w:r>
    </w:p>
    <w:p>
      <w:pPr>
        <w:pStyle w:val="FootnoteText"/>
        <w:jc w:val="both"/>
        <w:rPr>
          <w:rFonts w:asciiTheme="minorHAnsi" w:hAnsiTheme="minorHAnsi" w:cstheme="minorHAnsi"/>
        </w:rPr>
      </w:pPr>
      <w:r>
        <w:rPr>
          <w:rFonts w:ascii="Times New Roman" w:hAnsi="Times New Roman"/>
        </w:rPr>
        <w:t>За да се избегне двойното отчитане, когато дадено количество е докладвано в повече от една мерна единица, се отдадеа предпочитание на теглото пред обема или бройката на изделията, тъй като това бе най-често докладваната мерна единица. Когато не е докладвано тегло, се отдаде предпочитание на обема пред бройката на изделията.</w:t>
      </w:r>
    </w:p>
  </w:footnote>
  <w:footnote w:id="10">
    <w:p>
      <w:pPr>
        <w:pStyle w:val="FootnoteText"/>
        <w:jc w:val="both"/>
        <w:rPr>
          <w:rFonts w:ascii="Times New Roman" w:hAnsi="Times New Roman"/>
          <w:sz w:val="16"/>
          <w:szCs w:val="16"/>
          <w:lang w:val="ru-RU"/>
        </w:rPr>
      </w:pPr>
      <w:r>
        <w:rPr>
          <w:rStyle w:val="FootnoteReference"/>
          <w:rFonts w:ascii="Times New Roman" w:hAnsi="Times New Roman"/>
        </w:rPr>
        <w:footnoteRef/>
      </w:r>
      <w:r>
        <w:rPr>
          <w:rFonts w:ascii="Times New Roman" w:hAnsi="Times New Roman"/>
        </w:rPr>
        <w:t xml:space="preserve"> Настоящият доклад съдържа само данни от разрешителните FLEGT. Въпреки че държавите членки са докладвали и данни от митническите декларации, те невинаги са били пряко съпоставими с данните въз основа на разрешителните FLEGT поради използването на различни мерни единици.</w:t>
      </w:r>
    </w:p>
  </w:footnote>
  <w:footnote w:id="11">
    <w:p>
      <w:pPr>
        <w:pStyle w:val="FootnoteText"/>
        <w:jc w:val="both"/>
        <w:rPr>
          <w:rFonts w:ascii="Times New Roman" w:hAnsi="Times New Roman"/>
        </w:rPr>
      </w:pPr>
      <w:r>
        <w:rPr>
          <w:rStyle w:val="FootnoteReference"/>
          <w:rFonts w:ascii="Times New Roman" w:hAnsi="Times New Roman"/>
        </w:rPr>
        <w:footnoteRef/>
      </w:r>
      <w:r>
        <w:rPr>
          <w:rFonts w:ascii="Times New Roman" w:hAnsi="Times New Roman"/>
        </w:rPr>
        <w:t xml:space="preserve"> FLEGIT/TRACES е уеб приложение — компонент от системата TRACES NT (TRAde Control and Expert System, New Technology, интегрирана компютризирана ветеринарна система, нова технология) — и може да се използва от вносителите в ЕС и техните представители, компетентните органи за FLEGT на държавите членки и митниците на ЕС за електронна проверка и управление на разрешителните FLEGT по бърз и сигурен начин.</w:t>
      </w:r>
    </w:p>
  </w:footnote>
  <w:footnote w:id="12">
    <w:p>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Това може да включва разрешителни FLEGT, които са били отхвърлени, и такива, които не са взети под внимание (например случаи, когато са представени разрешителни FLEGT за изделия от дървен материал, които не са обхванати от СДП с Индонезия).</w:t>
      </w:r>
    </w:p>
  </w:footnote>
  <w:footnote w:id="13">
    <w:p>
      <w:pPr>
        <w:pStyle w:val="FootnoteText"/>
        <w:jc w:val="both"/>
        <w:rPr>
          <w:rFonts w:ascii="Times New Roman" w:hAnsi="Times New Roman"/>
          <w:lang w:val="ru-RU"/>
        </w:rPr>
      </w:pPr>
      <w:r>
        <w:rPr>
          <w:rStyle w:val="FootnoteReference"/>
          <w:rFonts w:ascii="Times New Roman" w:hAnsi="Times New Roman"/>
        </w:rPr>
        <w:footnoteRef/>
      </w:r>
      <w:r>
        <w:rPr>
          <w:rFonts w:ascii="Times New Roman" w:hAnsi="Times New Roman"/>
        </w:rPr>
        <w:t xml:space="preserve"> В член 6, параграф 1 се посочва, че ако компетентните органи установят, че дадена пратка не е обхваната от разрешително FLEGT и съответно вносът ѝ е забранен, те действат в съответствие с действащото им национално законодателство.</w:t>
      </w:r>
    </w:p>
  </w:footnote>
  <w:footnote w:id="14">
    <w:p>
      <w:pPr>
        <w:pStyle w:val="FootnoteText"/>
        <w:jc w:val="both"/>
        <w:rPr>
          <w:rFonts w:ascii="Times New Roman" w:hAnsi="Times New Roman"/>
          <w:lang w:val="ru-RU"/>
        </w:rPr>
      </w:pPr>
      <w:r>
        <w:rPr>
          <w:rStyle w:val="FootnoteReference"/>
          <w:rFonts w:ascii="Times New Roman" w:hAnsi="Times New Roman"/>
        </w:rPr>
        <w:footnoteRef/>
      </w:r>
      <w:r>
        <w:rPr>
          <w:rFonts w:ascii="Times New Roman" w:hAnsi="Times New Roman"/>
        </w:rPr>
        <w:t xml:space="preserve"> Член 6, параграф 2: Държавите членки нотифицират Комисията за всяка информация, която предполага, че разпоредбите на настоящия регламент се заобикалят или са били заобиколени.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AD0EB0"/>
    <w:multiLevelType w:val="multilevel"/>
    <w:tmpl w:val="D68C6B1E"/>
    <w:lvl w:ilvl="0">
      <w:start w:val="2"/>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
    <w:nsid w:val="109D79E3"/>
    <w:multiLevelType w:val="hybridMultilevel"/>
    <w:tmpl w:val="BC942B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2">
    <w:nsid w:val="2659590F"/>
    <w:multiLevelType w:val="hybridMultilevel"/>
    <w:tmpl w:val="3A542E00"/>
    <w:lvl w:ilvl="0" w:tplc="DD78FCE4">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nsid w:val="28200A1E"/>
    <w:multiLevelType w:val="hybridMultilevel"/>
    <w:tmpl w:val="04625FA0"/>
    <w:lvl w:ilvl="0" w:tplc="1A82386C">
      <w:start w:val="1"/>
      <w:numFmt w:val="upperRoman"/>
      <w:lvlText w:val="%1."/>
      <w:lvlJc w:val="left"/>
      <w:pPr>
        <w:ind w:left="1440" w:hanging="108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4">
    <w:nsid w:val="353741A0"/>
    <w:multiLevelType w:val="hybridMultilevel"/>
    <w:tmpl w:val="3DF68DCE"/>
    <w:lvl w:ilvl="0" w:tplc="99BC39C2">
      <w:start w:val="1"/>
      <w:numFmt w:val="upperLetter"/>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5">
    <w:nsid w:val="40BA5D60"/>
    <w:multiLevelType w:val="hybridMultilevel"/>
    <w:tmpl w:val="CBB69BC4"/>
    <w:lvl w:ilvl="0" w:tplc="0809000F">
      <w:start w:val="1"/>
      <w:numFmt w:val="decimal"/>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6">
    <w:nsid w:val="43566FCB"/>
    <w:multiLevelType w:val="hybridMultilevel"/>
    <w:tmpl w:val="47AE6B3C"/>
    <w:lvl w:ilvl="0" w:tplc="83EEE7C6">
      <w:start w:val="6"/>
      <w:numFmt w:val="bullet"/>
      <w:lvlText w:val=""/>
      <w:lvlJc w:val="left"/>
      <w:pPr>
        <w:ind w:left="720" w:hanging="360"/>
      </w:pPr>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4FCA3283"/>
    <w:multiLevelType w:val="hybridMultilevel"/>
    <w:tmpl w:val="5B7C07D4"/>
    <w:lvl w:ilvl="0" w:tplc="3D6A7E28">
      <w:start w:val="6"/>
      <w:numFmt w:val="bullet"/>
      <w:lvlText w:val=""/>
      <w:lvlJc w:val="left"/>
      <w:pPr>
        <w:ind w:left="720" w:hanging="360"/>
      </w:pPr>
      <w:rPr>
        <w:rFonts w:ascii="Symbol" w:eastAsia="Calibri" w:hAnsi="Symbol" w:cs="Times New Roman"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50813AAF"/>
    <w:multiLevelType w:val="hybridMultilevel"/>
    <w:tmpl w:val="0D70E37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54CE354C"/>
    <w:multiLevelType w:val="hybridMultilevel"/>
    <w:tmpl w:val="BF60565E"/>
    <w:lvl w:ilvl="0" w:tplc="89B2D634">
      <w:start w:val="1"/>
      <mc:AlternateContent>
        <mc:Choice Requires="w14">
          <w:numFmt w:val="custom" w:format="а, й, к, ..."/>
        </mc:Choice>
        <mc:Fallback>
          <w:numFmt w:val="decimal"/>
        </mc:Fallback>
      </mc:AlternateContent>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nsid w:val="5C282459"/>
    <w:multiLevelType w:val="hybridMultilevel"/>
    <w:tmpl w:val="361082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60D520D7"/>
    <w:multiLevelType w:val="multilevel"/>
    <w:tmpl w:val="06E84262"/>
    <w:lvl w:ilvl="0">
      <w:start w:val="2"/>
      <w:numFmt w:val="decimal"/>
      <w:lvlText w:val="%1."/>
      <w:lvlJc w:val="left"/>
      <w:pPr>
        <w:ind w:left="360" w:hanging="360"/>
      </w:pPr>
      <w:rPr>
        <w:rFonts w:cs="Times New Roman" w:hint="default"/>
      </w:rPr>
    </w:lvl>
    <w:lvl w:ilvl="1">
      <w:start w:val="1"/>
      <w:numFmt w:val="decimal"/>
      <w:isLgl/>
      <w:lvlText w:val="%1.%2"/>
      <w:lvlJc w:val="left"/>
      <w:pPr>
        <w:ind w:left="360" w:hanging="360"/>
      </w:pPr>
      <w:rPr>
        <w:rFonts w:cs="Times New Roman" w:hint="default"/>
        <w:b/>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12">
    <w:nsid w:val="6D2B4EBE"/>
    <w:multiLevelType w:val="hybridMultilevel"/>
    <w:tmpl w:val="E47E404E"/>
    <w:lvl w:ilvl="0" w:tplc="BBC0436C">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7DC65909"/>
    <w:multiLevelType w:val="multilevel"/>
    <w:tmpl w:val="FF727CAA"/>
    <w:lvl w:ilvl="0">
      <w:start w:val="4"/>
      <w:numFmt w:val="decimal"/>
      <w:lvlText w:val="%1."/>
      <w:lvlJc w:val="left"/>
      <w:pPr>
        <w:ind w:left="360" w:hanging="360"/>
      </w:pPr>
      <w:rPr>
        <w:rFonts w:cs="Times New Roman" w:hint="default"/>
      </w:rPr>
    </w:lvl>
    <w:lvl w:ilvl="1">
      <w:start w:val="1"/>
      <w:numFmt w:val="decimal"/>
      <w:isLgl/>
      <w:lvlText w:val="%1.%2"/>
      <w:lvlJc w:val="left"/>
      <w:pPr>
        <w:ind w:left="360" w:hanging="360"/>
      </w:pPr>
      <w:rPr>
        <w:rFonts w:cs="Times New Roman" w:hint="default"/>
        <w:b/>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num w:numId="1">
    <w:abstractNumId w:val="11"/>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
  </w:num>
  <w:num w:numId="5">
    <w:abstractNumId w:val="3"/>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10"/>
  </w:num>
  <w:num w:numId="10">
    <w:abstractNumId w:val="2"/>
  </w:num>
  <w:num w:numId="11">
    <w:abstractNumId w:val="8"/>
  </w:num>
  <w:num w:numId="12">
    <w:abstractNumId w:val="12"/>
  </w:num>
  <w:num w:numId="13">
    <w:abstractNumId w:val="13"/>
  </w:num>
  <w:num w:numId="14">
    <w:abstractNumId w:val="6"/>
  </w:num>
  <w:num w:numId="15">
    <w:abstractNumId w:val="0"/>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ctiveWritingStyle w:appName="MSWord" w:lang="de-DE" w:vendorID="64" w:dllVersion="131078" w:nlCheck="1" w:checkStyle="0"/>
  <w:activeWritingStyle w:appName="MSWord" w:lang="en-GB" w:vendorID="64" w:dllVersion="131078" w:nlCheck="1" w:checkStyle="1"/>
  <w:activeWritingStyle w:appName="MSWord" w:lang="fi-FI" w:vendorID="64" w:dllVersion="131078" w:nlCheck="1" w:checkStyle="0"/>
  <w:activeWritingStyle w:appName="MSWord" w:lang="fr-FR" w:vendorID="64" w:dllVersion="131078" w:nlCheck="1" w:checkStyle="0"/>
  <w:activeWritingStyle w:appName="MSWord" w:lang="es-ES" w:vendorID="64" w:dllVersion="131078" w:nlCheck="1" w:checkStyle="0"/>
  <w:activeWritingStyle w:appName="MSWord" w:lang="en-US" w:vendorID="64" w:dllVersion="131078" w:nlCheck="1" w:checkStyle="1"/>
  <w:activeWritingStyle w:appName="MSWord" w:lang="pt-PT" w:vendorID="64" w:dllVersion="131078" w:nlCheck="1" w:checkStyle="0"/>
  <w:activeWritingStyle w:appName="MSWord" w:lang="en-IE" w:vendorID="64" w:dllVersion="131078" w:nlCheck="1" w:checkStyle="1"/>
  <w:revisionView w:markup="0"/>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FE58E924-01B0-4DDA-834D-AE566E0C5DA5"/>
    <w:docVar w:name="LW_COVERPAGE_TYPE" w:val="1"/>
    <w:docVar w:name="LW_CROSSREFERENCE" w:val="&lt;UNUSED&gt;"/>
    <w:docVar w:name="LW_DocType" w:val="NORMAL"/>
    <w:docVar w:name="LW_EMISSION" w:val="4.6.2019"/>
    <w:docVar w:name="LW_EMISSION_ISODATE" w:val="2019-06-04"/>
    <w:docVar w:name="LW_EMISSION_LOCATION" w:val="BRX"/>
    <w:docVar w:name="LW_EMISSION_PREFIX" w:val="Брюксел, "/>
    <w:docVar w:name="LW_EMISSION_SUFFIX" w:val=" \u1075?."/>
    <w:docVar w:name="LW_ID_DOCTYPE_NONLW" w:val="CP-003"/>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NST.NEW" w:val="COM"/>
    <w:docVar w:name="LW_REF.INST.NEW_ADOPTED" w:val="final"/>
    <w:docVar w:name="LW_REF.INST.NEW_TEXT" w:val="(2019) 249"/>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OUS.TITRE.OBJ.CP" w:val="&lt;UNUSED&gt;"/>
    <w:docVar w:name="LW_SUPERTITRE" w:val="&lt;UNUSED&gt;"/>
    <w:docVar w:name="LW_TITRE.OBJ.CP" w:val="\u1043?\u1086?\u1076?\u1080?\u1096?\u1077?\u1085? \u1086?\u1073?\u1086?\u1073?\u1097?\u1077?\u1085? \u1076?\u1086?\u1082?\u1083?\u1072?\u1076? \u1079?\u1072? 2017 \u1075?. \u1086?\u1090?\u1085?\u1086?\u1089?\u1085?\u1086? \u1087?\u1088?\u1080?\u1083?\u1072?\u1075?\u1072?\u1085?\u1077?\u1090?\u1086? \u1085?\u1072? \u1089?\u1093?\u1077?\u1084?\u1072?\u1090?\u1072? \u1085?\u1072? \u1088?\u1072?\u1079?\u1088?\u1077?\u1096?\u1080?\u1090?\u1077?\u1083?\u1085?\u1080? FLEGT, \u1087?\u1088?\u1077?\u1076?\u1074?\u1080?\u1076?\u1077?\u1085?\u1072? \u1074? \u1056?\u1077?\u1075?\u1083?\u1072?\u1084?\u1077?\u1085?\u1090? (\u1045?\u1054?) \u8470? 2173/2005 \u1086?\u1090? 20 \u1076?\u1077?\u1082?\u1077?\u1084?\u1074?\u1088?\u1080? 2005 \u1075?. \u1079?\u1072? \u1091?\u1089?\u1090?\u1072?\u1085?\u1086?\u1074?\u1103?\u1074?\u1072?\u1085?\u1077?\u1090?\u1086? \u1085?\u1072? \u1089?\u1093?\u1077?\u1084?\u1072? \u1085?\u1072? \u1088?\u1072?\u1079?\u1088?\u1077?\u1096?\u1080?\u1090?\u1077?\u1083?\u1085?\u1080? FLEGT \u1079?\u1072? \u1074?\u1085?\u1086?\u1089?\u1072? \u1085?\u1072? \u1076?\u1098?\u1088?\u1074?\u1077?\u1089?\u1080?\u1085?\u1072? \u1074? \u1045?\u1074?\u1088?\u1086?\u1087?\u1077?\u1081?\u1089?\u1082?\u1072?\u1090?\u1072? \u1086?\u1073?\u1097?\u1085?\u1086?\u1089?\u1090?"/>
    <w:docVar w:name="LW_TYPE.DOC.CP" w:val="\u1044?\u1054?\u1050?\u1051?\u1040?\u1044? \u1053?\u1040? \u1050?\u1054?\u1052?\u1048?\u1057?\u1048?\u1071?\u1058?\u1040?"/>
  </w:docVars>
  <m:mathPr>
    <m:mathFont m:val="Cambria Math"/>
    <m:brkBin m:val="before"/>
    <m:brkBinSub m:val="--"/>
    <m:smallFrac m:val="0"/>
    <m:dispDef/>
    <m:lMargin m:val="0"/>
    <m:rMargin m:val="0"/>
    <m:defJc m:val="centerGroup"/>
    <m:wrapIndent m:val="1440"/>
    <m:intLim m:val="subSup"/>
    <m:naryLim m:val="undOvr"/>
  </m:mathPr>
  <w:themeFontLang w:val="it-IT"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bg-BG" w:eastAsia="bg-BG" w:bidi="bg-BG"/>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nhideWhenUsed="0" w:qFormat="1"/>
    <w:lsdException w:name="caption" w:locked="1" w:uiPriority="0" w:qFormat="1"/>
    <w:lsdException w:name="footnote reference"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style>
  <w:style w:type="paragraph" w:styleId="Heading1">
    <w:name w:val="heading 1"/>
    <w:basedOn w:val="Normal"/>
    <w:next w:val="Normal"/>
    <w:link w:val="Heading1Char"/>
    <w:qFormat/>
    <w:locke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semiHidden/>
    <w:unhideWhenUsed/>
    <w:qFormat/>
    <w:locke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locked/>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semiHidden/>
    <w:unhideWhenUsed/>
    <w:qFormat/>
    <w:locked/>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uiPriority w:val="99"/>
    <w:rPr>
      <w:rFonts w:cs="Times New Roman"/>
      <w:color w:val="0000FF"/>
      <w:shd w:val="clear" w:color="auto" w:fill="auto"/>
    </w:rPr>
  </w:style>
  <w:style w:type="paragraph" w:customStyle="1" w:styleId="Pagedecouverture">
    <w:name w:val="Page de couverture"/>
    <w:basedOn w:val="Normal"/>
    <w:next w:val="Normal"/>
    <w:uiPriority w:val="99"/>
    <w:pPr>
      <w:spacing w:after="0" w:line="240" w:lineRule="auto"/>
      <w:jc w:val="both"/>
    </w:pPr>
    <w:rPr>
      <w:rFonts w:ascii="Times New Roman" w:hAnsi="Times New Roman"/>
      <w:sz w:val="24"/>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eastAsiaTheme="minorHAnsi" w:hAnsi="Times New Roman"/>
      <w:sz w:val="24"/>
    </w:rPr>
  </w:style>
  <w:style w:type="character" w:customStyle="1" w:styleId="HeaderChar">
    <w:name w:val="Header Char"/>
    <w:basedOn w:val="DefaultParagraphFont"/>
    <w:link w:val="Header"/>
    <w:uiPriority w:val="99"/>
    <w:locked/>
    <w:rPr>
      <w:rFonts w:ascii="Times New Roman" w:eastAsiaTheme="minorHAnsi" w:hAnsi="Times New Roman"/>
      <w:sz w:val="24"/>
      <w:lang w:val="bg-BG" w:eastAsia="bg-BG"/>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eastAsiaTheme="minorHAnsi" w:hAnsi="Times New Roman"/>
      <w:sz w:val="24"/>
    </w:rPr>
  </w:style>
  <w:style w:type="character" w:customStyle="1" w:styleId="FooterChar">
    <w:name w:val="Footer Char"/>
    <w:basedOn w:val="DefaultParagraphFont"/>
    <w:link w:val="Footer"/>
    <w:uiPriority w:val="99"/>
    <w:locked/>
    <w:rPr>
      <w:rFonts w:ascii="Times New Roman" w:eastAsiaTheme="minorHAnsi" w:hAnsi="Times New Roman"/>
      <w:sz w:val="24"/>
      <w:lang w:val="bg-BG" w:eastAsia="bg-BG"/>
    </w:rPr>
  </w:style>
  <w:style w:type="paragraph" w:customStyle="1" w:styleId="Typedudocument">
    <w:name w:val="Type du document"/>
    <w:basedOn w:val="Normal"/>
    <w:next w:val="Normal"/>
    <w:link w:val="TypedudocumentChar"/>
    <w:uiPriority w:val="99"/>
    <w:pPr>
      <w:spacing w:before="360" w:after="0" w:line="240" w:lineRule="auto"/>
      <w:jc w:val="center"/>
    </w:pPr>
    <w:rPr>
      <w:rFonts w:ascii="Times New Roman" w:hAnsi="Times New Roman"/>
      <w:b/>
      <w:sz w:val="24"/>
    </w:rPr>
  </w:style>
  <w:style w:type="paragraph" w:customStyle="1" w:styleId="Titreobjet">
    <w:name w:val="Titre objet"/>
    <w:basedOn w:val="Normal"/>
    <w:next w:val="Normal"/>
    <w:uiPriority w:val="99"/>
    <w:pPr>
      <w:spacing w:before="360" w:after="360" w:line="240" w:lineRule="auto"/>
      <w:jc w:val="center"/>
    </w:pPr>
    <w:rPr>
      <w:rFonts w:ascii="Times New Roman" w:hAnsi="Times New Roman"/>
      <w:b/>
      <w:sz w:val="24"/>
    </w:rPr>
  </w:style>
  <w:style w:type="paragraph" w:customStyle="1" w:styleId="FooterCoverPage">
    <w:name w:val="Footer Cover Page"/>
    <w:basedOn w:val="Normal"/>
    <w:link w:val="FooterCoverPageChar"/>
    <w:uiPriority w:val="99"/>
    <w:pPr>
      <w:tabs>
        <w:tab w:val="center" w:pos="4535"/>
        <w:tab w:val="right" w:pos="9071"/>
        <w:tab w:val="right" w:pos="9921"/>
      </w:tabs>
      <w:spacing w:before="360" w:after="0" w:line="240" w:lineRule="auto"/>
      <w:ind w:left="-850" w:right="-850"/>
    </w:pPr>
    <w:rPr>
      <w:rFonts w:ascii="Times New Roman" w:hAnsi="Times New Roman"/>
      <w:sz w:val="24"/>
    </w:rPr>
  </w:style>
  <w:style w:type="character" w:customStyle="1" w:styleId="TypedudocumentChar">
    <w:name w:val="Type du document Char"/>
    <w:basedOn w:val="DefaultParagraphFont"/>
    <w:link w:val="Typedudocument"/>
    <w:uiPriority w:val="99"/>
    <w:locked/>
    <w:rPr>
      <w:rFonts w:ascii="Times New Roman" w:hAnsi="Times New Roman" w:cs="Times New Roman"/>
      <w:b/>
      <w:sz w:val="24"/>
    </w:rPr>
  </w:style>
  <w:style w:type="character" w:customStyle="1" w:styleId="FooterCoverPageChar">
    <w:name w:val="Footer Cover Page Char"/>
    <w:basedOn w:val="TypedudocumentChar"/>
    <w:link w:val="FooterCoverPage"/>
    <w:uiPriority w:val="99"/>
    <w:locked/>
    <w:rPr>
      <w:rFonts w:ascii="Times New Roman" w:hAnsi="Times New Roman" w:cs="Times New Roman"/>
      <w:b w:val="0"/>
      <w:sz w:val="24"/>
    </w:rPr>
  </w:style>
  <w:style w:type="paragraph" w:customStyle="1" w:styleId="HeaderCoverPage">
    <w:name w:val="Header Cover Page"/>
    <w:basedOn w:val="Normal"/>
    <w:link w:val="HeaderCoverPageChar"/>
    <w:uiPriority w:val="99"/>
    <w:pPr>
      <w:tabs>
        <w:tab w:val="center" w:pos="4535"/>
        <w:tab w:val="right" w:pos="9071"/>
      </w:tabs>
      <w:spacing w:after="120" w:line="240" w:lineRule="auto"/>
      <w:jc w:val="both"/>
    </w:pPr>
    <w:rPr>
      <w:rFonts w:ascii="Times New Roman" w:hAnsi="Times New Roman"/>
      <w:sz w:val="24"/>
    </w:rPr>
  </w:style>
  <w:style w:type="character" w:customStyle="1" w:styleId="HeaderCoverPageChar">
    <w:name w:val="Header Cover Page Char"/>
    <w:basedOn w:val="TypedudocumentChar"/>
    <w:link w:val="HeaderCoverPage"/>
    <w:uiPriority w:val="99"/>
    <w:locked/>
    <w:rPr>
      <w:rFonts w:ascii="Times New Roman" w:hAnsi="Times New Roman" w:cs="Times New Roman"/>
      <w:b w:val="0"/>
      <w:sz w:val="24"/>
    </w:rPr>
  </w:style>
  <w:style w:type="paragraph" w:styleId="ListParagraph">
    <w:name w:val="List Paragraph"/>
    <w:basedOn w:val="Normal"/>
    <w:uiPriority w:val="99"/>
    <w:qFormat/>
    <w:pPr>
      <w:ind w:left="720"/>
      <w:contextualSpacing/>
    </w:pPr>
  </w:style>
  <w:style w:type="character" w:styleId="Hyperlink">
    <w:name w:val="Hyperlink"/>
    <w:basedOn w:val="DefaultParagraphFont"/>
    <w:uiPriority w:val="99"/>
    <w:semiHidden/>
    <w:rPr>
      <w:rFonts w:cs="Times New Roman"/>
      <w:color w:val="0000FF"/>
      <w:u w:val="single"/>
    </w:rPr>
  </w:style>
  <w:style w:type="paragraph" w:styleId="FootnoteText">
    <w:name w:val="footnote text"/>
    <w:aliases w:val="Footnote,Testo nota a piè di pagina_Rientro,stile 1,Footnote1,Footnote2,Footnote3,Footnote4,Footnote5,Footnote6,Footnote7,Footnote8,Footnote9,Footnote10,Footnote11,Footnote21,Footnote31,Footnote41,Footnote51,ft,o,f,Reference,Footnote text"/>
    <w:basedOn w:val="Normal"/>
    <w:link w:val="FootnoteTextChar"/>
    <w:uiPriority w:val="99"/>
    <w:qFormat/>
    <w:pPr>
      <w:spacing w:after="0" w:line="240" w:lineRule="auto"/>
    </w:pPr>
    <w:rPr>
      <w:rFonts w:ascii="Constantia" w:eastAsia="Times New Roman" w:hAnsi="Constantia"/>
      <w:sz w:val="20"/>
      <w:szCs w:val="20"/>
    </w:rPr>
  </w:style>
  <w:style w:type="character" w:customStyle="1" w:styleId="FootnoteTextChar">
    <w:name w:val="Footnote Text Char"/>
    <w:aliases w:val="Footnote Char,Testo nota a piè di pagina_Rientro Char,stile 1 Char,Footnote1 Char,Footnote2 Char,Footnote3 Char,Footnote4 Char,Footnote5 Char,Footnote6 Char,Footnote7 Char,Footnote8 Char,Footnote9 Char,Footnote10 Char,Footnote11 Char"/>
    <w:basedOn w:val="DefaultParagraphFont"/>
    <w:link w:val="FootnoteText"/>
    <w:uiPriority w:val="99"/>
    <w:locked/>
    <w:rPr>
      <w:rFonts w:ascii="Constantia" w:hAnsi="Constantia" w:cs="Times New Roman"/>
      <w:sz w:val="20"/>
      <w:szCs w:val="20"/>
      <w:lang w:eastAsia="bg-BG"/>
    </w:rPr>
  </w:style>
  <w:style w:type="character" w:styleId="FootnoteReference">
    <w:name w:val="footnote reference"/>
    <w:aliases w:val="number,Footnote symbol,Voetnootverwijzing,Times 10 Point,Exposant 3 Point,Footnote reference number,note TESI,SUPERS,EN Footnote Reference,Ref,de nota al pie,Footnote Reference Superscript,Footnote sign,BVI fnr,stylish"/>
    <w:basedOn w:val="DefaultParagraphFont"/>
    <w:qFormat/>
    <w:rPr>
      <w:rFonts w:cs="Times New Roman"/>
      <w:vertAlign w:val="superscript"/>
    </w:rPr>
  </w:style>
  <w:style w:type="table" w:styleId="TableGrid">
    <w:name w:val="Table Grid"/>
    <w:basedOn w:val="TableNormal"/>
    <w:uiPriority w:val="99"/>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table" w:customStyle="1" w:styleId="TableGrid1">
    <w:name w:val="Table Grid1"/>
    <w:uiPriority w:val="99"/>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uiPriority w:val="99"/>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uiPriority w:val="99"/>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uiPriority w:val="99"/>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rPr>
      <w:rFonts w:cs="Times New Roman"/>
      <w:sz w:val="16"/>
      <w:szCs w:val="16"/>
    </w:rPr>
  </w:style>
  <w:style w:type="paragraph" w:styleId="CommentText">
    <w:name w:val="annotation text"/>
    <w:basedOn w:val="Normal"/>
    <w:link w:val="CommentTextChar"/>
    <w:uiPriority w:val="99"/>
    <w:semiHidden/>
    <w:pPr>
      <w:spacing w:line="240" w:lineRule="auto"/>
    </w:pPr>
    <w:rPr>
      <w:sz w:val="20"/>
      <w:szCs w:val="20"/>
    </w:rPr>
  </w:style>
  <w:style w:type="character" w:customStyle="1" w:styleId="CommentTextChar">
    <w:name w:val="Comment Text Char"/>
    <w:basedOn w:val="DefaultParagraphFont"/>
    <w:link w:val="CommentText"/>
    <w:uiPriority w:val="99"/>
    <w:semiHidden/>
    <w:locked/>
    <w:rPr>
      <w:rFonts w:cs="Times New Roman"/>
      <w:sz w:val="20"/>
      <w:szCs w:val="20"/>
    </w:rPr>
  </w:style>
  <w:style w:type="paragraph" w:styleId="CommentSubject">
    <w:name w:val="annotation subject"/>
    <w:basedOn w:val="CommentText"/>
    <w:next w:val="CommentText"/>
    <w:link w:val="CommentSubjectChar"/>
    <w:uiPriority w:val="99"/>
    <w:semiHidden/>
    <w:rPr>
      <w:b/>
      <w:bCs/>
    </w:rPr>
  </w:style>
  <w:style w:type="character" w:customStyle="1" w:styleId="CommentSubjectChar">
    <w:name w:val="Comment Subject Char"/>
    <w:basedOn w:val="CommentTextChar"/>
    <w:link w:val="CommentSubject"/>
    <w:uiPriority w:val="99"/>
    <w:semiHidden/>
    <w:locked/>
    <w:rPr>
      <w:rFonts w:cs="Times New Roman"/>
      <w:b/>
      <w:bCs/>
      <w:sz w:val="20"/>
      <w:szCs w:val="20"/>
    </w:rPr>
  </w:style>
  <w:style w:type="paragraph" w:styleId="Revision">
    <w:name w:val="Revision"/>
    <w:hidden/>
    <w:uiPriority w:val="99"/>
    <w:semiHidden/>
  </w:style>
  <w:style w:type="character" w:styleId="Emphasis">
    <w:name w:val="Emphasis"/>
    <w:basedOn w:val="DefaultParagraphFont"/>
    <w:uiPriority w:val="20"/>
    <w:qFormat/>
    <w:locked/>
    <w:rPr>
      <w:i/>
      <w:iCs/>
    </w:rPr>
  </w:style>
  <w:style w:type="paragraph" w:customStyle="1" w:styleId="Default">
    <w:name w:val="Default"/>
    <w:pPr>
      <w:autoSpaceDE w:val="0"/>
      <w:autoSpaceDN w:val="0"/>
      <w:adjustRightInd w:val="0"/>
    </w:pPr>
    <w:rPr>
      <w:rFonts w:cs="Calibri"/>
      <w:color w:val="000000"/>
      <w:sz w:val="24"/>
      <w:szCs w:val="24"/>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Declassification">
    <w:name w:val="Declassification"/>
    <w:basedOn w:val="Normal"/>
    <w:next w:val="Normal"/>
    <w:pPr>
      <w:spacing w:after="0" w:line="240" w:lineRule="auto"/>
      <w:jc w:val="both"/>
    </w:pPr>
    <w:rPr>
      <w:rFonts w:ascii="Times New Roman" w:eastAsiaTheme="minorHAnsi" w:hAnsi="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eastAsiaTheme="minorHAnsi" w:hAnsi="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eastAsiaTheme="minorHAnsi" w:hAnsi="Times New Roman"/>
      <w:sz w:val="24"/>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b/>
      <w:sz w:val="32"/>
    </w:rPr>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basedOn w:val="DefaultParagraphFont"/>
    <w:link w:val="EndnoteText"/>
    <w:uiPriority w:val="99"/>
    <w:semiHidden/>
    <w:rPr>
      <w:sz w:val="20"/>
      <w:szCs w:val="20"/>
      <w:lang w:val="bg-BG" w:eastAsia="bg-BG"/>
    </w:rPr>
  </w:style>
  <w:style w:type="character" w:styleId="EndnoteReference">
    <w:name w:val="endnote reference"/>
    <w:basedOn w:val="DefaultParagraphFont"/>
    <w:uiPriority w:val="99"/>
    <w:semiHidden/>
    <w:unhideWhenUsed/>
    <w:rPr>
      <w:vertAlign w:val="superscript"/>
    </w:rPr>
  </w:style>
  <w:style w:type="paragraph" w:styleId="Caption">
    <w:name w:val="caption"/>
    <w:basedOn w:val="Normal"/>
    <w:next w:val="Normal"/>
    <w:unhideWhenUsed/>
    <w:qFormat/>
    <w:locked/>
    <w:pPr>
      <w:spacing w:line="240" w:lineRule="auto"/>
    </w:pPr>
    <w:rPr>
      <w:i/>
      <w:iCs/>
      <w:color w:val="1F497D" w:themeColor="text2"/>
      <w:sz w:val="18"/>
      <w:szCs w:val="18"/>
    </w:rPr>
  </w:style>
  <w:style w:type="character" w:customStyle="1" w:styleId="Heading1Char">
    <w:name w:val="Heading 1 Char"/>
    <w:basedOn w:val="DefaultParagraphFont"/>
    <w:link w:val="Heading1"/>
    <w:rPr>
      <w:rFonts w:asciiTheme="majorHAnsi" w:eastAsiaTheme="majorEastAsia" w:hAnsiTheme="majorHAnsi" w:cstheme="majorBidi"/>
      <w:b/>
      <w:bCs/>
      <w:color w:val="365F91" w:themeColor="accent1" w:themeShade="BF"/>
      <w:sz w:val="28"/>
      <w:szCs w:val="28"/>
      <w:lang w:val="bg-BG" w:eastAsia="bg-BG"/>
    </w:rPr>
  </w:style>
  <w:style w:type="character" w:customStyle="1" w:styleId="Heading2Char">
    <w:name w:val="Heading 2 Char"/>
    <w:basedOn w:val="DefaultParagraphFont"/>
    <w:link w:val="Heading2"/>
    <w:semiHidden/>
    <w:rPr>
      <w:rFonts w:asciiTheme="majorHAnsi" w:eastAsiaTheme="majorEastAsia" w:hAnsiTheme="majorHAnsi" w:cstheme="majorBidi"/>
      <w:b/>
      <w:bCs/>
      <w:color w:val="4F81BD" w:themeColor="accent1"/>
      <w:sz w:val="26"/>
      <w:szCs w:val="26"/>
      <w:lang w:val="bg-BG" w:eastAsia="bg-BG"/>
    </w:rPr>
  </w:style>
  <w:style w:type="character" w:customStyle="1" w:styleId="Heading3Char">
    <w:name w:val="Heading 3 Char"/>
    <w:basedOn w:val="DefaultParagraphFont"/>
    <w:link w:val="Heading3"/>
    <w:semiHidden/>
    <w:rPr>
      <w:rFonts w:asciiTheme="majorHAnsi" w:eastAsiaTheme="majorEastAsia" w:hAnsiTheme="majorHAnsi" w:cstheme="majorBidi"/>
      <w:b/>
      <w:bCs/>
      <w:color w:val="4F81BD" w:themeColor="accent1"/>
      <w:lang w:val="bg-BG" w:eastAsia="bg-BG"/>
    </w:rPr>
  </w:style>
  <w:style w:type="character" w:customStyle="1" w:styleId="Heading4Char">
    <w:name w:val="Heading 4 Char"/>
    <w:basedOn w:val="DefaultParagraphFont"/>
    <w:link w:val="Heading4"/>
    <w:semiHidden/>
    <w:rPr>
      <w:rFonts w:asciiTheme="majorHAnsi" w:eastAsiaTheme="majorEastAsia" w:hAnsiTheme="majorHAnsi" w:cstheme="majorBidi"/>
      <w:b/>
      <w:bCs/>
      <w:i/>
      <w:iCs/>
      <w:color w:val="4F81BD" w:themeColor="accent1"/>
      <w:lang w:val="bg-BG" w:eastAsia="bg-BG"/>
    </w:rPr>
  </w:style>
  <w:style w:type="table" w:customStyle="1" w:styleId="TableGrid5">
    <w:name w:val="Table Grid5"/>
    <w:basedOn w:val="TableNormal"/>
    <w:next w:val="TableGrid"/>
    <w:uiPriority w:val="59"/>
    <w:rPr>
      <w:rFonts w:asciiTheme="minorHAnsi" w:eastAsiaTheme="minorEastAsia"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bg-BG" w:eastAsia="bg-BG" w:bidi="bg-BG"/>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nhideWhenUsed="0" w:qFormat="1"/>
    <w:lsdException w:name="caption" w:locked="1" w:uiPriority="0" w:qFormat="1"/>
    <w:lsdException w:name="footnote reference"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style>
  <w:style w:type="paragraph" w:styleId="Heading1">
    <w:name w:val="heading 1"/>
    <w:basedOn w:val="Normal"/>
    <w:next w:val="Normal"/>
    <w:link w:val="Heading1Char"/>
    <w:qFormat/>
    <w:locke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semiHidden/>
    <w:unhideWhenUsed/>
    <w:qFormat/>
    <w:locke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locked/>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semiHidden/>
    <w:unhideWhenUsed/>
    <w:qFormat/>
    <w:locked/>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uiPriority w:val="99"/>
    <w:rPr>
      <w:rFonts w:cs="Times New Roman"/>
      <w:color w:val="0000FF"/>
      <w:shd w:val="clear" w:color="auto" w:fill="auto"/>
    </w:rPr>
  </w:style>
  <w:style w:type="paragraph" w:customStyle="1" w:styleId="Pagedecouverture">
    <w:name w:val="Page de couverture"/>
    <w:basedOn w:val="Normal"/>
    <w:next w:val="Normal"/>
    <w:uiPriority w:val="99"/>
    <w:pPr>
      <w:spacing w:after="0" w:line="240" w:lineRule="auto"/>
      <w:jc w:val="both"/>
    </w:pPr>
    <w:rPr>
      <w:rFonts w:ascii="Times New Roman" w:hAnsi="Times New Roman"/>
      <w:sz w:val="24"/>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eastAsiaTheme="minorHAnsi" w:hAnsi="Times New Roman"/>
      <w:sz w:val="24"/>
    </w:rPr>
  </w:style>
  <w:style w:type="character" w:customStyle="1" w:styleId="HeaderChar">
    <w:name w:val="Header Char"/>
    <w:basedOn w:val="DefaultParagraphFont"/>
    <w:link w:val="Header"/>
    <w:uiPriority w:val="99"/>
    <w:locked/>
    <w:rPr>
      <w:rFonts w:ascii="Times New Roman" w:eastAsiaTheme="minorHAnsi" w:hAnsi="Times New Roman"/>
      <w:sz w:val="24"/>
      <w:lang w:val="bg-BG" w:eastAsia="bg-BG"/>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eastAsiaTheme="minorHAnsi" w:hAnsi="Times New Roman"/>
      <w:sz w:val="24"/>
    </w:rPr>
  </w:style>
  <w:style w:type="character" w:customStyle="1" w:styleId="FooterChar">
    <w:name w:val="Footer Char"/>
    <w:basedOn w:val="DefaultParagraphFont"/>
    <w:link w:val="Footer"/>
    <w:uiPriority w:val="99"/>
    <w:locked/>
    <w:rPr>
      <w:rFonts w:ascii="Times New Roman" w:eastAsiaTheme="minorHAnsi" w:hAnsi="Times New Roman"/>
      <w:sz w:val="24"/>
      <w:lang w:val="bg-BG" w:eastAsia="bg-BG"/>
    </w:rPr>
  </w:style>
  <w:style w:type="paragraph" w:customStyle="1" w:styleId="Typedudocument">
    <w:name w:val="Type du document"/>
    <w:basedOn w:val="Normal"/>
    <w:next w:val="Normal"/>
    <w:link w:val="TypedudocumentChar"/>
    <w:uiPriority w:val="99"/>
    <w:pPr>
      <w:spacing w:before="360" w:after="0" w:line="240" w:lineRule="auto"/>
      <w:jc w:val="center"/>
    </w:pPr>
    <w:rPr>
      <w:rFonts w:ascii="Times New Roman" w:hAnsi="Times New Roman"/>
      <w:b/>
      <w:sz w:val="24"/>
    </w:rPr>
  </w:style>
  <w:style w:type="paragraph" w:customStyle="1" w:styleId="Titreobjet">
    <w:name w:val="Titre objet"/>
    <w:basedOn w:val="Normal"/>
    <w:next w:val="Normal"/>
    <w:uiPriority w:val="99"/>
    <w:pPr>
      <w:spacing w:before="360" w:after="360" w:line="240" w:lineRule="auto"/>
      <w:jc w:val="center"/>
    </w:pPr>
    <w:rPr>
      <w:rFonts w:ascii="Times New Roman" w:hAnsi="Times New Roman"/>
      <w:b/>
      <w:sz w:val="24"/>
    </w:rPr>
  </w:style>
  <w:style w:type="paragraph" w:customStyle="1" w:styleId="FooterCoverPage">
    <w:name w:val="Footer Cover Page"/>
    <w:basedOn w:val="Normal"/>
    <w:link w:val="FooterCoverPageChar"/>
    <w:uiPriority w:val="99"/>
    <w:pPr>
      <w:tabs>
        <w:tab w:val="center" w:pos="4535"/>
        <w:tab w:val="right" w:pos="9071"/>
        <w:tab w:val="right" w:pos="9921"/>
      </w:tabs>
      <w:spacing w:before="360" w:after="0" w:line="240" w:lineRule="auto"/>
      <w:ind w:left="-850" w:right="-850"/>
    </w:pPr>
    <w:rPr>
      <w:rFonts w:ascii="Times New Roman" w:hAnsi="Times New Roman"/>
      <w:sz w:val="24"/>
    </w:rPr>
  </w:style>
  <w:style w:type="character" w:customStyle="1" w:styleId="TypedudocumentChar">
    <w:name w:val="Type du document Char"/>
    <w:basedOn w:val="DefaultParagraphFont"/>
    <w:link w:val="Typedudocument"/>
    <w:uiPriority w:val="99"/>
    <w:locked/>
    <w:rPr>
      <w:rFonts w:ascii="Times New Roman" w:hAnsi="Times New Roman" w:cs="Times New Roman"/>
      <w:b/>
      <w:sz w:val="24"/>
    </w:rPr>
  </w:style>
  <w:style w:type="character" w:customStyle="1" w:styleId="FooterCoverPageChar">
    <w:name w:val="Footer Cover Page Char"/>
    <w:basedOn w:val="TypedudocumentChar"/>
    <w:link w:val="FooterCoverPage"/>
    <w:uiPriority w:val="99"/>
    <w:locked/>
    <w:rPr>
      <w:rFonts w:ascii="Times New Roman" w:hAnsi="Times New Roman" w:cs="Times New Roman"/>
      <w:b w:val="0"/>
      <w:sz w:val="24"/>
    </w:rPr>
  </w:style>
  <w:style w:type="paragraph" w:customStyle="1" w:styleId="HeaderCoverPage">
    <w:name w:val="Header Cover Page"/>
    <w:basedOn w:val="Normal"/>
    <w:link w:val="HeaderCoverPageChar"/>
    <w:uiPriority w:val="99"/>
    <w:pPr>
      <w:tabs>
        <w:tab w:val="center" w:pos="4535"/>
        <w:tab w:val="right" w:pos="9071"/>
      </w:tabs>
      <w:spacing w:after="120" w:line="240" w:lineRule="auto"/>
      <w:jc w:val="both"/>
    </w:pPr>
    <w:rPr>
      <w:rFonts w:ascii="Times New Roman" w:hAnsi="Times New Roman"/>
      <w:sz w:val="24"/>
    </w:rPr>
  </w:style>
  <w:style w:type="character" w:customStyle="1" w:styleId="HeaderCoverPageChar">
    <w:name w:val="Header Cover Page Char"/>
    <w:basedOn w:val="TypedudocumentChar"/>
    <w:link w:val="HeaderCoverPage"/>
    <w:uiPriority w:val="99"/>
    <w:locked/>
    <w:rPr>
      <w:rFonts w:ascii="Times New Roman" w:hAnsi="Times New Roman" w:cs="Times New Roman"/>
      <w:b w:val="0"/>
      <w:sz w:val="24"/>
    </w:rPr>
  </w:style>
  <w:style w:type="paragraph" w:styleId="ListParagraph">
    <w:name w:val="List Paragraph"/>
    <w:basedOn w:val="Normal"/>
    <w:uiPriority w:val="99"/>
    <w:qFormat/>
    <w:pPr>
      <w:ind w:left="720"/>
      <w:contextualSpacing/>
    </w:pPr>
  </w:style>
  <w:style w:type="character" w:styleId="Hyperlink">
    <w:name w:val="Hyperlink"/>
    <w:basedOn w:val="DefaultParagraphFont"/>
    <w:uiPriority w:val="99"/>
    <w:semiHidden/>
    <w:rPr>
      <w:rFonts w:cs="Times New Roman"/>
      <w:color w:val="0000FF"/>
      <w:u w:val="single"/>
    </w:rPr>
  </w:style>
  <w:style w:type="paragraph" w:styleId="FootnoteText">
    <w:name w:val="footnote text"/>
    <w:aliases w:val="Footnote,Testo nota a piè di pagina_Rientro,stile 1,Footnote1,Footnote2,Footnote3,Footnote4,Footnote5,Footnote6,Footnote7,Footnote8,Footnote9,Footnote10,Footnote11,Footnote21,Footnote31,Footnote41,Footnote51,ft,o,f,Reference,Footnote text"/>
    <w:basedOn w:val="Normal"/>
    <w:link w:val="FootnoteTextChar"/>
    <w:uiPriority w:val="99"/>
    <w:qFormat/>
    <w:pPr>
      <w:spacing w:after="0" w:line="240" w:lineRule="auto"/>
    </w:pPr>
    <w:rPr>
      <w:rFonts w:ascii="Constantia" w:eastAsia="Times New Roman" w:hAnsi="Constantia"/>
      <w:sz w:val="20"/>
      <w:szCs w:val="20"/>
    </w:rPr>
  </w:style>
  <w:style w:type="character" w:customStyle="1" w:styleId="FootnoteTextChar">
    <w:name w:val="Footnote Text Char"/>
    <w:aliases w:val="Footnote Char,Testo nota a piè di pagina_Rientro Char,stile 1 Char,Footnote1 Char,Footnote2 Char,Footnote3 Char,Footnote4 Char,Footnote5 Char,Footnote6 Char,Footnote7 Char,Footnote8 Char,Footnote9 Char,Footnote10 Char,Footnote11 Char"/>
    <w:basedOn w:val="DefaultParagraphFont"/>
    <w:link w:val="FootnoteText"/>
    <w:uiPriority w:val="99"/>
    <w:locked/>
    <w:rPr>
      <w:rFonts w:ascii="Constantia" w:hAnsi="Constantia" w:cs="Times New Roman"/>
      <w:sz w:val="20"/>
      <w:szCs w:val="20"/>
      <w:lang w:eastAsia="bg-BG"/>
    </w:rPr>
  </w:style>
  <w:style w:type="character" w:styleId="FootnoteReference">
    <w:name w:val="footnote reference"/>
    <w:aliases w:val="number,Footnote symbol,Voetnootverwijzing,Times 10 Point,Exposant 3 Point,Footnote reference number,note TESI,SUPERS,EN Footnote Reference,Ref,de nota al pie,Footnote Reference Superscript,Footnote sign,BVI fnr,stylish"/>
    <w:basedOn w:val="DefaultParagraphFont"/>
    <w:qFormat/>
    <w:rPr>
      <w:rFonts w:cs="Times New Roman"/>
      <w:vertAlign w:val="superscript"/>
    </w:rPr>
  </w:style>
  <w:style w:type="table" w:styleId="TableGrid">
    <w:name w:val="Table Grid"/>
    <w:basedOn w:val="TableNormal"/>
    <w:uiPriority w:val="99"/>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table" w:customStyle="1" w:styleId="TableGrid1">
    <w:name w:val="Table Grid1"/>
    <w:uiPriority w:val="99"/>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uiPriority w:val="99"/>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uiPriority w:val="99"/>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uiPriority w:val="99"/>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rPr>
      <w:rFonts w:cs="Times New Roman"/>
      <w:sz w:val="16"/>
      <w:szCs w:val="16"/>
    </w:rPr>
  </w:style>
  <w:style w:type="paragraph" w:styleId="CommentText">
    <w:name w:val="annotation text"/>
    <w:basedOn w:val="Normal"/>
    <w:link w:val="CommentTextChar"/>
    <w:uiPriority w:val="99"/>
    <w:semiHidden/>
    <w:pPr>
      <w:spacing w:line="240" w:lineRule="auto"/>
    </w:pPr>
    <w:rPr>
      <w:sz w:val="20"/>
      <w:szCs w:val="20"/>
    </w:rPr>
  </w:style>
  <w:style w:type="character" w:customStyle="1" w:styleId="CommentTextChar">
    <w:name w:val="Comment Text Char"/>
    <w:basedOn w:val="DefaultParagraphFont"/>
    <w:link w:val="CommentText"/>
    <w:uiPriority w:val="99"/>
    <w:semiHidden/>
    <w:locked/>
    <w:rPr>
      <w:rFonts w:cs="Times New Roman"/>
      <w:sz w:val="20"/>
      <w:szCs w:val="20"/>
    </w:rPr>
  </w:style>
  <w:style w:type="paragraph" w:styleId="CommentSubject">
    <w:name w:val="annotation subject"/>
    <w:basedOn w:val="CommentText"/>
    <w:next w:val="CommentText"/>
    <w:link w:val="CommentSubjectChar"/>
    <w:uiPriority w:val="99"/>
    <w:semiHidden/>
    <w:rPr>
      <w:b/>
      <w:bCs/>
    </w:rPr>
  </w:style>
  <w:style w:type="character" w:customStyle="1" w:styleId="CommentSubjectChar">
    <w:name w:val="Comment Subject Char"/>
    <w:basedOn w:val="CommentTextChar"/>
    <w:link w:val="CommentSubject"/>
    <w:uiPriority w:val="99"/>
    <w:semiHidden/>
    <w:locked/>
    <w:rPr>
      <w:rFonts w:cs="Times New Roman"/>
      <w:b/>
      <w:bCs/>
      <w:sz w:val="20"/>
      <w:szCs w:val="20"/>
    </w:rPr>
  </w:style>
  <w:style w:type="paragraph" w:styleId="Revision">
    <w:name w:val="Revision"/>
    <w:hidden/>
    <w:uiPriority w:val="99"/>
    <w:semiHidden/>
  </w:style>
  <w:style w:type="character" w:styleId="Emphasis">
    <w:name w:val="Emphasis"/>
    <w:basedOn w:val="DefaultParagraphFont"/>
    <w:uiPriority w:val="20"/>
    <w:qFormat/>
    <w:locked/>
    <w:rPr>
      <w:i/>
      <w:iCs/>
    </w:rPr>
  </w:style>
  <w:style w:type="paragraph" w:customStyle="1" w:styleId="Default">
    <w:name w:val="Default"/>
    <w:pPr>
      <w:autoSpaceDE w:val="0"/>
      <w:autoSpaceDN w:val="0"/>
      <w:adjustRightInd w:val="0"/>
    </w:pPr>
    <w:rPr>
      <w:rFonts w:cs="Calibri"/>
      <w:color w:val="000000"/>
      <w:sz w:val="24"/>
      <w:szCs w:val="24"/>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Declassification">
    <w:name w:val="Declassification"/>
    <w:basedOn w:val="Normal"/>
    <w:next w:val="Normal"/>
    <w:pPr>
      <w:spacing w:after="0" w:line="240" w:lineRule="auto"/>
      <w:jc w:val="both"/>
    </w:pPr>
    <w:rPr>
      <w:rFonts w:ascii="Times New Roman" w:eastAsiaTheme="minorHAnsi" w:hAnsi="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eastAsiaTheme="minorHAnsi" w:hAnsi="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eastAsiaTheme="minorHAnsi" w:hAnsi="Times New Roman"/>
      <w:sz w:val="24"/>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b/>
      <w:sz w:val="32"/>
    </w:rPr>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basedOn w:val="DefaultParagraphFont"/>
    <w:link w:val="EndnoteText"/>
    <w:uiPriority w:val="99"/>
    <w:semiHidden/>
    <w:rPr>
      <w:sz w:val="20"/>
      <w:szCs w:val="20"/>
      <w:lang w:val="bg-BG" w:eastAsia="bg-BG"/>
    </w:rPr>
  </w:style>
  <w:style w:type="character" w:styleId="EndnoteReference">
    <w:name w:val="endnote reference"/>
    <w:basedOn w:val="DefaultParagraphFont"/>
    <w:uiPriority w:val="99"/>
    <w:semiHidden/>
    <w:unhideWhenUsed/>
    <w:rPr>
      <w:vertAlign w:val="superscript"/>
    </w:rPr>
  </w:style>
  <w:style w:type="paragraph" w:styleId="Caption">
    <w:name w:val="caption"/>
    <w:basedOn w:val="Normal"/>
    <w:next w:val="Normal"/>
    <w:unhideWhenUsed/>
    <w:qFormat/>
    <w:locked/>
    <w:pPr>
      <w:spacing w:line="240" w:lineRule="auto"/>
    </w:pPr>
    <w:rPr>
      <w:i/>
      <w:iCs/>
      <w:color w:val="1F497D" w:themeColor="text2"/>
      <w:sz w:val="18"/>
      <w:szCs w:val="18"/>
    </w:rPr>
  </w:style>
  <w:style w:type="character" w:customStyle="1" w:styleId="Heading1Char">
    <w:name w:val="Heading 1 Char"/>
    <w:basedOn w:val="DefaultParagraphFont"/>
    <w:link w:val="Heading1"/>
    <w:rPr>
      <w:rFonts w:asciiTheme="majorHAnsi" w:eastAsiaTheme="majorEastAsia" w:hAnsiTheme="majorHAnsi" w:cstheme="majorBidi"/>
      <w:b/>
      <w:bCs/>
      <w:color w:val="365F91" w:themeColor="accent1" w:themeShade="BF"/>
      <w:sz w:val="28"/>
      <w:szCs w:val="28"/>
      <w:lang w:val="bg-BG" w:eastAsia="bg-BG"/>
    </w:rPr>
  </w:style>
  <w:style w:type="character" w:customStyle="1" w:styleId="Heading2Char">
    <w:name w:val="Heading 2 Char"/>
    <w:basedOn w:val="DefaultParagraphFont"/>
    <w:link w:val="Heading2"/>
    <w:semiHidden/>
    <w:rPr>
      <w:rFonts w:asciiTheme="majorHAnsi" w:eastAsiaTheme="majorEastAsia" w:hAnsiTheme="majorHAnsi" w:cstheme="majorBidi"/>
      <w:b/>
      <w:bCs/>
      <w:color w:val="4F81BD" w:themeColor="accent1"/>
      <w:sz w:val="26"/>
      <w:szCs w:val="26"/>
      <w:lang w:val="bg-BG" w:eastAsia="bg-BG"/>
    </w:rPr>
  </w:style>
  <w:style w:type="character" w:customStyle="1" w:styleId="Heading3Char">
    <w:name w:val="Heading 3 Char"/>
    <w:basedOn w:val="DefaultParagraphFont"/>
    <w:link w:val="Heading3"/>
    <w:semiHidden/>
    <w:rPr>
      <w:rFonts w:asciiTheme="majorHAnsi" w:eastAsiaTheme="majorEastAsia" w:hAnsiTheme="majorHAnsi" w:cstheme="majorBidi"/>
      <w:b/>
      <w:bCs/>
      <w:color w:val="4F81BD" w:themeColor="accent1"/>
      <w:lang w:val="bg-BG" w:eastAsia="bg-BG"/>
    </w:rPr>
  </w:style>
  <w:style w:type="character" w:customStyle="1" w:styleId="Heading4Char">
    <w:name w:val="Heading 4 Char"/>
    <w:basedOn w:val="DefaultParagraphFont"/>
    <w:link w:val="Heading4"/>
    <w:semiHidden/>
    <w:rPr>
      <w:rFonts w:asciiTheme="majorHAnsi" w:eastAsiaTheme="majorEastAsia" w:hAnsiTheme="majorHAnsi" w:cstheme="majorBidi"/>
      <w:b/>
      <w:bCs/>
      <w:i/>
      <w:iCs/>
      <w:color w:val="4F81BD" w:themeColor="accent1"/>
      <w:lang w:val="bg-BG" w:eastAsia="bg-BG"/>
    </w:rPr>
  </w:style>
  <w:style w:type="table" w:customStyle="1" w:styleId="TableGrid5">
    <w:name w:val="Table Grid5"/>
    <w:basedOn w:val="TableNormal"/>
    <w:next w:val="TableGrid"/>
    <w:uiPriority w:val="59"/>
    <w:rPr>
      <w:rFonts w:asciiTheme="minorHAnsi" w:eastAsiaTheme="minorEastAsia"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7618443">
      <w:bodyDiv w:val="1"/>
      <w:marLeft w:val="0"/>
      <w:marRight w:val="0"/>
      <w:marTop w:val="0"/>
      <w:marBottom w:val="0"/>
      <w:divBdr>
        <w:top w:val="none" w:sz="0" w:space="0" w:color="auto"/>
        <w:left w:val="none" w:sz="0" w:space="0" w:color="auto"/>
        <w:bottom w:val="none" w:sz="0" w:space="0" w:color="auto"/>
        <w:right w:val="none" w:sz="0" w:space="0" w:color="auto"/>
      </w:divBdr>
    </w:div>
    <w:div w:id="400446890">
      <w:bodyDiv w:val="1"/>
      <w:marLeft w:val="0"/>
      <w:marRight w:val="0"/>
      <w:marTop w:val="0"/>
      <w:marBottom w:val="0"/>
      <w:divBdr>
        <w:top w:val="none" w:sz="0" w:space="0" w:color="auto"/>
        <w:left w:val="none" w:sz="0" w:space="0" w:color="auto"/>
        <w:bottom w:val="none" w:sz="0" w:space="0" w:color="auto"/>
        <w:right w:val="none" w:sz="0" w:space="0" w:color="auto"/>
      </w:divBdr>
    </w:div>
    <w:div w:id="1052463737">
      <w:marLeft w:val="0"/>
      <w:marRight w:val="0"/>
      <w:marTop w:val="0"/>
      <w:marBottom w:val="0"/>
      <w:divBdr>
        <w:top w:val="none" w:sz="0" w:space="0" w:color="auto"/>
        <w:left w:val="none" w:sz="0" w:space="0" w:color="auto"/>
        <w:bottom w:val="none" w:sz="0" w:space="0" w:color="auto"/>
        <w:right w:val="none" w:sz="0" w:space="0" w:color="auto"/>
      </w:divBdr>
    </w:div>
    <w:div w:id="1052463738">
      <w:marLeft w:val="0"/>
      <w:marRight w:val="0"/>
      <w:marTop w:val="0"/>
      <w:marBottom w:val="0"/>
      <w:divBdr>
        <w:top w:val="none" w:sz="0" w:space="0" w:color="auto"/>
        <w:left w:val="none" w:sz="0" w:space="0" w:color="auto"/>
        <w:bottom w:val="none" w:sz="0" w:space="0" w:color="auto"/>
        <w:right w:val="none" w:sz="0" w:space="0" w:color="auto"/>
      </w:divBdr>
    </w:div>
    <w:div w:id="1052463739">
      <w:marLeft w:val="0"/>
      <w:marRight w:val="0"/>
      <w:marTop w:val="0"/>
      <w:marBottom w:val="0"/>
      <w:divBdr>
        <w:top w:val="none" w:sz="0" w:space="0" w:color="auto"/>
        <w:left w:val="none" w:sz="0" w:space="0" w:color="auto"/>
        <w:bottom w:val="none" w:sz="0" w:space="0" w:color="auto"/>
        <w:right w:val="none" w:sz="0" w:space="0" w:color="auto"/>
      </w:divBdr>
    </w:div>
    <w:div w:id="1052463740">
      <w:marLeft w:val="0"/>
      <w:marRight w:val="0"/>
      <w:marTop w:val="0"/>
      <w:marBottom w:val="0"/>
      <w:divBdr>
        <w:top w:val="none" w:sz="0" w:space="0" w:color="auto"/>
        <w:left w:val="none" w:sz="0" w:space="0" w:color="auto"/>
        <w:bottom w:val="none" w:sz="0" w:space="0" w:color="auto"/>
        <w:right w:val="none" w:sz="0" w:space="0" w:color="auto"/>
      </w:divBdr>
    </w:div>
    <w:div w:id="1052463741">
      <w:marLeft w:val="0"/>
      <w:marRight w:val="0"/>
      <w:marTop w:val="0"/>
      <w:marBottom w:val="0"/>
      <w:divBdr>
        <w:top w:val="none" w:sz="0" w:space="0" w:color="auto"/>
        <w:left w:val="none" w:sz="0" w:space="0" w:color="auto"/>
        <w:bottom w:val="none" w:sz="0" w:space="0" w:color="auto"/>
        <w:right w:val="none" w:sz="0" w:space="0" w:color="auto"/>
      </w:divBdr>
    </w:div>
    <w:div w:id="1052463742">
      <w:marLeft w:val="0"/>
      <w:marRight w:val="0"/>
      <w:marTop w:val="0"/>
      <w:marBottom w:val="0"/>
      <w:divBdr>
        <w:top w:val="none" w:sz="0" w:space="0" w:color="auto"/>
        <w:left w:val="none" w:sz="0" w:space="0" w:color="auto"/>
        <w:bottom w:val="none" w:sz="0" w:space="0" w:color="auto"/>
        <w:right w:val="none" w:sz="0" w:space="0" w:color="auto"/>
      </w:divBdr>
    </w:div>
    <w:div w:id="1052463743">
      <w:marLeft w:val="0"/>
      <w:marRight w:val="0"/>
      <w:marTop w:val="0"/>
      <w:marBottom w:val="0"/>
      <w:divBdr>
        <w:top w:val="none" w:sz="0" w:space="0" w:color="auto"/>
        <w:left w:val="none" w:sz="0" w:space="0" w:color="auto"/>
        <w:bottom w:val="none" w:sz="0" w:space="0" w:color="auto"/>
        <w:right w:val="none" w:sz="0" w:space="0" w:color="auto"/>
      </w:divBdr>
    </w:div>
    <w:div w:id="1052463744">
      <w:marLeft w:val="0"/>
      <w:marRight w:val="0"/>
      <w:marTop w:val="0"/>
      <w:marBottom w:val="0"/>
      <w:divBdr>
        <w:top w:val="none" w:sz="0" w:space="0" w:color="auto"/>
        <w:left w:val="none" w:sz="0" w:space="0" w:color="auto"/>
        <w:bottom w:val="none" w:sz="0" w:space="0" w:color="auto"/>
        <w:right w:val="none" w:sz="0" w:space="0" w:color="auto"/>
      </w:divBdr>
    </w:div>
    <w:div w:id="1052463745">
      <w:marLeft w:val="0"/>
      <w:marRight w:val="0"/>
      <w:marTop w:val="0"/>
      <w:marBottom w:val="0"/>
      <w:divBdr>
        <w:top w:val="none" w:sz="0" w:space="0" w:color="auto"/>
        <w:left w:val="none" w:sz="0" w:space="0" w:color="auto"/>
        <w:bottom w:val="none" w:sz="0" w:space="0" w:color="auto"/>
        <w:right w:val="none" w:sz="0" w:space="0" w:color="auto"/>
      </w:divBdr>
    </w:div>
    <w:div w:id="1052463746">
      <w:marLeft w:val="0"/>
      <w:marRight w:val="0"/>
      <w:marTop w:val="0"/>
      <w:marBottom w:val="0"/>
      <w:divBdr>
        <w:top w:val="none" w:sz="0" w:space="0" w:color="auto"/>
        <w:left w:val="none" w:sz="0" w:space="0" w:color="auto"/>
        <w:bottom w:val="none" w:sz="0" w:space="0" w:color="auto"/>
        <w:right w:val="none" w:sz="0" w:space="0" w:color="auto"/>
      </w:divBdr>
    </w:div>
    <w:div w:id="1052463747">
      <w:marLeft w:val="0"/>
      <w:marRight w:val="0"/>
      <w:marTop w:val="0"/>
      <w:marBottom w:val="0"/>
      <w:divBdr>
        <w:top w:val="none" w:sz="0" w:space="0" w:color="auto"/>
        <w:left w:val="none" w:sz="0" w:space="0" w:color="auto"/>
        <w:bottom w:val="none" w:sz="0" w:space="0" w:color="auto"/>
        <w:right w:val="none" w:sz="0" w:space="0" w:color="auto"/>
      </w:divBdr>
    </w:div>
    <w:div w:id="1052463748">
      <w:marLeft w:val="0"/>
      <w:marRight w:val="0"/>
      <w:marTop w:val="0"/>
      <w:marBottom w:val="0"/>
      <w:divBdr>
        <w:top w:val="none" w:sz="0" w:space="0" w:color="auto"/>
        <w:left w:val="none" w:sz="0" w:space="0" w:color="auto"/>
        <w:bottom w:val="none" w:sz="0" w:space="0" w:color="auto"/>
        <w:right w:val="none" w:sz="0" w:space="0" w:color="auto"/>
      </w:divBdr>
    </w:div>
    <w:div w:id="1052463749">
      <w:marLeft w:val="0"/>
      <w:marRight w:val="0"/>
      <w:marTop w:val="0"/>
      <w:marBottom w:val="0"/>
      <w:divBdr>
        <w:top w:val="none" w:sz="0" w:space="0" w:color="auto"/>
        <w:left w:val="none" w:sz="0" w:space="0" w:color="auto"/>
        <w:bottom w:val="none" w:sz="0" w:space="0" w:color="auto"/>
        <w:right w:val="none" w:sz="0" w:space="0" w:color="auto"/>
      </w:divBdr>
    </w:div>
    <w:div w:id="1052463750">
      <w:marLeft w:val="0"/>
      <w:marRight w:val="0"/>
      <w:marTop w:val="0"/>
      <w:marBottom w:val="0"/>
      <w:divBdr>
        <w:top w:val="none" w:sz="0" w:space="0" w:color="auto"/>
        <w:left w:val="none" w:sz="0" w:space="0" w:color="auto"/>
        <w:bottom w:val="none" w:sz="0" w:space="0" w:color="auto"/>
        <w:right w:val="none" w:sz="0" w:space="0" w:color="auto"/>
      </w:divBdr>
    </w:div>
    <w:div w:id="1052463751">
      <w:marLeft w:val="0"/>
      <w:marRight w:val="0"/>
      <w:marTop w:val="0"/>
      <w:marBottom w:val="0"/>
      <w:divBdr>
        <w:top w:val="none" w:sz="0" w:space="0" w:color="auto"/>
        <w:left w:val="none" w:sz="0" w:space="0" w:color="auto"/>
        <w:bottom w:val="none" w:sz="0" w:space="0" w:color="auto"/>
        <w:right w:val="none" w:sz="0" w:space="0" w:color="auto"/>
      </w:divBdr>
    </w:div>
    <w:div w:id="1052463752">
      <w:marLeft w:val="0"/>
      <w:marRight w:val="0"/>
      <w:marTop w:val="0"/>
      <w:marBottom w:val="0"/>
      <w:divBdr>
        <w:top w:val="none" w:sz="0" w:space="0" w:color="auto"/>
        <w:left w:val="none" w:sz="0" w:space="0" w:color="auto"/>
        <w:bottom w:val="none" w:sz="0" w:space="0" w:color="auto"/>
        <w:right w:val="none" w:sz="0" w:space="0" w:color="auto"/>
      </w:divBdr>
    </w:div>
    <w:div w:id="1398212109">
      <w:bodyDiv w:val="1"/>
      <w:marLeft w:val="0"/>
      <w:marRight w:val="0"/>
      <w:marTop w:val="0"/>
      <w:marBottom w:val="0"/>
      <w:divBdr>
        <w:top w:val="none" w:sz="0" w:space="0" w:color="auto"/>
        <w:left w:val="none" w:sz="0" w:space="0" w:color="auto"/>
        <w:bottom w:val="none" w:sz="0" w:space="0" w:color="auto"/>
        <w:right w:val="none" w:sz="0" w:space="0" w:color="auto"/>
      </w:divBdr>
    </w:div>
    <w:div w:id="1493907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image" Target="media/image4.emf"/><Relationship Id="rId26" Type="http://schemas.openxmlformats.org/officeDocument/2006/relationships/footer" Target="footer4.xml"/><Relationship Id="rId39" Type="http://schemas.openxmlformats.org/officeDocument/2006/relationships/footer" Target="footer11.xml"/><Relationship Id="rId3" Type="http://schemas.openxmlformats.org/officeDocument/2006/relationships/styles" Target="styles.xml"/><Relationship Id="rId21" Type="http://schemas.openxmlformats.org/officeDocument/2006/relationships/image" Target="media/image7.png"/><Relationship Id="rId34" Type="http://schemas.openxmlformats.org/officeDocument/2006/relationships/header" Target="header9.xml"/><Relationship Id="rId42" Type="http://schemas.openxmlformats.org/officeDocument/2006/relationships/header" Target="header13.xml"/><Relationship Id="rId47" Type="http://schemas.openxmlformats.org/officeDocument/2006/relationships/footer" Target="footer15.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3.emf"/><Relationship Id="rId25" Type="http://schemas.openxmlformats.org/officeDocument/2006/relationships/header" Target="header5.xml"/><Relationship Id="rId33" Type="http://schemas.openxmlformats.org/officeDocument/2006/relationships/footer" Target="footer8.xml"/><Relationship Id="rId38" Type="http://schemas.openxmlformats.org/officeDocument/2006/relationships/footer" Target="footer10.xml"/><Relationship Id="rId46" Type="http://schemas.openxmlformats.org/officeDocument/2006/relationships/header" Target="header15.xml"/><Relationship Id="rId2" Type="http://schemas.openxmlformats.org/officeDocument/2006/relationships/numbering" Target="numbering.xml"/><Relationship Id="rId16" Type="http://schemas.openxmlformats.org/officeDocument/2006/relationships/chart" Target="charts/chart1.xml"/><Relationship Id="rId20" Type="http://schemas.openxmlformats.org/officeDocument/2006/relationships/chart" Target="charts/chart2.xml"/><Relationship Id="rId29" Type="http://schemas.openxmlformats.org/officeDocument/2006/relationships/footer" Target="footer6.xml"/><Relationship Id="rId41" Type="http://schemas.openxmlformats.org/officeDocument/2006/relationships/footer" Target="footer1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4.xml"/><Relationship Id="rId32" Type="http://schemas.openxmlformats.org/officeDocument/2006/relationships/footer" Target="footer7.xml"/><Relationship Id="rId37" Type="http://schemas.openxmlformats.org/officeDocument/2006/relationships/header" Target="header11.xml"/><Relationship Id="rId40" Type="http://schemas.openxmlformats.org/officeDocument/2006/relationships/header" Target="header12.xml"/><Relationship Id="rId45" Type="http://schemas.openxmlformats.org/officeDocument/2006/relationships/footer" Target="footer14.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image" Target="media/image9.emf"/><Relationship Id="rId28" Type="http://schemas.openxmlformats.org/officeDocument/2006/relationships/header" Target="header6.xml"/><Relationship Id="rId36" Type="http://schemas.openxmlformats.org/officeDocument/2006/relationships/header" Target="header10.xml"/><Relationship Id="rId49"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image" Target="media/image5.emf"/><Relationship Id="rId31" Type="http://schemas.openxmlformats.org/officeDocument/2006/relationships/header" Target="header8.xml"/><Relationship Id="rId44" Type="http://schemas.openxmlformats.org/officeDocument/2006/relationships/footer" Target="footer13.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image" Target="media/image8.png"/><Relationship Id="rId27" Type="http://schemas.openxmlformats.org/officeDocument/2006/relationships/footer" Target="footer5.xml"/><Relationship Id="rId30" Type="http://schemas.openxmlformats.org/officeDocument/2006/relationships/header" Target="header7.xml"/><Relationship Id="rId35" Type="http://schemas.openxmlformats.org/officeDocument/2006/relationships/footer" Target="footer9.xml"/><Relationship Id="rId43" Type="http://schemas.openxmlformats.org/officeDocument/2006/relationships/header" Target="header14.xml"/><Relationship Id="rId48" Type="http://schemas.openxmlformats.org/officeDocument/2006/relationships/fontTable" Target="fontTable.xml"/><Relationship Id="rId8" Type="http://schemas.openxmlformats.org/officeDocument/2006/relationships/endnotes" Target="endnotes.xml"/></Relationships>
</file>

<file path=word/_rels/footnotes.xml.rels><?xml version="1.0" encoding="UTF-8" standalone="yes"?>
<Relationships xmlns="http://schemas.openxmlformats.org/package/2006/relationships"><Relationship Id="rId2" Type="http://schemas.openxmlformats.org/officeDocument/2006/relationships/hyperlink" Target="http://ec.europa.eu/environment/forests/pdf/list_competent_authorities_flegt.pdf" TargetMode="External"/><Relationship Id="rId1" Type="http://schemas.openxmlformats.org/officeDocument/2006/relationships/hyperlink" Target="http://ec.europa.eu/environment/forests/flegt.htm" TargetMode="External"/></Relationships>
</file>

<file path=word/charts/_rels/chart1.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oleObject" Target="../embeddings/oleObject1.bin"/><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oleObject" Target="../embeddings/oleObject2.bin"/></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stacked"/>
        <c:varyColors val="0"/>
        <c:ser>
          <c:idx val="0"/>
          <c:order val="0"/>
          <c:tx>
            <c:strRef>
              <c:f>'[ENV-2019-80050-00-00-BG-FLA-00.XLSX]No licences received (Fig 1)'!$O$4</c:f>
              <c:strCache>
                <c:ptCount val="1"/>
                <c:pt idx="0">
                  <c:v>Validated</c:v>
                </c:pt>
              </c:strCache>
            </c:strRef>
          </c:tx>
          <c:spPr>
            <a:solidFill>
              <a:srgbClr val="77933C"/>
            </a:solidFill>
            <a:ln>
              <a:solidFill>
                <a:srgbClr val="77933C"/>
              </a:solidFill>
            </a:ln>
          </c:spPr>
          <c:invertIfNegative val="0"/>
          <c:dLbls>
            <c:spPr>
              <a:noFill/>
              <a:ln>
                <a:noFill/>
              </a:ln>
              <a:effectLst/>
            </c:spPr>
            <c:txPr>
              <a:bodyPr/>
              <a:lstStyle/>
              <a:p>
                <a:pPr>
                  <a:defRPr sz="1000" b="0" strike="noStrike" spc="-1">
                    <a:solidFill>
                      <a:srgbClr val="000000"/>
                    </a:solidFill>
                    <a:latin typeface="Calibri"/>
                  </a:defRPr>
                </a:pPr>
                <a:endParaRPr lang="en-US"/>
              </a:p>
            </c:txPr>
            <c:dLblPos val="ctr"/>
            <c:showLegendKey val="0"/>
            <c:showVal val="0"/>
            <c:showCatName val="0"/>
            <c:showSerName val="0"/>
            <c:showPercent val="0"/>
            <c:showBubbleSize val="1"/>
            <c:showLeaderLines val="0"/>
            <c:extLst xmlns:c16r2="http://schemas.microsoft.com/office/drawing/2015/06/chart">
              <c:ext xmlns:c15="http://schemas.microsoft.com/office/drawing/2012/chart" uri="{CE6537A1-D6FC-4f65-9D91-7224C49458BB}">
                <c15:showLeaderLines val="0"/>
              </c:ext>
            </c:extLst>
          </c:dLbls>
          <c:cat>
            <c:strRef>
              <c:f>'[ENV-2019-80050-00-00-BG-FLA-00.XLSX]No licences received (Fig 1)'!$J$5:$J$30</c:f>
              <c:strCache>
                <c:ptCount val="26"/>
                <c:pt idx="0">
                  <c:v>Австрия</c:v>
                </c:pt>
                <c:pt idx="1">
                  <c:v>Белгия</c:v>
                </c:pt>
                <c:pt idx="2">
                  <c:v>България</c:v>
                </c:pt>
                <c:pt idx="3">
                  <c:v>Хърватия</c:v>
                </c:pt>
                <c:pt idx="4">
                  <c:v>Кипър</c:v>
                </c:pt>
                <c:pt idx="5">
                  <c:v>Чешка република</c:v>
                </c:pt>
                <c:pt idx="6">
                  <c:v>Дания</c:v>
                </c:pt>
                <c:pt idx="7">
                  <c:v>Естония</c:v>
                </c:pt>
                <c:pt idx="8">
                  <c:v>Финландия</c:v>
                </c:pt>
                <c:pt idx="9">
                  <c:v>Франция</c:v>
                </c:pt>
                <c:pt idx="10">
                  <c:v>Германия</c:v>
                </c:pt>
                <c:pt idx="11">
                  <c:v>Гърция</c:v>
                </c:pt>
                <c:pt idx="12">
                  <c:v>Унгария</c:v>
                </c:pt>
                <c:pt idx="13">
                  <c:v>Ирландия</c:v>
                </c:pt>
                <c:pt idx="14">
                  <c:v>Италия</c:v>
                </c:pt>
                <c:pt idx="15">
                  <c:v>Литва</c:v>
                </c:pt>
                <c:pt idx="16">
                  <c:v>Малта</c:v>
                </c:pt>
                <c:pt idx="17">
                  <c:v>Нидерландия</c:v>
                </c:pt>
                <c:pt idx="18">
                  <c:v>Полша</c:v>
                </c:pt>
                <c:pt idx="19">
                  <c:v>Португалия</c:v>
                </c:pt>
                <c:pt idx="20">
                  <c:v>Румания</c:v>
                </c:pt>
                <c:pt idx="21">
                  <c:v>Словакия</c:v>
                </c:pt>
                <c:pt idx="22">
                  <c:v>Словения</c:v>
                </c:pt>
                <c:pt idx="23">
                  <c:v>Испания</c:v>
                </c:pt>
                <c:pt idx="24">
                  <c:v>Швеция</c:v>
                </c:pt>
                <c:pt idx="25">
                  <c:v>Обединено кралство</c:v>
                </c:pt>
              </c:strCache>
            </c:strRef>
          </c:cat>
          <c:val>
            <c:numRef>
              <c:f>'[ENV-2019-80050-00-00-BG-FLA-00.XLSX]No licences received (Fig 1)'!$O$5:$O$30</c:f>
              <c:numCache>
                <c:formatCode>General</c:formatCode>
                <c:ptCount val="26"/>
                <c:pt idx="0">
                  <c:v>285</c:v>
                </c:pt>
                <c:pt idx="1">
                  <c:v>2641</c:v>
                </c:pt>
                <c:pt idx="2">
                  <c:v>188</c:v>
                </c:pt>
                <c:pt idx="3">
                  <c:v>101</c:v>
                </c:pt>
                <c:pt idx="4">
                  <c:v>113</c:v>
                </c:pt>
                <c:pt idx="5">
                  <c:v>178</c:v>
                </c:pt>
                <c:pt idx="6">
                  <c:v>583</c:v>
                </c:pt>
                <c:pt idx="7">
                  <c:v>45</c:v>
                </c:pt>
                <c:pt idx="8">
                  <c:v>52</c:v>
                </c:pt>
                <c:pt idx="9">
                  <c:v>3225</c:v>
                </c:pt>
                <c:pt idx="10">
                  <c:v>5426</c:v>
                </c:pt>
                <c:pt idx="11">
                  <c:v>82</c:v>
                </c:pt>
                <c:pt idx="12">
                  <c:v>77</c:v>
                </c:pt>
                <c:pt idx="13">
                  <c:v>95</c:v>
                </c:pt>
                <c:pt idx="14">
                  <c:v>1610</c:v>
                </c:pt>
                <c:pt idx="15">
                  <c:v>17</c:v>
                </c:pt>
                <c:pt idx="16">
                  <c:v>89</c:v>
                </c:pt>
                <c:pt idx="17">
                  <c:v>7461</c:v>
                </c:pt>
                <c:pt idx="18">
                  <c:v>485</c:v>
                </c:pt>
                <c:pt idx="19">
                  <c:v>89</c:v>
                </c:pt>
                <c:pt idx="20">
                  <c:v>141</c:v>
                </c:pt>
                <c:pt idx="21">
                  <c:v>10</c:v>
                </c:pt>
                <c:pt idx="22">
                  <c:v>146</c:v>
                </c:pt>
                <c:pt idx="23">
                  <c:v>1655</c:v>
                </c:pt>
                <c:pt idx="24">
                  <c:v>476</c:v>
                </c:pt>
                <c:pt idx="25">
                  <c:v>3197</c:v>
                </c:pt>
              </c:numCache>
            </c:numRef>
          </c:val>
          <c:extLst xmlns:c16r2="http://schemas.microsoft.com/office/drawing/2015/06/chart">
            <c:ext xmlns:c16="http://schemas.microsoft.com/office/drawing/2014/chart" uri="{C3380CC4-5D6E-409C-BE32-E72D297353CC}">
              <c16:uniqueId val="{00000000-5B9B-413A-A96C-7DF220BE8FEB}"/>
            </c:ext>
          </c:extLst>
        </c:ser>
        <c:dLbls>
          <c:showLegendKey val="0"/>
          <c:showVal val="0"/>
          <c:showCatName val="0"/>
          <c:showSerName val="0"/>
          <c:showPercent val="0"/>
          <c:showBubbleSize val="0"/>
        </c:dLbls>
        <c:gapWidth val="150"/>
        <c:overlap val="100"/>
        <c:axId val="40976384"/>
        <c:axId val="40977920"/>
      </c:barChart>
      <c:catAx>
        <c:axId val="40976384"/>
        <c:scaling>
          <c:orientation val="minMax"/>
        </c:scaling>
        <c:delete val="0"/>
        <c:axPos val="b"/>
        <c:numFmt formatCode="General" sourceLinked="1"/>
        <c:majorTickMark val="out"/>
        <c:minorTickMark val="none"/>
        <c:tickLblPos val="nextTo"/>
        <c:spPr>
          <a:ln w="9360">
            <a:solidFill>
              <a:srgbClr val="878787"/>
            </a:solidFill>
            <a:round/>
          </a:ln>
        </c:spPr>
        <c:txPr>
          <a:bodyPr/>
          <a:lstStyle/>
          <a:p>
            <a:pPr>
              <a:defRPr sz="1000" b="0" strike="noStrike" spc="-1">
                <a:solidFill>
                  <a:srgbClr val="000000"/>
                </a:solidFill>
                <a:latin typeface="Calibri"/>
              </a:defRPr>
            </a:pPr>
            <a:endParaRPr lang="en-US"/>
          </a:p>
        </c:txPr>
        <c:crossAx val="40977920"/>
        <c:crosses val="autoZero"/>
        <c:auto val="1"/>
        <c:lblAlgn val="ctr"/>
        <c:lblOffset val="100"/>
        <c:noMultiLvlLbl val="1"/>
      </c:catAx>
      <c:valAx>
        <c:axId val="40977920"/>
        <c:scaling>
          <c:orientation val="minMax"/>
        </c:scaling>
        <c:delete val="0"/>
        <c:axPos val="l"/>
        <c:majorGridlines>
          <c:spPr>
            <a:ln w="9360">
              <a:solidFill>
                <a:srgbClr val="D9D9D9"/>
              </a:solidFill>
              <a:round/>
            </a:ln>
          </c:spPr>
        </c:majorGridlines>
        <c:title>
          <c:tx>
            <c:rich>
              <a:bodyPr rot="-5400000"/>
              <a:lstStyle/>
              <a:p>
                <a:pPr>
                  <a:defRPr sz="1000" b="1" strike="noStrike" spc="-1">
                    <a:solidFill>
                      <a:srgbClr val="000000"/>
                    </a:solidFill>
                    <a:latin typeface="Calibri"/>
                  </a:defRPr>
                </a:pPr>
                <a:r>
                  <a:rPr lang="bg-BG" sz="1000" b="1" strike="noStrike" spc="-1">
                    <a:solidFill>
                      <a:srgbClr val="000000"/>
                    </a:solidFill>
                    <a:latin typeface="Calibri"/>
                  </a:rPr>
                  <a:t>Брой получени разрешителни  </a:t>
                </a:r>
                <a:r>
                  <a:rPr lang="en-US" sz="1000" b="1" strike="noStrike" spc="-1">
                    <a:solidFill>
                      <a:srgbClr val="000000"/>
                    </a:solidFill>
                    <a:latin typeface="Calibri"/>
                  </a:rPr>
                  <a:t>FLEGT</a:t>
                </a:r>
              </a:p>
            </c:rich>
          </c:tx>
          <c:overlay val="0"/>
          <c:spPr>
            <a:noFill/>
            <a:ln>
              <a:noFill/>
            </a:ln>
          </c:spPr>
        </c:title>
        <c:numFmt formatCode="General" sourceLinked="0"/>
        <c:majorTickMark val="out"/>
        <c:minorTickMark val="none"/>
        <c:tickLblPos val="nextTo"/>
        <c:spPr>
          <a:ln w="9360">
            <a:solidFill>
              <a:srgbClr val="878787"/>
            </a:solidFill>
            <a:round/>
          </a:ln>
        </c:spPr>
        <c:txPr>
          <a:bodyPr/>
          <a:lstStyle/>
          <a:p>
            <a:pPr>
              <a:defRPr sz="1000" b="0" strike="noStrike" spc="-1">
                <a:solidFill>
                  <a:srgbClr val="000000"/>
                </a:solidFill>
                <a:latin typeface="Calibri"/>
              </a:defRPr>
            </a:pPr>
            <a:endParaRPr lang="en-US"/>
          </a:p>
        </c:txPr>
        <c:crossAx val="40976384"/>
        <c:crosses val="autoZero"/>
        <c:crossBetween val="between"/>
      </c:valAx>
      <c:spPr>
        <a:solidFill>
          <a:srgbClr val="FFFFFF"/>
        </a:solidFill>
        <a:ln>
          <a:noFill/>
        </a:ln>
      </c:spPr>
    </c:plotArea>
    <c:plotVisOnly val="1"/>
    <c:dispBlanksAs val="gap"/>
    <c:showDLblsOverMax val="1"/>
  </c:chart>
  <c:spPr>
    <a:solidFill>
      <a:srgbClr val="FFFFFF"/>
    </a:solidFill>
    <a:ln>
      <a:noFill/>
    </a:ln>
  </c:spPr>
  <c:externalData r:id="rId2">
    <c:autoUpdate val="0"/>
  </c:externalData>
  <c:userShapes r:id="rId3"/>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40535566977600102"/>
          <c:y val="1.9180021883246402E-2"/>
          <c:w val="0.55047909131290096"/>
          <c:h val="0.87558730771706295"/>
        </c:manualLayout>
      </c:layout>
      <c:barChart>
        <c:barDir val="bar"/>
        <c:grouping val="clustered"/>
        <c:varyColors val="0"/>
        <c:ser>
          <c:idx val="0"/>
          <c:order val="0"/>
          <c:tx>
            <c:strRef>
              <c:f>'[ENV-2019-80050-00-00-BG-FLA-00.XLSX]Quantity HS-WODup&amp;valid (Fig 2)'!$R$5</c:f>
              <c:strCache>
                <c:ptCount val="1"/>
                <c:pt idx="0">
                  <c:v>Reported on FLEGT licence</c:v>
                </c:pt>
              </c:strCache>
            </c:strRef>
          </c:tx>
          <c:spPr>
            <a:solidFill>
              <a:srgbClr val="77933C"/>
            </a:solidFill>
            <a:ln>
              <a:solidFill>
                <a:srgbClr val="77933C"/>
              </a:solidFill>
            </a:ln>
          </c:spPr>
          <c:invertIfNegative val="0"/>
          <c:dLbls>
            <c:spPr>
              <a:noFill/>
              <a:ln>
                <a:noFill/>
              </a:ln>
              <a:effectLst/>
            </c:spPr>
            <c:txPr>
              <a:bodyPr/>
              <a:lstStyle/>
              <a:p>
                <a:pPr>
                  <a:defRPr sz="1000" b="0" strike="noStrike" spc="-1">
                    <a:solidFill>
                      <a:srgbClr val="000000"/>
                    </a:solidFill>
                    <a:latin typeface="Calibri"/>
                  </a:defRPr>
                </a:pPr>
                <a:endParaRPr lang="en-US"/>
              </a:p>
            </c:txPr>
            <c:dLblPos val="outEnd"/>
            <c:showLegendKey val="0"/>
            <c:showVal val="0"/>
            <c:showCatName val="0"/>
            <c:showSerName val="0"/>
            <c:showPercent val="0"/>
            <c:showBubbleSize val="1"/>
            <c:showLeaderLines val="0"/>
            <c:extLst xmlns:c16r2="http://schemas.microsoft.com/office/drawing/2015/06/chart">
              <c:ext xmlns:c15="http://schemas.microsoft.com/office/drawing/2012/chart" uri="{CE6537A1-D6FC-4f65-9D91-7224C49458BB}">
                <c15:showLeaderLines val="0"/>
              </c:ext>
            </c:extLst>
          </c:dLbls>
          <c:cat>
            <c:strRef>
              <c:f>'[ENV-2019-80050-00-00-BG-FLA-00.XLSX]Quantity HS-WODup&amp;valid (Fig 2)'!$Q$6:$Q$25</c:f>
              <c:strCache>
                <c:ptCount val="20"/>
                <c:pt idx="0">
                  <c:v>Кодове за смесени стоки</c:v>
                </c:pt>
                <c:pt idx="1">
                  <c:v>Мебели от дърво, 9403.60</c:v>
                </c:pt>
                <c:pt idx="2">
                  <c:v>Мебели за сядане, 9401.69</c:v>
                </c:pt>
                <c:pt idx="3">
                  <c:v>Хартии и картони, покрити с каолин, 4810</c:v>
                </c:pt>
                <c:pt idx="4">
                  <c:v>Крафтхартии и крафткартони, непромазани, 4804</c:v>
                </c:pt>
                <c:pt idx="5">
                  <c:v>Хартии за тоалетна хартия, 4803</c:v>
                </c:pt>
                <c:pt idx="6">
                  <c:v>Хартии и картони, 4802.56</c:v>
                </c:pt>
                <c:pt idx="7">
                  <c:v>Хартии и картони, 4802</c:v>
                </c:pt>
                <c:pt idx="8">
                  <c:v>Дървесна маса, 4703</c:v>
                </c:pt>
                <c:pt idx="9">
                  <c:v>Други изделия отдървен материал, 4421.99</c:v>
                </c:pt>
                <c:pt idx="10">
                  <c:v>Дърводелски изделия и части за конструкции, 4418.99</c:v>
                </c:pt>
                <c:pt idx="11">
                  <c:v>Дърводелски изделия и части за конструкции, 4418.20</c:v>
                </c:pt>
                <c:pt idx="12">
                  <c:v>Дърводелски изделия и части за конструкции, 4418</c:v>
                </c:pt>
                <c:pt idx="13">
                  <c:v>Шперплат, 4412.94</c:v>
                </c:pt>
                <c:pt idx="14">
                  <c:v>Шперплат, 4412.31</c:v>
                </c:pt>
                <c:pt idx="15">
                  <c:v>Шперплат, 4412</c:v>
                </c:pt>
                <c:pt idx="16">
                  <c:v>Дървен материал, профилиран, 4409.29</c:v>
                </c:pt>
                <c:pt idx="17">
                  <c:v>Дървен материал, профилиран, 4409.22</c:v>
                </c:pt>
                <c:pt idx="18">
                  <c:v>Дървен материал, профилиран, 4409</c:v>
                </c:pt>
                <c:pt idx="19">
                  <c:v>Дървен материал, нарязан, 4407.25</c:v>
                </c:pt>
              </c:strCache>
            </c:strRef>
          </c:cat>
          <c:val>
            <c:numRef>
              <c:f>'[ENV-2019-80050-00-00-BG-FLA-00.XLSX]Quantity HS-WODup&amp;valid (Fig 2)'!$R$6:$R$25</c:f>
              <c:numCache>
                <c:formatCode>General</c:formatCode>
                <c:ptCount val="20"/>
                <c:pt idx="0">
                  <c:v>3.3123431299999999</c:v>
                </c:pt>
                <c:pt idx="1">
                  <c:v>75.293042329999992</c:v>
                </c:pt>
                <c:pt idx="2">
                  <c:v>17.998540160000001</c:v>
                </c:pt>
                <c:pt idx="3">
                  <c:v>13.743424169999999</c:v>
                </c:pt>
                <c:pt idx="4">
                  <c:v>6.71395578</c:v>
                </c:pt>
                <c:pt idx="5">
                  <c:v>34.761117399999996</c:v>
                </c:pt>
                <c:pt idx="6">
                  <c:v>9.0526772899999983</c:v>
                </c:pt>
                <c:pt idx="7">
                  <c:v>209.29482571399998</c:v>
                </c:pt>
                <c:pt idx="8">
                  <c:v>6.7630020000000002</c:v>
                </c:pt>
                <c:pt idx="9">
                  <c:v>2.90705262</c:v>
                </c:pt>
                <c:pt idx="10">
                  <c:v>13.51687766</c:v>
                </c:pt>
                <c:pt idx="11">
                  <c:v>10.92715344</c:v>
                </c:pt>
                <c:pt idx="12">
                  <c:v>56.292582359999997</c:v>
                </c:pt>
                <c:pt idx="13">
                  <c:v>16.133372009999999</c:v>
                </c:pt>
                <c:pt idx="14">
                  <c:v>46.525721170000004</c:v>
                </c:pt>
                <c:pt idx="15">
                  <c:v>18.915544399999998</c:v>
                </c:pt>
                <c:pt idx="16">
                  <c:v>17.93470623</c:v>
                </c:pt>
                <c:pt idx="17">
                  <c:v>34.720259429999999</c:v>
                </c:pt>
                <c:pt idx="18">
                  <c:v>20.521687710000002</c:v>
                </c:pt>
                <c:pt idx="19">
                  <c:v>3.9318384100000001</c:v>
                </c:pt>
              </c:numCache>
            </c:numRef>
          </c:val>
          <c:extLst xmlns:c16r2="http://schemas.microsoft.com/office/drawing/2015/06/chart">
            <c:ext xmlns:c16="http://schemas.microsoft.com/office/drawing/2014/chart" uri="{C3380CC4-5D6E-409C-BE32-E72D297353CC}">
              <c16:uniqueId val="{00000000-1384-48BE-9033-F455248A507B}"/>
            </c:ext>
          </c:extLst>
        </c:ser>
        <c:dLbls>
          <c:showLegendKey val="0"/>
          <c:showVal val="0"/>
          <c:showCatName val="0"/>
          <c:showSerName val="0"/>
          <c:showPercent val="0"/>
          <c:showBubbleSize val="0"/>
        </c:dLbls>
        <c:gapWidth val="150"/>
        <c:axId val="98675712"/>
        <c:axId val="98681600"/>
      </c:barChart>
      <c:catAx>
        <c:axId val="98675712"/>
        <c:scaling>
          <c:orientation val="minMax"/>
        </c:scaling>
        <c:delete val="0"/>
        <c:axPos val="l"/>
        <c:numFmt formatCode="General" sourceLinked="1"/>
        <c:majorTickMark val="out"/>
        <c:minorTickMark val="none"/>
        <c:tickLblPos val="nextTo"/>
        <c:spPr>
          <a:ln w="9360">
            <a:solidFill>
              <a:srgbClr val="878787"/>
            </a:solidFill>
            <a:round/>
          </a:ln>
        </c:spPr>
        <c:txPr>
          <a:bodyPr/>
          <a:lstStyle/>
          <a:p>
            <a:pPr>
              <a:defRPr sz="1000" b="0" strike="noStrike" spc="-1">
                <a:solidFill>
                  <a:srgbClr val="000000"/>
                </a:solidFill>
                <a:latin typeface="Calibri"/>
              </a:defRPr>
            </a:pPr>
            <a:endParaRPr lang="en-US"/>
          </a:p>
        </c:txPr>
        <c:crossAx val="98681600"/>
        <c:crosses val="autoZero"/>
        <c:auto val="1"/>
        <c:lblAlgn val="ctr"/>
        <c:lblOffset val="100"/>
        <c:noMultiLvlLbl val="1"/>
      </c:catAx>
      <c:valAx>
        <c:axId val="98681600"/>
        <c:scaling>
          <c:orientation val="minMax"/>
        </c:scaling>
        <c:delete val="0"/>
        <c:axPos val="b"/>
        <c:majorGridlines>
          <c:spPr>
            <a:ln w="9360">
              <a:solidFill>
                <a:srgbClr val="D9D9D9"/>
              </a:solidFill>
              <a:round/>
            </a:ln>
          </c:spPr>
        </c:majorGridlines>
        <c:title>
          <c:tx>
            <c:rich>
              <a:bodyPr rot="0"/>
              <a:lstStyle/>
              <a:p>
                <a:pPr>
                  <a:defRPr sz="1000" b="1" strike="noStrike" spc="-1">
                    <a:solidFill>
                      <a:srgbClr val="000000"/>
                    </a:solidFill>
                    <a:latin typeface="Calibri"/>
                  </a:defRPr>
                </a:pPr>
                <a:r>
                  <a:rPr lang="bg-BG" sz="1000" b="1" strike="noStrike" spc="-1">
                    <a:solidFill>
                      <a:srgbClr val="000000"/>
                    </a:solidFill>
                    <a:latin typeface="Calibri"/>
                  </a:rPr>
                  <a:t>Нето тегло</a:t>
                </a:r>
                <a:r>
                  <a:rPr lang="en-US" sz="1000" b="1" strike="noStrike" spc="-1">
                    <a:solidFill>
                      <a:srgbClr val="000000"/>
                    </a:solidFill>
                    <a:latin typeface="Calibri"/>
                  </a:rPr>
                  <a:t> (x1 </a:t>
                </a:r>
                <a:r>
                  <a:rPr lang="bg-BG" sz="1000" b="1" strike="noStrike" spc="-1">
                    <a:solidFill>
                      <a:srgbClr val="000000"/>
                    </a:solidFill>
                    <a:latin typeface="Calibri"/>
                  </a:rPr>
                  <a:t>милион </a:t>
                </a:r>
                <a:r>
                  <a:rPr lang="en-US" sz="1000" b="1" strike="noStrike" spc="-1">
                    <a:solidFill>
                      <a:srgbClr val="000000"/>
                    </a:solidFill>
                    <a:latin typeface="Calibri"/>
                  </a:rPr>
                  <a:t>kg)</a:t>
                </a:r>
              </a:p>
            </c:rich>
          </c:tx>
          <c:overlay val="0"/>
          <c:spPr>
            <a:noFill/>
            <a:ln>
              <a:noFill/>
            </a:ln>
          </c:spPr>
        </c:title>
        <c:numFmt formatCode="General" sourceLinked="0"/>
        <c:majorTickMark val="out"/>
        <c:minorTickMark val="none"/>
        <c:tickLblPos val="nextTo"/>
        <c:spPr>
          <a:ln w="9360">
            <a:solidFill>
              <a:srgbClr val="878787"/>
            </a:solidFill>
            <a:round/>
          </a:ln>
        </c:spPr>
        <c:txPr>
          <a:bodyPr/>
          <a:lstStyle/>
          <a:p>
            <a:pPr>
              <a:defRPr sz="1000" b="0" strike="noStrike" spc="-1">
                <a:solidFill>
                  <a:srgbClr val="000000"/>
                </a:solidFill>
                <a:latin typeface="Calibri"/>
              </a:defRPr>
            </a:pPr>
            <a:endParaRPr lang="en-US"/>
          </a:p>
        </c:txPr>
        <c:crossAx val="98675712"/>
        <c:crosses val="autoZero"/>
        <c:crossBetween val="between"/>
      </c:valAx>
      <c:spPr>
        <a:solidFill>
          <a:srgbClr val="FFFFFF"/>
        </a:solidFill>
        <a:ln>
          <a:noFill/>
        </a:ln>
      </c:spPr>
    </c:plotArea>
    <c:plotVisOnly val="1"/>
    <c:dispBlanksAs val="gap"/>
    <c:showDLblsOverMax val="1"/>
  </c:chart>
  <c:spPr>
    <a:solidFill>
      <a:srgbClr val="FFFFFF"/>
    </a:solidFill>
    <a:ln>
      <a:noFill/>
    </a:ln>
  </c:spPr>
  <c:externalData r:id="rId1">
    <c:autoUpdate val="0"/>
  </c:externalData>
  <c:userShapes r:id="rId2"/>
</c:chartSpace>
</file>

<file path=word/drawings/_rels/drawing1.xml.rels><?xml version="1.0" encoding="UTF-8" standalone="yes"?>
<Relationships xmlns="http://schemas.openxmlformats.org/package/2006/relationships"><Relationship Id="rId1" Type="http://schemas.openxmlformats.org/officeDocument/2006/relationships/image" Target="../media/image2.emf"/></Relationships>
</file>

<file path=word/drawings/_rels/drawing2.xml.rels><?xml version="1.0" encoding="UTF-8" standalone="yes"?>
<Relationships xmlns="http://schemas.openxmlformats.org/package/2006/relationships"><Relationship Id="rId1" Type="http://schemas.openxmlformats.org/officeDocument/2006/relationships/image" Target="../media/image6.emf"/></Relationships>
</file>

<file path=word/drawings/drawing1.xml><?xml version="1.0" encoding="utf-8"?>
<c:userShapes xmlns:c="http://schemas.openxmlformats.org/drawingml/2006/chart">
  <cdr:relSizeAnchor xmlns:cdr="http://schemas.openxmlformats.org/drawingml/2006/chartDrawing">
    <cdr:from>
      <cdr:x>5.55112E-17</cdr:x>
      <cdr:y>0.00095</cdr:y>
    </cdr:from>
    <cdr:to>
      <cdr:x>1</cdr:x>
      <cdr:y>1</cdr:y>
    </cdr:to>
    <cdr:pic>
      <cdr:nvPicPr>
        <cdr:cNvPr id="2" name="Картина 1"/>
        <cdr:cNvPicPr/>
      </cdr:nvPicPr>
      <cdr:blipFill>
        <a:blip xmlns:a="http://schemas.openxmlformats.org/drawingml/2006/main" xmlns:r="http://schemas.openxmlformats.org/officeDocument/2006/relationships" r:embed="rId1">
          <a:extLst>
            <a:ext uri="{28A0092B-C50C-407E-A947-70E740481C1C}">
              <a14:useLocalDpi xmlns:a14="http://schemas.microsoft.com/office/drawing/2010/main" val="0"/>
            </a:ext>
          </a:extLst>
        </a:blip>
        <a:srcRect xmlns:a="http://schemas.openxmlformats.org/drawingml/2006/main"/>
        <a:stretch xmlns:a="http://schemas.openxmlformats.org/drawingml/2006/main">
          <a:fillRect/>
        </a:stretch>
      </cdr:blipFill>
      <cdr:spPr bwMode="auto">
        <a:xfrm xmlns:a="http://schemas.openxmlformats.org/drawingml/2006/main">
          <a:off x="50800" y="50800"/>
          <a:ext cx="5760720" cy="3347085"/>
        </a:xfrm>
        <a:prstGeom xmlns:a="http://schemas.openxmlformats.org/drawingml/2006/main" prst="rect">
          <a:avLst/>
        </a:prstGeom>
        <a:noFill xmlns:a="http://schemas.openxmlformats.org/drawingml/2006/main"/>
        <a:ln xmlns:a="http://schemas.openxmlformats.org/drawingml/2006/main">
          <a:noFill/>
        </a:ln>
      </cdr:spPr>
    </cdr:pic>
  </cdr:relSizeAnchor>
</c:userShapes>
</file>

<file path=word/drawings/drawing2.xml><?xml version="1.0" encoding="utf-8"?>
<c:userShapes xmlns:c="http://schemas.openxmlformats.org/drawingml/2006/chart">
  <cdr:relSizeAnchor xmlns:cdr="http://schemas.openxmlformats.org/drawingml/2006/chartDrawing">
    <cdr:from>
      <cdr:x>5.55112E-17</cdr:x>
      <cdr:y>0.00211</cdr:y>
    </cdr:from>
    <cdr:to>
      <cdr:x>1</cdr:x>
      <cdr:y>1</cdr:y>
    </cdr:to>
    <cdr:pic>
      <cdr:nvPicPr>
        <cdr:cNvPr id="2" name="Картина 4"/>
        <cdr:cNvPicPr/>
      </cdr:nvPicPr>
      <cdr:blipFill>
        <a:blip xmlns:a="http://schemas.openxmlformats.org/drawingml/2006/main" xmlns:r="http://schemas.openxmlformats.org/officeDocument/2006/relationships" r:embed="rId1">
          <a:extLst>
            <a:ext uri="{28A0092B-C50C-407E-A947-70E740481C1C}">
              <a14:useLocalDpi xmlns:a14="http://schemas.microsoft.com/office/drawing/2010/main" val="0"/>
            </a:ext>
          </a:extLst>
        </a:blip>
        <a:srcRect xmlns:a="http://schemas.openxmlformats.org/drawingml/2006/main"/>
        <a:stretch xmlns:a="http://schemas.openxmlformats.org/drawingml/2006/main">
          <a:fillRect/>
        </a:stretch>
      </cdr:blipFill>
      <cdr:spPr bwMode="auto">
        <a:xfrm xmlns:a="http://schemas.openxmlformats.org/drawingml/2006/main">
          <a:off x="50800" y="50800"/>
          <a:ext cx="5760720" cy="4211955"/>
        </a:xfrm>
        <a:prstGeom xmlns:a="http://schemas.openxmlformats.org/drawingml/2006/main" prst="rect">
          <a:avLst/>
        </a:prstGeom>
        <a:noFill xmlns:a="http://schemas.openxmlformats.org/drawingml/2006/main"/>
        <a:ln xmlns:a="http://schemas.openxmlformats.org/drawingml/2006/main">
          <a:noFill/>
        </a:ln>
      </cdr:spPr>
    </cdr:pic>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О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DB0C85-D077-4858-B6F6-54ADB3CEBB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190</TotalTime>
  <Pages>17</Pages>
  <Words>4023</Words>
  <Characters>22290</Characters>
  <Application>Microsoft Office Word</Application>
  <DocSecurity>0</DocSecurity>
  <Lines>928</Lines>
  <Paragraphs>506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25807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WES PDFC Administrator</cp:lastModifiedBy>
  <cp:revision>38</cp:revision>
  <cp:lastPrinted>2019-05-08T09:21:00Z</cp:lastPrinted>
  <dcterms:created xsi:type="dcterms:W3CDTF">2019-05-03T14:25:00Z</dcterms:created>
  <dcterms:modified xsi:type="dcterms:W3CDTF">2019-05-29T07:56:00Z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Level of sensitivity">
    <vt:lpwstr>Standard treatment</vt:lpwstr>
  </property>
  <property fmtid="{D5CDD505-2E9C-101B-9397-08002B2CF9AE}" pid="6" name="Last edited using">
    <vt:lpwstr>LW 6.0.1, Build 20180503</vt:lpwstr>
  </property>
  <property fmtid="{D5CDD505-2E9C-101B-9397-08002B2CF9AE}" pid="7" name="Created using">
    <vt:lpwstr>LW 6.0.1, Build 20180503</vt:lpwstr>
  </property>
</Properties>
</file>