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7C6480A5-E5F6-44BE-B437-7C030AC03E4F" style="width:450.75pt;height:479.2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rPr>
          <w:noProof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337"/>
        <w:gridCol w:w="4500"/>
        <w:gridCol w:w="3250"/>
      </w:tblGrid>
      <w:tr>
        <w:trPr>
          <w:trHeight w:val="630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Правило №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Заглавие на точката от дневния ред</w:t>
            </w:r>
          </w:p>
        </w:tc>
        <w:tc>
          <w:tcPr>
            <w:tcW w:w="3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Идентификационен номер на документа</w:t>
            </w:r>
            <w:r>
              <w:rPr>
                <w:rStyle w:val="FootnoteReference"/>
                <w:b/>
                <w:noProof/>
                <w:sz w:val="20"/>
              </w:rPr>
              <w:footnoteReference w:id="1"/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поправка 1 към притурка 6 към серия от изменения 07 на Правило № 14 на ООН (устройства за закрепване на обезопасителните колани)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ind w:left="147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ECE/TRANS/WP.29/2019/56</w:t>
            </w:r>
          </w:p>
          <w:p>
            <w:pPr>
              <w:rPr>
                <w:noProof/>
                <w:sz w:val="20"/>
                <w:szCs w:val="20"/>
              </w:rPr>
            </w:pP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притурка 1 към серия от изменения 09 на Правило № 17 на ООН (якост на седалките)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ECE/TRANS/WP.29/2019/35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притурка 5 към серия от изменения 03 на Правило № 24 на ООН (видими замърсители; измерване на мощността на двигатели със запалване чрез сгъстяване (дим от дизелово гориво))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ECE/TRANS/WP.29/2019/41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притурка 21 към серия от изменения 02 на Правило № 30 на ООН (гуми за пътнически автомобили и техните ремаркета)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ECE/TRANS/WP.29/2019/50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притурка 16 към серия от изменения 04 на Правило № 44 на ООН (системи за обезопасяване на деца)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ECE/TRANS/WP.29/2019/36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поправка на притурка  4 към серия от изменения 03 на Правило № 51 на ООН (шум от превозни средства от категории M и N)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ECE/TRANS/WP.29/2019/51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притурка 1 към серия от изменения 03 на Правило № 64 на ООН (резервен комплект за временно използване, гуми за движение в спукано състояние)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ECE/TRANS/WP.29/2019/52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Предложение за притурка 18 към първоначалната серия от изменения на Правило № 75 на ООН (гуми за мотоциклети/мотопеди)  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ECE/TRANS/WP.29/2019/53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притурка 1 към серия от изменения 04 на Правило № 78 на ООН (спирачни уредби на мотоциклетите)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ECE/TRANS/WP.29/2019/46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притурка 1 към серия от изменения 03 на Правило № 79 на ООН (кормилни уредби)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ECE/TRANS/WP.29/2019/73</w:t>
            </w:r>
          </w:p>
          <w:p>
            <w:pPr>
              <w:rPr>
                <w:noProof/>
                <w:sz w:val="20"/>
                <w:szCs w:val="20"/>
              </w:rPr>
            </w:pP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притурка 13 към серия от изменения 06 на Правило № 83 на ООН (емисии от превозни средства от категории M</w:t>
            </w:r>
            <w:r>
              <w:rPr>
                <w:noProof/>
                <w:sz w:val="20"/>
                <w:vertAlign w:val="subscript"/>
              </w:rPr>
              <w:t>1</w:t>
            </w:r>
            <w:r>
              <w:rPr>
                <w:noProof/>
                <w:sz w:val="20"/>
              </w:rPr>
              <w:t xml:space="preserve"> и N</w:t>
            </w:r>
            <w:r>
              <w:rPr>
                <w:noProof/>
                <w:sz w:val="20"/>
                <w:vertAlign w:val="subscript"/>
              </w:rPr>
              <w:t>1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ECE/TRANS/WP.29/2019/42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lastRenderedPageBreak/>
              <w:t>83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притурка 9 към серия от изменения 07 на Правило № 83 на ООН (емисии от превозни средства от категории M</w:t>
            </w:r>
            <w:r>
              <w:rPr>
                <w:noProof/>
                <w:sz w:val="20"/>
                <w:vertAlign w:val="subscript"/>
              </w:rPr>
              <w:t>1</w:t>
            </w:r>
            <w:r>
              <w:rPr>
                <w:noProof/>
                <w:sz w:val="20"/>
              </w:rPr>
              <w:t xml:space="preserve"> и N</w:t>
            </w:r>
            <w:r>
              <w:rPr>
                <w:noProof/>
                <w:sz w:val="20"/>
                <w:vertAlign w:val="subscript"/>
              </w:rPr>
              <w:t>1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ECE/TRANS/WP.29/2019/43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bookmarkStart w:id="1" w:name="_Hlk535939191"/>
            <w:r>
              <w:rPr>
                <w:noProof/>
                <w:sz w:val="20"/>
              </w:rPr>
              <w:t>Предложение за поправка 1 на притурка 8 към серия от изменения 07 на Правило № 83 на ООН (емисии от превозни средства от категории M</w:t>
            </w:r>
            <w:r>
              <w:rPr>
                <w:noProof/>
                <w:sz w:val="20"/>
                <w:vertAlign w:val="subscript"/>
              </w:rPr>
              <w:t>1</w:t>
            </w:r>
            <w:r>
              <w:rPr>
                <w:noProof/>
                <w:sz w:val="20"/>
              </w:rPr>
              <w:t xml:space="preserve"> и N</w:t>
            </w:r>
            <w:r>
              <w:rPr>
                <w:noProof/>
                <w:sz w:val="20"/>
                <w:vertAlign w:val="subscript"/>
              </w:rPr>
              <w:t>1</w:t>
            </w:r>
            <w:r>
              <w:rPr>
                <w:noProof/>
                <w:sz w:val="20"/>
              </w:rPr>
              <w:t>)</w:t>
            </w:r>
            <w:bookmarkEnd w:id="1"/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147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ECE/TRANS/WP.29/2019/60</w:t>
            </w:r>
          </w:p>
          <w:p>
            <w:pPr>
              <w:rPr>
                <w:noProof/>
                <w:sz w:val="20"/>
                <w:szCs w:val="20"/>
              </w:rPr>
            </w:pP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ind w:left="0" w:right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2" w:name="_Hlk516475680"/>
            <w:r>
              <w:rPr>
                <w:rFonts w:ascii="Times New Roman" w:hAnsi="Times New Roman"/>
                <w:noProof/>
                <w:sz w:val="20"/>
              </w:rPr>
              <w:t>Предложение за притурка 9 към Правило № 85 на ООН (измерване на полезната мощност и на 30-минутната мощност)</w:t>
            </w:r>
            <w:bookmarkEnd w:id="2"/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ECE/TRANS/WP.29/2019/44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Предложение за притурка 5 към серия от изменения 02 на Правило № 90 на ООН (резервни части за спирачната уредба)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ECE/TRANS/WP.29/2019/47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ind w:left="0" w:right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3" w:name="_Hlk516475775"/>
            <w:r>
              <w:rPr>
                <w:rFonts w:ascii="Times New Roman" w:hAnsi="Times New Roman"/>
                <w:noProof/>
                <w:sz w:val="20"/>
              </w:rPr>
              <w:t>Предложение за притурка 8 към Правило № 115 на ООН (уредби за дооборудване за ВНГ и СПГ)</w:t>
            </w:r>
            <w:bookmarkEnd w:id="3"/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ECE/TRANS/WP.29/2019/45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Предложение за притурка 10 към серия от изменения 02 на Правило № 117 на ООН (съпротивление при търкаляне на гумите, шум, излъчван при търкаляне, и сцепление върху влажна повърхност)  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ECE/TRANS/WP.29/2019/54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Предложение за притурка 9 към първоначалната серия от изменения на Правило № 129 на ООН (усъвършенствани системи за обезопасяване на деца)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ECE/TRANS/WP.29/2019/37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Предложение за притурка 6 към серия от изменения 01 на Правило № 129 на ООН (усъвършенствани системи за обезопасяване на деца)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ECE/TRANS/WP.29/2019/38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Предложение за притурка 5 към серия от изменения 02 на Правило № 129 на ООН (усъвършенствани системи за обезопасяване на деца) 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ECE/TRANS/WP.29/2019/39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Предложение за притурка 2 към серия от изменения 03 на Правило № 129 на ООН (усъвършенствани системи за обезопасяване на деца) 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ECE/TRANS/WP.29/2019/40</w:t>
            </w:r>
          </w:p>
        </w:tc>
      </w:tr>
      <w:tr>
        <w:trPr>
          <w:trHeight w:val="76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Предложение за поправка 3 към първоначалната версия на Правило № 129 на ООН (усъвършенствани системи за обезопасяване на деца)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ECE/TRANS/WP.29/2019/58</w:t>
            </w:r>
          </w:p>
        </w:tc>
      </w:tr>
      <w:tr>
        <w:trPr>
          <w:trHeight w:val="76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Предложение за поправка 1 към серия от изменения 03 на Правило № 129 на ООН (усъвършенствани системи за обезопасяване на деца)  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ECE/TRANS/WP.29/2019/59</w:t>
            </w:r>
          </w:p>
        </w:tc>
      </w:tr>
      <w:tr>
        <w:trPr>
          <w:trHeight w:val="76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притурка 1 към серия от изменения 01 на Правило № 138 на ООН (тихи пътни превозни средства)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ECE/TRANS/WP.29/2019/55</w:t>
            </w:r>
          </w:p>
        </w:tc>
      </w:tr>
      <w:tr>
        <w:trPr>
          <w:trHeight w:val="76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lastRenderedPageBreak/>
              <w:t>139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притурка 2 към Правило № 139 на ООН (системи за подпомагане на спирането)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ECE/TRANS/WP.29/2019/48</w:t>
            </w:r>
          </w:p>
        </w:tc>
      </w:tr>
      <w:tr>
        <w:trPr>
          <w:trHeight w:val="76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притурка 3 към Правило № 140 на ООН (електронно управление на стабилността)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ECE/TRANS/WP.29/2019/49</w:t>
            </w:r>
          </w:p>
        </w:tc>
      </w:tr>
      <w:tr>
        <w:trPr>
          <w:trHeight w:val="58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поправка 1 към първоначалната версия на Правило № 145 на ООН (системи за закрепване „ISOFIX“, горни лентови устройства за закрепване ISOFIX и места за сядане, съвместими със стандарта i-Size)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147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ECE/TRANS/WP.29/2019/57</w:t>
            </w:r>
          </w:p>
          <w:p>
            <w:pPr>
              <w:rPr>
                <w:noProof/>
                <w:sz w:val="20"/>
                <w:szCs w:val="20"/>
              </w:rPr>
            </w:pP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Ново правило на ООН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ind w:left="0" w:right="0"/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Предложение за ново правило на ООН за единни предписания за одобряването на моторни превозни средства по отношение на усъвършенствана система за аварийно спиране за превозни средства от категории M</w:t>
            </w:r>
            <w:r>
              <w:rPr>
                <w:rFonts w:ascii="Times New Roman" w:hAnsi="Times New Roman"/>
                <w:noProof/>
                <w:sz w:val="20"/>
                <w:vertAlign w:val="subscript"/>
              </w:rPr>
              <w:t>1</w:t>
            </w:r>
            <w:r>
              <w:rPr>
                <w:rFonts w:ascii="Times New Roman" w:hAnsi="Times New Roman"/>
                <w:noProof/>
                <w:sz w:val="20"/>
              </w:rPr>
              <w:t xml:space="preserve"> и N</w:t>
            </w:r>
            <w:r>
              <w:rPr>
                <w:rFonts w:ascii="Times New Roman" w:hAnsi="Times New Roman"/>
                <w:noProof/>
                <w:sz w:val="20"/>
                <w:vertAlign w:val="subscript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ECE/TRANS/WP.29/2019/61</w:t>
            </w:r>
          </w:p>
        </w:tc>
      </w:tr>
    </w:tbl>
    <w:p>
      <w:pPr>
        <w:pStyle w:val="Default"/>
        <w:rPr>
          <w:rFonts w:eastAsia="MS Mincho"/>
          <w:noProof/>
          <w:color w:val="auto"/>
          <w:sz w:val="20"/>
          <w:szCs w:val="20"/>
        </w:rPr>
      </w:pP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4678"/>
        <w:gridCol w:w="2977"/>
      </w:tblGrid>
      <w:tr>
        <w:trPr>
          <w:trHeight w:val="465"/>
        </w:trPr>
        <w:tc>
          <w:tcPr>
            <w:tcW w:w="1291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ГТП №</w:t>
            </w:r>
          </w:p>
        </w:tc>
        <w:tc>
          <w:tcPr>
            <w:tcW w:w="4678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Заглавие на точката от дневния ред</w:t>
            </w:r>
          </w:p>
        </w:tc>
        <w:tc>
          <w:tcPr>
            <w:tcW w:w="2977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Идентификационен номер на документа</w:t>
            </w:r>
          </w:p>
        </w:tc>
      </w:tr>
      <w:tr>
        <w:trPr>
          <w:trHeight w:val="600"/>
        </w:trPr>
        <w:tc>
          <w:tcPr>
            <w:tcW w:w="1291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>
            <w:pPr>
              <w:pStyle w:val="SingleTxtG"/>
              <w:ind w:left="147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Предложение за изменение 5 на ГТП № 15 на ООН (хармонизирани в световен мащаб процедури за изпитване на леки превозни средства (WLTP))</w:t>
            </w:r>
          </w:p>
        </w:tc>
        <w:tc>
          <w:tcPr>
            <w:tcW w:w="2977" w:type="dxa"/>
            <w:shd w:val="clear" w:color="auto" w:fill="auto"/>
          </w:tcPr>
          <w:p>
            <w:pPr>
              <w:pStyle w:val="SingleTxtG"/>
              <w:ind w:left="147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ECE/TRANS/WP.29/2019/62</w:t>
            </w:r>
          </w:p>
          <w:p>
            <w:pPr>
              <w:rPr>
                <w:noProof/>
                <w:sz w:val="20"/>
                <w:szCs w:val="20"/>
              </w:rPr>
            </w:pPr>
          </w:p>
        </w:tc>
      </w:tr>
      <w:tr>
        <w:trPr>
          <w:trHeight w:val="600"/>
        </w:trPr>
        <w:tc>
          <w:tcPr>
            <w:tcW w:w="1291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>
            <w:pPr>
              <w:pStyle w:val="SingleTxtG"/>
              <w:ind w:left="0" w:right="23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Предложение за поправка на ГТП № 15 на ООН (хармонизирани в световен мащаб процедури за изпитване на леки превозни средства (WLTP)); Само текстът на френски език</w:t>
            </w:r>
          </w:p>
          <w:p>
            <w:pPr>
              <w:pStyle w:val="SingleTxtG"/>
              <w:ind w:left="0" w:right="23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SingleTxtG"/>
              <w:ind w:left="0" w:right="23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Предложение за поправка на изменение 1 на ГТП № 15 на ООН (хармонизирани в световен мащаб процедури за изпитване на леки превозни средства (WLTP)); Само текстът на френски език</w:t>
            </w:r>
          </w:p>
          <w:p>
            <w:pPr>
              <w:pStyle w:val="SingleTxtG"/>
              <w:ind w:left="0" w:right="23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SingleTxtG"/>
              <w:ind w:left="0" w:right="23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Предложение за поправка на изменение 2 на ГТП № 15 на ООН (хармонизирани в световен мащаб процедури за изпитване на леки превозни средства (WLTP)); Само текстът на френски език</w:t>
            </w:r>
          </w:p>
          <w:p>
            <w:pPr>
              <w:pStyle w:val="SingleTxtG"/>
              <w:ind w:left="0" w:right="23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SingleTxtG"/>
              <w:ind w:left="0" w:right="23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Предложение за поправка на изменение 3 на ГТП № 15 на ООН (хармонизирани в световен мащаб процедури за изпитване на леки превозни средства (WLTP)); Само текстът на френски език</w:t>
            </w:r>
          </w:p>
          <w:p>
            <w:pPr>
              <w:pStyle w:val="SingleTxtG"/>
              <w:ind w:left="0" w:right="23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SingleTxtG"/>
              <w:ind w:left="0" w:right="23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Предложение за поправка на изменение 4 на ГТП № 15 на ООН (хармонизирани в световен мащаб процедури за изпитване на леки превозни средства (WLTP)); Само текстът на френски език</w:t>
            </w:r>
          </w:p>
        </w:tc>
        <w:tc>
          <w:tcPr>
            <w:tcW w:w="2977" w:type="dxa"/>
            <w:shd w:val="clear" w:color="auto" w:fill="auto"/>
          </w:tcPr>
          <w:p>
            <w:pPr>
              <w:pStyle w:val="SingleTxtG"/>
              <w:ind w:left="0" w:right="23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ECE/TRANS/WP.29/2019/66</w:t>
            </w:r>
          </w:p>
          <w:p>
            <w:pPr>
              <w:pStyle w:val="SingleTxtG"/>
              <w:ind w:left="0" w:right="23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SingleTxtG"/>
              <w:ind w:left="0" w:right="23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SingleTxtG"/>
              <w:ind w:left="0" w:right="23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SingleTxtG"/>
              <w:ind w:left="0" w:right="23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ECE/TRANS/WP.29/2019/67</w:t>
            </w:r>
          </w:p>
          <w:p>
            <w:pPr>
              <w:pStyle w:val="SingleTxtG"/>
              <w:ind w:left="0" w:right="23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SingleTxtG"/>
              <w:ind w:left="0" w:right="23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SingleTxtG"/>
              <w:ind w:left="0" w:right="23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SingleTxtG"/>
              <w:ind w:left="0" w:right="23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ECE/TRANS/WP.29/2019/68</w:t>
            </w:r>
          </w:p>
          <w:p>
            <w:pPr>
              <w:pStyle w:val="SingleTxtG"/>
              <w:ind w:left="0" w:right="23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SingleTxtG"/>
              <w:ind w:left="0" w:right="23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SingleTxtG"/>
              <w:ind w:left="0" w:right="23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SingleTxtG"/>
              <w:ind w:left="0" w:right="23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ECE/TRANS/WP.29/2019/69</w:t>
            </w:r>
          </w:p>
          <w:p>
            <w:pPr>
              <w:pStyle w:val="SingleTxtG"/>
              <w:ind w:left="0" w:right="23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SingleTxtG"/>
              <w:ind w:left="0" w:right="23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SingleTxtG"/>
              <w:ind w:left="0" w:right="23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SingleTxtG"/>
              <w:ind w:left="0" w:right="23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ECE/TRANS/WP.29/2019/70</w:t>
            </w:r>
          </w:p>
          <w:p>
            <w:pPr>
              <w:rPr>
                <w:noProof/>
                <w:sz w:val="20"/>
                <w:szCs w:val="20"/>
              </w:rPr>
            </w:pPr>
          </w:p>
        </w:tc>
      </w:tr>
      <w:tr>
        <w:trPr>
          <w:trHeight w:val="600"/>
        </w:trPr>
        <w:tc>
          <w:tcPr>
            <w:tcW w:w="1291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>
            <w:pPr>
              <w:pStyle w:val="SingleTxtG"/>
              <w:ind w:left="0" w:right="23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Предложение за изменение 2 на ГТП № 19 на ООН (изпитвателни процедури за емисии от изпаряване за хармонизираните в световен мащаб процедури за изпитване на леки превозни средства (EVAP WLTP))</w:t>
            </w:r>
          </w:p>
        </w:tc>
        <w:tc>
          <w:tcPr>
            <w:tcW w:w="2977" w:type="dxa"/>
            <w:shd w:val="clear" w:color="auto" w:fill="auto"/>
          </w:tcPr>
          <w:p>
            <w:pPr>
              <w:pStyle w:val="SingleTxtG"/>
              <w:ind w:left="0" w:right="23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ECE/TRANS/WP.29/2019/64</w:t>
            </w:r>
          </w:p>
          <w:p>
            <w:pPr>
              <w:rPr>
                <w:noProof/>
                <w:sz w:val="20"/>
                <w:szCs w:val="20"/>
              </w:rPr>
            </w:pPr>
          </w:p>
        </w:tc>
      </w:tr>
    </w:tbl>
    <w:p>
      <w:pPr>
        <w:pStyle w:val="Default"/>
        <w:rPr>
          <w:rFonts w:eastAsia="MS Mincho"/>
          <w:noProof/>
          <w:color w:val="auto"/>
          <w:sz w:val="20"/>
          <w:szCs w:val="20"/>
        </w:rPr>
      </w:pPr>
      <w:r>
        <w:rPr>
          <w:noProof/>
          <w:color w:val="auto"/>
          <w:sz w:val="20"/>
        </w:rPr>
        <w:t xml:space="preserve"> 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4678"/>
        <w:gridCol w:w="2977"/>
      </w:tblGrid>
      <w:tr>
        <w:trPr>
          <w:trHeight w:val="465"/>
        </w:trPr>
        <w:tc>
          <w:tcPr>
            <w:tcW w:w="1291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Обща резолюция №</w:t>
            </w:r>
          </w:p>
        </w:tc>
        <w:tc>
          <w:tcPr>
            <w:tcW w:w="4678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Заглавие на точката от дневния ред</w:t>
            </w:r>
          </w:p>
        </w:tc>
        <w:tc>
          <w:tcPr>
            <w:tcW w:w="2977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Идентификационен номер на документа</w:t>
            </w:r>
          </w:p>
        </w:tc>
      </w:tr>
      <w:tr>
        <w:trPr>
          <w:trHeight w:val="600"/>
        </w:trPr>
        <w:tc>
          <w:tcPr>
            <w:tcW w:w="1291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M.R.2 </w:t>
            </w:r>
          </w:p>
        </w:tc>
        <w:tc>
          <w:tcPr>
            <w:tcW w:w="4678" w:type="dxa"/>
            <w:shd w:val="clear" w:color="auto" w:fill="auto"/>
          </w:tcPr>
          <w:p>
            <w:pPr>
              <w:ind w:left="144" w:right="66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изменение 1 на Обща резолюция № 2, съдържаща определенията на системата за задвижване на превозните средства</w:t>
            </w:r>
          </w:p>
        </w:tc>
        <w:tc>
          <w:tcPr>
            <w:tcW w:w="2977" w:type="dxa"/>
            <w:shd w:val="clear" w:color="auto" w:fill="auto"/>
          </w:tcPr>
          <w:p>
            <w:pPr>
              <w:pStyle w:val="SingleTxtG"/>
              <w:ind w:left="147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ECE/TRANS/WP.29/2019/71</w:t>
            </w:r>
          </w:p>
          <w:p>
            <w:pPr>
              <w:rPr>
                <w:noProof/>
                <w:sz w:val="20"/>
                <w:szCs w:val="20"/>
              </w:rPr>
            </w:pPr>
          </w:p>
        </w:tc>
      </w:tr>
    </w:tbl>
    <w:p>
      <w:pPr>
        <w:rPr>
          <w:noProof/>
          <w:sz w:val="20"/>
          <w:szCs w:val="20"/>
        </w:rPr>
      </w:pP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4678"/>
        <w:gridCol w:w="2977"/>
      </w:tblGrid>
      <w:tr>
        <w:trPr>
          <w:trHeight w:val="465"/>
        </w:trPr>
        <w:tc>
          <w:tcPr>
            <w:tcW w:w="1291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Разни</w:t>
            </w:r>
          </w:p>
        </w:tc>
        <w:tc>
          <w:tcPr>
            <w:tcW w:w="4678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Заглавие на точката от дневния ред</w:t>
            </w:r>
          </w:p>
        </w:tc>
        <w:tc>
          <w:tcPr>
            <w:tcW w:w="2977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Идентификационен номер на документа</w:t>
            </w:r>
          </w:p>
        </w:tc>
      </w:tr>
      <w:tr>
        <w:trPr>
          <w:trHeight w:val="600"/>
        </w:trPr>
        <w:tc>
          <w:tcPr>
            <w:tcW w:w="1291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ind w:left="144" w:right="66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Преразгледано разрешение за разработване на изменение № 2 на Глобално техническо правило № 16 на ООН (гуми)</w:t>
            </w:r>
          </w:p>
        </w:tc>
        <w:tc>
          <w:tcPr>
            <w:tcW w:w="2977" w:type="dxa"/>
            <w:shd w:val="clear" w:color="auto" w:fill="auto"/>
          </w:tcPr>
          <w:p>
            <w:pPr>
              <w:pStyle w:val="SingleTxtG"/>
              <w:ind w:left="147" w:right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ECE/TRANS/WP.29/AC.3/48/Rev.1</w:t>
            </w:r>
          </w:p>
        </w:tc>
      </w:tr>
      <w:tr>
        <w:trPr>
          <w:trHeight w:val="600"/>
        </w:trPr>
        <w:tc>
          <w:tcPr>
            <w:tcW w:w="1291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ind w:left="144" w:right="66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изменения на разрешението за разработване на ГТП на ООН относно глобалните емисии при реални условия на движение</w:t>
            </w:r>
          </w:p>
        </w:tc>
        <w:tc>
          <w:tcPr>
            <w:tcW w:w="2977" w:type="dxa"/>
            <w:shd w:val="clear" w:color="auto" w:fill="auto"/>
          </w:tcPr>
          <w:p>
            <w:pPr>
              <w:pStyle w:val="SingleTxtG"/>
              <w:ind w:left="147" w:right="141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ECE/TRANS/WP.29/2019/72</w:t>
            </w:r>
          </w:p>
        </w:tc>
      </w:tr>
      <w:tr>
        <w:trPr>
          <w:trHeight w:val="600"/>
        </w:trPr>
        <w:tc>
          <w:tcPr>
            <w:tcW w:w="1291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ind w:left="144" w:right="66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Разрешение за разработване на ново ГТП на ООН относно определянето на мощността на електрическите превозни средства</w:t>
            </w:r>
          </w:p>
        </w:tc>
        <w:tc>
          <w:tcPr>
            <w:tcW w:w="2977" w:type="dxa"/>
            <w:shd w:val="clear" w:color="auto" w:fill="auto"/>
          </w:tcPr>
          <w:p>
            <w:pPr>
              <w:pStyle w:val="SingleTxtG"/>
              <w:ind w:left="147" w:right="141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ECE/TRANS/WP.29/AC.3/53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sz w:val="18"/>
        </w:rPr>
      </w:pPr>
      <w:r>
        <w:rPr>
          <w:rStyle w:val="FootnoteReference"/>
        </w:rPr>
        <w:footnoteRef/>
      </w:r>
      <w:r>
        <w:tab/>
      </w:r>
      <w:r>
        <w:rPr>
          <w:sz w:val="18"/>
        </w:rPr>
        <w:t xml:space="preserve">Всички документи, посочени в таблицата, са достъпни на следния адрес: </w:t>
      </w:r>
    </w:p>
    <w:p>
      <w:pPr>
        <w:pStyle w:val="FootnoteText"/>
        <w:rPr>
          <w:sz w:val="18"/>
        </w:rPr>
      </w:pPr>
      <w:hyperlink r:id="rId1">
        <w:r>
          <w:rPr>
            <w:rStyle w:val="Hyperlink"/>
            <w:sz w:val="18"/>
          </w:rPr>
          <w:t>http://www.unece.org/trans/main/wp29/wp29wgs/wp29gen/gen2018.html</w:t>
        </w:r>
      </w:hyperlink>
    </w:p>
    <w:p>
      <w:pPr>
        <w:pStyle w:val="FootnoteText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2942D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C83C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D4DD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1"/>
    <w:multiLevelType w:val="singleLevel"/>
    <w:tmpl w:val="82B0373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AB94DC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76168A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923A69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40C62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9"/>
  </w:num>
  <w:num w:numId="11">
    <w:abstractNumId w:val="13"/>
  </w:num>
  <w:num w:numId="12">
    <w:abstractNumId w:val="21"/>
  </w:num>
  <w:num w:numId="13">
    <w:abstractNumId w:val="12"/>
  </w:num>
  <w:num w:numId="14">
    <w:abstractNumId w:val="14"/>
  </w:num>
  <w:num w:numId="15">
    <w:abstractNumId w:val="10"/>
  </w:num>
  <w:num w:numId="16">
    <w:abstractNumId w:val="20"/>
  </w:num>
  <w:num w:numId="17">
    <w:abstractNumId w:val="9"/>
  </w:num>
  <w:num w:numId="18">
    <w:abstractNumId w:val="15"/>
  </w:num>
  <w:num w:numId="19">
    <w:abstractNumId w:val="17"/>
  </w:num>
  <w:num w:numId="20">
    <w:abstractNumId w:val="18"/>
  </w:num>
  <w:num w:numId="21">
    <w:abstractNumId w:val="11"/>
  </w:num>
  <w:num w:numId="22">
    <w:abstractNumId w:val="16"/>
  </w:num>
  <w:num w:numId="23">
    <w:abstractNumId w:val="22"/>
  </w:num>
  <w:num w:numId="24">
    <w:abstractNumId w:val="19"/>
  </w:num>
  <w:num w:numId="25">
    <w:abstractNumId w:val="13"/>
  </w:num>
  <w:num w:numId="26">
    <w:abstractNumId w:val="21"/>
  </w:num>
  <w:num w:numId="27">
    <w:abstractNumId w:val="12"/>
  </w:num>
  <w:num w:numId="28">
    <w:abstractNumId w:val="14"/>
  </w:num>
  <w:num w:numId="29">
    <w:abstractNumId w:val="10"/>
  </w:num>
  <w:num w:numId="30">
    <w:abstractNumId w:val="20"/>
  </w:num>
  <w:num w:numId="31">
    <w:abstractNumId w:val="9"/>
  </w:num>
  <w:num w:numId="32">
    <w:abstractNumId w:val="15"/>
  </w:num>
  <w:num w:numId="33">
    <w:abstractNumId w:val="17"/>
  </w:num>
  <w:num w:numId="34">
    <w:abstractNumId w:val="18"/>
  </w:num>
  <w:num w:numId="35">
    <w:abstractNumId w:val="11"/>
  </w:num>
  <w:num w:numId="36">
    <w:abstractNumId w:val="16"/>
  </w:num>
  <w:num w:numId="37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5-28 09:24:3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8"/>
    <w:docVar w:name="DQCResult_UnknownFonts" w:val="0;0"/>
    <w:docVar w:name="DQCResult_UnknownStyles" w:val="0;2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7C6480A5-E5F6-44BE-B437-7C030AC03E4F"/>
    <w:docVar w:name="LW_COVERPAGE_TYPE" w:val="1"/>
    <w:docVar w:name="LW_CROSSREFERENCE" w:val="&lt;UNUSED&gt;"/>
    <w:docVar w:name="LW_DocType" w:val="ANNEX"/>
    <w:docVar w:name="LW_EMISSION" w:val="5.6.2019"/>
    <w:docVar w:name="LW_EMISSION_ISODATE" w:val="2019-06-05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45?\u1074?\u1088?\u1086?\u1087?\u1077?\u1081?\u1089?\u1082?\u1080?\u1103?\u1090? \u1089?\u1098?\u1102?\u1079? \u1090?\u1088?\u1103?\u1073?\u1074?\u1072? \u1076?\u1072? \u1079?\u1072?\u1077?\u1084?\u1077? \u1074? \u1088?\u1072?\u1084?\u1082?\u1080?\u1090?\u1077? \u1085?\u1072? \u1089?\u1098?\u1086?\u1090?\u1074?\u1077?\u1090?\u1085?\u1080?\u1090?\u1077? \u1082?\u1086?\u1084?\u1080?\u1090?\u1077?\u1090?\u1080? \u1085?\u1072? \u1048?\u1082?\u1086?\u1085?\u1086?\u1084?\u1080?\u1095?\u1077?\u1089?\u1082?\u1072?\u1090?\u1072? \u1082?\u1086?\u1084?\u1080?\u1089?\u1080?\u1103? \u1079?\u1072? \u1045?\u1074?\u1088?\u1086?\u1087?\u1072? \u1085?\u1072? \u1054?\u1088?\u1075?\u1072?\u1085?\u1080?\u1079?\u1072?\u1094?\u1080?\u1103?\u1090?\u1072? \u1085?\u1072? \u1086?\u1073?\u1077?\u1076?\u1080?\u1085?\u1077?\u1085?\u1080?\u1090?\u1077? \u1085?\u1072?\u1094?\u1080?\u1080? \u1087?\u1086? \u1086?\u1090?\u1085?\u1086?\u1096?\u1077?\u1085?\u1080?\u1077? \u1085?\u1072? \u1087?\u1088?\u1077?\u1076?\u1083?\u1086?\u1078?\u1077?\u1085?\u1080?\u1103?\u1090?\u1072? \u1079?\u1072? \u1087?\u1088?\u1086?\u1084?\u1077?\u1085?\u1080? \u1074? \u1087?\u1088?\u1072?\u1074?\u1080?\u1083?\u1072? \u8470? 14, 17, 24, 30, 44, 51, 64, 75, 78, 79, 83, 85, 90, 115, 117, 129, 138, 139, 140 \u1080? 145 \u1085?\u1072? \u1054?\u1054?\u1053?, \u1087?\u1086? \u1086?\u1090?\u1085?\u1086?\u1096?\u1077?\u1085?\u1080?\u1077? \u1085?\u1072? \u1087?\u1088?\u1077?\u1076?\u1083?\u1086?\u1078?\u1077?\u1085?\u1080?\u1103?\u1090?\u1072? \u1079?\u1072? \u1087?\u1088?\u1086?\u1084?\u1077?\u1085?\u1080? \u1074? \u1075?\u1083?\u1086?\u1073?\u1072?\u1083?\u1085?\u1080? \u1090?\u1077?\u1093?\u1085?\u1080?\u1095?\u1077?\u1089?\u1082?\u1080? \u1087?\u1088?\u1072?\u1074?\u1080?\u1083?\u1072? (\u1043?\u1058?\u1055?) \u8470?&lt;LWCR:NBS&gt;15 \u1080? 19, \u1087?\u1086? \u1086?\u1090?\u1085?\u1086?\u1096?\u1077?\u1085?\u1080?\u1077? \u1085?\u1072? \u1087?\u1088?\u1077?\u1076?\u1083?\u1086?\u1078?\u1077?\u1085?\u1080?\u1077?\u1090?\u1086? \u1079?\u1072? \u1080?\u1079?\u1084?\u1077?\u1085?\u1077?\u1085?\u1080?\u1077? \u1085?\u1072? \u1054?\u1073?\u1097?\u1072? \u1088?\u1077?\u1079?\u1086?\u1083?\u1102?\u1094?\u1080?\u1103? M.R.2, \u1087?\u1086? \u1086?\u1090?\u1085?\u1086?\u1096?\u1077?\u1085?\u1080?\u1077? \u1085?\u1072? \u1087?\u1088?\u1077?\u1076?\u1083?\u1086?\u1078?\u1077?\u1085?\u1080?\u1077?\u1090?\u1086? \u1079?\u1072? \u1077?\u1076?\u1085?\u1086? \u1085?\u1086?\u1074?\u1086? \u1087?\u1088?\u1072?\u1074?\u1080?\u1083?\u1086? \u1085?\u1072? \u1054?\u1054?\u1053?, \u1082?\u1072?\u1082?\u1090?\u1086? \u1080? \u1087?\u1086? \u1086?\u1090?\u1085?\u1086?\u1096?\u1077?\u1085?\u1080?\u1077? \u1085?\u1072? \u1087?\u1088?\u1077?\u1076?\u1083?\u1086?\u1078?\u1077?\u1085?\u1080?\u1103?\u1090?\u1072? \u1079?\u1072? (\u1080?\u1079?\u1084?\u1077?\u1085?\u1077?\u1085?\u1080?\u1103? \u1085?\u1072?) \u1088?\u1072?\u1079?\u1088?\u1077?\u1096?\u1077?\u1085?\u1080?\u1103?\u1090?\u1072? \u1079?\u1072? \u1088?\u1072?\u1079?\u1088?\u1072?\u1073?\u1086?\u1090?\u1074?\u1072?\u1085?\u1077? \u1085?\u1072? \u1043?\u1058?\u1055?"/>
    <w:docVar w:name="LW_OBJETACTEPRINCIPAL.CP" w:val="\u1086?\u1090?\u1085?\u1086?\u1089?\u1085?\u1086? \u1087?\u1086?\u1079?\u1080?\u1094?\u1080?\u1103?\u1090?\u1072?, \u1082?\u1086?\u1103?\u1090?\u1086? \u1045?\u1074?\u1088?\u1086?\u1087?\u1077?\u1081?\u1089?\u1082?\u1080?\u1103?\u1090? \u1089?\u1098?\u1102?\u1079? \u1090?\u1088?\u1103?\u1073?\u1074?\u1072? \u1076?\u1072? \u1079?\u1072?\u1077?\u1084?\u1077? \u1074? \u1088?\u1072?\u1084?\u1082?\u1080?\u1090?\u1077? \u1085?\u1072? \u1089?\u1098?\u1086?\u1090?\u1074?\u1077?\u1090?\u1085?\u1080?\u1090?\u1077? \u1082?\u1086?\u1084?\u1080?\u1090?\u1077?\u1090?\u1080? \u1085?\u1072? \u1048?\u1082?\u1086?\u1085?\u1086?\u1084?\u1080?\u1095?\u1077?\u1089?\u1082?\u1072?\u1090?\u1072? \u1082?\u1086?\u1084?\u1080?\u1089?\u1080?\u1103? \u1079?\u1072? \u1045?\u1074?\u1088?\u1086?\u1087?\u1072? \u1085?\u1072? \u1054?\u1088?\u1075?\u1072?\u1085?\u1080?\u1079?\u1072?\u1094?\u1080?\u1103?\u1090?\u1072? \u1085?\u1072? \u1086?\u1073?\u1077?\u1076?\u1080?\u1085?\u1077?\u1085?\u1080?\u1090?\u1077? \u1085?\u1072?\u1094?\u1080?\u1080? \u1087?\u1086? \u1086?\u1090?\u1085?\u1086?\u1096?\u1077?\u1085?\u1080?\u1077? \u1085?\u1072? \u1087?\u1088?\u1077?\u1076?\u1083?\u1086?\u1078?\u1077?\u1085?\u1080?\u1103?\u1090?\u1072? \u1079?\u1072? \u1087?\u1088?\u1086?\u1084?\u1077?\u1085?\u1080? \u1074? \u1087?\u1088?\u1072?\u1074?\u1080?\u1083?\u1072? \u8470? 14, 17, 24, 30, 44, 51, 64, 75, 78, 79, 83, 85, 90, 115, 117, 129, 138, 139, 140 \u1080? 145 \u1085?\u1072? \u1054?\u1054?\u1053?, \u1087?\u1086? \u1086?\u1090?\u1085?\u1086?\u1096?\u1077?\u1085?\u1080?\u1077? \u1085?\u1072? \u1087?\u1088?\u1077?\u1076?\u1083?\u1086?\u1078?\u1077?\u1085?\u1080?\u1103?\u1090?\u1072? \u1079?\u1072? \u1087?\u1088?\u1086?\u1084?\u1077?\u1085?\u1080? \u1074? \u1075?\u1083?\u1086?\u1073?\u1072?\u1083?\u1085?\u1080? \u1090?\u1077?\u1093?\u1085?\u1080?\u1095?\u1077?\u1089?\u1082?\u1080? \u1087?\u1088?\u1072?\u1074?\u1080?\u1083?\u1072? (\u1043?\u1058?\u1055?) \u8470? 15 \u1080? 19, \u1087?\u1086? \u1086?\u1090?\u1085?\u1086?\u1096?\u1077?\u1085?\u1080?\u1077? \u1085?\u1072? \u1087?\u1088?\u1077?\u1076?\u1083?\u1086?\u1078?\u1077?\u1085?\u1080?\u1077?\u1090?\u1086? \u1079?\u1072? \u1080?\u1079?\u1084?\u1077?\u1085?\u1077?\u1085?\u1080?\u1077? \u1085?\u1072? \u1054?\u1073?\u1097?\u1072? \u1088?\u1077?\u1079?\u1086?\u1083?\u1102?\u1094?\u1080?\u1103? M.R.2, \u1087?\u1086? \u1086?\u1090?\u1085?\u1086?\u1096?\u1077?\u1085?\u1080?\u1077? \u1085?\u1072? \u1087?\u1088?\u1077?\u1076?\u1083?\u1086?\u1078?\u1077?\u1085?\u1080?\u1077?\u1090?\u1086? \u1079?\u1072? \u1077?\u1076?\u1085?\u1086? \u1085?\u1086?\u1074?\u1086? \u1087?\u1088?\u1072?\u1074?\u1080?\u1083?\u1086? \u1085?\u1072? \u1054?\u1054?\u1053?, \u1082?\u1072?\u1082?\u1090?\u1086? \u1080? \u1087?\u1086? \u1086?\u1090?\u1085?\u1086?\u1096?\u1077?\u1085?\u1080?\u1077? \u1085?\u1072? \u1087?\u1088?\u1077?\u1076?\u1083?\u1086?\u1078?\u1077?\u1085?\u1080?\u1103?\u1090?\u1072? \u1079?\u1072? (\u1080?\u1079?\u1084?\u1077?\u1085?\u1077?\u1085?\u1080?\u1103? \u1085?\u1072?) \u1088?\u1072?\u1079?\u1088?\u1077?\u1096?\u1077?\u1085?\u1080?\u1103?\u1090?\u1072? \u1079?\u1072? \u1088?\u1072?\u1079?\u1088?\u1072?\u1073?\u1086?\u1090?\u1074?\u1072?\u1085?\u1077? \u1085?\u1072? \u1043?\u1058?\u1055?"/>
    <w:docVar w:name="LW_PART_NBR" w:val="1"/>
    <w:docVar w:name="LW_PART_NBR_TOTAL" w:val="1"/>
    <w:docVar w:name="LW_REF.INST.NEW" w:val="COM"/>
    <w:docVar w:name="LW_REF.INST.NEW_ADOPTED" w:val="final"/>
    <w:docVar w:name="LW_REF.INST.NEW_TEXT" w:val="(2019) 25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SingleTxtGChar">
    <w:name w:val="_ Single Txt_G Char"/>
    <w:link w:val="SingleTxtG"/>
    <w:rPr>
      <w:lang w:val="bg-BG"/>
    </w:rPr>
  </w:style>
  <w:style w:type="paragraph" w:customStyle="1" w:styleId="SingleTxtG">
    <w:name w:val="_ Single Txt_G"/>
    <w:basedOn w:val="Normal"/>
    <w:link w:val="SingleTxtGChar"/>
    <w:pPr>
      <w:suppressAutoHyphens/>
      <w:spacing w:before="0" w:line="240" w:lineRule="atLeast"/>
      <w:ind w:left="1134" w:right="1134"/>
    </w:pPr>
    <w:rPr>
      <w:rFonts w:asciiTheme="minorHAnsi" w:hAnsiTheme="minorHAnsi" w:cstheme="minorBidi"/>
      <w:sz w:val="22"/>
    </w:rPr>
  </w:style>
  <w:style w:type="paragraph" w:styleId="ListNumber5">
    <w:name w:val="List Number 5"/>
    <w:basedOn w:val="Normal"/>
    <w:semiHidden/>
    <w:pPr>
      <w:numPr>
        <w:numId w:val="9"/>
      </w:numPr>
      <w:suppressAutoHyphens/>
      <w:spacing w:before="0" w:after="0" w:line="240" w:lineRule="atLeast"/>
      <w:jc w:val="left"/>
    </w:pPr>
    <w:rPr>
      <w:rFonts w:eastAsia="Times New Roman"/>
      <w:sz w:val="20"/>
      <w:szCs w:val="20"/>
    </w:rPr>
  </w:style>
  <w:style w:type="paragraph" w:customStyle="1" w:styleId="Default">
    <w:name w:val="Default"/>
    <w:basedOn w:val="Normal"/>
    <w:pPr>
      <w:autoSpaceDE w:val="0"/>
      <w:autoSpaceDN w:val="0"/>
      <w:spacing w:before="0" w:after="0"/>
      <w:jc w:val="left"/>
    </w:pPr>
    <w:rPr>
      <w:rFonts w:eastAsia="SimSun"/>
      <w:color w:val="000000"/>
      <w:szCs w:val="24"/>
    </w:rPr>
  </w:style>
  <w:style w:type="paragraph" w:customStyle="1" w:styleId="H56G">
    <w:name w:val="_ H_5/6_G"/>
    <w:basedOn w:val="Normal"/>
    <w:next w:val="Normal"/>
    <w:pPr>
      <w:keepNext/>
      <w:keepLines/>
      <w:tabs>
        <w:tab w:val="right" w:pos="851"/>
      </w:tabs>
      <w:suppressAutoHyphens/>
      <w:spacing w:before="240" w:line="240" w:lineRule="exact"/>
      <w:ind w:left="1134" w:right="1134" w:hanging="1134"/>
      <w:jc w:val="left"/>
    </w:pPr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SingleTxtGChar">
    <w:name w:val="_ Single Txt_G Char"/>
    <w:link w:val="SingleTxtG"/>
    <w:rPr>
      <w:lang w:val="bg-BG"/>
    </w:rPr>
  </w:style>
  <w:style w:type="paragraph" w:customStyle="1" w:styleId="SingleTxtG">
    <w:name w:val="_ Single Txt_G"/>
    <w:basedOn w:val="Normal"/>
    <w:link w:val="SingleTxtGChar"/>
    <w:pPr>
      <w:suppressAutoHyphens/>
      <w:spacing w:before="0" w:line="240" w:lineRule="atLeast"/>
      <w:ind w:left="1134" w:right="1134"/>
    </w:pPr>
    <w:rPr>
      <w:rFonts w:asciiTheme="minorHAnsi" w:hAnsiTheme="minorHAnsi" w:cstheme="minorBidi"/>
      <w:sz w:val="22"/>
    </w:rPr>
  </w:style>
  <w:style w:type="paragraph" w:styleId="ListNumber5">
    <w:name w:val="List Number 5"/>
    <w:basedOn w:val="Normal"/>
    <w:semiHidden/>
    <w:pPr>
      <w:numPr>
        <w:numId w:val="9"/>
      </w:numPr>
      <w:suppressAutoHyphens/>
      <w:spacing w:before="0" w:after="0" w:line="240" w:lineRule="atLeast"/>
      <w:jc w:val="left"/>
    </w:pPr>
    <w:rPr>
      <w:rFonts w:eastAsia="Times New Roman"/>
      <w:sz w:val="20"/>
      <w:szCs w:val="20"/>
    </w:rPr>
  </w:style>
  <w:style w:type="paragraph" w:customStyle="1" w:styleId="Default">
    <w:name w:val="Default"/>
    <w:basedOn w:val="Normal"/>
    <w:pPr>
      <w:autoSpaceDE w:val="0"/>
      <w:autoSpaceDN w:val="0"/>
      <w:spacing w:before="0" w:after="0"/>
      <w:jc w:val="left"/>
    </w:pPr>
    <w:rPr>
      <w:rFonts w:eastAsia="SimSun"/>
      <w:color w:val="000000"/>
      <w:szCs w:val="24"/>
    </w:rPr>
  </w:style>
  <w:style w:type="paragraph" w:customStyle="1" w:styleId="H56G">
    <w:name w:val="_ H_5/6_G"/>
    <w:basedOn w:val="Normal"/>
    <w:next w:val="Normal"/>
    <w:pPr>
      <w:keepNext/>
      <w:keepLines/>
      <w:tabs>
        <w:tab w:val="right" w:pos="851"/>
      </w:tabs>
      <w:suppressAutoHyphens/>
      <w:spacing w:before="240" w:line="240" w:lineRule="exact"/>
      <w:ind w:left="1134" w:right="1134" w:hanging="1134"/>
      <w:jc w:val="left"/>
    </w:pPr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ece.org/trans/main/wp29/wp29wgs/wp29gen/gen2018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A28E9-D567-4A3E-8A27-A2413A75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5</Pages>
  <Words>1014</Words>
  <Characters>5795</Characters>
  <Application>Microsoft Office Word</Application>
  <DocSecurity>0</DocSecurity>
  <Lines>275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BRASSART Odile (GROW)</dc:creator>
  <cp:lastModifiedBy>WES PDFC Administrator</cp:lastModifiedBy>
  <cp:revision>8</cp:revision>
  <cp:lastPrinted>2019-05-06T08:32:00Z</cp:lastPrinted>
  <dcterms:created xsi:type="dcterms:W3CDTF">2019-05-27T07:24:00Z</dcterms:created>
  <dcterms:modified xsi:type="dcterms:W3CDTF">2019-05-28T07:24:00Z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Green (DQC version 03)</vt:lpwstr>
  </property>
</Properties>
</file>