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0B31958A-0605-4EE2-AA12-F9F8A3661E13" style="width:450.8pt;height:465.2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Annexetitre"/>
        <w:rPr>
          <w:noProof/>
        </w:rPr>
      </w:pPr>
      <w:bookmarkStart w:id="0" w:name="_GoBack"/>
      <w:bookmarkEnd w:id="0"/>
      <w:r>
        <w:rPr>
          <w:noProof/>
        </w:rPr>
        <w:lastRenderedPageBreak/>
        <w:t>ANNEXE</w:t>
      </w:r>
    </w:p>
    <w:p>
      <w:pPr>
        <w:rPr>
          <w:noProof/>
        </w:rPr>
      </w:pPr>
    </w:p>
    <w:tbl>
      <w:tblPr>
        <w:tblW w:w="9087" w:type="dxa"/>
        <w:tblInd w:w="93" w:type="dxa"/>
        <w:tblLook w:val="04A0" w:firstRow="1" w:lastRow="0" w:firstColumn="1" w:lastColumn="0" w:noHBand="0" w:noVBand="1"/>
      </w:tblPr>
      <w:tblGrid>
        <w:gridCol w:w="1337"/>
        <w:gridCol w:w="4500"/>
        <w:gridCol w:w="3250"/>
      </w:tblGrid>
      <w:tr>
        <w:trPr>
          <w:trHeight w:val="630"/>
        </w:trPr>
        <w:tc>
          <w:tcPr>
            <w:tcW w:w="1337" w:type="dxa"/>
            <w:tcBorders>
              <w:top w:val="single" w:sz="8" w:space="0" w:color="auto"/>
              <w:left w:val="single" w:sz="8" w:space="0" w:color="auto"/>
              <w:bottom w:val="single" w:sz="4" w:space="0" w:color="auto"/>
              <w:right w:val="single" w:sz="4" w:space="0" w:color="auto"/>
            </w:tcBorders>
            <w:shd w:val="clear" w:color="auto" w:fill="auto"/>
            <w:hideMark/>
          </w:tcPr>
          <w:p>
            <w:pPr>
              <w:spacing w:before="0" w:after="0"/>
              <w:jc w:val="left"/>
              <w:rPr>
                <w:rFonts w:eastAsia="Times New Roman"/>
                <w:b/>
                <w:bCs/>
                <w:noProof/>
                <w:sz w:val="20"/>
                <w:szCs w:val="20"/>
              </w:rPr>
            </w:pPr>
            <w:r>
              <w:rPr>
                <w:b/>
                <w:noProof/>
                <w:sz w:val="20"/>
              </w:rPr>
              <w:t>Règlement nº</w:t>
            </w:r>
          </w:p>
        </w:tc>
        <w:tc>
          <w:tcPr>
            <w:tcW w:w="4500" w:type="dxa"/>
            <w:tcBorders>
              <w:top w:val="single" w:sz="8" w:space="0" w:color="auto"/>
              <w:left w:val="nil"/>
              <w:bottom w:val="single" w:sz="4" w:space="0" w:color="auto"/>
              <w:right w:val="single" w:sz="4" w:space="0" w:color="auto"/>
            </w:tcBorders>
            <w:shd w:val="clear" w:color="auto" w:fill="auto"/>
            <w:hideMark/>
          </w:tcPr>
          <w:p>
            <w:pPr>
              <w:spacing w:before="0" w:after="0"/>
              <w:jc w:val="left"/>
              <w:rPr>
                <w:rFonts w:eastAsia="Times New Roman"/>
                <w:b/>
                <w:bCs/>
                <w:noProof/>
                <w:sz w:val="20"/>
                <w:szCs w:val="20"/>
              </w:rPr>
            </w:pPr>
            <w:r>
              <w:rPr>
                <w:b/>
                <w:noProof/>
                <w:sz w:val="20"/>
                <w:szCs w:val="20"/>
              </w:rPr>
              <w:t>Intitulé du point de l’ordre du jour</w:t>
            </w:r>
          </w:p>
        </w:tc>
        <w:tc>
          <w:tcPr>
            <w:tcW w:w="3250" w:type="dxa"/>
            <w:tcBorders>
              <w:top w:val="single" w:sz="8" w:space="0" w:color="auto"/>
              <w:left w:val="nil"/>
              <w:bottom w:val="single" w:sz="4" w:space="0" w:color="auto"/>
              <w:right w:val="single" w:sz="4" w:space="0" w:color="auto"/>
            </w:tcBorders>
            <w:shd w:val="clear" w:color="auto" w:fill="auto"/>
            <w:hideMark/>
          </w:tcPr>
          <w:p>
            <w:pPr>
              <w:spacing w:before="0" w:after="0"/>
              <w:jc w:val="left"/>
              <w:rPr>
                <w:rFonts w:eastAsia="Times New Roman"/>
                <w:b/>
                <w:bCs/>
                <w:noProof/>
                <w:sz w:val="20"/>
                <w:szCs w:val="20"/>
              </w:rPr>
            </w:pPr>
            <w:r>
              <w:rPr>
                <w:b/>
                <w:noProof/>
                <w:sz w:val="20"/>
              </w:rPr>
              <w:t>Référence du document</w:t>
            </w:r>
            <w:r>
              <w:rPr>
                <w:rStyle w:val="FootnoteReference"/>
                <w:b/>
                <w:noProof/>
                <w:sz w:val="20"/>
              </w:rPr>
              <w:footnoteReference w:id="1"/>
            </w:r>
          </w:p>
        </w:tc>
      </w:tr>
      <w:tr>
        <w:trPr>
          <w:trHeight w:val="510"/>
        </w:trPr>
        <w:tc>
          <w:tcPr>
            <w:tcW w:w="1337" w:type="dxa"/>
            <w:tcBorders>
              <w:top w:val="nil"/>
              <w:left w:val="single" w:sz="4" w:space="0" w:color="auto"/>
              <w:bottom w:val="single" w:sz="4" w:space="0" w:color="auto"/>
              <w:right w:val="single" w:sz="4" w:space="0" w:color="auto"/>
            </w:tcBorders>
            <w:shd w:val="clear" w:color="auto" w:fill="auto"/>
            <w:noWrap/>
          </w:tcPr>
          <w:p>
            <w:pPr>
              <w:rPr>
                <w:noProof/>
                <w:sz w:val="20"/>
                <w:szCs w:val="20"/>
              </w:rPr>
            </w:pPr>
            <w:r>
              <w:rPr>
                <w:noProof/>
                <w:sz w:val="20"/>
              </w:rPr>
              <w:t>14</w:t>
            </w:r>
          </w:p>
        </w:tc>
        <w:tc>
          <w:tcPr>
            <w:tcW w:w="4500" w:type="dxa"/>
            <w:tcBorders>
              <w:top w:val="nil"/>
              <w:left w:val="nil"/>
              <w:bottom w:val="single" w:sz="4" w:space="0" w:color="auto"/>
              <w:right w:val="single" w:sz="4" w:space="0" w:color="auto"/>
            </w:tcBorders>
            <w:shd w:val="clear" w:color="auto" w:fill="auto"/>
          </w:tcPr>
          <w:p>
            <w:pPr>
              <w:rPr>
                <w:noProof/>
                <w:sz w:val="20"/>
                <w:szCs w:val="20"/>
              </w:rPr>
            </w:pPr>
            <w:r>
              <w:rPr>
                <w:noProof/>
                <w:sz w:val="20"/>
              </w:rPr>
              <w:t>Proposition de rectificatif 1 au complément 6 à la série 07 d’amendements au règlement de l’ONU nº 14 (ancrages de ceintures de sécurité)</w:t>
            </w:r>
          </w:p>
        </w:tc>
        <w:tc>
          <w:tcPr>
            <w:tcW w:w="3250" w:type="dxa"/>
            <w:tcBorders>
              <w:top w:val="nil"/>
              <w:left w:val="nil"/>
              <w:bottom w:val="single" w:sz="4" w:space="0" w:color="auto"/>
              <w:right w:val="single" w:sz="4" w:space="0" w:color="auto"/>
            </w:tcBorders>
            <w:shd w:val="clear" w:color="auto" w:fill="auto"/>
          </w:tcPr>
          <w:p>
            <w:pPr>
              <w:pStyle w:val="SingleTxtG"/>
              <w:ind w:left="147" w:right="141"/>
              <w:rPr>
                <w:rFonts w:ascii="Times New Roman" w:hAnsi="Times New Roman" w:cs="Times New Roman"/>
                <w:noProof/>
                <w:sz w:val="20"/>
                <w:szCs w:val="20"/>
              </w:rPr>
            </w:pPr>
            <w:r>
              <w:rPr>
                <w:rFonts w:ascii="Times New Roman" w:hAnsi="Times New Roman"/>
                <w:noProof/>
                <w:sz w:val="20"/>
              </w:rPr>
              <w:t>ECE/TRANS/WP.29/2019/56</w:t>
            </w:r>
          </w:p>
          <w:p>
            <w:pPr>
              <w:rPr>
                <w:noProof/>
                <w:sz w:val="20"/>
                <w:szCs w:val="20"/>
              </w:rPr>
            </w:pPr>
          </w:p>
        </w:tc>
      </w:tr>
      <w:tr>
        <w:trPr>
          <w:trHeight w:val="510"/>
        </w:trPr>
        <w:tc>
          <w:tcPr>
            <w:tcW w:w="1337" w:type="dxa"/>
            <w:tcBorders>
              <w:top w:val="nil"/>
              <w:left w:val="single" w:sz="4" w:space="0" w:color="auto"/>
              <w:bottom w:val="single" w:sz="4" w:space="0" w:color="auto"/>
              <w:right w:val="single" w:sz="4" w:space="0" w:color="auto"/>
            </w:tcBorders>
            <w:shd w:val="clear" w:color="auto" w:fill="auto"/>
            <w:noWrap/>
          </w:tcPr>
          <w:p>
            <w:pPr>
              <w:rPr>
                <w:noProof/>
                <w:sz w:val="20"/>
                <w:szCs w:val="20"/>
              </w:rPr>
            </w:pPr>
            <w:r>
              <w:rPr>
                <w:noProof/>
                <w:sz w:val="20"/>
              </w:rPr>
              <w:t>17</w:t>
            </w:r>
          </w:p>
        </w:tc>
        <w:tc>
          <w:tcPr>
            <w:tcW w:w="4500" w:type="dxa"/>
            <w:tcBorders>
              <w:top w:val="nil"/>
              <w:left w:val="nil"/>
              <w:bottom w:val="single" w:sz="4" w:space="0" w:color="auto"/>
              <w:right w:val="single" w:sz="4" w:space="0" w:color="auto"/>
            </w:tcBorders>
            <w:shd w:val="clear" w:color="auto" w:fill="auto"/>
          </w:tcPr>
          <w:p>
            <w:pPr>
              <w:rPr>
                <w:noProof/>
                <w:sz w:val="20"/>
                <w:szCs w:val="20"/>
              </w:rPr>
            </w:pPr>
            <w:r>
              <w:rPr>
                <w:noProof/>
                <w:sz w:val="20"/>
              </w:rPr>
              <w:t>Proposition de complément 1 à la série 09 d’amendements au règlement de l’ONU nº 17 (résistance mécanique des sièges)</w:t>
            </w:r>
          </w:p>
        </w:tc>
        <w:tc>
          <w:tcPr>
            <w:tcW w:w="3250" w:type="dxa"/>
            <w:tcBorders>
              <w:top w:val="nil"/>
              <w:left w:val="nil"/>
              <w:bottom w:val="single" w:sz="4" w:space="0" w:color="auto"/>
              <w:right w:val="single" w:sz="4" w:space="0" w:color="auto"/>
            </w:tcBorders>
            <w:shd w:val="clear" w:color="auto" w:fill="auto"/>
          </w:tcPr>
          <w:p>
            <w:pPr>
              <w:rPr>
                <w:noProof/>
                <w:sz w:val="20"/>
                <w:szCs w:val="20"/>
              </w:rPr>
            </w:pPr>
            <w:r>
              <w:rPr>
                <w:noProof/>
                <w:sz w:val="20"/>
              </w:rPr>
              <w:t>ECE/TRANS/WP.29/2019/35</w:t>
            </w:r>
          </w:p>
        </w:tc>
      </w:tr>
      <w:tr>
        <w:trPr>
          <w:trHeight w:val="510"/>
        </w:trPr>
        <w:tc>
          <w:tcPr>
            <w:tcW w:w="1337" w:type="dxa"/>
            <w:tcBorders>
              <w:top w:val="nil"/>
              <w:left w:val="single" w:sz="4" w:space="0" w:color="auto"/>
              <w:bottom w:val="single" w:sz="4" w:space="0" w:color="auto"/>
              <w:right w:val="single" w:sz="4" w:space="0" w:color="auto"/>
            </w:tcBorders>
            <w:shd w:val="clear" w:color="auto" w:fill="auto"/>
            <w:noWrap/>
          </w:tcPr>
          <w:p>
            <w:pPr>
              <w:rPr>
                <w:noProof/>
                <w:sz w:val="20"/>
                <w:szCs w:val="20"/>
              </w:rPr>
            </w:pPr>
            <w:r>
              <w:rPr>
                <w:noProof/>
                <w:sz w:val="20"/>
              </w:rPr>
              <w:t>24</w:t>
            </w:r>
          </w:p>
        </w:tc>
        <w:tc>
          <w:tcPr>
            <w:tcW w:w="4500" w:type="dxa"/>
            <w:tcBorders>
              <w:top w:val="nil"/>
              <w:left w:val="nil"/>
              <w:bottom w:val="single" w:sz="4" w:space="0" w:color="auto"/>
              <w:right w:val="single" w:sz="4" w:space="0" w:color="auto"/>
            </w:tcBorders>
            <w:shd w:val="clear" w:color="auto" w:fill="auto"/>
          </w:tcPr>
          <w:p>
            <w:pPr>
              <w:rPr>
                <w:noProof/>
                <w:sz w:val="20"/>
                <w:szCs w:val="20"/>
              </w:rPr>
            </w:pPr>
            <w:r>
              <w:rPr>
                <w:noProof/>
                <w:sz w:val="20"/>
              </w:rPr>
              <w:t>Proposition de complément 5 à la série 03 d’amendements au règlement de l’ONU nº 24 [émissions de polluants visibles, mesure de la puissance des moteurs à allumage par compression (fumées des moteurs diesel)]</w:t>
            </w:r>
          </w:p>
        </w:tc>
        <w:tc>
          <w:tcPr>
            <w:tcW w:w="3250" w:type="dxa"/>
            <w:tcBorders>
              <w:top w:val="nil"/>
              <w:left w:val="nil"/>
              <w:bottom w:val="single" w:sz="4" w:space="0" w:color="auto"/>
              <w:right w:val="single" w:sz="4" w:space="0" w:color="auto"/>
            </w:tcBorders>
            <w:shd w:val="clear" w:color="auto" w:fill="auto"/>
          </w:tcPr>
          <w:p>
            <w:pPr>
              <w:rPr>
                <w:noProof/>
                <w:sz w:val="20"/>
                <w:szCs w:val="20"/>
              </w:rPr>
            </w:pPr>
            <w:r>
              <w:rPr>
                <w:noProof/>
                <w:sz w:val="20"/>
              </w:rPr>
              <w:t>ECE/TRANS/WP.29/2019/41</w:t>
            </w:r>
          </w:p>
        </w:tc>
      </w:tr>
      <w:tr>
        <w:trPr>
          <w:trHeight w:val="510"/>
        </w:trPr>
        <w:tc>
          <w:tcPr>
            <w:tcW w:w="1337" w:type="dxa"/>
            <w:tcBorders>
              <w:top w:val="nil"/>
              <w:left w:val="single" w:sz="4" w:space="0" w:color="auto"/>
              <w:bottom w:val="single" w:sz="4" w:space="0" w:color="auto"/>
              <w:right w:val="single" w:sz="4" w:space="0" w:color="auto"/>
            </w:tcBorders>
            <w:shd w:val="clear" w:color="auto" w:fill="auto"/>
            <w:noWrap/>
          </w:tcPr>
          <w:p>
            <w:pPr>
              <w:rPr>
                <w:noProof/>
                <w:sz w:val="20"/>
                <w:szCs w:val="20"/>
              </w:rPr>
            </w:pPr>
            <w:r>
              <w:rPr>
                <w:noProof/>
                <w:sz w:val="20"/>
              </w:rPr>
              <w:t>30</w:t>
            </w:r>
          </w:p>
        </w:tc>
        <w:tc>
          <w:tcPr>
            <w:tcW w:w="4500" w:type="dxa"/>
            <w:tcBorders>
              <w:top w:val="nil"/>
              <w:left w:val="nil"/>
              <w:bottom w:val="single" w:sz="4" w:space="0" w:color="auto"/>
              <w:right w:val="single" w:sz="4" w:space="0" w:color="auto"/>
            </w:tcBorders>
            <w:shd w:val="clear" w:color="auto" w:fill="auto"/>
          </w:tcPr>
          <w:p>
            <w:pPr>
              <w:rPr>
                <w:bCs/>
                <w:noProof/>
                <w:sz w:val="20"/>
                <w:szCs w:val="20"/>
              </w:rPr>
            </w:pPr>
            <w:r>
              <w:rPr>
                <w:noProof/>
                <w:sz w:val="20"/>
              </w:rPr>
              <w:t>Proposition de complément 21 à la série 02 d’amendements au règlement de l’ONU nº 30 (pneumatiques pour voitures particulières et leurs remorques)</w:t>
            </w:r>
          </w:p>
        </w:tc>
        <w:tc>
          <w:tcPr>
            <w:tcW w:w="3250" w:type="dxa"/>
            <w:tcBorders>
              <w:top w:val="nil"/>
              <w:left w:val="nil"/>
              <w:bottom w:val="single" w:sz="4" w:space="0" w:color="auto"/>
              <w:right w:val="single" w:sz="4" w:space="0" w:color="auto"/>
            </w:tcBorders>
            <w:shd w:val="clear" w:color="auto" w:fill="auto"/>
          </w:tcPr>
          <w:p>
            <w:pPr>
              <w:rPr>
                <w:noProof/>
                <w:sz w:val="20"/>
                <w:szCs w:val="20"/>
              </w:rPr>
            </w:pPr>
            <w:r>
              <w:rPr>
                <w:noProof/>
                <w:sz w:val="20"/>
              </w:rPr>
              <w:t>ECE/TRANS/WP.29/2019/50</w:t>
            </w:r>
          </w:p>
        </w:tc>
      </w:tr>
      <w:tr>
        <w:trPr>
          <w:trHeight w:val="510"/>
        </w:trPr>
        <w:tc>
          <w:tcPr>
            <w:tcW w:w="1337" w:type="dxa"/>
            <w:tcBorders>
              <w:top w:val="nil"/>
              <w:left w:val="single" w:sz="4" w:space="0" w:color="auto"/>
              <w:bottom w:val="single" w:sz="4" w:space="0" w:color="auto"/>
              <w:right w:val="single" w:sz="4" w:space="0" w:color="auto"/>
            </w:tcBorders>
            <w:shd w:val="clear" w:color="auto" w:fill="auto"/>
            <w:noWrap/>
          </w:tcPr>
          <w:p>
            <w:pPr>
              <w:rPr>
                <w:noProof/>
                <w:sz w:val="20"/>
                <w:szCs w:val="20"/>
              </w:rPr>
            </w:pPr>
            <w:r>
              <w:rPr>
                <w:noProof/>
                <w:sz w:val="20"/>
              </w:rPr>
              <w:t>44</w:t>
            </w:r>
          </w:p>
        </w:tc>
        <w:tc>
          <w:tcPr>
            <w:tcW w:w="4500" w:type="dxa"/>
            <w:tcBorders>
              <w:top w:val="nil"/>
              <w:left w:val="nil"/>
              <w:bottom w:val="single" w:sz="4" w:space="0" w:color="auto"/>
              <w:right w:val="single" w:sz="4" w:space="0" w:color="auto"/>
            </w:tcBorders>
            <w:shd w:val="clear" w:color="auto" w:fill="auto"/>
          </w:tcPr>
          <w:p>
            <w:pPr>
              <w:rPr>
                <w:noProof/>
                <w:sz w:val="20"/>
                <w:szCs w:val="20"/>
              </w:rPr>
            </w:pPr>
            <w:r>
              <w:rPr>
                <w:noProof/>
                <w:sz w:val="20"/>
              </w:rPr>
              <w:t>Proposition de complément 16 à la série 04 d’amendements au règlement de l’ONU nº 44 (dispositifs de retenue pour enfants)</w:t>
            </w:r>
          </w:p>
        </w:tc>
        <w:tc>
          <w:tcPr>
            <w:tcW w:w="3250" w:type="dxa"/>
            <w:tcBorders>
              <w:top w:val="nil"/>
              <w:left w:val="nil"/>
              <w:bottom w:val="single" w:sz="4" w:space="0" w:color="auto"/>
              <w:right w:val="single" w:sz="4" w:space="0" w:color="auto"/>
            </w:tcBorders>
            <w:shd w:val="clear" w:color="auto" w:fill="auto"/>
          </w:tcPr>
          <w:p>
            <w:pPr>
              <w:rPr>
                <w:noProof/>
                <w:sz w:val="20"/>
                <w:szCs w:val="20"/>
              </w:rPr>
            </w:pPr>
            <w:r>
              <w:rPr>
                <w:noProof/>
                <w:sz w:val="20"/>
              </w:rPr>
              <w:t>ECE/TRANS/WP.29/2019/36</w:t>
            </w:r>
          </w:p>
        </w:tc>
      </w:tr>
      <w:tr>
        <w:trPr>
          <w:trHeight w:val="705"/>
        </w:trPr>
        <w:tc>
          <w:tcPr>
            <w:tcW w:w="1337" w:type="dxa"/>
            <w:tcBorders>
              <w:top w:val="nil"/>
              <w:left w:val="single" w:sz="4" w:space="0" w:color="auto"/>
              <w:bottom w:val="single" w:sz="4" w:space="0" w:color="auto"/>
              <w:right w:val="single" w:sz="4" w:space="0" w:color="auto"/>
            </w:tcBorders>
            <w:shd w:val="clear" w:color="auto" w:fill="auto"/>
            <w:noWrap/>
          </w:tcPr>
          <w:p>
            <w:pPr>
              <w:rPr>
                <w:noProof/>
                <w:sz w:val="20"/>
                <w:szCs w:val="20"/>
              </w:rPr>
            </w:pPr>
            <w:r>
              <w:rPr>
                <w:noProof/>
                <w:sz w:val="20"/>
              </w:rPr>
              <w:t>51</w:t>
            </w:r>
          </w:p>
        </w:tc>
        <w:tc>
          <w:tcPr>
            <w:tcW w:w="4500" w:type="dxa"/>
            <w:tcBorders>
              <w:top w:val="nil"/>
              <w:left w:val="nil"/>
              <w:bottom w:val="single" w:sz="4" w:space="0" w:color="auto"/>
              <w:right w:val="single" w:sz="4" w:space="0" w:color="auto"/>
            </w:tcBorders>
            <w:shd w:val="clear" w:color="auto" w:fill="auto"/>
          </w:tcPr>
          <w:p>
            <w:pPr>
              <w:rPr>
                <w:bCs/>
                <w:noProof/>
                <w:sz w:val="20"/>
                <w:szCs w:val="20"/>
              </w:rPr>
            </w:pPr>
            <w:r>
              <w:rPr>
                <w:noProof/>
                <w:sz w:val="20"/>
              </w:rPr>
              <w:t>Proposition de rectificatif au complément 4 à la série 03 d’amendements au règlement de l’ONU nº 51 (bruit émis par les véhicules des catégories M et N)</w:t>
            </w:r>
          </w:p>
        </w:tc>
        <w:tc>
          <w:tcPr>
            <w:tcW w:w="3250" w:type="dxa"/>
            <w:tcBorders>
              <w:top w:val="nil"/>
              <w:left w:val="nil"/>
              <w:bottom w:val="single" w:sz="4" w:space="0" w:color="auto"/>
              <w:right w:val="single" w:sz="4" w:space="0" w:color="auto"/>
            </w:tcBorders>
            <w:shd w:val="clear" w:color="auto" w:fill="auto"/>
          </w:tcPr>
          <w:p>
            <w:pPr>
              <w:rPr>
                <w:noProof/>
                <w:sz w:val="20"/>
                <w:szCs w:val="20"/>
              </w:rPr>
            </w:pPr>
            <w:r>
              <w:rPr>
                <w:noProof/>
                <w:sz w:val="20"/>
              </w:rPr>
              <w:t>ECE/TRANS/WP.29/2019/51</w:t>
            </w:r>
          </w:p>
        </w:tc>
      </w:tr>
      <w:tr>
        <w:trPr>
          <w:trHeight w:val="705"/>
        </w:trPr>
        <w:tc>
          <w:tcPr>
            <w:tcW w:w="1337" w:type="dxa"/>
            <w:tcBorders>
              <w:top w:val="nil"/>
              <w:left w:val="single" w:sz="4" w:space="0" w:color="auto"/>
              <w:bottom w:val="single" w:sz="4" w:space="0" w:color="auto"/>
              <w:right w:val="single" w:sz="4" w:space="0" w:color="auto"/>
            </w:tcBorders>
            <w:shd w:val="clear" w:color="auto" w:fill="auto"/>
            <w:noWrap/>
          </w:tcPr>
          <w:p>
            <w:pPr>
              <w:rPr>
                <w:noProof/>
                <w:sz w:val="20"/>
                <w:szCs w:val="20"/>
              </w:rPr>
            </w:pPr>
            <w:r>
              <w:rPr>
                <w:noProof/>
                <w:sz w:val="20"/>
              </w:rPr>
              <w:t>64</w:t>
            </w:r>
          </w:p>
        </w:tc>
        <w:tc>
          <w:tcPr>
            <w:tcW w:w="4500" w:type="dxa"/>
            <w:tcBorders>
              <w:top w:val="nil"/>
              <w:left w:val="nil"/>
              <w:bottom w:val="single" w:sz="4" w:space="0" w:color="auto"/>
              <w:right w:val="single" w:sz="4" w:space="0" w:color="auto"/>
            </w:tcBorders>
            <w:shd w:val="clear" w:color="auto" w:fill="auto"/>
          </w:tcPr>
          <w:p>
            <w:pPr>
              <w:rPr>
                <w:bCs/>
                <w:noProof/>
                <w:sz w:val="20"/>
                <w:szCs w:val="20"/>
              </w:rPr>
            </w:pPr>
            <w:r>
              <w:rPr>
                <w:noProof/>
                <w:sz w:val="20"/>
              </w:rPr>
              <w:t>Proposition de complément 1 à la série 03 d’amendements au règlement de l’ONU nº 64 (équipement de secours à usage temporaire, pneumatiques pour roulage à plat)</w:t>
            </w:r>
          </w:p>
        </w:tc>
        <w:tc>
          <w:tcPr>
            <w:tcW w:w="3250" w:type="dxa"/>
            <w:tcBorders>
              <w:top w:val="nil"/>
              <w:left w:val="nil"/>
              <w:bottom w:val="single" w:sz="4" w:space="0" w:color="auto"/>
              <w:right w:val="single" w:sz="4" w:space="0" w:color="auto"/>
            </w:tcBorders>
            <w:shd w:val="clear" w:color="auto" w:fill="auto"/>
          </w:tcPr>
          <w:p>
            <w:pPr>
              <w:rPr>
                <w:noProof/>
                <w:sz w:val="20"/>
                <w:szCs w:val="20"/>
              </w:rPr>
            </w:pPr>
            <w:r>
              <w:rPr>
                <w:noProof/>
                <w:sz w:val="20"/>
              </w:rPr>
              <w:t>ECE/TRANS/WP.29/2019/52</w:t>
            </w:r>
          </w:p>
        </w:tc>
      </w:tr>
      <w:tr>
        <w:trPr>
          <w:trHeight w:val="705"/>
        </w:trPr>
        <w:tc>
          <w:tcPr>
            <w:tcW w:w="1337" w:type="dxa"/>
            <w:tcBorders>
              <w:top w:val="nil"/>
              <w:left w:val="single" w:sz="4" w:space="0" w:color="auto"/>
              <w:bottom w:val="single" w:sz="4" w:space="0" w:color="auto"/>
              <w:right w:val="single" w:sz="4" w:space="0" w:color="auto"/>
            </w:tcBorders>
            <w:shd w:val="clear" w:color="auto" w:fill="auto"/>
            <w:noWrap/>
          </w:tcPr>
          <w:p>
            <w:pPr>
              <w:rPr>
                <w:noProof/>
                <w:sz w:val="20"/>
                <w:szCs w:val="20"/>
              </w:rPr>
            </w:pPr>
            <w:r>
              <w:rPr>
                <w:noProof/>
                <w:sz w:val="20"/>
              </w:rPr>
              <w:t>75</w:t>
            </w:r>
          </w:p>
        </w:tc>
        <w:tc>
          <w:tcPr>
            <w:tcW w:w="4500" w:type="dxa"/>
            <w:tcBorders>
              <w:top w:val="nil"/>
              <w:left w:val="nil"/>
              <w:bottom w:val="single" w:sz="4" w:space="0" w:color="auto"/>
              <w:right w:val="single" w:sz="4" w:space="0" w:color="auto"/>
            </w:tcBorders>
            <w:shd w:val="clear" w:color="auto" w:fill="auto"/>
          </w:tcPr>
          <w:p>
            <w:pPr>
              <w:rPr>
                <w:bCs/>
                <w:noProof/>
                <w:sz w:val="20"/>
                <w:szCs w:val="20"/>
              </w:rPr>
            </w:pPr>
            <w:r>
              <w:rPr>
                <w:noProof/>
                <w:sz w:val="20"/>
              </w:rPr>
              <w:t xml:space="preserve">Proposition de complément 18 à la série initiale d’amendements au règlement de l’ONU nº 75 (pneumatiques pour motocycles et cyclomoteurs)   </w:t>
            </w:r>
          </w:p>
        </w:tc>
        <w:tc>
          <w:tcPr>
            <w:tcW w:w="3250" w:type="dxa"/>
            <w:tcBorders>
              <w:top w:val="nil"/>
              <w:left w:val="nil"/>
              <w:bottom w:val="single" w:sz="4" w:space="0" w:color="auto"/>
              <w:right w:val="single" w:sz="4" w:space="0" w:color="auto"/>
            </w:tcBorders>
            <w:shd w:val="clear" w:color="auto" w:fill="auto"/>
          </w:tcPr>
          <w:p>
            <w:pPr>
              <w:rPr>
                <w:noProof/>
                <w:sz w:val="20"/>
                <w:szCs w:val="20"/>
              </w:rPr>
            </w:pPr>
            <w:r>
              <w:rPr>
                <w:noProof/>
                <w:sz w:val="20"/>
              </w:rPr>
              <w:t>ECE/TRANS/WP.29/2019/53</w:t>
            </w:r>
          </w:p>
        </w:tc>
      </w:tr>
      <w:tr>
        <w:trPr>
          <w:trHeight w:val="705"/>
        </w:trPr>
        <w:tc>
          <w:tcPr>
            <w:tcW w:w="1337" w:type="dxa"/>
            <w:tcBorders>
              <w:top w:val="nil"/>
              <w:left w:val="single" w:sz="4" w:space="0" w:color="auto"/>
              <w:bottom w:val="single" w:sz="4" w:space="0" w:color="auto"/>
              <w:right w:val="single" w:sz="4" w:space="0" w:color="auto"/>
            </w:tcBorders>
            <w:shd w:val="clear" w:color="auto" w:fill="auto"/>
            <w:noWrap/>
          </w:tcPr>
          <w:p>
            <w:pPr>
              <w:rPr>
                <w:noProof/>
                <w:sz w:val="20"/>
                <w:szCs w:val="20"/>
              </w:rPr>
            </w:pPr>
            <w:r>
              <w:rPr>
                <w:noProof/>
                <w:sz w:val="20"/>
              </w:rPr>
              <w:t>78</w:t>
            </w:r>
          </w:p>
        </w:tc>
        <w:tc>
          <w:tcPr>
            <w:tcW w:w="4500" w:type="dxa"/>
            <w:tcBorders>
              <w:top w:val="nil"/>
              <w:left w:val="nil"/>
              <w:bottom w:val="single" w:sz="4" w:space="0" w:color="auto"/>
              <w:right w:val="single" w:sz="4" w:space="0" w:color="auto"/>
            </w:tcBorders>
            <w:shd w:val="clear" w:color="auto" w:fill="auto"/>
          </w:tcPr>
          <w:p>
            <w:pPr>
              <w:rPr>
                <w:noProof/>
                <w:sz w:val="20"/>
                <w:szCs w:val="20"/>
              </w:rPr>
            </w:pPr>
            <w:r>
              <w:rPr>
                <w:noProof/>
                <w:sz w:val="20"/>
              </w:rPr>
              <w:t>Proposition de complément 1 à la série 04 d’amendements au règlement de l’ONU n° 78 (freinage des motocycles)</w:t>
            </w:r>
          </w:p>
        </w:tc>
        <w:tc>
          <w:tcPr>
            <w:tcW w:w="3250" w:type="dxa"/>
            <w:tcBorders>
              <w:top w:val="nil"/>
              <w:left w:val="nil"/>
              <w:bottom w:val="single" w:sz="4" w:space="0" w:color="auto"/>
              <w:right w:val="single" w:sz="4" w:space="0" w:color="auto"/>
            </w:tcBorders>
            <w:shd w:val="clear" w:color="auto" w:fill="auto"/>
          </w:tcPr>
          <w:p>
            <w:pPr>
              <w:rPr>
                <w:noProof/>
                <w:sz w:val="20"/>
                <w:szCs w:val="20"/>
              </w:rPr>
            </w:pPr>
            <w:r>
              <w:rPr>
                <w:noProof/>
                <w:sz w:val="20"/>
              </w:rPr>
              <w:t>ECE/TRANS/WP.29/2019/46</w:t>
            </w:r>
          </w:p>
        </w:tc>
      </w:tr>
      <w:tr>
        <w:trPr>
          <w:trHeight w:val="705"/>
        </w:trPr>
        <w:tc>
          <w:tcPr>
            <w:tcW w:w="1337" w:type="dxa"/>
            <w:tcBorders>
              <w:top w:val="nil"/>
              <w:left w:val="single" w:sz="4" w:space="0" w:color="auto"/>
              <w:bottom w:val="single" w:sz="4" w:space="0" w:color="auto"/>
              <w:right w:val="single" w:sz="4" w:space="0" w:color="auto"/>
            </w:tcBorders>
            <w:shd w:val="clear" w:color="auto" w:fill="auto"/>
            <w:noWrap/>
          </w:tcPr>
          <w:p>
            <w:pPr>
              <w:rPr>
                <w:noProof/>
                <w:sz w:val="20"/>
                <w:szCs w:val="20"/>
              </w:rPr>
            </w:pPr>
            <w:r>
              <w:rPr>
                <w:noProof/>
                <w:sz w:val="20"/>
              </w:rPr>
              <w:t>79</w:t>
            </w:r>
          </w:p>
        </w:tc>
        <w:tc>
          <w:tcPr>
            <w:tcW w:w="4500" w:type="dxa"/>
            <w:tcBorders>
              <w:top w:val="nil"/>
              <w:left w:val="nil"/>
              <w:bottom w:val="single" w:sz="4" w:space="0" w:color="auto"/>
              <w:right w:val="single" w:sz="4" w:space="0" w:color="auto"/>
            </w:tcBorders>
            <w:shd w:val="clear" w:color="auto" w:fill="auto"/>
          </w:tcPr>
          <w:p>
            <w:pPr>
              <w:rPr>
                <w:noProof/>
                <w:sz w:val="20"/>
                <w:szCs w:val="20"/>
              </w:rPr>
            </w:pPr>
            <w:r>
              <w:rPr>
                <w:noProof/>
                <w:sz w:val="20"/>
              </w:rPr>
              <w:t>Proposition de complément 1 à la série 03 d’amendements au règlement de l’ONU nº 79 (équipement de direction)</w:t>
            </w:r>
          </w:p>
        </w:tc>
        <w:tc>
          <w:tcPr>
            <w:tcW w:w="3250" w:type="dxa"/>
            <w:tcBorders>
              <w:top w:val="nil"/>
              <w:left w:val="nil"/>
              <w:bottom w:val="single" w:sz="4" w:space="0" w:color="auto"/>
              <w:right w:val="single" w:sz="4" w:space="0" w:color="auto"/>
            </w:tcBorders>
            <w:shd w:val="clear" w:color="auto" w:fill="auto"/>
          </w:tcPr>
          <w:p>
            <w:pPr>
              <w:rPr>
                <w:noProof/>
                <w:sz w:val="20"/>
                <w:szCs w:val="20"/>
              </w:rPr>
            </w:pPr>
            <w:r>
              <w:rPr>
                <w:noProof/>
                <w:sz w:val="20"/>
              </w:rPr>
              <w:t>ECE/TRANS/WP.29/2019/73</w:t>
            </w:r>
          </w:p>
          <w:p>
            <w:pPr>
              <w:rPr>
                <w:noProof/>
                <w:sz w:val="20"/>
                <w:szCs w:val="20"/>
              </w:rPr>
            </w:pPr>
          </w:p>
        </w:tc>
      </w:tr>
      <w:tr>
        <w:trPr>
          <w:trHeight w:val="705"/>
        </w:trPr>
        <w:tc>
          <w:tcPr>
            <w:tcW w:w="1337" w:type="dxa"/>
            <w:tcBorders>
              <w:top w:val="nil"/>
              <w:left w:val="single" w:sz="4" w:space="0" w:color="auto"/>
              <w:bottom w:val="single" w:sz="4" w:space="0" w:color="auto"/>
              <w:right w:val="single" w:sz="4" w:space="0" w:color="auto"/>
            </w:tcBorders>
            <w:shd w:val="clear" w:color="auto" w:fill="auto"/>
            <w:noWrap/>
          </w:tcPr>
          <w:p>
            <w:pPr>
              <w:rPr>
                <w:noProof/>
                <w:sz w:val="20"/>
                <w:szCs w:val="20"/>
              </w:rPr>
            </w:pPr>
            <w:r>
              <w:rPr>
                <w:noProof/>
                <w:sz w:val="20"/>
              </w:rPr>
              <w:t>83</w:t>
            </w:r>
          </w:p>
        </w:tc>
        <w:tc>
          <w:tcPr>
            <w:tcW w:w="4500" w:type="dxa"/>
            <w:tcBorders>
              <w:top w:val="nil"/>
              <w:left w:val="nil"/>
              <w:bottom w:val="single" w:sz="4" w:space="0" w:color="auto"/>
              <w:right w:val="single" w:sz="4" w:space="0" w:color="auto"/>
            </w:tcBorders>
            <w:shd w:val="clear" w:color="auto" w:fill="auto"/>
          </w:tcPr>
          <w:p>
            <w:pPr>
              <w:rPr>
                <w:noProof/>
                <w:sz w:val="20"/>
                <w:szCs w:val="20"/>
              </w:rPr>
            </w:pPr>
            <w:r>
              <w:rPr>
                <w:noProof/>
                <w:sz w:val="20"/>
              </w:rPr>
              <w:t>Proposition de complément 13 à la série 06 d’amendements au règlement de l’ONU nº 83 (émissions des véhicules des catégories M</w:t>
            </w:r>
            <w:r>
              <w:rPr>
                <w:noProof/>
                <w:sz w:val="20"/>
                <w:vertAlign w:val="subscript"/>
              </w:rPr>
              <w:t>1</w:t>
            </w:r>
            <w:r>
              <w:rPr>
                <w:noProof/>
                <w:sz w:val="20"/>
              </w:rPr>
              <w:t xml:space="preserve"> et N</w:t>
            </w:r>
            <w:r>
              <w:rPr>
                <w:noProof/>
                <w:sz w:val="20"/>
                <w:vertAlign w:val="subscript"/>
              </w:rPr>
              <w:t>1</w:t>
            </w:r>
            <w:r>
              <w:rPr>
                <w:noProof/>
                <w:sz w:val="20"/>
              </w:rPr>
              <w:t>)</w:t>
            </w:r>
          </w:p>
        </w:tc>
        <w:tc>
          <w:tcPr>
            <w:tcW w:w="3250" w:type="dxa"/>
            <w:tcBorders>
              <w:top w:val="nil"/>
              <w:left w:val="nil"/>
              <w:bottom w:val="single" w:sz="4" w:space="0" w:color="auto"/>
              <w:right w:val="single" w:sz="4" w:space="0" w:color="auto"/>
            </w:tcBorders>
            <w:shd w:val="clear" w:color="auto" w:fill="auto"/>
          </w:tcPr>
          <w:p>
            <w:pPr>
              <w:rPr>
                <w:noProof/>
                <w:sz w:val="20"/>
                <w:szCs w:val="20"/>
              </w:rPr>
            </w:pPr>
            <w:r>
              <w:rPr>
                <w:noProof/>
                <w:sz w:val="20"/>
              </w:rPr>
              <w:t>ECE/TRANS/WP.29/2019/42</w:t>
            </w:r>
          </w:p>
        </w:tc>
      </w:tr>
      <w:tr>
        <w:trPr>
          <w:trHeight w:val="705"/>
        </w:trPr>
        <w:tc>
          <w:tcPr>
            <w:tcW w:w="1337" w:type="dxa"/>
            <w:tcBorders>
              <w:top w:val="nil"/>
              <w:left w:val="single" w:sz="4" w:space="0" w:color="auto"/>
              <w:bottom w:val="single" w:sz="4" w:space="0" w:color="auto"/>
              <w:right w:val="single" w:sz="4" w:space="0" w:color="auto"/>
            </w:tcBorders>
            <w:shd w:val="clear" w:color="auto" w:fill="auto"/>
            <w:noWrap/>
          </w:tcPr>
          <w:p>
            <w:pPr>
              <w:rPr>
                <w:noProof/>
                <w:sz w:val="20"/>
                <w:szCs w:val="20"/>
              </w:rPr>
            </w:pPr>
            <w:r>
              <w:rPr>
                <w:noProof/>
                <w:sz w:val="20"/>
              </w:rPr>
              <w:t>83</w:t>
            </w:r>
          </w:p>
        </w:tc>
        <w:tc>
          <w:tcPr>
            <w:tcW w:w="4500" w:type="dxa"/>
            <w:tcBorders>
              <w:top w:val="nil"/>
              <w:left w:val="nil"/>
              <w:bottom w:val="single" w:sz="4" w:space="0" w:color="auto"/>
              <w:right w:val="single" w:sz="4" w:space="0" w:color="auto"/>
            </w:tcBorders>
            <w:shd w:val="clear" w:color="auto" w:fill="auto"/>
          </w:tcPr>
          <w:p>
            <w:pPr>
              <w:rPr>
                <w:noProof/>
                <w:sz w:val="20"/>
                <w:szCs w:val="20"/>
              </w:rPr>
            </w:pPr>
            <w:r>
              <w:rPr>
                <w:noProof/>
                <w:sz w:val="20"/>
              </w:rPr>
              <w:t>Proposition de complément 9 à la série 07 d’amendements au règlement de l’ONU nº 83 (émissions des véhicules des catégories M</w:t>
            </w:r>
            <w:r>
              <w:rPr>
                <w:noProof/>
                <w:sz w:val="20"/>
                <w:vertAlign w:val="subscript"/>
              </w:rPr>
              <w:t>1</w:t>
            </w:r>
            <w:r>
              <w:rPr>
                <w:noProof/>
                <w:sz w:val="20"/>
              </w:rPr>
              <w:t xml:space="preserve"> et N</w:t>
            </w:r>
            <w:r>
              <w:rPr>
                <w:noProof/>
                <w:sz w:val="20"/>
                <w:vertAlign w:val="subscript"/>
              </w:rPr>
              <w:t>1</w:t>
            </w:r>
            <w:r>
              <w:rPr>
                <w:noProof/>
                <w:sz w:val="20"/>
              </w:rPr>
              <w:t>)</w:t>
            </w:r>
          </w:p>
        </w:tc>
        <w:tc>
          <w:tcPr>
            <w:tcW w:w="3250" w:type="dxa"/>
            <w:tcBorders>
              <w:top w:val="nil"/>
              <w:left w:val="nil"/>
              <w:bottom w:val="single" w:sz="4" w:space="0" w:color="auto"/>
              <w:right w:val="single" w:sz="4" w:space="0" w:color="auto"/>
            </w:tcBorders>
            <w:shd w:val="clear" w:color="auto" w:fill="auto"/>
          </w:tcPr>
          <w:p>
            <w:pPr>
              <w:rPr>
                <w:noProof/>
                <w:sz w:val="20"/>
                <w:szCs w:val="20"/>
              </w:rPr>
            </w:pPr>
            <w:r>
              <w:rPr>
                <w:noProof/>
                <w:sz w:val="20"/>
              </w:rPr>
              <w:t>ECE/TRANS/WP.29/2019/43</w:t>
            </w:r>
          </w:p>
        </w:tc>
      </w:tr>
      <w:tr>
        <w:trPr>
          <w:trHeight w:val="705"/>
        </w:trPr>
        <w:tc>
          <w:tcPr>
            <w:tcW w:w="1337" w:type="dxa"/>
            <w:tcBorders>
              <w:top w:val="nil"/>
              <w:left w:val="single" w:sz="4" w:space="0" w:color="auto"/>
              <w:bottom w:val="single" w:sz="4" w:space="0" w:color="auto"/>
              <w:right w:val="single" w:sz="4" w:space="0" w:color="auto"/>
            </w:tcBorders>
            <w:shd w:val="clear" w:color="auto" w:fill="auto"/>
            <w:noWrap/>
          </w:tcPr>
          <w:p>
            <w:pPr>
              <w:rPr>
                <w:noProof/>
                <w:sz w:val="20"/>
                <w:szCs w:val="20"/>
              </w:rPr>
            </w:pPr>
            <w:r>
              <w:rPr>
                <w:noProof/>
                <w:sz w:val="20"/>
              </w:rPr>
              <w:t>83</w:t>
            </w:r>
          </w:p>
        </w:tc>
        <w:tc>
          <w:tcPr>
            <w:tcW w:w="4500" w:type="dxa"/>
            <w:tcBorders>
              <w:top w:val="nil"/>
              <w:left w:val="nil"/>
              <w:bottom w:val="single" w:sz="4" w:space="0" w:color="auto"/>
              <w:right w:val="single" w:sz="4" w:space="0" w:color="auto"/>
            </w:tcBorders>
            <w:shd w:val="clear" w:color="auto" w:fill="auto"/>
          </w:tcPr>
          <w:p>
            <w:pPr>
              <w:rPr>
                <w:noProof/>
                <w:sz w:val="20"/>
                <w:szCs w:val="20"/>
              </w:rPr>
            </w:pPr>
            <w:bookmarkStart w:id="1" w:name="_Hlk535939191"/>
            <w:r>
              <w:rPr>
                <w:noProof/>
                <w:sz w:val="20"/>
              </w:rPr>
              <w:t>Proposition de rectificatif 1 au complément 8 à la série 07 d’amendements au règlement de l’ONU nº 83 (émissions des véhicules des catégories M</w:t>
            </w:r>
            <w:r>
              <w:rPr>
                <w:noProof/>
                <w:sz w:val="20"/>
                <w:vertAlign w:val="subscript"/>
              </w:rPr>
              <w:t>1</w:t>
            </w:r>
            <w:r>
              <w:rPr>
                <w:noProof/>
                <w:sz w:val="20"/>
              </w:rPr>
              <w:t xml:space="preserve"> et N</w:t>
            </w:r>
            <w:r>
              <w:rPr>
                <w:noProof/>
                <w:sz w:val="20"/>
                <w:vertAlign w:val="subscript"/>
              </w:rPr>
              <w:t>1</w:t>
            </w:r>
            <w:r>
              <w:rPr>
                <w:noProof/>
                <w:sz w:val="20"/>
              </w:rPr>
              <w:t>)</w:t>
            </w:r>
            <w:bookmarkEnd w:id="1"/>
          </w:p>
        </w:tc>
        <w:tc>
          <w:tcPr>
            <w:tcW w:w="3250" w:type="dxa"/>
            <w:tcBorders>
              <w:top w:val="nil"/>
              <w:left w:val="nil"/>
              <w:bottom w:val="single" w:sz="4" w:space="0" w:color="auto"/>
              <w:right w:val="single" w:sz="4" w:space="0" w:color="auto"/>
            </w:tcBorders>
            <w:shd w:val="clear" w:color="auto" w:fill="auto"/>
          </w:tcPr>
          <w:p>
            <w:pPr>
              <w:pStyle w:val="SingleTxtG"/>
              <w:spacing w:after="0"/>
              <w:ind w:left="147" w:right="141"/>
              <w:rPr>
                <w:rFonts w:ascii="Times New Roman" w:hAnsi="Times New Roman" w:cs="Times New Roman"/>
                <w:noProof/>
                <w:sz w:val="20"/>
                <w:szCs w:val="20"/>
              </w:rPr>
            </w:pPr>
            <w:r>
              <w:rPr>
                <w:rFonts w:ascii="Times New Roman" w:hAnsi="Times New Roman"/>
                <w:noProof/>
                <w:sz w:val="20"/>
              </w:rPr>
              <w:t>ECE/TRANS/WP.29/2019/60</w:t>
            </w:r>
          </w:p>
          <w:p>
            <w:pPr>
              <w:rPr>
                <w:noProof/>
                <w:sz w:val="20"/>
                <w:szCs w:val="20"/>
              </w:rPr>
            </w:pPr>
          </w:p>
        </w:tc>
      </w:tr>
      <w:tr>
        <w:trPr>
          <w:trHeight w:val="705"/>
        </w:trPr>
        <w:tc>
          <w:tcPr>
            <w:tcW w:w="1337" w:type="dxa"/>
            <w:tcBorders>
              <w:top w:val="nil"/>
              <w:left w:val="single" w:sz="4" w:space="0" w:color="auto"/>
              <w:bottom w:val="single" w:sz="4" w:space="0" w:color="auto"/>
              <w:right w:val="single" w:sz="4" w:space="0" w:color="auto"/>
            </w:tcBorders>
            <w:shd w:val="clear" w:color="auto" w:fill="auto"/>
            <w:noWrap/>
          </w:tcPr>
          <w:p>
            <w:pPr>
              <w:rPr>
                <w:noProof/>
                <w:sz w:val="20"/>
                <w:szCs w:val="20"/>
              </w:rPr>
            </w:pPr>
            <w:r>
              <w:rPr>
                <w:noProof/>
                <w:sz w:val="20"/>
              </w:rPr>
              <w:t>85</w:t>
            </w:r>
          </w:p>
        </w:tc>
        <w:tc>
          <w:tcPr>
            <w:tcW w:w="4500" w:type="dxa"/>
            <w:tcBorders>
              <w:top w:val="nil"/>
              <w:left w:val="nil"/>
              <w:bottom w:val="single" w:sz="4" w:space="0" w:color="auto"/>
              <w:right w:val="single" w:sz="4" w:space="0" w:color="auto"/>
            </w:tcBorders>
            <w:shd w:val="clear" w:color="auto" w:fill="auto"/>
          </w:tcPr>
          <w:p>
            <w:pPr>
              <w:pStyle w:val="SingleTxtG"/>
              <w:ind w:left="0" w:right="0"/>
              <w:jc w:val="left"/>
              <w:rPr>
                <w:rFonts w:ascii="Times New Roman" w:hAnsi="Times New Roman" w:cs="Times New Roman"/>
                <w:noProof/>
                <w:sz w:val="20"/>
                <w:szCs w:val="20"/>
              </w:rPr>
            </w:pPr>
            <w:bookmarkStart w:id="2" w:name="_Hlk516475680"/>
            <w:r>
              <w:rPr>
                <w:rFonts w:ascii="Times New Roman" w:hAnsi="Times New Roman"/>
                <w:noProof/>
                <w:sz w:val="20"/>
              </w:rPr>
              <w:t>Proposition de complément 9 au règlement de l’ONU nº 85 (mesure de la puissance nette et de la puissance sur 30 min.)</w:t>
            </w:r>
            <w:bookmarkEnd w:id="2"/>
          </w:p>
        </w:tc>
        <w:tc>
          <w:tcPr>
            <w:tcW w:w="3250" w:type="dxa"/>
            <w:tcBorders>
              <w:top w:val="nil"/>
              <w:left w:val="nil"/>
              <w:bottom w:val="single" w:sz="4" w:space="0" w:color="auto"/>
              <w:right w:val="single" w:sz="4" w:space="0" w:color="auto"/>
            </w:tcBorders>
            <w:shd w:val="clear" w:color="auto" w:fill="auto"/>
          </w:tcPr>
          <w:p>
            <w:pPr>
              <w:rPr>
                <w:noProof/>
                <w:sz w:val="20"/>
                <w:szCs w:val="20"/>
              </w:rPr>
            </w:pPr>
            <w:r>
              <w:rPr>
                <w:noProof/>
                <w:sz w:val="20"/>
              </w:rPr>
              <w:t>ECE/TRANS/WP.29/2019/44</w:t>
            </w:r>
          </w:p>
        </w:tc>
      </w:tr>
      <w:tr>
        <w:trPr>
          <w:trHeight w:val="705"/>
        </w:trPr>
        <w:tc>
          <w:tcPr>
            <w:tcW w:w="1337" w:type="dxa"/>
            <w:tcBorders>
              <w:top w:val="nil"/>
              <w:left w:val="single" w:sz="4" w:space="0" w:color="auto"/>
              <w:bottom w:val="single" w:sz="4" w:space="0" w:color="auto"/>
              <w:right w:val="single" w:sz="4" w:space="0" w:color="auto"/>
            </w:tcBorders>
            <w:shd w:val="clear" w:color="auto" w:fill="auto"/>
            <w:noWrap/>
          </w:tcPr>
          <w:p>
            <w:pPr>
              <w:rPr>
                <w:noProof/>
                <w:sz w:val="20"/>
                <w:szCs w:val="20"/>
              </w:rPr>
            </w:pPr>
            <w:r>
              <w:rPr>
                <w:noProof/>
                <w:sz w:val="20"/>
              </w:rPr>
              <w:t>90</w:t>
            </w:r>
          </w:p>
        </w:tc>
        <w:tc>
          <w:tcPr>
            <w:tcW w:w="4500" w:type="dxa"/>
            <w:tcBorders>
              <w:top w:val="nil"/>
              <w:left w:val="nil"/>
              <w:bottom w:val="single" w:sz="4" w:space="0" w:color="auto"/>
              <w:right w:val="single" w:sz="4" w:space="0" w:color="auto"/>
            </w:tcBorders>
            <w:shd w:val="clear" w:color="auto" w:fill="auto"/>
          </w:tcPr>
          <w:p>
            <w:pPr>
              <w:rPr>
                <w:noProof/>
                <w:sz w:val="20"/>
                <w:szCs w:val="20"/>
              </w:rPr>
            </w:pPr>
            <w:r>
              <w:rPr>
                <w:noProof/>
                <w:sz w:val="20"/>
              </w:rPr>
              <w:t xml:space="preserve">Proposition de complément 5 à la série 02 d’amendements au règlement de l’ONU nº 90 (pièces de rechange pour le système de freinage) </w:t>
            </w:r>
          </w:p>
        </w:tc>
        <w:tc>
          <w:tcPr>
            <w:tcW w:w="3250" w:type="dxa"/>
            <w:tcBorders>
              <w:top w:val="nil"/>
              <w:left w:val="nil"/>
              <w:bottom w:val="single" w:sz="4" w:space="0" w:color="auto"/>
              <w:right w:val="single" w:sz="4" w:space="0" w:color="auto"/>
            </w:tcBorders>
            <w:shd w:val="clear" w:color="auto" w:fill="auto"/>
          </w:tcPr>
          <w:p>
            <w:pPr>
              <w:rPr>
                <w:noProof/>
                <w:sz w:val="20"/>
                <w:szCs w:val="20"/>
              </w:rPr>
            </w:pPr>
            <w:r>
              <w:rPr>
                <w:noProof/>
                <w:sz w:val="20"/>
              </w:rPr>
              <w:t>ECE/TRANS/WP.29/2019/47</w:t>
            </w:r>
          </w:p>
        </w:tc>
      </w:tr>
      <w:tr>
        <w:trPr>
          <w:trHeight w:val="705"/>
        </w:trPr>
        <w:tc>
          <w:tcPr>
            <w:tcW w:w="1337" w:type="dxa"/>
            <w:tcBorders>
              <w:top w:val="nil"/>
              <w:left w:val="single" w:sz="4" w:space="0" w:color="auto"/>
              <w:bottom w:val="single" w:sz="4" w:space="0" w:color="auto"/>
              <w:right w:val="single" w:sz="4" w:space="0" w:color="auto"/>
            </w:tcBorders>
            <w:shd w:val="clear" w:color="auto" w:fill="auto"/>
            <w:noWrap/>
          </w:tcPr>
          <w:p>
            <w:pPr>
              <w:rPr>
                <w:noProof/>
                <w:sz w:val="20"/>
                <w:szCs w:val="20"/>
              </w:rPr>
            </w:pPr>
            <w:r>
              <w:rPr>
                <w:noProof/>
                <w:sz w:val="20"/>
              </w:rPr>
              <w:t>115</w:t>
            </w:r>
          </w:p>
        </w:tc>
        <w:tc>
          <w:tcPr>
            <w:tcW w:w="4500" w:type="dxa"/>
            <w:tcBorders>
              <w:top w:val="nil"/>
              <w:left w:val="nil"/>
              <w:bottom w:val="single" w:sz="4" w:space="0" w:color="auto"/>
              <w:right w:val="single" w:sz="4" w:space="0" w:color="auto"/>
            </w:tcBorders>
            <w:shd w:val="clear" w:color="auto" w:fill="auto"/>
          </w:tcPr>
          <w:p>
            <w:pPr>
              <w:pStyle w:val="SingleTxtG"/>
              <w:ind w:left="0" w:right="0"/>
              <w:jc w:val="left"/>
              <w:rPr>
                <w:rFonts w:ascii="Times New Roman" w:hAnsi="Times New Roman" w:cs="Times New Roman"/>
                <w:noProof/>
                <w:sz w:val="20"/>
                <w:szCs w:val="20"/>
              </w:rPr>
            </w:pPr>
            <w:bookmarkStart w:id="3" w:name="_Hlk516475775"/>
            <w:r>
              <w:rPr>
                <w:rFonts w:ascii="Times New Roman" w:hAnsi="Times New Roman"/>
                <w:noProof/>
                <w:sz w:val="20"/>
              </w:rPr>
              <w:t>Proposition de complément 8 au règlement de l’ONU nº 115 (systèmes spéciaux d’adaptation au GPL et au GNC)</w:t>
            </w:r>
            <w:bookmarkEnd w:id="3"/>
          </w:p>
        </w:tc>
        <w:tc>
          <w:tcPr>
            <w:tcW w:w="3250" w:type="dxa"/>
            <w:tcBorders>
              <w:top w:val="nil"/>
              <w:left w:val="nil"/>
              <w:bottom w:val="single" w:sz="4" w:space="0" w:color="auto"/>
              <w:right w:val="single" w:sz="4" w:space="0" w:color="auto"/>
            </w:tcBorders>
            <w:shd w:val="clear" w:color="auto" w:fill="auto"/>
          </w:tcPr>
          <w:p>
            <w:pPr>
              <w:rPr>
                <w:noProof/>
                <w:sz w:val="20"/>
                <w:szCs w:val="20"/>
              </w:rPr>
            </w:pPr>
            <w:r>
              <w:rPr>
                <w:noProof/>
                <w:sz w:val="20"/>
              </w:rPr>
              <w:t>ECE/TRANS/WP.29/2019/45</w:t>
            </w:r>
          </w:p>
        </w:tc>
      </w:tr>
      <w:tr>
        <w:trPr>
          <w:trHeight w:val="705"/>
        </w:trPr>
        <w:tc>
          <w:tcPr>
            <w:tcW w:w="1337" w:type="dxa"/>
            <w:tcBorders>
              <w:top w:val="nil"/>
              <w:left w:val="single" w:sz="4" w:space="0" w:color="auto"/>
              <w:bottom w:val="single" w:sz="4" w:space="0" w:color="auto"/>
              <w:right w:val="single" w:sz="4" w:space="0" w:color="auto"/>
            </w:tcBorders>
            <w:shd w:val="clear" w:color="auto" w:fill="auto"/>
            <w:noWrap/>
          </w:tcPr>
          <w:p>
            <w:pPr>
              <w:rPr>
                <w:noProof/>
                <w:sz w:val="20"/>
                <w:szCs w:val="20"/>
              </w:rPr>
            </w:pPr>
            <w:r>
              <w:rPr>
                <w:noProof/>
                <w:sz w:val="20"/>
              </w:rPr>
              <w:t>117</w:t>
            </w:r>
          </w:p>
        </w:tc>
        <w:tc>
          <w:tcPr>
            <w:tcW w:w="4500" w:type="dxa"/>
            <w:tcBorders>
              <w:top w:val="nil"/>
              <w:left w:val="nil"/>
              <w:bottom w:val="single" w:sz="4" w:space="0" w:color="auto"/>
              <w:right w:val="single" w:sz="4" w:space="0" w:color="auto"/>
            </w:tcBorders>
            <w:shd w:val="clear" w:color="auto" w:fill="auto"/>
          </w:tcPr>
          <w:p>
            <w:pPr>
              <w:rPr>
                <w:bCs/>
                <w:noProof/>
                <w:sz w:val="20"/>
                <w:szCs w:val="20"/>
              </w:rPr>
            </w:pPr>
            <w:r>
              <w:rPr>
                <w:noProof/>
                <w:sz w:val="20"/>
              </w:rPr>
              <w:t xml:space="preserve">Proposition de complément 10 à la série 02 d’amendements au règlement de l’ONU nº 117 (résistance au roulement, bruit de roulement et adhérence sur sol mouillé des pneumatiques)   </w:t>
            </w:r>
          </w:p>
        </w:tc>
        <w:tc>
          <w:tcPr>
            <w:tcW w:w="3250" w:type="dxa"/>
            <w:tcBorders>
              <w:top w:val="nil"/>
              <w:left w:val="nil"/>
              <w:bottom w:val="single" w:sz="4" w:space="0" w:color="auto"/>
              <w:right w:val="single" w:sz="4" w:space="0" w:color="auto"/>
            </w:tcBorders>
            <w:shd w:val="clear" w:color="auto" w:fill="auto"/>
          </w:tcPr>
          <w:p>
            <w:pPr>
              <w:rPr>
                <w:noProof/>
                <w:sz w:val="20"/>
                <w:szCs w:val="20"/>
              </w:rPr>
            </w:pPr>
            <w:r>
              <w:rPr>
                <w:noProof/>
                <w:sz w:val="20"/>
              </w:rPr>
              <w:t>ECE/TRANS/WP.29/2019/54</w:t>
            </w:r>
          </w:p>
        </w:tc>
      </w:tr>
      <w:tr>
        <w:trPr>
          <w:trHeight w:val="705"/>
        </w:trPr>
        <w:tc>
          <w:tcPr>
            <w:tcW w:w="1337" w:type="dxa"/>
            <w:tcBorders>
              <w:top w:val="nil"/>
              <w:left w:val="single" w:sz="4" w:space="0" w:color="auto"/>
              <w:bottom w:val="single" w:sz="4" w:space="0" w:color="auto"/>
              <w:right w:val="single" w:sz="4" w:space="0" w:color="auto"/>
            </w:tcBorders>
            <w:shd w:val="clear" w:color="auto" w:fill="auto"/>
            <w:noWrap/>
          </w:tcPr>
          <w:p>
            <w:pPr>
              <w:rPr>
                <w:noProof/>
                <w:sz w:val="20"/>
                <w:szCs w:val="20"/>
              </w:rPr>
            </w:pPr>
            <w:r>
              <w:rPr>
                <w:noProof/>
                <w:sz w:val="20"/>
              </w:rPr>
              <w:t>129</w:t>
            </w:r>
          </w:p>
        </w:tc>
        <w:tc>
          <w:tcPr>
            <w:tcW w:w="4500" w:type="dxa"/>
            <w:tcBorders>
              <w:top w:val="nil"/>
              <w:left w:val="nil"/>
              <w:bottom w:val="single" w:sz="4" w:space="0" w:color="auto"/>
              <w:right w:val="single" w:sz="4" w:space="0" w:color="auto"/>
            </w:tcBorders>
            <w:shd w:val="clear" w:color="auto" w:fill="auto"/>
          </w:tcPr>
          <w:p>
            <w:pPr>
              <w:rPr>
                <w:noProof/>
                <w:sz w:val="20"/>
                <w:szCs w:val="20"/>
              </w:rPr>
            </w:pPr>
            <w:r>
              <w:rPr>
                <w:noProof/>
                <w:sz w:val="20"/>
              </w:rPr>
              <w:t xml:space="preserve">Proposition de complément 9 à la série originale d’amendements au règlement de l’ONU nº 129 (dispositifs améliorés de retenue pour enfants) </w:t>
            </w:r>
          </w:p>
        </w:tc>
        <w:tc>
          <w:tcPr>
            <w:tcW w:w="3250" w:type="dxa"/>
            <w:tcBorders>
              <w:top w:val="nil"/>
              <w:left w:val="nil"/>
              <w:bottom w:val="single" w:sz="4" w:space="0" w:color="auto"/>
              <w:right w:val="single" w:sz="4" w:space="0" w:color="auto"/>
            </w:tcBorders>
            <w:shd w:val="clear" w:color="auto" w:fill="auto"/>
          </w:tcPr>
          <w:p>
            <w:pPr>
              <w:rPr>
                <w:noProof/>
                <w:sz w:val="20"/>
                <w:szCs w:val="20"/>
              </w:rPr>
            </w:pPr>
            <w:r>
              <w:rPr>
                <w:noProof/>
                <w:sz w:val="20"/>
              </w:rPr>
              <w:t>ECE/TRANS/WP.29/2019/37</w:t>
            </w:r>
          </w:p>
        </w:tc>
      </w:tr>
      <w:tr>
        <w:trPr>
          <w:trHeight w:val="510"/>
        </w:trPr>
        <w:tc>
          <w:tcPr>
            <w:tcW w:w="1337" w:type="dxa"/>
            <w:tcBorders>
              <w:top w:val="nil"/>
              <w:left w:val="single" w:sz="4" w:space="0" w:color="auto"/>
              <w:bottom w:val="single" w:sz="4" w:space="0" w:color="auto"/>
              <w:right w:val="single" w:sz="4" w:space="0" w:color="auto"/>
            </w:tcBorders>
            <w:shd w:val="clear" w:color="auto" w:fill="auto"/>
            <w:noWrap/>
          </w:tcPr>
          <w:p>
            <w:pPr>
              <w:rPr>
                <w:noProof/>
                <w:sz w:val="20"/>
                <w:szCs w:val="20"/>
              </w:rPr>
            </w:pPr>
            <w:r>
              <w:rPr>
                <w:noProof/>
                <w:sz w:val="20"/>
              </w:rPr>
              <w:t>129</w:t>
            </w:r>
          </w:p>
        </w:tc>
        <w:tc>
          <w:tcPr>
            <w:tcW w:w="4500" w:type="dxa"/>
            <w:tcBorders>
              <w:top w:val="nil"/>
              <w:left w:val="nil"/>
              <w:bottom w:val="single" w:sz="4" w:space="0" w:color="auto"/>
              <w:right w:val="single" w:sz="4" w:space="0" w:color="auto"/>
            </w:tcBorders>
            <w:shd w:val="clear" w:color="auto" w:fill="auto"/>
          </w:tcPr>
          <w:p>
            <w:pPr>
              <w:rPr>
                <w:noProof/>
                <w:sz w:val="20"/>
                <w:szCs w:val="20"/>
              </w:rPr>
            </w:pPr>
            <w:r>
              <w:rPr>
                <w:noProof/>
                <w:sz w:val="20"/>
              </w:rPr>
              <w:t xml:space="preserve">Proposition de complément 6 à la série 01 d’amendements au règlement de l’ONU nº 129 (dispositifs améliorés de retenue pour enfants) </w:t>
            </w:r>
          </w:p>
        </w:tc>
        <w:tc>
          <w:tcPr>
            <w:tcW w:w="3250" w:type="dxa"/>
            <w:tcBorders>
              <w:top w:val="nil"/>
              <w:left w:val="nil"/>
              <w:bottom w:val="single" w:sz="4" w:space="0" w:color="auto"/>
              <w:right w:val="single" w:sz="4" w:space="0" w:color="auto"/>
            </w:tcBorders>
            <w:shd w:val="clear" w:color="auto" w:fill="auto"/>
          </w:tcPr>
          <w:p>
            <w:pPr>
              <w:rPr>
                <w:noProof/>
                <w:sz w:val="20"/>
                <w:szCs w:val="20"/>
              </w:rPr>
            </w:pPr>
            <w:r>
              <w:rPr>
                <w:noProof/>
                <w:sz w:val="20"/>
              </w:rPr>
              <w:t>ECE/TRANS/WP.29/2019/38</w:t>
            </w:r>
          </w:p>
        </w:tc>
      </w:tr>
      <w:tr>
        <w:trPr>
          <w:trHeight w:val="510"/>
        </w:trPr>
        <w:tc>
          <w:tcPr>
            <w:tcW w:w="1337" w:type="dxa"/>
            <w:tcBorders>
              <w:top w:val="nil"/>
              <w:left w:val="single" w:sz="4" w:space="0" w:color="auto"/>
              <w:bottom w:val="single" w:sz="4" w:space="0" w:color="auto"/>
              <w:right w:val="single" w:sz="4" w:space="0" w:color="auto"/>
            </w:tcBorders>
            <w:shd w:val="clear" w:color="auto" w:fill="auto"/>
            <w:noWrap/>
          </w:tcPr>
          <w:p>
            <w:pPr>
              <w:rPr>
                <w:noProof/>
                <w:sz w:val="20"/>
                <w:szCs w:val="20"/>
              </w:rPr>
            </w:pPr>
            <w:r>
              <w:rPr>
                <w:noProof/>
                <w:sz w:val="20"/>
              </w:rPr>
              <w:t>129</w:t>
            </w:r>
          </w:p>
        </w:tc>
        <w:tc>
          <w:tcPr>
            <w:tcW w:w="4500" w:type="dxa"/>
            <w:tcBorders>
              <w:top w:val="nil"/>
              <w:left w:val="nil"/>
              <w:bottom w:val="single" w:sz="4" w:space="0" w:color="auto"/>
              <w:right w:val="single" w:sz="4" w:space="0" w:color="auto"/>
            </w:tcBorders>
            <w:shd w:val="clear" w:color="auto" w:fill="auto"/>
          </w:tcPr>
          <w:p>
            <w:pPr>
              <w:rPr>
                <w:noProof/>
                <w:sz w:val="20"/>
                <w:szCs w:val="20"/>
              </w:rPr>
            </w:pPr>
            <w:r>
              <w:rPr>
                <w:noProof/>
                <w:sz w:val="20"/>
              </w:rPr>
              <w:t xml:space="preserve">Proposition de complément 5 à la série 02 d’amendements au règlement de l’ONU nº 129 (dispositifs améliorés de retenue pour enfants)  </w:t>
            </w:r>
          </w:p>
        </w:tc>
        <w:tc>
          <w:tcPr>
            <w:tcW w:w="3250" w:type="dxa"/>
            <w:tcBorders>
              <w:top w:val="nil"/>
              <w:left w:val="nil"/>
              <w:bottom w:val="single" w:sz="4" w:space="0" w:color="auto"/>
              <w:right w:val="single" w:sz="4" w:space="0" w:color="auto"/>
            </w:tcBorders>
            <w:shd w:val="clear" w:color="auto" w:fill="auto"/>
          </w:tcPr>
          <w:p>
            <w:pPr>
              <w:rPr>
                <w:noProof/>
                <w:sz w:val="20"/>
                <w:szCs w:val="20"/>
              </w:rPr>
            </w:pPr>
            <w:r>
              <w:rPr>
                <w:noProof/>
                <w:sz w:val="20"/>
              </w:rPr>
              <w:t>ECE/TRANS/WP.29/2019/39</w:t>
            </w:r>
          </w:p>
        </w:tc>
      </w:tr>
      <w:tr>
        <w:trPr>
          <w:trHeight w:val="510"/>
        </w:trPr>
        <w:tc>
          <w:tcPr>
            <w:tcW w:w="1337" w:type="dxa"/>
            <w:tcBorders>
              <w:top w:val="nil"/>
              <w:left w:val="single" w:sz="4" w:space="0" w:color="auto"/>
              <w:bottom w:val="single" w:sz="4" w:space="0" w:color="auto"/>
              <w:right w:val="single" w:sz="4" w:space="0" w:color="auto"/>
            </w:tcBorders>
            <w:shd w:val="clear" w:color="auto" w:fill="auto"/>
            <w:noWrap/>
          </w:tcPr>
          <w:p>
            <w:pPr>
              <w:rPr>
                <w:noProof/>
                <w:sz w:val="20"/>
                <w:szCs w:val="20"/>
              </w:rPr>
            </w:pPr>
            <w:r>
              <w:rPr>
                <w:noProof/>
                <w:sz w:val="20"/>
              </w:rPr>
              <w:t>129</w:t>
            </w:r>
          </w:p>
        </w:tc>
        <w:tc>
          <w:tcPr>
            <w:tcW w:w="4500" w:type="dxa"/>
            <w:tcBorders>
              <w:top w:val="nil"/>
              <w:left w:val="nil"/>
              <w:bottom w:val="single" w:sz="4" w:space="0" w:color="auto"/>
              <w:right w:val="single" w:sz="4" w:space="0" w:color="auto"/>
            </w:tcBorders>
            <w:shd w:val="clear" w:color="auto" w:fill="auto"/>
          </w:tcPr>
          <w:p>
            <w:pPr>
              <w:rPr>
                <w:noProof/>
                <w:sz w:val="20"/>
                <w:szCs w:val="20"/>
              </w:rPr>
            </w:pPr>
            <w:r>
              <w:rPr>
                <w:noProof/>
                <w:sz w:val="20"/>
              </w:rPr>
              <w:t xml:space="preserve">Proposition de complément 2 à la série 03 d’amendements au règlement de l’ONU nº 129 (dispositifs améliorés de retenue pour enfants)  </w:t>
            </w:r>
          </w:p>
        </w:tc>
        <w:tc>
          <w:tcPr>
            <w:tcW w:w="3250" w:type="dxa"/>
            <w:tcBorders>
              <w:top w:val="nil"/>
              <w:left w:val="nil"/>
              <w:bottom w:val="single" w:sz="4" w:space="0" w:color="auto"/>
              <w:right w:val="single" w:sz="4" w:space="0" w:color="auto"/>
            </w:tcBorders>
            <w:shd w:val="clear" w:color="auto" w:fill="auto"/>
          </w:tcPr>
          <w:p>
            <w:pPr>
              <w:rPr>
                <w:noProof/>
                <w:sz w:val="20"/>
                <w:szCs w:val="20"/>
              </w:rPr>
            </w:pPr>
            <w:r>
              <w:rPr>
                <w:noProof/>
                <w:sz w:val="20"/>
              </w:rPr>
              <w:t>ECE/TRANS/WP.29/2019/40</w:t>
            </w:r>
          </w:p>
        </w:tc>
      </w:tr>
      <w:tr>
        <w:trPr>
          <w:trHeight w:val="765"/>
        </w:trPr>
        <w:tc>
          <w:tcPr>
            <w:tcW w:w="1337" w:type="dxa"/>
            <w:tcBorders>
              <w:top w:val="nil"/>
              <w:left w:val="single" w:sz="4" w:space="0" w:color="auto"/>
              <w:bottom w:val="single" w:sz="4" w:space="0" w:color="auto"/>
              <w:right w:val="single" w:sz="4" w:space="0" w:color="auto"/>
            </w:tcBorders>
            <w:shd w:val="clear" w:color="auto" w:fill="auto"/>
            <w:noWrap/>
          </w:tcPr>
          <w:p>
            <w:pPr>
              <w:rPr>
                <w:noProof/>
                <w:sz w:val="20"/>
                <w:szCs w:val="20"/>
              </w:rPr>
            </w:pPr>
            <w:r>
              <w:rPr>
                <w:noProof/>
                <w:sz w:val="20"/>
              </w:rPr>
              <w:t>129</w:t>
            </w:r>
          </w:p>
        </w:tc>
        <w:tc>
          <w:tcPr>
            <w:tcW w:w="4500" w:type="dxa"/>
            <w:tcBorders>
              <w:top w:val="nil"/>
              <w:left w:val="nil"/>
              <w:bottom w:val="single" w:sz="4" w:space="0" w:color="auto"/>
              <w:right w:val="single" w:sz="4" w:space="0" w:color="auto"/>
            </w:tcBorders>
            <w:shd w:val="clear" w:color="auto" w:fill="auto"/>
          </w:tcPr>
          <w:p>
            <w:pPr>
              <w:rPr>
                <w:noProof/>
                <w:sz w:val="20"/>
                <w:szCs w:val="20"/>
              </w:rPr>
            </w:pPr>
            <w:r>
              <w:rPr>
                <w:noProof/>
                <w:sz w:val="20"/>
              </w:rPr>
              <w:t xml:space="preserve">Proposition de rectificatif 3 à la version originale du règlement de l’ONU nº 129 (dispositifs améliorés de retenue pour enfants) </w:t>
            </w:r>
          </w:p>
        </w:tc>
        <w:tc>
          <w:tcPr>
            <w:tcW w:w="3250" w:type="dxa"/>
            <w:tcBorders>
              <w:top w:val="nil"/>
              <w:left w:val="nil"/>
              <w:bottom w:val="single" w:sz="4" w:space="0" w:color="auto"/>
              <w:right w:val="single" w:sz="4" w:space="0" w:color="auto"/>
            </w:tcBorders>
            <w:shd w:val="clear" w:color="auto" w:fill="auto"/>
          </w:tcPr>
          <w:p>
            <w:pPr>
              <w:rPr>
                <w:noProof/>
                <w:sz w:val="20"/>
                <w:szCs w:val="20"/>
              </w:rPr>
            </w:pPr>
            <w:r>
              <w:rPr>
                <w:noProof/>
                <w:sz w:val="20"/>
              </w:rPr>
              <w:t>ECE/TRANS/WP.29/2019/58</w:t>
            </w:r>
          </w:p>
        </w:tc>
      </w:tr>
      <w:tr>
        <w:trPr>
          <w:trHeight w:val="765"/>
        </w:trPr>
        <w:tc>
          <w:tcPr>
            <w:tcW w:w="1337" w:type="dxa"/>
            <w:tcBorders>
              <w:top w:val="nil"/>
              <w:left w:val="single" w:sz="4" w:space="0" w:color="auto"/>
              <w:bottom w:val="single" w:sz="4" w:space="0" w:color="auto"/>
              <w:right w:val="single" w:sz="4" w:space="0" w:color="auto"/>
            </w:tcBorders>
            <w:shd w:val="clear" w:color="auto" w:fill="auto"/>
            <w:noWrap/>
          </w:tcPr>
          <w:p>
            <w:pPr>
              <w:rPr>
                <w:noProof/>
                <w:sz w:val="20"/>
                <w:szCs w:val="20"/>
              </w:rPr>
            </w:pPr>
            <w:r>
              <w:rPr>
                <w:noProof/>
                <w:sz w:val="20"/>
              </w:rPr>
              <w:t>129</w:t>
            </w:r>
          </w:p>
        </w:tc>
        <w:tc>
          <w:tcPr>
            <w:tcW w:w="4500" w:type="dxa"/>
            <w:tcBorders>
              <w:top w:val="nil"/>
              <w:left w:val="nil"/>
              <w:bottom w:val="single" w:sz="4" w:space="0" w:color="auto"/>
              <w:right w:val="single" w:sz="4" w:space="0" w:color="auto"/>
            </w:tcBorders>
            <w:shd w:val="clear" w:color="auto" w:fill="auto"/>
          </w:tcPr>
          <w:p>
            <w:pPr>
              <w:rPr>
                <w:noProof/>
                <w:sz w:val="20"/>
                <w:szCs w:val="20"/>
              </w:rPr>
            </w:pPr>
            <w:r>
              <w:rPr>
                <w:noProof/>
                <w:sz w:val="20"/>
              </w:rPr>
              <w:t xml:space="preserve">Proposition de rectificatif 1 à la série 03 d’amendements au règlement de l’ONU nº 129 (dispositifs améliorés de retenue pour enfants)   </w:t>
            </w:r>
          </w:p>
        </w:tc>
        <w:tc>
          <w:tcPr>
            <w:tcW w:w="3250" w:type="dxa"/>
            <w:tcBorders>
              <w:top w:val="nil"/>
              <w:left w:val="nil"/>
              <w:bottom w:val="single" w:sz="4" w:space="0" w:color="auto"/>
              <w:right w:val="single" w:sz="4" w:space="0" w:color="auto"/>
            </w:tcBorders>
            <w:shd w:val="clear" w:color="auto" w:fill="auto"/>
          </w:tcPr>
          <w:p>
            <w:pPr>
              <w:rPr>
                <w:noProof/>
                <w:sz w:val="20"/>
                <w:szCs w:val="20"/>
              </w:rPr>
            </w:pPr>
            <w:r>
              <w:rPr>
                <w:noProof/>
                <w:sz w:val="20"/>
              </w:rPr>
              <w:t>ECE/TRANS/WP.29/2019/59</w:t>
            </w:r>
          </w:p>
        </w:tc>
      </w:tr>
      <w:tr>
        <w:trPr>
          <w:trHeight w:val="765"/>
        </w:trPr>
        <w:tc>
          <w:tcPr>
            <w:tcW w:w="1337" w:type="dxa"/>
            <w:tcBorders>
              <w:top w:val="nil"/>
              <w:left w:val="single" w:sz="4" w:space="0" w:color="auto"/>
              <w:bottom w:val="single" w:sz="4" w:space="0" w:color="auto"/>
              <w:right w:val="single" w:sz="4" w:space="0" w:color="auto"/>
            </w:tcBorders>
            <w:shd w:val="clear" w:color="auto" w:fill="auto"/>
            <w:noWrap/>
          </w:tcPr>
          <w:p>
            <w:pPr>
              <w:rPr>
                <w:noProof/>
                <w:sz w:val="20"/>
                <w:szCs w:val="20"/>
              </w:rPr>
            </w:pPr>
            <w:r>
              <w:rPr>
                <w:noProof/>
                <w:sz w:val="20"/>
              </w:rPr>
              <w:t>138</w:t>
            </w:r>
          </w:p>
        </w:tc>
        <w:tc>
          <w:tcPr>
            <w:tcW w:w="4500" w:type="dxa"/>
            <w:tcBorders>
              <w:top w:val="nil"/>
              <w:left w:val="nil"/>
              <w:bottom w:val="single" w:sz="4" w:space="0" w:color="auto"/>
              <w:right w:val="single" w:sz="4" w:space="0" w:color="auto"/>
            </w:tcBorders>
            <w:shd w:val="clear" w:color="auto" w:fill="auto"/>
          </w:tcPr>
          <w:p>
            <w:pPr>
              <w:rPr>
                <w:bCs/>
                <w:noProof/>
                <w:sz w:val="20"/>
                <w:szCs w:val="20"/>
              </w:rPr>
            </w:pPr>
            <w:r>
              <w:rPr>
                <w:noProof/>
                <w:sz w:val="20"/>
              </w:rPr>
              <w:t>Proposition de complément 1 à la série 01 d’amendements au règlement de l’ONU nº 138 (véhicules à moteur silencieux)</w:t>
            </w:r>
          </w:p>
        </w:tc>
        <w:tc>
          <w:tcPr>
            <w:tcW w:w="3250" w:type="dxa"/>
            <w:tcBorders>
              <w:top w:val="nil"/>
              <w:left w:val="nil"/>
              <w:bottom w:val="single" w:sz="4" w:space="0" w:color="auto"/>
              <w:right w:val="single" w:sz="4" w:space="0" w:color="auto"/>
            </w:tcBorders>
            <w:shd w:val="clear" w:color="auto" w:fill="auto"/>
          </w:tcPr>
          <w:p>
            <w:pPr>
              <w:rPr>
                <w:noProof/>
                <w:sz w:val="20"/>
                <w:szCs w:val="20"/>
              </w:rPr>
            </w:pPr>
            <w:r>
              <w:rPr>
                <w:noProof/>
                <w:sz w:val="20"/>
              </w:rPr>
              <w:t>ECE/TRANS/WP.29/2019/55</w:t>
            </w:r>
          </w:p>
        </w:tc>
      </w:tr>
      <w:tr>
        <w:trPr>
          <w:trHeight w:val="765"/>
        </w:trPr>
        <w:tc>
          <w:tcPr>
            <w:tcW w:w="1337" w:type="dxa"/>
            <w:tcBorders>
              <w:top w:val="nil"/>
              <w:left w:val="single" w:sz="4" w:space="0" w:color="auto"/>
              <w:bottom w:val="single" w:sz="4" w:space="0" w:color="auto"/>
              <w:right w:val="single" w:sz="4" w:space="0" w:color="auto"/>
            </w:tcBorders>
            <w:shd w:val="clear" w:color="auto" w:fill="auto"/>
            <w:noWrap/>
          </w:tcPr>
          <w:p>
            <w:pPr>
              <w:rPr>
                <w:noProof/>
                <w:sz w:val="20"/>
                <w:szCs w:val="20"/>
              </w:rPr>
            </w:pPr>
            <w:r>
              <w:rPr>
                <w:noProof/>
                <w:sz w:val="20"/>
              </w:rPr>
              <w:t>139</w:t>
            </w:r>
          </w:p>
        </w:tc>
        <w:tc>
          <w:tcPr>
            <w:tcW w:w="4500" w:type="dxa"/>
            <w:tcBorders>
              <w:top w:val="nil"/>
              <w:left w:val="nil"/>
              <w:bottom w:val="single" w:sz="4" w:space="0" w:color="auto"/>
              <w:right w:val="single" w:sz="4" w:space="0" w:color="auto"/>
            </w:tcBorders>
            <w:shd w:val="clear" w:color="auto" w:fill="auto"/>
          </w:tcPr>
          <w:p>
            <w:pPr>
              <w:rPr>
                <w:noProof/>
                <w:sz w:val="20"/>
                <w:szCs w:val="20"/>
              </w:rPr>
            </w:pPr>
            <w:r>
              <w:rPr>
                <w:noProof/>
                <w:sz w:val="20"/>
              </w:rPr>
              <w:t>Proposition de complément 2 au règlement de l’ONU nº 139 (systèmes d’aide au freinage d’urgence)</w:t>
            </w:r>
          </w:p>
        </w:tc>
        <w:tc>
          <w:tcPr>
            <w:tcW w:w="3250" w:type="dxa"/>
            <w:tcBorders>
              <w:top w:val="nil"/>
              <w:left w:val="nil"/>
              <w:bottom w:val="single" w:sz="4" w:space="0" w:color="auto"/>
              <w:right w:val="single" w:sz="4" w:space="0" w:color="auto"/>
            </w:tcBorders>
            <w:shd w:val="clear" w:color="auto" w:fill="auto"/>
          </w:tcPr>
          <w:p>
            <w:pPr>
              <w:rPr>
                <w:noProof/>
                <w:sz w:val="20"/>
                <w:szCs w:val="20"/>
              </w:rPr>
            </w:pPr>
            <w:r>
              <w:rPr>
                <w:noProof/>
                <w:sz w:val="20"/>
              </w:rPr>
              <w:t>ECE/TRANS/WP.29/2019/48</w:t>
            </w:r>
          </w:p>
        </w:tc>
      </w:tr>
      <w:tr>
        <w:trPr>
          <w:trHeight w:val="765"/>
        </w:trPr>
        <w:tc>
          <w:tcPr>
            <w:tcW w:w="1337" w:type="dxa"/>
            <w:tcBorders>
              <w:top w:val="nil"/>
              <w:left w:val="single" w:sz="4" w:space="0" w:color="auto"/>
              <w:bottom w:val="single" w:sz="4" w:space="0" w:color="auto"/>
              <w:right w:val="single" w:sz="4" w:space="0" w:color="auto"/>
            </w:tcBorders>
            <w:shd w:val="clear" w:color="auto" w:fill="auto"/>
            <w:noWrap/>
          </w:tcPr>
          <w:p>
            <w:pPr>
              <w:rPr>
                <w:noProof/>
                <w:sz w:val="20"/>
                <w:szCs w:val="20"/>
              </w:rPr>
            </w:pPr>
            <w:r>
              <w:rPr>
                <w:noProof/>
                <w:sz w:val="20"/>
              </w:rPr>
              <w:t>140</w:t>
            </w:r>
          </w:p>
        </w:tc>
        <w:tc>
          <w:tcPr>
            <w:tcW w:w="4500" w:type="dxa"/>
            <w:tcBorders>
              <w:top w:val="nil"/>
              <w:left w:val="nil"/>
              <w:bottom w:val="single" w:sz="4" w:space="0" w:color="auto"/>
              <w:right w:val="single" w:sz="4" w:space="0" w:color="auto"/>
            </w:tcBorders>
            <w:shd w:val="clear" w:color="auto" w:fill="auto"/>
          </w:tcPr>
          <w:p>
            <w:pPr>
              <w:rPr>
                <w:noProof/>
                <w:sz w:val="20"/>
                <w:szCs w:val="20"/>
              </w:rPr>
            </w:pPr>
            <w:r>
              <w:rPr>
                <w:noProof/>
                <w:sz w:val="20"/>
              </w:rPr>
              <w:t>Proposition de complément 3 au règlement de l’ONU nº 140 (système de contrôle électronique de la stabilité)</w:t>
            </w:r>
          </w:p>
        </w:tc>
        <w:tc>
          <w:tcPr>
            <w:tcW w:w="3250" w:type="dxa"/>
            <w:tcBorders>
              <w:top w:val="nil"/>
              <w:left w:val="nil"/>
              <w:bottom w:val="single" w:sz="4" w:space="0" w:color="auto"/>
              <w:right w:val="single" w:sz="4" w:space="0" w:color="auto"/>
            </w:tcBorders>
            <w:shd w:val="clear" w:color="auto" w:fill="auto"/>
          </w:tcPr>
          <w:p>
            <w:pPr>
              <w:rPr>
                <w:noProof/>
                <w:sz w:val="20"/>
                <w:szCs w:val="20"/>
              </w:rPr>
            </w:pPr>
            <w:r>
              <w:rPr>
                <w:noProof/>
                <w:sz w:val="20"/>
              </w:rPr>
              <w:t>ECE/TRANS/WP.29/2019/49</w:t>
            </w:r>
          </w:p>
        </w:tc>
      </w:tr>
      <w:tr>
        <w:trPr>
          <w:trHeight w:val="585"/>
        </w:trPr>
        <w:tc>
          <w:tcPr>
            <w:tcW w:w="1337" w:type="dxa"/>
            <w:tcBorders>
              <w:top w:val="nil"/>
              <w:left w:val="single" w:sz="4" w:space="0" w:color="auto"/>
              <w:bottom w:val="single" w:sz="4" w:space="0" w:color="auto"/>
              <w:right w:val="single" w:sz="4" w:space="0" w:color="auto"/>
            </w:tcBorders>
            <w:shd w:val="clear" w:color="auto" w:fill="auto"/>
            <w:noWrap/>
          </w:tcPr>
          <w:p>
            <w:pPr>
              <w:rPr>
                <w:noProof/>
                <w:sz w:val="20"/>
                <w:szCs w:val="20"/>
              </w:rPr>
            </w:pPr>
            <w:r>
              <w:rPr>
                <w:noProof/>
                <w:sz w:val="20"/>
              </w:rPr>
              <w:t>145</w:t>
            </w:r>
          </w:p>
        </w:tc>
        <w:tc>
          <w:tcPr>
            <w:tcW w:w="4500" w:type="dxa"/>
            <w:tcBorders>
              <w:top w:val="nil"/>
              <w:left w:val="nil"/>
              <w:bottom w:val="single" w:sz="4" w:space="0" w:color="auto"/>
              <w:right w:val="single" w:sz="4" w:space="0" w:color="auto"/>
            </w:tcBorders>
            <w:shd w:val="clear" w:color="auto" w:fill="auto"/>
          </w:tcPr>
          <w:p>
            <w:pPr>
              <w:rPr>
                <w:bCs/>
                <w:noProof/>
                <w:sz w:val="20"/>
                <w:szCs w:val="20"/>
              </w:rPr>
            </w:pPr>
            <w:r>
              <w:rPr>
                <w:noProof/>
                <w:sz w:val="20"/>
              </w:rPr>
              <w:t>Proposition de rectificatif 1 à la version originale du règlement de l’ONU nº 145 (systèmes d’ancrages ISOFIX, ancrages pour fixation supérieure ISOFIX et positions i-Size )</w:t>
            </w:r>
          </w:p>
        </w:tc>
        <w:tc>
          <w:tcPr>
            <w:tcW w:w="3250" w:type="dxa"/>
            <w:tcBorders>
              <w:top w:val="nil"/>
              <w:left w:val="nil"/>
              <w:bottom w:val="single" w:sz="4" w:space="0" w:color="auto"/>
              <w:right w:val="single" w:sz="4" w:space="0" w:color="auto"/>
            </w:tcBorders>
            <w:shd w:val="clear" w:color="auto" w:fill="auto"/>
          </w:tcPr>
          <w:p>
            <w:pPr>
              <w:pStyle w:val="SingleTxtG"/>
              <w:spacing w:after="0"/>
              <w:ind w:left="147" w:right="141"/>
              <w:rPr>
                <w:rFonts w:ascii="Times New Roman" w:hAnsi="Times New Roman" w:cs="Times New Roman"/>
                <w:noProof/>
                <w:sz w:val="20"/>
                <w:szCs w:val="20"/>
              </w:rPr>
            </w:pPr>
            <w:r>
              <w:rPr>
                <w:rFonts w:ascii="Times New Roman" w:hAnsi="Times New Roman"/>
                <w:noProof/>
                <w:sz w:val="20"/>
              </w:rPr>
              <w:t>ECE/TRANS/WP.29/2019/57</w:t>
            </w:r>
          </w:p>
          <w:p>
            <w:pPr>
              <w:rPr>
                <w:noProof/>
                <w:sz w:val="20"/>
                <w:szCs w:val="20"/>
              </w:rPr>
            </w:pPr>
          </w:p>
        </w:tc>
      </w:tr>
      <w:tr>
        <w:trPr>
          <w:trHeight w:val="510"/>
        </w:trPr>
        <w:tc>
          <w:tcPr>
            <w:tcW w:w="1337" w:type="dxa"/>
            <w:tcBorders>
              <w:top w:val="single" w:sz="4" w:space="0" w:color="auto"/>
              <w:left w:val="single" w:sz="4" w:space="0" w:color="auto"/>
              <w:bottom w:val="single" w:sz="4" w:space="0" w:color="auto"/>
              <w:right w:val="single" w:sz="4" w:space="0" w:color="auto"/>
            </w:tcBorders>
            <w:shd w:val="clear" w:color="auto" w:fill="auto"/>
            <w:noWrap/>
          </w:tcPr>
          <w:p>
            <w:pPr>
              <w:rPr>
                <w:noProof/>
                <w:sz w:val="20"/>
                <w:szCs w:val="20"/>
              </w:rPr>
            </w:pPr>
            <w:r>
              <w:rPr>
                <w:noProof/>
                <w:sz w:val="20"/>
              </w:rPr>
              <w:t>Nouveau règlement de l’ONU</w:t>
            </w:r>
          </w:p>
        </w:tc>
        <w:tc>
          <w:tcPr>
            <w:tcW w:w="4500" w:type="dxa"/>
            <w:tcBorders>
              <w:top w:val="single" w:sz="4" w:space="0" w:color="auto"/>
              <w:left w:val="nil"/>
              <w:bottom w:val="single" w:sz="4" w:space="0" w:color="auto"/>
              <w:right w:val="single" w:sz="4" w:space="0" w:color="auto"/>
            </w:tcBorders>
            <w:shd w:val="clear" w:color="auto" w:fill="auto"/>
          </w:tcPr>
          <w:p>
            <w:pPr>
              <w:pStyle w:val="SingleTxtG"/>
              <w:ind w:left="0" w:right="0"/>
              <w:jc w:val="left"/>
              <w:rPr>
                <w:rFonts w:ascii="Times New Roman" w:hAnsi="Times New Roman" w:cs="Times New Roman"/>
                <w:bCs/>
                <w:noProof/>
                <w:sz w:val="20"/>
                <w:szCs w:val="20"/>
              </w:rPr>
            </w:pPr>
            <w:r>
              <w:rPr>
                <w:rFonts w:ascii="Times New Roman" w:hAnsi="Times New Roman"/>
                <w:noProof/>
                <w:sz w:val="20"/>
              </w:rPr>
              <w:t>Proposition de nouveau règlement de l’ONU énonçant des prescriptions uniformes relatives à l’homologation des véhicules des catégories M</w:t>
            </w:r>
            <w:r>
              <w:rPr>
                <w:rFonts w:ascii="Times New Roman" w:hAnsi="Times New Roman"/>
                <w:noProof/>
                <w:sz w:val="20"/>
                <w:vertAlign w:val="subscript"/>
              </w:rPr>
              <w:t>1</w:t>
            </w:r>
            <w:r>
              <w:rPr>
                <w:rFonts w:ascii="Times New Roman" w:hAnsi="Times New Roman"/>
                <w:noProof/>
                <w:sz w:val="20"/>
              </w:rPr>
              <w:t xml:space="preserve"> et N</w:t>
            </w:r>
            <w:r>
              <w:rPr>
                <w:rFonts w:ascii="Times New Roman" w:hAnsi="Times New Roman"/>
                <w:noProof/>
                <w:sz w:val="20"/>
                <w:vertAlign w:val="subscript"/>
              </w:rPr>
              <w:t>1</w:t>
            </w:r>
            <w:r>
              <w:rPr>
                <w:rFonts w:ascii="Times New Roman" w:hAnsi="Times New Roman"/>
                <w:noProof/>
                <w:sz w:val="20"/>
              </w:rPr>
              <w:t xml:space="preserve"> en ce qui concerne leur système actif de freinage d’urgence</w:t>
            </w:r>
          </w:p>
        </w:tc>
        <w:tc>
          <w:tcPr>
            <w:tcW w:w="3250" w:type="dxa"/>
            <w:tcBorders>
              <w:top w:val="single" w:sz="4" w:space="0" w:color="auto"/>
              <w:left w:val="nil"/>
              <w:bottom w:val="single" w:sz="4" w:space="0" w:color="auto"/>
              <w:right w:val="single" w:sz="4" w:space="0" w:color="auto"/>
            </w:tcBorders>
            <w:shd w:val="clear" w:color="auto" w:fill="auto"/>
          </w:tcPr>
          <w:p>
            <w:pPr>
              <w:rPr>
                <w:noProof/>
                <w:sz w:val="20"/>
                <w:szCs w:val="20"/>
              </w:rPr>
            </w:pPr>
            <w:r>
              <w:rPr>
                <w:noProof/>
                <w:sz w:val="20"/>
              </w:rPr>
              <w:t>ECE/TRANS/WP.29/2019/61</w:t>
            </w:r>
          </w:p>
        </w:tc>
      </w:tr>
    </w:tbl>
    <w:p>
      <w:pPr>
        <w:pStyle w:val="Default"/>
        <w:rPr>
          <w:rFonts w:eastAsia="MS Mincho"/>
          <w:noProof/>
          <w:color w:val="auto"/>
          <w:sz w:val="20"/>
          <w:szCs w:val="20"/>
        </w:rPr>
      </w:pPr>
    </w:p>
    <w:tbl>
      <w:tblPr>
        <w:tblW w:w="894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1"/>
        <w:gridCol w:w="4678"/>
        <w:gridCol w:w="2977"/>
      </w:tblGrid>
      <w:tr>
        <w:trPr>
          <w:trHeight w:val="465"/>
        </w:trPr>
        <w:tc>
          <w:tcPr>
            <w:tcW w:w="1291" w:type="dxa"/>
            <w:shd w:val="clear" w:color="auto" w:fill="auto"/>
            <w:hideMark/>
          </w:tcPr>
          <w:p>
            <w:pPr>
              <w:spacing w:before="0" w:after="0"/>
              <w:jc w:val="left"/>
              <w:rPr>
                <w:rFonts w:eastAsia="Times New Roman"/>
                <w:b/>
                <w:bCs/>
                <w:noProof/>
                <w:sz w:val="20"/>
                <w:szCs w:val="20"/>
              </w:rPr>
            </w:pPr>
            <w:r>
              <w:rPr>
                <w:b/>
                <w:noProof/>
                <w:sz w:val="20"/>
              </w:rPr>
              <w:t>RTM nº</w:t>
            </w:r>
          </w:p>
        </w:tc>
        <w:tc>
          <w:tcPr>
            <w:tcW w:w="4678" w:type="dxa"/>
            <w:shd w:val="clear" w:color="auto" w:fill="auto"/>
            <w:hideMark/>
          </w:tcPr>
          <w:p>
            <w:pPr>
              <w:spacing w:before="0" w:after="0"/>
              <w:jc w:val="left"/>
              <w:rPr>
                <w:rFonts w:eastAsia="Times New Roman"/>
                <w:b/>
                <w:bCs/>
                <w:noProof/>
                <w:sz w:val="20"/>
                <w:szCs w:val="20"/>
              </w:rPr>
            </w:pPr>
            <w:r>
              <w:rPr>
                <w:b/>
                <w:noProof/>
                <w:sz w:val="20"/>
              </w:rPr>
              <w:t>Intitulé du point de l’ordre du jour</w:t>
            </w:r>
          </w:p>
        </w:tc>
        <w:tc>
          <w:tcPr>
            <w:tcW w:w="2977" w:type="dxa"/>
            <w:shd w:val="clear" w:color="auto" w:fill="auto"/>
            <w:hideMark/>
          </w:tcPr>
          <w:p>
            <w:pPr>
              <w:spacing w:before="0" w:after="0"/>
              <w:jc w:val="left"/>
              <w:rPr>
                <w:rFonts w:eastAsia="Times New Roman"/>
                <w:b/>
                <w:bCs/>
                <w:noProof/>
                <w:sz w:val="20"/>
                <w:szCs w:val="20"/>
              </w:rPr>
            </w:pPr>
            <w:r>
              <w:rPr>
                <w:b/>
                <w:noProof/>
                <w:sz w:val="20"/>
              </w:rPr>
              <w:t>Référence du document</w:t>
            </w:r>
          </w:p>
        </w:tc>
      </w:tr>
      <w:tr>
        <w:trPr>
          <w:trHeight w:val="600"/>
        </w:trPr>
        <w:tc>
          <w:tcPr>
            <w:tcW w:w="1291" w:type="dxa"/>
            <w:shd w:val="clear" w:color="auto" w:fill="auto"/>
          </w:tcPr>
          <w:p>
            <w:pPr>
              <w:rPr>
                <w:noProof/>
                <w:sz w:val="20"/>
                <w:szCs w:val="20"/>
              </w:rPr>
            </w:pPr>
            <w:r>
              <w:rPr>
                <w:noProof/>
                <w:sz w:val="20"/>
              </w:rPr>
              <w:t>15</w:t>
            </w:r>
          </w:p>
        </w:tc>
        <w:tc>
          <w:tcPr>
            <w:tcW w:w="4678" w:type="dxa"/>
            <w:shd w:val="clear" w:color="auto" w:fill="auto"/>
          </w:tcPr>
          <w:p>
            <w:pPr>
              <w:pStyle w:val="SingleTxtG"/>
              <w:ind w:left="147" w:right="141"/>
              <w:rPr>
                <w:rFonts w:ascii="Times New Roman" w:hAnsi="Times New Roman" w:cs="Times New Roman"/>
                <w:noProof/>
                <w:sz w:val="20"/>
                <w:szCs w:val="20"/>
              </w:rPr>
            </w:pPr>
            <w:r>
              <w:rPr>
                <w:rFonts w:ascii="Times New Roman" w:hAnsi="Times New Roman"/>
                <w:noProof/>
                <w:sz w:val="20"/>
              </w:rPr>
              <w:t>Proposition d’amendement 5 au RTM de l’ONU nº 15 (procédure d’essai mondiale harmonisée pour les voitures particulières et les véhicules utilitaires légers (WLTP))</w:t>
            </w:r>
          </w:p>
        </w:tc>
        <w:tc>
          <w:tcPr>
            <w:tcW w:w="2977" w:type="dxa"/>
            <w:shd w:val="clear" w:color="auto" w:fill="auto"/>
          </w:tcPr>
          <w:p>
            <w:pPr>
              <w:pStyle w:val="SingleTxtG"/>
              <w:ind w:left="147" w:right="141"/>
              <w:rPr>
                <w:rFonts w:ascii="Times New Roman" w:hAnsi="Times New Roman" w:cs="Times New Roman"/>
                <w:noProof/>
                <w:sz w:val="20"/>
                <w:szCs w:val="20"/>
              </w:rPr>
            </w:pPr>
            <w:r>
              <w:rPr>
                <w:rFonts w:ascii="Times New Roman" w:hAnsi="Times New Roman"/>
                <w:noProof/>
                <w:sz w:val="20"/>
              </w:rPr>
              <w:t>ECE/TRANS/WP.29/2019/62</w:t>
            </w:r>
          </w:p>
          <w:p>
            <w:pPr>
              <w:rPr>
                <w:noProof/>
                <w:sz w:val="20"/>
                <w:szCs w:val="20"/>
              </w:rPr>
            </w:pPr>
          </w:p>
        </w:tc>
      </w:tr>
      <w:tr>
        <w:trPr>
          <w:trHeight w:val="600"/>
        </w:trPr>
        <w:tc>
          <w:tcPr>
            <w:tcW w:w="1291" w:type="dxa"/>
            <w:shd w:val="clear" w:color="auto" w:fill="auto"/>
          </w:tcPr>
          <w:p>
            <w:pPr>
              <w:rPr>
                <w:noProof/>
                <w:sz w:val="20"/>
                <w:szCs w:val="20"/>
              </w:rPr>
            </w:pPr>
            <w:r>
              <w:rPr>
                <w:noProof/>
                <w:sz w:val="20"/>
              </w:rPr>
              <w:t>15</w:t>
            </w:r>
          </w:p>
        </w:tc>
        <w:tc>
          <w:tcPr>
            <w:tcW w:w="4678" w:type="dxa"/>
            <w:shd w:val="clear" w:color="auto" w:fill="auto"/>
          </w:tcPr>
          <w:p>
            <w:pPr>
              <w:pStyle w:val="SingleTxtG"/>
              <w:ind w:left="0" w:right="238"/>
              <w:rPr>
                <w:rFonts w:ascii="Times New Roman" w:hAnsi="Times New Roman" w:cs="Times New Roman"/>
                <w:noProof/>
                <w:sz w:val="20"/>
                <w:szCs w:val="20"/>
              </w:rPr>
            </w:pPr>
            <w:r>
              <w:rPr>
                <w:rFonts w:ascii="Times New Roman" w:hAnsi="Times New Roman"/>
                <w:noProof/>
                <w:sz w:val="20"/>
              </w:rPr>
              <w:t>Proposition de rectificatif au RTM de l’ONU nº 15 (procédure d’essai mondiale harmonisée pour les voitures particulières et les véhicules utilitaires légers (WLTP)); texte français uniquement</w:t>
            </w:r>
          </w:p>
          <w:p>
            <w:pPr>
              <w:pStyle w:val="SingleTxtG"/>
              <w:ind w:left="0" w:right="238"/>
              <w:rPr>
                <w:rFonts w:ascii="Times New Roman" w:hAnsi="Times New Roman" w:cs="Times New Roman"/>
                <w:noProof/>
                <w:sz w:val="20"/>
                <w:szCs w:val="20"/>
              </w:rPr>
            </w:pPr>
          </w:p>
          <w:p>
            <w:pPr>
              <w:pStyle w:val="SingleTxtG"/>
              <w:ind w:left="0" w:right="238"/>
              <w:rPr>
                <w:rFonts w:ascii="Times New Roman" w:hAnsi="Times New Roman" w:cs="Times New Roman"/>
                <w:noProof/>
                <w:sz w:val="20"/>
                <w:szCs w:val="20"/>
              </w:rPr>
            </w:pPr>
            <w:r>
              <w:rPr>
                <w:rFonts w:ascii="Times New Roman" w:hAnsi="Times New Roman"/>
                <w:noProof/>
                <w:sz w:val="20"/>
              </w:rPr>
              <w:t>Proposition de rectificatif à l’amendement 1 au RTM de l’ONU nº 15 [procédure d’essai mondiale harmonisée pour les voitures particulières et véhicules utilitaires légers (WLTP)]; texte français uniquement</w:t>
            </w:r>
          </w:p>
          <w:p>
            <w:pPr>
              <w:pStyle w:val="SingleTxtG"/>
              <w:ind w:left="0" w:right="238"/>
              <w:rPr>
                <w:rFonts w:ascii="Times New Roman" w:hAnsi="Times New Roman" w:cs="Times New Roman"/>
                <w:noProof/>
                <w:sz w:val="20"/>
                <w:szCs w:val="20"/>
              </w:rPr>
            </w:pPr>
          </w:p>
          <w:p>
            <w:pPr>
              <w:pStyle w:val="SingleTxtG"/>
              <w:ind w:left="0" w:right="238"/>
              <w:rPr>
                <w:rFonts w:ascii="Times New Roman" w:hAnsi="Times New Roman" w:cs="Times New Roman"/>
                <w:noProof/>
                <w:sz w:val="20"/>
                <w:szCs w:val="20"/>
              </w:rPr>
            </w:pPr>
            <w:r>
              <w:rPr>
                <w:rFonts w:ascii="Times New Roman" w:hAnsi="Times New Roman"/>
                <w:noProof/>
                <w:sz w:val="20"/>
              </w:rPr>
              <w:t>Proposition de rectificatif à l’amendement 2 au RTM de l’ONU nº 15 [procédure d’essai mondiale harmonisée pour les voitures particulières et véhicules utilitaires légers (WLTP)]; texte français uniquement</w:t>
            </w:r>
          </w:p>
          <w:p>
            <w:pPr>
              <w:pStyle w:val="SingleTxtG"/>
              <w:ind w:left="0" w:right="238"/>
              <w:rPr>
                <w:rFonts w:ascii="Times New Roman" w:hAnsi="Times New Roman" w:cs="Times New Roman"/>
                <w:noProof/>
                <w:sz w:val="20"/>
                <w:szCs w:val="20"/>
              </w:rPr>
            </w:pPr>
          </w:p>
          <w:p>
            <w:pPr>
              <w:pStyle w:val="SingleTxtG"/>
              <w:ind w:left="0" w:right="238"/>
              <w:rPr>
                <w:rFonts w:ascii="Times New Roman" w:hAnsi="Times New Roman" w:cs="Times New Roman"/>
                <w:noProof/>
                <w:sz w:val="20"/>
                <w:szCs w:val="20"/>
              </w:rPr>
            </w:pPr>
            <w:r>
              <w:rPr>
                <w:rFonts w:ascii="Times New Roman" w:hAnsi="Times New Roman"/>
                <w:noProof/>
                <w:sz w:val="20"/>
              </w:rPr>
              <w:t>Proposition de rectificatif à l’amendement 3 au RTM de l’ONU nº 15 [procédure d’essai mondiale harmonisée pour les voitures particulières et véhicules utilitaires légers (WLTP)]; texte français uniquement</w:t>
            </w:r>
          </w:p>
          <w:p>
            <w:pPr>
              <w:pStyle w:val="SingleTxtG"/>
              <w:ind w:left="0" w:right="238"/>
              <w:rPr>
                <w:rFonts w:ascii="Times New Roman" w:hAnsi="Times New Roman" w:cs="Times New Roman"/>
                <w:noProof/>
                <w:sz w:val="20"/>
                <w:szCs w:val="20"/>
              </w:rPr>
            </w:pPr>
          </w:p>
          <w:p>
            <w:pPr>
              <w:pStyle w:val="SingleTxtG"/>
              <w:ind w:left="0" w:right="238"/>
              <w:rPr>
                <w:rFonts w:ascii="Times New Roman" w:hAnsi="Times New Roman" w:cs="Times New Roman"/>
                <w:noProof/>
                <w:sz w:val="20"/>
                <w:szCs w:val="20"/>
              </w:rPr>
            </w:pPr>
            <w:r>
              <w:rPr>
                <w:rFonts w:ascii="Times New Roman" w:hAnsi="Times New Roman"/>
                <w:noProof/>
                <w:sz w:val="20"/>
              </w:rPr>
              <w:t>Proposition de rectificatif à l’amendement 4 au RTM de l’ONU nº 15 [procédure d’essai mondiale harmonisée pour les voitures particulières et véhicules utilitaires légers (WLTP)]; texte français uniquement</w:t>
            </w:r>
          </w:p>
        </w:tc>
        <w:tc>
          <w:tcPr>
            <w:tcW w:w="2977" w:type="dxa"/>
            <w:shd w:val="clear" w:color="auto" w:fill="auto"/>
          </w:tcPr>
          <w:p>
            <w:pPr>
              <w:pStyle w:val="SingleTxtG"/>
              <w:ind w:left="0" w:right="238"/>
              <w:rPr>
                <w:rFonts w:ascii="Times New Roman" w:hAnsi="Times New Roman" w:cs="Times New Roman"/>
                <w:noProof/>
                <w:sz w:val="20"/>
                <w:szCs w:val="20"/>
              </w:rPr>
            </w:pPr>
            <w:r>
              <w:rPr>
                <w:rFonts w:ascii="Times New Roman" w:hAnsi="Times New Roman"/>
                <w:noProof/>
                <w:sz w:val="20"/>
              </w:rPr>
              <w:t>ECE/TRANS/WP.29/2019/66</w:t>
            </w:r>
          </w:p>
          <w:p>
            <w:pPr>
              <w:pStyle w:val="SingleTxtG"/>
              <w:ind w:left="0" w:right="238"/>
              <w:rPr>
                <w:rFonts w:ascii="Times New Roman" w:hAnsi="Times New Roman" w:cs="Times New Roman"/>
                <w:noProof/>
                <w:sz w:val="20"/>
                <w:szCs w:val="20"/>
              </w:rPr>
            </w:pPr>
          </w:p>
          <w:p>
            <w:pPr>
              <w:pStyle w:val="SingleTxtG"/>
              <w:ind w:left="0" w:right="238"/>
              <w:rPr>
                <w:rFonts w:ascii="Times New Roman" w:hAnsi="Times New Roman" w:cs="Times New Roman"/>
                <w:noProof/>
                <w:sz w:val="20"/>
                <w:szCs w:val="20"/>
              </w:rPr>
            </w:pPr>
          </w:p>
          <w:p>
            <w:pPr>
              <w:pStyle w:val="SingleTxtG"/>
              <w:ind w:left="0" w:right="238"/>
              <w:rPr>
                <w:rFonts w:ascii="Times New Roman" w:hAnsi="Times New Roman" w:cs="Times New Roman"/>
                <w:noProof/>
                <w:sz w:val="20"/>
                <w:szCs w:val="20"/>
              </w:rPr>
            </w:pPr>
          </w:p>
          <w:p>
            <w:pPr>
              <w:pStyle w:val="SingleTxtG"/>
              <w:ind w:left="0" w:right="238"/>
              <w:rPr>
                <w:rFonts w:ascii="Times New Roman" w:hAnsi="Times New Roman" w:cs="Times New Roman"/>
                <w:noProof/>
                <w:sz w:val="20"/>
                <w:szCs w:val="20"/>
              </w:rPr>
            </w:pPr>
            <w:r>
              <w:rPr>
                <w:rFonts w:ascii="Times New Roman" w:hAnsi="Times New Roman"/>
                <w:noProof/>
                <w:sz w:val="20"/>
              </w:rPr>
              <w:t>ECE/TRANS/WP.29/2019/67</w:t>
            </w:r>
          </w:p>
          <w:p>
            <w:pPr>
              <w:pStyle w:val="SingleTxtG"/>
              <w:ind w:left="0" w:right="238"/>
              <w:rPr>
                <w:rFonts w:ascii="Times New Roman" w:hAnsi="Times New Roman" w:cs="Times New Roman"/>
                <w:noProof/>
                <w:sz w:val="20"/>
                <w:szCs w:val="20"/>
              </w:rPr>
            </w:pPr>
          </w:p>
          <w:p>
            <w:pPr>
              <w:pStyle w:val="SingleTxtG"/>
              <w:ind w:left="0" w:right="238"/>
              <w:rPr>
                <w:rFonts w:ascii="Times New Roman" w:hAnsi="Times New Roman" w:cs="Times New Roman"/>
                <w:noProof/>
                <w:sz w:val="20"/>
                <w:szCs w:val="20"/>
              </w:rPr>
            </w:pPr>
          </w:p>
          <w:p>
            <w:pPr>
              <w:pStyle w:val="SingleTxtG"/>
              <w:ind w:left="0" w:right="238"/>
              <w:rPr>
                <w:rFonts w:ascii="Times New Roman" w:hAnsi="Times New Roman" w:cs="Times New Roman"/>
                <w:noProof/>
                <w:sz w:val="20"/>
                <w:szCs w:val="20"/>
              </w:rPr>
            </w:pPr>
          </w:p>
          <w:p>
            <w:pPr>
              <w:pStyle w:val="SingleTxtG"/>
              <w:ind w:left="0" w:right="238"/>
              <w:rPr>
                <w:rFonts w:ascii="Times New Roman" w:hAnsi="Times New Roman" w:cs="Times New Roman"/>
                <w:noProof/>
                <w:sz w:val="20"/>
                <w:szCs w:val="20"/>
              </w:rPr>
            </w:pPr>
            <w:r>
              <w:rPr>
                <w:rFonts w:ascii="Times New Roman" w:hAnsi="Times New Roman"/>
                <w:noProof/>
                <w:sz w:val="20"/>
              </w:rPr>
              <w:t>ECE/TRANS/WP.29/2019/68</w:t>
            </w:r>
          </w:p>
          <w:p>
            <w:pPr>
              <w:pStyle w:val="SingleTxtG"/>
              <w:ind w:left="0" w:right="238"/>
              <w:rPr>
                <w:rFonts w:ascii="Times New Roman" w:hAnsi="Times New Roman" w:cs="Times New Roman"/>
                <w:noProof/>
                <w:sz w:val="20"/>
                <w:szCs w:val="20"/>
              </w:rPr>
            </w:pPr>
          </w:p>
          <w:p>
            <w:pPr>
              <w:pStyle w:val="SingleTxtG"/>
              <w:ind w:left="0" w:right="238"/>
              <w:rPr>
                <w:rFonts w:ascii="Times New Roman" w:hAnsi="Times New Roman" w:cs="Times New Roman"/>
                <w:noProof/>
                <w:sz w:val="20"/>
                <w:szCs w:val="20"/>
              </w:rPr>
            </w:pPr>
          </w:p>
          <w:p>
            <w:pPr>
              <w:pStyle w:val="SingleTxtG"/>
              <w:ind w:left="0" w:right="238"/>
              <w:rPr>
                <w:rFonts w:ascii="Times New Roman" w:hAnsi="Times New Roman" w:cs="Times New Roman"/>
                <w:noProof/>
                <w:sz w:val="20"/>
                <w:szCs w:val="20"/>
              </w:rPr>
            </w:pPr>
          </w:p>
          <w:p>
            <w:pPr>
              <w:pStyle w:val="SingleTxtG"/>
              <w:ind w:left="0" w:right="238"/>
              <w:rPr>
                <w:rFonts w:ascii="Times New Roman" w:hAnsi="Times New Roman" w:cs="Times New Roman"/>
                <w:noProof/>
                <w:sz w:val="20"/>
                <w:szCs w:val="20"/>
              </w:rPr>
            </w:pPr>
            <w:r>
              <w:rPr>
                <w:rFonts w:ascii="Times New Roman" w:hAnsi="Times New Roman"/>
                <w:noProof/>
                <w:sz w:val="20"/>
              </w:rPr>
              <w:t>ECE/TRANS/WP.29/2019/69</w:t>
            </w:r>
          </w:p>
          <w:p>
            <w:pPr>
              <w:pStyle w:val="SingleTxtG"/>
              <w:ind w:left="0" w:right="238"/>
              <w:rPr>
                <w:rFonts w:ascii="Times New Roman" w:hAnsi="Times New Roman" w:cs="Times New Roman"/>
                <w:noProof/>
                <w:sz w:val="20"/>
                <w:szCs w:val="20"/>
              </w:rPr>
            </w:pPr>
          </w:p>
          <w:p>
            <w:pPr>
              <w:pStyle w:val="SingleTxtG"/>
              <w:ind w:left="0" w:right="238"/>
              <w:rPr>
                <w:rFonts w:ascii="Times New Roman" w:hAnsi="Times New Roman" w:cs="Times New Roman"/>
                <w:noProof/>
                <w:sz w:val="20"/>
                <w:szCs w:val="20"/>
              </w:rPr>
            </w:pPr>
          </w:p>
          <w:p>
            <w:pPr>
              <w:pStyle w:val="SingleTxtG"/>
              <w:ind w:left="0" w:right="238"/>
              <w:rPr>
                <w:rFonts w:ascii="Times New Roman" w:hAnsi="Times New Roman" w:cs="Times New Roman"/>
                <w:noProof/>
                <w:sz w:val="20"/>
                <w:szCs w:val="20"/>
              </w:rPr>
            </w:pPr>
          </w:p>
          <w:p>
            <w:pPr>
              <w:pStyle w:val="SingleTxtG"/>
              <w:ind w:left="0" w:right="238"/>
              <w:rPr>
                <w:rFonts w:ascii="Times New Roman" w:hAnsi="Times New Roman" w:cs="Times New Roman"/>
                <w:noProof/>
                <w:sz w:val="20"/>
                <w:szCs w:val="20"/>
              </w:rPr>
            </w:pPr>
            <w:r>
              <w:rPr>
                <w:rFonts w:ascii="Times New Roman" w:hAnsi="Times New Roman"/>
                <w:noProof/>
                <w:sz w:val="20"/>
              </w:rPr>
              <w:t>ECE/TRANS/WP.29/2019/70</w:t>
            </w:r>
          </w:p>
          <w:p>
            <w:pPr>
              <w:rPr>
                <w:noProof/>
                <w:sz w:val="20"/>
                <w:szCs w:val="20"/>
              </w:rPr>
            </w:pPr>
          </w:p>
        </w:tc>
      </w:tr>
      <w:tr>
        <w:trPr>
          <w:trHeight w:val="600"/>
        </w:trPr>
        <w:tc>
          <w:tcPr>
            <w:tcW w:w="1291" w:type="dxa"/>
            <w:shd w:val="clear" w:color="auto" w:fill="auto"/>
          </w:tcPr>
          <w:p>
            <w:pPr>
              <w:rPr>
                <w:noProof/>
                <w:sz w:val="20"/>
                <w:szCs w:val="20"/>
              </w:rPr>
            </w:pPr>
            <w:r>
              <w:rPr>
                <w:noProof/>
                <w:sz w:val="20"/>
              </w:rPr>
              <w:t>19</w:t>
            </w:r>
          </w:p>
        </w:tc>
        <w:tc>
          <w:tcPr>
            <w:tcW w:w="4678" w:type="dxa"/>
            <w:shd w:val="clear" w:color="auto" w:fill="auto"/>
          </w:tcPr>
          <w:p>
            <w:pPr>
              <w:pStyle w:val="SingleTxtG"/>
              <w:ind w:left="0" w:right="238"/>
              <w:rPr>
                <w:rFonts w:ascii="Times New Roman" w:hAnsi="Times New Roman" w:cs="Times New Roman"/>
                <w:noProof/>
                <w:sz w:val="20"/>
                <w:szCs w:val="20"/>
              </w:rPr>
            </w:pPr>
            <w:r>
              <w:rPr>
                <w:rFonts w:ascii="Times New Roman" w:hAnsi="Times New Roman"/>
                <w:noProof/>
                <w:sz w:val="20"/>
              </w:rPr>
              <w:t>Proposition d’amendement 2 au RTM de l’ONU nº 19 (procédure de mesure des émissions par évaporation dans le cadre de la procédure d’essai mondiale harmonisée pour les voitures particulières et véhicules utilitaires légers (EVAP WLTP))</w:t>
            </w:r>
          </w:p>
        </w:tc>
        <w:tc>
          <w:tcPr>
            <w:tcW w:w="2977" w:type="dxa"/>
            <w:shd w:val="clear" w:color="auto" w:fill="auto"/>
          </w:tcPr>
          <w:p>
            <w:pPr>
              <w:pStyle w:val="SingleTxtG"/>
              <w:ind w:left="0" w:right="238"/>
              <w:rPr>
                <w:rFonts w:ascii="Times New Roman" w:hAnsi="Times New Roman" w:cs="Times New Roman"/>
                <w:noProof/>
                <w:sz w:val="20"/>
                <w:szCs w:val="20"/>
              </w:rPr>
            </w:pPr>
            <w:r>
              <w:rPr>
                <w:rFonts w:ascii="Times New Roman" w:hAnsi="Times New Roman"/>
                <w:noProof/>
                <w:sz w:val="20"/>
              </w:rPr>
              <w:t>ECE/TRANS/WP.29/2019/64</w:t>
            </w:r>
          </w:p>
          <w:p>
            <w:pPr>
              <w:rPr>
                <w:noProof/>
                <w:sz w:val="20"/>
                <w:szCs w:val="20"/>
              </w:rPr>
            </w:pPr>
          </w:p>
        </w:tc>
      </w:tr>
    </w:tbl>
    <w:p>
      <w:pPr>
        <w:pStyle w:val="Default"/>
        <w:rPr>
          <w:rFonts w:eastAsia="MS Mincho"/>
          <w:noProof/>
          <w:color w:val="auto"/>
          <w:sz w:val="20"/>
          <w:szCs w:val="20"/>
        </w:rPr>
      </w:pPr>
      <w:r>
        <w:rPr>
          <w:noProof/>
          <w:color w:val="auto"/>
          <w:sz w:val="20"/>
        </w:rPr>
        <w:t xml:space="preserve"> </w:t>
      </w:r>
    </w:p>
    <w:tbl>
      <w:tblPr>
        <w:tblW w:w="894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1"/>
        <w:gridCol w:w="4678"/>
        <w:gridCol w:w="2977"/>
      </w:tblGrid>
      <w:tr>
        <w:trPr>
          <w:trHeight w:val="465"/>
        </w:trPr>
        <w:tc>
          <w:tcPr>
            <w:tcW w:w="1291" w:type="dxa"/>
            <w:shd w:val="clear" w:color="auto" w:fill="auto"/>
            <w:hideMark/>
          </w:tcPr>
          <w:p>
            <w:pPr>
              <w:spacing w:before="0" w:after="0"/>
              <w:jc w:val="left"/>
              <w:rPr>
                <w:rFonts w:eastAsia="Times New Roman"/>
                <w:b/>
                <w:bCs/>
                <w:noProof/>
                <w:sz w:val="20"/>
                <w:szCs w:val="20"/>
              </w:rPr>
            </w:pPr>
            <w:r>
              <w:rPr>
                <w:b/>
                <w:noProof/>
                <w:sz w:val="20"/>
              </w:rPr>
              <w:t>Résolution mutuelle nº </w:t>
            </w:r>
          </w:p>
        </w:tc>
        <w:tc>
          <w:tcPr>
            <w:tcW w:w="4678" w:type="dxa"/>
            <w:shd w:val="clear" w:color="auto" w:fill="auto"/>
            <w:hideMark/>
          </w:tcPr>
          <w:p>
            <w:pPr>
              <w:spacing w:before="0" w:after="0"/>
              <w:jc w:val="left"/>
              <w:rPr>
                <w:rFonts w:eastAsia="Times New Roman"/>
                <w:b/>
                <w:bCs/>
                <w:noProof/>
                <w:sz w:val="20"/>
                <w:szCs w:val="20"/>
              </w:rPr>
            </w:pPr>
            <w:r>
              <w:rPr>
                <w:b/>
                <w:noProof/>
                <w:sz w:val="20"/>
              </w:rPr>
              <w:t>Intitulé du point de l’ordre du jour</w:t>
            </w:r>
          </w:p>
        </w:tc>
        <w:tc>
          <w:tcPr>
            <w:tcW w:w="2977" w:type="dxa"/>
            <w:shd w:val="clear" w:color="auto" w:fill="auto"/>
            <w:hideMark/>
          </w:tcPr>
          <w:p>
            <w:pPr>
              <w:spacing w:before="0" w:after="0"/>
              <w:jc w:val="left"/>
              <w:rPr>
                <w:rFonts w:eastAsia="Times New Roman"/>
                <w:b/>
                <w:bCs/>
                <w:noProof/>
                <w:sz w:val="20"/>
                <w:szCs w:val="20"/>
              </w:rPr>
            </w:pPr>
            <w:r>
              <w:rPr>
                <w:b/>
                <w:noProof/>
                <w:sz w:val="20"/>
              </w:rPr>
              <w:t>Référence du document</w:t>
            </w:r>
          </w:p>
        </w:tc>
      </w:tr>
      <w:tr>
        <w:trPr>
          <w:trHeight w:val="600"/>
        </w:trPr>
        <w:tc>
          <w:tcPr>
            <w:tcW w:w="1291" w:type="dxa"/>
            <w:shd w:val="clear" w:color="auto" w:fill="auto"/>
          </w:tcPr>
          <w:p>
            <w:pPr>
              <w:rPr>
                <w:noProof/>
                <w:sz w:val="20"/>
                <w:szCs w:val="20"/>
              </w:rPr>
            </w:pPr>
            <w:r>
              <w:rPr>
                <w:noProof/>
                <w:sz w:val="20"/>
              </w:rPr>
              <w:t xml:space="preserve">R.M.2 </w:t>
            </w:r>
          </w:p>
        </w:tc>
        <w:tc>
          <w:tcPr>
            <w:tcW w:w="4678" w:type="dxa"/>
            <w:shd w:val="clear" w:color="auto" w:fill="auto"/>
          </w:tcPr>
          <w:p>
            <w:pPr>
              <w:ind w:left="144" w:right="66"/>
              <w:rPr>
                <w:noProof/>
                <w:sz w:val="20"/>
                <w:szCs w:val="20"/>
              </w:rPr>
            </w:pPr>
            <w:r>
              <w:rPr>
                <w:noProof/>
                <w:sz w:val="20"/>
              </w:rPr>
              <w:t>Proposition d’amendement 1 à la résolution mutuelle nº 2 (R.M.2) contenant des définitions des systèmes de propulsion des véhicules</w:t>
            </w:r>
          </w:p>
        </w:tc>
        <w:tc>
          <w:tcPr>
            <w:tcW w:w="2977" w:type="dxa"/>
            <w:shd w:val="clear" w:color="auto" w:fill="auto"/>
          </w:tcPr>
          <w:p>
            <w:pPr>
              <w:pStyle w:val="SingleTxtG"/>
              <w:ind w:left="147" w:right="141"/>
              <w:rPr>
                <w:rFonts w:ascii="Times New Roman" w:hAnsi="Times New Roman" w:cs="Times New Roman"/>
                <w:noProof/>
                <w:sz w:val="20"/>
                <w:szCs w:val="20"/>
              </w:rPr>
            </w:pPr>
            <w:r>
              <w:rPr>
                <w:rFonts w:ascii="Times New Roman" w:hAnsi="Times New Roman"/>
                <w:noProof/>
                <w:sz w:val="20"/>
              </w:rPr>
              <w:t>ECE/TRANS/WP.29/2019/71</w:t>
            </w:r>
          </w:p>
          <w:p>
            <w:pPr>
              <w:rPr>
                <w:noProof/>
                <w:sz w:val="20"/>
                <w:szCs w:val="20"/>
              </w:rPr>
            </w:pPr>
          </w:p>
        </w:tc>
      </w:tr>
    </w:tbl>
    <w:p>
      <w:pPr>
        <w:rPr>
          <w:noProof/>
          <w:sz w:val="20"/>
          <w:szCs w:val="20"/>
        </w:rPr>
      </w:pPr>
    </w:p>
    <w:tbl>
      <w:tblPr>
        <w:tblW w:w="894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1"/>
        <w:gridCol w:w="4678"/>
        <w:gridCol w:w="2977"/>
      </w:tblGrid>
      <w:tr>
        <w:trPr>
          <w:trHeight w:val="465"/>
        </w:trPr>
        <w:tc>
          <w:tcPr>
            <w:tcW w:w="1291" w:type="dxa"/>
            <w:shd w:val="clear" w:color="auto" w:fill="auto"/>
            <w:hideMark/>
          </w:tcPr>
          <w:p>
            <w:pPr>
              <w:spacing w:before="0" w:after="0"/>
              <w:jc w:val="left"/>
              <w:rPr>
                <w:rFonts w:eastAsia="Times New Roman"/>
                <w:b/>
                <w:bCs/>
                <w:noProof/>
                <w:sz w:val="20"/>
                <w:szCs w:val="20"/>
              </w:rPr>
            </w:pPr>
            <w:r>
              <w:rPr>
                <w:b/>
                <w:noProof/>
                <w:sz w:val="20"/>
              </w:rPr>
              <w:t>Divers</w:t>
            </w:r>
          </w:p>
        </w:tc>
        <w:tc>
          <w:tcPr>
            <w:tcW w:w="4678" w:type="dxa"/>
            <w:shd w:val="clear" w:color="auto" w:fill="auto"/>
            <w:hideMark/>
          </w:tcPr>
          <w:p>
            <w:pPr>
              <w:spacing w:before="0" w:after="0"/>
              <w:jc w:val="left"/>
              <w:rPr>
                <w:rFonts w:eastAsia="Times New Roman"/>
                <w:b/>
                <w:bCs/>
                <w:noProof/>
                <w:sz w:val="20"/>
                <w:szCs w:val="20"/>
              </w:rPr>
            </w:pPr>
            <w:r>
              <w:rPr>
                <w:b/>
                <w:noProof/>
                <w:sz w:val="20"/>
              </w:rPr>
              <w:t>Intitulé du point de l’ordre du jour</w:t>
            </w:r>
          </w:p>
        </w:tc>
        <w:tc>
          <w:tcPr>
            <w:tcW w:w="2977" w:type="dxa"/>
            <w:shd w:val="clear" w:color="auto" w:fill="auto"/>
            <w:hideMark/>
          </w:tcPr>
          <w:p>
            <w:pPr>
              <w:spacing w:before="0" w:after="0"/>
              <w:jc w:val="left"/>
              <w:rPr>
                <w:rFonts w:eastAsia="Times New Roman"/>
                <w:b/>
                <w:bCs/>
                <w:noProof/>
                <w:sz w:val="20"/>
                <w:szCs w:val="20"/>
              </w:rPr>
            </w:pPr>
            <w:r>
              <w:rPr>
                <w:b/>
                <w:noProof/>
                <w:sz w:val="20"/>
              </w:rPr>
              <w:t>Référence du document</w:t>
            </w:r>
          </w:p>
        </w:tc>
      </w:tr>
      <w:tr>
        <w:trPr>
          <w:trHeight w:val="600"/>
        </w:trPr>
        <w:tc>
          <w:tcPr>
            <w:tcW w:w="1291" w:type="dxa"/>
            <w:shd w:val="clear" w:color="auto" w:fill="auto"/>
          </w:tcPr>
          <w:p>
            <w:pPr>
              <w:rPr>
                <w:noProof/>
                <w:sz w:val="20"/>
                <w:szCs w:val="20"/>
              </w:rPr>
            </w:pPr>
          </w:p>
        </w:tc>
        <w:tc>
          <w:tcPr>
            <w:tcW w:w="4678" w:type="dxa"/>
            <w:shd w:val="clear" w:color="auto" w:fill="auto"/>
          </w:tcPr>
          <w:p>
            <w:pPr>
              <w:ind w:left="144" w:right="66"/>
              <w:rPr>
                <w:noProof/>
                <w:sz w:val="20"/>
                <w:szCs w:val="20"/>
              </w:rPr>
            </w:pPr>
            <w:r>
              <w:rPr>
                <w:noProof/>
                <w:sz w:val="20"/>
              </w:rPr>
              <w:t>Autorisation révisée d’élaborer l’amendement nº 2 au règlement technique mondial de l’ONU nº 16 (pneumatiques)</w:t>
            </w:r>
          </w:p>
        </w:tc>
        <w:tc>
          <w:tcPr>
            <w:tcW w:w="2977" w:type="dxa"/>
            <w:shd w:val="clear" w:color="auto" w:fill="auto"/>
          </w:tcPr>
          <w:p>
            <w:pPr>
              <w:pStyle w:val="SingleTxtG"/>
              <w:ind w:left="147" w:right="141"/>
              <w:rPr>
                <w:rFonts w:ascii="Times New Roman" w:hAnsi="Times New Roman" w:cs="Times New Roman"/>
                <w:noProof/>
                <w:sz w:val="16"/>
                <w:szCs w:val="16"/>
                <w:lang w:val="en-US"/>
              </w:rPr>
            </w:pPr>
            <w:r>
              <w:rPr>
                <w:rFonts w:ascii="Times New Roman" w:hAnsi="Times New Roman"/>
                <w:noProof/>
                <w:sz w:val="16"/>
                <w:lang w:val="en-US"/>
              </w:rPr>
              <w:t>ECE/TRANS/WP.29/AC.3/48/Rev.1</w:t>
            </w:r>
          </w:p>
        </w:tc>
      </w:tr>
      <w:tr>
        <w:trPr>
          <w:trHeight w:val="600"/>
        </w:trPr>
        <w:tc>
          <w:tcPr>
            <w:tcW w:w="1291" w:type="dxa"/>
            <w:shd w:val="clear" w:color="auto" w:fill="auto"/>
          </w:tcPr>
          <w:p>
            <w:pPr>
              <w:rPr>
                <w:noProof/>
                <w:sz w:val="20"/>
                <w:szCs w:val="20"/>
                <w:lang w:val="en-US"/>
              </w:rPr>
            </w:pPr>
          </w:p>
        </w:tc>
        <w:tc>
          <w:tcPr>
            <w:tcW w:w="4678" w:type="dxa"/>
            <w:shd w:val="clear" w:color="auto" w:fill="auto"/>
          </w:tcPr>
          <w:p>
            <w:pPr>
              <w:ind w:left="144" w:right="66"/>
              <w:rPr>
                <w:noProof/>
                <w:sz w:val="20"/>
                <w:szCs w:val="20"/>
              </w:rPr>
            </w:pPr>
            <w:r>
              <w:rPr>
                <w:noProof/>
                <w:sz w:val="20"/>
              </w:rPr>
              <w:t xml:space="preserve">Proposition d’amendements à l’autorisation d’élaborer un nouveau RTM de l’ONU  </w:t>
            </w:r>
            <w:r>
              <w:rPr>
                <w:noProof/>
                <w:sz w:val="20"/>
                <w:szCs w:val="20"/>
              </w:rPr>
              <w:br/>
            </w:r>
            <w:r>
              <w:rPr>
                <w:noProof/>
                <w:sz w:val="20"/>
              </w:rPr>
              <w:t>sur les émissions en conditions réelles de conduite au niveau mondial</w:t>
            </w:r>
          </w:p>
        </w:tc>
        <w:tc>
          <w:tcPr>
            <w:tcW w:w="2977" w:type="dxa"/>
            <w:shd w:val="clear" w:color="auto" w:fill="auto"/>
          </w:tcPr>
          <w:p>
            <w:pPr>
              <w:pStyle w:val="SingleTxtG"/>
              <w:ind w:left="147" w:right="141"/>
              <w:rPr>
                <w:rFonts w:ascii="Times New Roman" w:hAnsi="Times New Roman" w:cs="Times New Roman"/>
                <w:noProof/>
                <w:sz w:val="18"/>
                <w:szCs w:val="18"/>
              </w:rPr>
            </w:pPr>
            <w:r>
              <w:rPr>
                <w:rFonts w:ascii="Times New Roman" w:hAnsi="Times New Roman"/>
                <w:noProof/>
                <w:sz w:val="18"/>
              </w:rPr>
              <w:t>ECE/TRANS/WP.29/2019/72</w:t>
            </w:r>
          </w:p>
        </w:tc>
      </w:tr>
      <w:tr>
        <w:trPr>
          <w:trHeight w:val="600"/>
        </w:trPr>
        <w:tc>
          <w:tcPr>
            <w:tcW w:w="1291" w:type="dxa"/>
            <w:shd w:val="clear" w:color="auto" w:fill="auto"/>
          </w:tcPr>
          <w:p>
            <w:pPr>
              <w:rPr>
                <w:noProof/>
                <w:sz w:val="20"/>
                <w:szCs w:val="20"/>
              </w:rPr>
            </w:pPr>
          </w:p>
        </w:tc>
        <w:tc>
          <w:tcPr>
            <w:tcW w:w="4678" w:type="dxa"/>
            <w:shd w:val="clear" w:color="auto" w:fill="auto"/>
          </w:tcPr>
          <w:p>
            <w:pPr>
              <w:ind w:left="144" w:right="66"/>
              <w:rPr>
                <w:noProof/>
                <w:sz w:val="20"/>
                <w:szCs w:val="20"/>
              </w:rPr>
            </w:pPr>
            <w:r>
              <w:rPr>
                <w:noProof/>
                <w:sz w:val="20"/>
              </w:rPr>
              <w:t>Autorisation d’élaborer un nouveau RTM de l’ONU relatif à la détermination de la puissance des véhicules électriques</w:t>
            </w:r>
          </w:p>
        </w:tc>
        <w:tc>
          <w:tcPr>
            <w:tcW w:w="2977" w:type="dxa"/>
            <w:shd w:val="clear" w:color="auto" w:fill="auto"/>
          </w:tcPr>
          <w:p>
            <w:pPr>
              <w:pStyle w:val="SingleTxtG"/>
              <w:ind w:left="147" w:right="141"/>
              <w:rPr>
                <w:rFonts w:ascii="Times New Roman" w:hAnsi="Times New Roman" w:cs="Times New Roman"/>
                <w:noProof/>
                <w:sz w:val="18"/>
                <w:szCs w:val="18"/>
              </w:rPr>
            </w:pPr>
            <w:r>
              <w:rPr>
                <w:rFonts w:ascii="Times New Roman" w:hAnsi="Times New Roman"/>
                <w:noProof/>
                <w:sz w:val="18"/>
              </w:rPr>
              <w:t>ECE/TRANS/WP.29/AC.3/53</w:t>
            </w:r>
          </w:p>
        </w:tc>
      </w:tr>
    </w:tbl>
    <w:p>
      <w:pPr>
        <w:rPr>
          <w:noProof/>
        </w:rPr>
      </w:pPr>
    </w:p>
    <w:sectPr>
      <w:footerReference w:type="default" r:id="rId16"/>
      <w:footerReference w:type="first" r:id="rId17"/>
      <w:pgSz w:w="11907" w:h="16839"/>
      <w:pgMar w:top="1134" w:right="1417" w:bottom="1134" w:left="1417" w:header="709" w:footer="709"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sz w:val="18"/>
          <w:lang w:val="fr-BE"/>
        </w:rPr>
      </w:pPr>
      <w:r>
        <w:rPr>
          <w:rStyle w:val="FootnoteReference"/>
        </w:rPr>
        <w:footnoteRef/>
      </w:r>
      <w:r>
        <w:rPr>
          <w:lang w:val="fr-BE"/>
        </w:rPr>
        <w:tab/>
      </w:r>
      <w:r>
        <w:rPr>
          <w:sz w:val="18"/>
          <w:lang w:val="fr-BE"/>
        </w:rPr>
        <w:t xml:space="preserve">Tous les documents auxquels il est fait référence dans le tableau sont disponibles à l’adresse: </w:t>
      </w:r>
    </w:p>
    <w:p>
      <w:pPr>
        <w:pStyle w:val="FootnoteText"/>
        <w:rPr>
          <w:sz w:val="18"/>
          <w:lang w:val="fr-BE"/>
        </w:rPr>
      </w:pPr>
      <w:hyperlink r:id="rId1">
        <w:r>
          <w:rPr>
            <w:rStyle w:val="Hyperlink"/>
            <w:sz w:val="18"/>
            <w:lang w:val="fr-BE"/>
          </w:rPr>
          <w:t>http://www.unece.org/trans/main/wp29/wp29wgs/wp29gen/gen2018.html</w:t>
        </w:r>
      </w:hyperlink>
    </w:p>
    <w:p>
      <w:pPr>
        <w:pStyle w:val="FootnoteText"/>
        <w:rPr>
          <w:sz w:val="18"/>
          <w:lang w:val="fr-BE"/>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AFEC362"/>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2942DF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26C83C70"/>
    <w:lvl w:ilvl="0">
      <w:start w:val="1"/>
      <w:numFmt w:val="decimal"/>
      <w:pStyle w:val="ListNumber3"/>
      <w:lvlText w:val="%1."/>
      <w:lvlJc w:val="left"/>
      <w:pPr>
        <w:tabs>
          <w:tab w:val="num" w:pos="926"/>
        </w:tabs>
        <w:ind w:left="926" w:hanging="360"/>
      </w:pPr>
    </w:lvl>
  </w:abstractNum>
  <w:abstractNum w:abstractNumId="3">
    <w:nsid w:val="FFFFFF7F"/>
    <w:multiLevelType w:val="singleLevel"/>
    <w:tmpl w:val="7BD4DD18"/>
    <w:lvl w:ilvl="0">
      <w:start w:val="1"/>
      <w:numFmt w:val="decimal"/>
      <w:pStyle w:val="ListNumber2"/>
      <w:lvlText w:val="%1."/>
      <w:lvlJc w:val="left"/>
      <w:pPr>
        <w:tabs>
          <w:tab w:val="num" w:pos="643"/>
        </w:tabs>
        <w:ind w:left="643" w:hanging="360"/>
      </w:pPr>
    </w:lvl>
  </w:abstractNum>
  <w:abstractNum w:abstractNumId="4">
    <w:nsid w:val="FFFFFF81"/>
    <w:multiLevelType w:val="singleLevel"/>
    <w:tmpl w:val="82B03734"/>
    <w:lvl w:ilvl="0">
      <w:start w:val="1"/>
      <w:numFmt w:val="bullet"/>
      <w:pStyle w:val="ListBullet4"/>
      <w:lvlText w:val=""/>
      <w:lvlJc w:val="left"/>
      <w:pPr>
        <w:tabs>
          <w:tab w:val="num" w:pos="1209"/>
        </w:tabs>
        <w:ind w:left="1209" w:hanging="360"/>
      </w:pPr>
      <w:rPr>
        <w:rFonts w:ascii="Symbol" w:hAnsi="Symbol" w:hint="default"/>
      </w:rPr>
    </w:lvl>
  </w:abstractNum>
  <w:abstractNum w:abstractNumId="5">
    <w:nsid w:val="FFFFFF82"/>
    <w:multiLevelType w:val="singleLevel"/>
    <w:tmpl w:val="AB94DC26"/>
    <w:lvl w:ilvl="0">
      <w:start w:val="1"/>
      <w:numFmt w:val="bullet"/>
      <w:pStyle w:val="ListBullet3"/>
      <w:lvlText w:val=""/>
      <w:lvlJc w:val="left"/>
      <w:pPr>
        <w:tabs>
          <w:tab w:val="num" w:pos="926"/>
        </w:tabs>
        <w:ind w:left="926" w:hanging="360"/>
      </w:pPr>
      <w:rPr>
        <w:rFonts w:ascii="Symbol" w:hAnsi="Symbol" w:hint="default"/>
      </w:rPr>
    </w:lvl>
  </w:abstractNum>
  <w:abstractNum w:abstractNumId="6">
    <w:nsid w:val="FFFFFF83"/>
    <w:multiLevelType w:val="singleLevel"/>
    <w:tmpl w:val="76168A06"/>
    <w:lvl w:ilvl="0">
      <w:start w:val="1"/>
      <w:numFmt w:val="bullet"/>
      <w:pStyle w:val="ListBullet2"/>
      <w:lvlText w:val=""/>
      <w:lvlJc w:val="left"/>
      <w:pPr>
        <w:tabs>
          <w:tab w:val="num" w:pos="643"/>
        </w:tabs>
        <w:ind w:left="643" w:hanging="360"/>
      </w:pPr>
      <w:rPr>
        <w:rFonts w:ascii="Symbol" w:hAnsi="Symbol" w:hint="default"/>
      </w:rPr>
    </w:lvl>
  </w:abstractNum>
  <w:abstractNum w:abstractNumId="7">
    <w:nsid w:val="FFFFFF88"/>
    <w:multiLevelType w:val="singleLevel"/>
    <w:tmpl w:val="923A696E"/>
    <w:lvl w:ilvl="0">
      <w:start w:val="1"/>
      <w:numFmt w:val="decimal"/>
      <w:pStyle w:val="ListNumber"/>
      <w:lvlText w:val="%1."/>
      <w:lvlJc w:val="left"/>
      <w:pPr>
        <w:tabs>
          <w:tab w:val="num" w:pos="360"/>
        </w:tabs>
        <w:ind w:left="360" w:hanging="360"/>
      </w:pPr>
    </w:lvl>
  </w:abstractNum>
  <w:abstractNum w:abstractNumId="8">
    <w:nsid w:val="FFFFFF89"/>
    <w:multiLevelType w:val="singleLevel"/>
    <w:tmpl w:val="240C621C"/>
    <w:lvl w:ilvl="0">
      <w:start w:val="1"/>
      <w:numFmt w:val="bullet"/>
      <w:pStyle w:val="ListBullet"/>
      <w:lvlText w:val=""/>
      <w:lvlJc w:val="left"/>
      <w:pPr>
        <w:tabs>
          <w:tab w:val="num" w:pos="360"/>
        </w:tabs>
        <w:ind w:left="360" w:hanging="360"/>
      </w:pPr>
      <w:rPr>
        <w:rFonts w:ascii="Symbol" w:hAnsi="Symbol" w:hint="default"/>
      </w:rPr>
    </w:lvl>
  </w:abstractNum>
  <w:abstractNum w:abstractNumId="9">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 w:numId="10">
    <w:abstractNumId w:val="19"/>
  </w:num>
  <w:num w:numId="11">
    <w:abstractNumId w:val="13"/>
  </w:num>
  <w:num w:numId="12">
    <w:abstractNumId w:val="21"/>
  </w:num>
  <w:num w:numId="13">
    <w:abstractNumId w:val="12"/>
  </w:num>
  <w:num w:numId="14">
    <w:abstractNumId w:val="14"/>
  </w:num>
  <w:num w:numId="15">
    <w:abstractNumId w:val="10"/>
  </w:num>
  <w:num w:numId="16">
    <w:abstractNumId w:val="20"/>
  </w:num>
  <w:num w:numId="17">
    <w:abstractNumId w:val="9"/>
  </w:num>
  <w:num w:numId="18">
    <w:abstractNumId w:val="15"/>
  </w:num>
  <w:num w:numId="19">
    <w:abstractNumId w:val="17"/>
  </w:num>
  <w:num w:numId="20">
    <w:abstractNumId w:val="18"/>
  </w:num>
  <w:num w:numId="21">
    <w:abstractNumId w:val="11"/>
  </w:num>
  <w:num w:numId="22">
    <w:abstractNumId w:val="16"/>
  </w:num>
  <w:num w:numId="23">
    <w:abstractNumId w:val="2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hideSpellingErrors/>
  <w:hideGrammaticalErrors/>
  <w:attachedTemplate r:id="rId1"/>
  <w:revisionView w:markup="0"/>
  <w:defaultTabStop w:val="720"/>
  <w:hyphenationZone w:val="425"/>
  <w:characterSpacingControl w:val="doNotCompress"/>
  <w:hdrShapeDefaults>
    <o:shapedefaults v:ext="edit" spidmax="1576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5-28 09:21:57"/>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1"/>
    <w:docVar w:name="DQCResult_StructureCheck" w:val="0;0"/>
    <w:docVar w:name="DQCResult_SuperfluousWhitespace" w:val="0;8"/>
    <w:docVar w:name="DQCResult_UnknownFonts" w:val="0;0"/>
    <w:docVar w:name="DQCResult_UnknownStyles" w:val="0;2"/>
    <w:docVar w:name="DQCStatus" w:val="Green"/>
    <w:docVar w:name="DQCVersion" w:val="3"/>
    <w:docVar w:name="DQCWithWarnings" w:val="0"/>
    <w:docVar w:name="LW_ACCOMPAGNANT" w:val="de la"/>
    <w:docVar w:name="LW_ACCOMPAGNANT.CP" w:val="de la"/>
    <w:docVar w:name="LW_ANNEX_NBR_FIRST" w:val="1"/>
    <w:docVar w:name="LW_ANNEX_NBR_LAST" w:val="1"/>
    <w:docVar w:name="LW_ANNEX_UNIQUE" w:val="1"/>
    <w:docVar w:name="LW_CORRIGENDUM" w:val="&lt;UNUSED&gt;"/>
    <w:docVar w:name="LW_COVERPAGE_EXISTS" w:val="True"/>
    <w:docVar w:name="LW_COVERPAGE_GUID" w:val="0B31958A-0605-4EE2-AA12-F9F8A3661E13"/>
    <w:docVar w:name="LW_COVERPAGE_TYPE" w:val="1"/>
    <w:docVar w:name="LW_CROSSREFERENCE" w:val="&lt;UNUSED&gt;"/>
    <w:docVar w:name="LW_DocType" w:val="ANNEX"/>
    <w:docVar w:name="LW_EMISSION" w:val="5.6.2019"/>
    <w:docVar w:name="LW_EMISSION_ISODATE" w:val="2019-06-05"/>
    <w:docVar w:name="LW_EMISSION_LOCATION" w:val="BRX"/>
    <w:docVar w:name="LW_EMISSION_PREFIX" w:val="Bruxelles, le "/>
    <w:docVar w:name="LW_EMISSION_SUFFIX" w:val=" "/>
    <w:docVar w:name="LW_ID_DOCSTRUCTURE" w:val="COM/ANNEX"/>
    <w:docVar w:name="LW_ID_DOCTYPE" w:val="SG-017"/>
    <w:docVar w:name="LW_LANGUE" w:val="FR"/>
    <w:docVar w:name="LW_LEVEL_OF_SENSITIVITY" w:val="Standard treatment"/>
    <w:docVar w:name="LW_NOM.INST" w:val="COMMISSION EUROPÉENNE"/>
    <w:docVar w:name="LW_NOM.INST_JOINTDOC" w:val="&lt;EMPTY&gt;"/>
    <w:docVar w:name="LW_OBJETACTEPRINCIPAL" w:val="relative à la position à prendre au nom de l\u8217?Union européenne, au sein des comités compétents de la Commission économique pour l\u8217?Europe des Nations unies, sur les propositions de modifications des règlements de l\u8217?ONU nos&lt;LWCR:NBS&gt;14, 17, 24, 30, 44, 51, 64, 75, 78, 79, 83, 85, 90, 115, 117, 129, 138, 139, 140 et 145, sur les propositions de modifications des règlements techniques mondiaux (RTM) nos&lt;LWCR:NBS&gt;15 et&lt;LWCR:NBS&gt;19, sur la proposition d\u8217?amendement à la résolution mutuelle nº&lt;LWCR:NBS&gt;2 (R.M.2), sur la proposition de nouveau règlement de l\u8217?ONU et sur les propositions d\u8217?(amendements aux) autorisations d\u8217?élaborer des RTM"/>
    <w:docVar w:name="LW_OBJETACTEPRINCIPAL.CP" w:val="relative à la position à prendre au nom de l\u8217?Union européenne, au sein des comités compétents de la Commission économique pour l\u8217?Europe des Nations unies, sur les propositions de modifications des règlements de l\u8217?ONU nos 14, 17, 24, 30, 44, 51, 64, 75, 78, 79, 83, 85, 90, 115, 117, 129, 138, 139, 140 et 145, sur les propositions de modifications des règlements techniques mondiaux (RTM) nos 15 et 19, sur la proposition d\u8217?amendement à la résolution mutuelle nº 2 (R.M.2), sur la proposition de nouveau règlement de l\u8217?ONU et sur les propositions d\u8217?(amendements aux) autorisations d\u8217?élaborer des RTM"/>
    <w:docVar w:name="LW_PART_NBR" w:val="1"/>
    <w:docVar w:name="LW_PART_NBR_TOTAL" w:val="1"/>
    <w:docVar w:name="LW_REF.INST.NEW" w:val="COM"/>
    <w:docVar w:name="LW_REF.INST.NEW_ADOPTED" w:val="final"/>
    <w:docVar w:name="LW_REF.INST.NEW_TEXT" w:val="(2019) 25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ANNEXE"/>
    <w:docVar w:name="LW_TYPE.DOC.CP" w:val="ANNEXE"/>
    <w:docVar w:name="LW_TYPEACTEPRINCIPAL" w:val="Proposition de Décision du Conseil"/>
    <w:docVar w:name="LW_TYPEACTEPRINCIPAL.CP" w:val="Proposition de 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76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5"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Sous-titreobjet">
    <w:name w:val="Sous-titre objet"/>
    <w:basedOn w:val="Normal"/>
    <w:pPr>
      <w:spacing w:before="0" w:after="0"/>
      <w:jc w:val="center"/>
    </w:pPr>
    <w:rPr>
      <w:b/>
    </w:rPr>
  </w:style>
  <w:style w:type="paragraph" w:customStyle="1" w:styleId="Titreobjet">
    <w:name w:val="Titre objet"/>
    <w:basedOn w:val="Normal"/>
    <w:next w:val="Sous-titreobjet"/>
    <w:pPr>
      <w:spacing w:before="180" w:after="180"/>
      <w:jc w:val="center"/>
    </w:pPr>
    <w:rPr>
      <w:b/>
    </w:rPr>
  </w:style>
  <w:style w:type="paragraph" w:customStyle="1" w:styleId="Sous-titreobjetPagedecouverture">
    <w:name w:val="Sous-titre objet (Page de couverture)"/>
    <w:basedOn w:val="Sous-titreobjet"/>
  </w:style>
  <w:style w:type="paragraph" w:customStyle="1" w:styleId="TitreobjetPagedecouverture">
    <w:name w:val="Titre objet (Page de couverture)"/>
    <w:basedOn w:val="Titreobjet"/>
    <w:next w:val="Sous-titreobjetPagedecouverture"/>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character" w:customStyle="1" w:styleId="SingleTxtGChar">
    <w:name w:val="_ Single Txt_G Char"/>
    <w:link w:val="SingleTxtG"/>
    <w:rPr>
      <w:lang w:val="fr-FR"/>
    </w:rPr>
  </w:style>
  <w:style w:type="paragraph" w:customStyle="1" w:styleId="SingleTxtG">
    <w:name w:val="_ Single Txt_G"/>
    <w:basedOn w:val="Normal"/>
    <w:link w:val="SingleTxtGChar"/>
    <w:pPr>
      <w:suppressAutoHyphens/>
      <w:spacing w:before="0" w:line="240" w:lineRule="atLeast"/>
      <w:ind w:left="1134" w:right="1134"/>
    </w:pPr>
    <w:rPr>
      <w:rFonts w:asciiTheme="minorHAnsi" w:hAnsiTheme="minorHAnsi" w:cstheme="minorBidi"/>
      <w:sz w:val="22"/>
    </w:rPr>
  </w:style>
  <w:style w:type="paragraph" w:styleId="ListNumber5">
    <w:name w:val="List Number 5"/>
    <w:basedOn w:val="Normal"/>
    <w:semiHidden/>
    <w:pPr>
      <w:numPr>
        <w:numId w:val="9"/>
      </w:numPr>
      <w:suppressAutoHyphens/>
      <w:spacing w:before="0" w:after="0" w:line="240" w:lineRule="atLeast"/>
      <w:jc w:val="left"/>
    </w:pPr>
    <w:rPr>
      <w:rFonts w:eastAsia="Times New Roman"/>
      <w:sz w:val="20"/>
      <w:szCs w:val="20"/>
    </w:rPr>
  </w:style>
  <w:style w:type="paragraph" w:customStyle="1" w:styleId="Default">
    <w:name w:val="Default"/>
    <w:basedOn w:val="Normal"/>
    <w:pPr>
      <w:autoSpaceDE w:val="0"/>
      <w:autoSpaceDN w:val="0"/>
      <w:spacing w:before="0" w:after="0"/>
      <w:jc w:val="left"/>
    </w:pPr>
    <w:rPr>
      <w:rFonts w:eastAsia="SimSun"/>
      <w:color w:val="000000"/>
      <w:szCs w:val="24"/>
    </w:rPr>
  </w:style>
  <w:style w:type="paragraph" w:customStyle="1" w:styleId="H56G">
    <w:name w:val="_ H_5/6_G"/>
    <w:basedOn w:val="Normal"/>
    <w:next w:val="Normal"/>
    <w:pPr>
      <w:keepNext/>
      <w:keepLines/>
      <w:tabs>
        <w:tab w:val="right" w:pos="851"/>
      </w:tabs>
      <w:suppressAutoHyphens/>
      <w:spacing w:before="240" w:line="240" w:lineRule="exact"/>
      <w:ind w:left="1134" w:right="1134" w:hanging="1134"/>
      <w:jc w:val="left"/>
    </w:pPr>
    <w:rPr>
      <w:rFonts w:eastAsia="Times New Roman"/>
      <w:sz w:val="20"/>
      <w:szCs w:val="20"/>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5"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Sous-titreobjet">
    <w:name w:val="Sous-titre objet"/>
    <w:basedOn w:val="Normal"/>
    <w:pPr>
      <w:spacing w:before="0" w:after="0"/>
      <w:jc w:val="center"/>
    </w:pPr>
    <w:rPr>
      <w:b/>
    </w:rPr>
  </w:style>
  <w:style w:type="paragraph" w:customStyle="1" w:styleId="Titreobjet">
    <w:name w:val="Titre objet"/>
    <w:basedOn w:val="Normal"/>
    <w:next w:val="Sous-titreobjet"/>
    <w:pPr>
      <w:spacing w:before="180" w:after="180"/>
      <w:jc w:val="center"/>
    </w:pPr>
    <w:rPr>
      <w:b/>
    </w:rPr>
  </w:style>
  <w:style w:type="paragraph" w:customStyle="1" w:styleId="Sous-titreobjetPagedecouverture">
    <w:name w:val="Sous-titre objet (Page de couverture)"/>
    <w:basedOn w:val="Sous-titreobjet"/>
  </w:style>
  <w:style w:type="paragraph" w:customStyle="1" w:styleId="TitreobjetPagedecouverture">
    <w:name w:val="Titre objet (Page de couverture)"/>
    <w:basedOn w:val="Titreobjet"/>
    <w:next w:val="Sous-titreobjetPagedecouverture"/>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character" w:customStyle="1" w:styleId="SingleTxtGChar">
    <w:name w:val="_ Single Txt_G Char"/>
    <w:link w:val="SingleTxtG"/>
    <w:rPr>
      <w:lang w:val="fr-FR"/>
    </w:rPr>
  </w:style>
  <w:style w:type="paragraph" w:customStyle="1" w:styleId="SingleTxtG">
    <w:name w:val="_ Single Txt_G"/>
    <w:basedOn w:val="Normal"/>
    <w:link w:val="SingleTxtGChar"/>
    <w:pPr>
      <w:suppressAutoHyphens/>
      <w:spacing w:before="0" w:line="240" w:lineRule="atLeast"/>
      <w:ind w:left="1134" w:right="1134"/>
    </w:pPr>
    <w:rPr>
      <w:rFonts w:asciiTheme="minorHAnsi" w:hAnsiTheme="minorHAnsi" w:cstheme="minorBidi"/>
      <w:sz w:val="22"/>
    </w:rPr>
  </w:style>
  <w:style w:type="paragraph" w:styleId="ListNumber5">
    <w:name w:val="List Number 5"/>
    <w:basedOn w:val="Normal"/>
    <w:semiHidden/>
    <w:pPr>
      <w:numPr>
        <w:numId w:val="9"/>
      </w:numPr>
      <w:suppressAutoHyphens/>
      <w:spacing w:before="0" w:after="0" w:line="240" w:lineRule="atLeast"/>
      <w:jc w:val="left"/>
    </w:pPr>
    <w:rPr>
      <w:rFonts w:eastAsia="Times New Roman"/>
      <w:sz w:val="20"/>
      <w:szCs w:val="20"/>
    </w:rPr>
  </w:style>
  <w:style w:type="paragraph" w:customStyle="1" w:styleId="Default">
    <w:name w:val="Default"/>
    <w:basedOn w:val="Normal"/>
    <w:pPr>
      <w:autoSpaceDE w:val="0"/>
      <w:autoSpaceDN w:val="0"/>
      <w:spacing w:before="0" w:after="0"/>
      <w:jc w:val="left"/>
    </w:pPr>
    <w:rPr>
      <w:rFonts w:eastAsia="SimSun"/>
      <w:color w:val="000000"/>
      <w:szCs w:val="24"/>
    </w:rPr>
  </w:style>
  <w:style w:type="paragraph" w:customStyle="1" w:styleId="H56G">
    <w:name w:val="_ H_5/6_G"/>
    <w:basedOn w:val="Normal"/>
    <w:next w:val="Normal"/>
    <w:pPr>
      <w:keepNext/>
      <w:keepLines/>
      <w:tabs>
        <w:tab w:val="right" w:pos="851"/>
      </w:tabs>
      <w:suppressAutoHyphens/>
      <w:spacing w:before="240" w:line="240" w:lineRule="exact"/>
      <w:ind w:left="1134" w:right="1134" w:hanging="1134"/>
      <w:jc w:val="left"/>
    </w:pPr>
    <w:rPr>
      <w:rFonts w:eastAsia="Times New Roman"/>
      <w:sz w:val="20"/>
      <w:szCs w:val="20"/>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809432">
      <w:bodyDiv w:val="1"/>
      <w:marLeft w:val="0"/>
      <w:marRight w:val="0"/>
      <w:marTop w:val="0"/>
      <w:marBottom w:val="0"/>
      <w:divBdr>
        <w:top w:val="none" w:sz="0" w:space="0" w:color="auto"/>
        <w:left w:val="none" w:sz="0" w:space="0" w:color="auto"/>
        <w:bottom w:val="none" w:sz="0" w:space="0" w:color="auto"/>
        <w:right w:val="none" w:sz="0" w:space="0" w:color="auto"/>
      </w:divBdr>
    </w:div>
    <w:div w:id="450436389">
      <w:bodyDiv w:val="1"/>
      <w:marLeft w:val="0"/>
      <w:marRight w:val="0"/>
      <w:marTop w:val="0"/>
      <w:marBottom w:val="0"/>
      <w:divBdr>
        <w:top w:val="none" w:sz="0" w:space="0" w:color="auto"/>
        <w:left w:val="none" w:sz="0" w:space="0" w:color="auto"/>
        <w:bottom w:val="none" w:sz="0" w:space="0" w:color="auto"/>
        <w:right w:val="none" w:sz="0" w:space="0" w:color="auto"/>
      </w:divBdr>
    </w:div>
    <w:div w:id="1276327042">
      <w:bodyDiv w:val="1"/>
      <w:marLeft w:val="0"/>
      <w:marRight w:val="0"/>
      <w:marTop w:val="0"/>
      <w:marBottom w:val="0"/>
      <w:divBdr>
        <w:top w:val="none" w:sz="0" w:space="0" w:color="auto"/>
        <w:left w:val="none" w:sz="0" w:space="0" w:color="auto"/>
        <w:bottom w:val="none" w:sz="0" w:space="0" w:color="auto"/>
        <w:right w:val="none" w:sz="0" w:space="0" w:color="auto"/>
      </w:divBdr>
    </w:div>
    <w:div w:id="1751465643">
      <w:bodyDiv w:val="1"/>
      <w:marLeft w:val="0"/>
      <w:marRight w:val="0"/>
      <w:marTop w:val="0"/>
      <w:marBottom w:val="0"/>
      <w:divBdr>
        <w:top w:val="none" w:sz="0" w:space="0" w:color="auto"/>
        <w:left w:val="none" w:sz="0" w:space="0" w:color="auto"/>
        <w:bottom w:val="none" w:sz="0" w:space="0" w:color="auto"/>
        <w:right w:val="none" w:sz="0" w:space="0" w:color="auto"/>
      </w:divBdr>
    </w:div>
    <w:div w:id="1767771731">
      <w:bodyDiv w:val="1"/>
      <w:marLeft w:val="0"/>
      <w:marRight w:val="0"/>
      <w:marTop w:val="0"/>
      <w:marBottom w:val="0"/>
      <w:divBdr>
        <w:top w:val="none" w:sz="0" w:space="0" w:color="auto"/>
        <w:left w:val="none" w:sz="0" w:space="0" w:color="auto"/>
        <w:bottom w:val="none" w:sz="0" w:space="0" w:color="auto"/>
        <w:right w:val="none" w:sz="0" w:space="0" w:color="auto"/>
      </w:divBdr>
    </w:div>
    <w:div w:id="1815756432">
      <w:bodyDiv w:val="1"/>
      <w:marLeft w:val="0"/>
      <w:marRight w:val="0"/>
      <w:marTop w:val="0"/>
      <w:marBottom w:val="0"/>
      <w:divBdr>
        <w:top w:val="none" w:sz="0" w:space="0" w:color="auto"/>
        <w:left w:val="none" w:sz="0" w:space="0" w:color="auto"/>
        <w:bottom w:val="none" w:sz="0" w:space="0" w:color="auto"/>
        <w:right w:val="none" w:sz="0" w:space="0" w:color="auto"/>
      </w:divBdr>
    </w:div>
    <w:div w:id="1836414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www.unece.org/trans/main/wp29/wp29wgs/wp29gen/gen2018.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63EE11-6DB0-4713-BCA0-3232A31DBD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2</TotalTime>
  <Pages>5</Pages>
  <Words>1026</Words>
  <Characters>6228</Characters>
  <Application>Microsoft Office Word</Application>
  <DocSecurity>0</DocSecurity>
  <Lines>270</Lines>
  <Paragraphs>145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BRASSART Odile (GROW)</dc:creator>
  <cp:lastModifiedBy>WES PDFC Administrator</cp:lastModifiedBy>
  <cp:revision>8</cp:revision>
  <cp:lastPrinted>2019-05-06T08:32:00Z</cp:lastPrinted>
  <dcterms:created xsi:type="dcterms:W3CDTF">2019-05-27T06:09:00Z</dcterms:created>
  <dcterms:modified xsi:type="dcterms:W3CDTF">2019-05-28T07:21:00Z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5.84.2.0</vt:lpwstr>
  </property>
  <property fmtid="{D5CDD505-2E9C-101B-9397-08002B2CF9AE}" pid="4" name="Last edited using">
    <vt:lpwstr>LW 6.0.1, Build 20180503</vt:lpwstr>
  </property>
  <property fmtid="{D5CDD505-2E9C-101B-9397-08002B2CF9AE}" pid="5" name="Created using">
    <vt:lpwstr>LW 5.8.4, Build 20150407</vt:lpwstr>
  </property>
  <property fmtid="{D5CDD505-2E9C-101B-9397-08002B2CF9AE}" pid="6" name="First annex">
    <vt:lpwstr>1</vt:lpwstr>
  </property>
  <property fmtid="{D5CDD505-2E9C-101B-9397-08002B2CF9AE}" pid="7" name="Last annex">
    <vt:lpwstr>1</vt:lpwstr>
  </property>
  <property fmtid="{D5CDD505-2E9C-101B-9397-08002B2CF9AE}" pid="8" name="Part">
    <vt:lpwstr>1</vt:lpwstr>
  </property>
  <property fmtid="{D5CDD505-2E9C-101B-9397-08002B2CF9AE}" pid="9" name="Total parts">
    <vt:lpwstr>1</vt:lpwstr>
  </property>
  <property fmtid="{D5CDD505-2E9C-101B-9397-08002B2CF9AE}" pid="10" name="LWTemplateID">
    <vt:lpwstr>SG-017</vt:lpwstr>
  </property>
  <property fmtid="{D5CDD505-2E9C-101B-9397-08002B2CF9AE}" pid="11" name="Level of sensitivity">
    <vt:lpwstr>Standard treatment</vt:lpwstr>
  </property>
  <property fmtid="{D5CDD505-2E9C-101B-9397-08002B2CF9AE}" pid="12" name="Unique annex">
    <vt:lpwstr>1</vt:lpwstr>
  </property>
  <property fmtid="{D5CDD505-2E9C-101B-9397-08002B2CF9AE}" pid="13" name="DQCStatus">
    <vt:lpwstr>Green (DQC version 03)</vt:lpwstr>
  </property>
</Properties>
</file>