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0785D8B3-36BA-4BB8-8A07-AE4D075B9FDA" style="width:450.75pt;height:388.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26"/>
        </w:sectPr>
      </w:pPr>
    </w:p>
    <w:p>
      <w:pPr>
        <w:jc w:val="center"/>
        <w:rPr>
          <w:b/>
          <w:noProof/>
          <w:color w:val="000000" w:themeColor="text1"/>
          <w:sz w:val="28"/>
          <w:szCs w:val="28"/>
        </w:rPr>
      </w:pPr>
      <w:bookmarkStart w:id="1" w:name="_GoBack"/>
      <w:bookmarkEnd w:id="1"/>
      <w:r>
        <w:rPr>
          <w:b/>
          <w:noProof/>
          <w:color w:val="000000" w:themeColor="text1"/>
          <w:sz w:val="28"/>
        </w:rPr>
        <w:lastRenderedPageBreak/>
        <w:t>Споразумение във връзка с ограниченията във времето по договори за предоставяне на въздухоплавателни средства с екипаж</w:t>
      </w:r>
    </w:p>
    <w:p>
      <w:pPr>
        <w:jc w:val="center"/>
        <w:rPr>
          <w:noProof/>
          <w:color w:val="000000" w:themeColor="text1"/>
          <w:sz w:val="28"/>
          <w:szCs w:val="28"/>
        </w:rPr>
      </w:pPr>
    </w:p>
    <w:p>
      <w:pPr>
        <w:tabs>
          <w:tab w:val="left" w:pos="0"/>
          <w:tab w:val="left" w:pos="180"/>
          <w:tab w:val="left" w:pos="720"/>
          <w:tab w:val="left" w:pos="2520"/>
          <w:tab w:val="left" w:pos="4320"/>
          <w:tab w:val="left" w:pos="6120"/>
        </w:tabs>
        <w:rPr>
          <w:noProof/>
          <w:color w:val="000000" w:themeColor="text1"/>
          <w:sz w:val="28"/>
          <w:szCs w:val="28"/>
        </w:rPr>
      </w:pPr>
      <w:r>
        <w:rPr>
          <w:noProof/>
          <w:color w:val="000000" w:themeColor="text1"/>
          <w:sz w:val="28"/>
        </w:rPr>
        <w:t>СЪЕДИНЕНИТЕ АМЕРИКАНСКИ ЩАТИ (наричани по-нататък „Съединените щати“), ЕВРОПЕЙСКИЯТ СЪЮЗ, ИСЛАНДИЯ и КРАЛСТВО НОРВЕГИЯ (наричано по-нататък „Норвегия“),</w:t>
      </w:r>
    </w:p>
    <w:p>
      <w:pPr>
        <w:tabs>
          <w:tab w:val="left" w:pos="0"/>
          <w:tab w:val="left" w:pos="180"/>
          <w:tab w:val="left" w:pos="720"/>
          <w:tab w:val="left" w:pos="2520"/>
          <w:tab w:val="left" w:pos="4320"/>
          <w:tab w:val="left" w:pos="6120"/>
        </w:tabs>
        <w:rPr>
          <w:noProof/>
          <w:color w:val="000000" w:themeColor="text1"/>
          <w:sz w:val="28"/>
          <w:szCs w:val="28"/>
        </w:rPr>
      </w:pPr>
    </w:p>
    <w:p>
      <w:pPr>
        <w:tabs>
          <w:tab w:val="left" w:pos="0"/>
          <w:tab w:val="left" w:pos="180"/>
          <w:tab w:val="left" w:pos="720"/>
          <w:tab w:val="left" w:pos="2520"/>
          <w:tab w:val="left" w:pos="4320"/>
          <w:tab w:val="left" w:pos="6120"/>
        </w:tabs>
        <w:rPr>
          <w:noProof/>
          <w:color w:val="000000" w:themeColor="text1"/>
          <w:sz w:val="28"/>
          <w:szCs w:val="28"/>
        </w:rPr>
      </w:pPr>
      <w:r>
        <w:rPr>
          <w:i/>
          <w:noProof/>
          <w:color w:val="000000" w:themeColor="text1"/>
          <w:sz w:val="28"/>
        </w:rPr>
        <w:t>Като признават</w:t>
      </w:r>
      <w:r>
        <w:rPr>
          <w:noProof/>
        </w:rPr>
        <w:t xml:space="preserve"> </w:t>
      </w:r>
      <w:r>
        <w:rPr>
          <w:noProof/>
          <w:color w:val="000000" w:themeColor="text1"/>
          <w:sz w:val="28"/>
        </w:rPr>
        <w:t>ползата от насърчаване на гъвкавостта и справедливите и равни възможности по отношение на оперативните договори, сключени от авиокомпаниите съгласно член 10, параграф 9 от Споразумението за въздушен транспорт между Съединените американски щати и Европейската общност и нейните държави членки, подписано на 25 и 30 април 2007 г., изменено с Протокола за изменение на Споразумението за въздушен транспорт между Съединените американски щати и Европейската общност и нейните държави членки, подписан на 24 юни 2010 г. (наричано по-нататък „СВТ между САЩ и ЕС“), и прилагано съгласно Споразумението за въздушен транспорт между Съединените американски щати, Европейския съюз и неговите държави членки, Исландия и Кралство Норвегия, подписано на 16 и 21 юни 2011 г.(наричано по-нататък „Четиристранното СВТ“);</w:t>
      </w:r>
    </w:p>
    <w:p>
      <w:pPr>
        <w:tabs>
          <w:tab w:val="left" w:pos="0"/>
          <w:tab w:val="left" w:pos="180"/>
          <w:tab w:val="left" w:pos="720"/>
          <w:tab w:val="left" w:pos="2520"/>
          <w:tab w:val="left" w:pos="4320"/>
          <w:tab w:val="left" w:pos="6120"/>
        </w:tabs>
        <w:rPr>
          <w:noProof/>
          <w:color w:val="000000" w:themeColor="text1"/>
          <w:sz w:val="28"/>
          <w:szCs w:val="28"/>
        </w:rPr>
      </w:pPr>
    </w:p>
    <w:p>
      <w:pPr>
        <w:tabs>
          <w:tab w:val="left" w:pos="0"/>
          <w:tab w:val="left" w:pos="180"/>
          <w:tab w:val="left" w:pos="720"/>
          <w:tab w:val="left" w:pos="2520"/>
          <w:tab w:val="left" w:pos="4320"/>
          <w:tab w:val="left" w:pos="6120"/>
        </w:tabs>
        <w:rPr>
          <w:noProof/>
          <w:color w:val="000000" w:themeColor="text1"/>
          <w:sz w:val="28"/>
          <w:szCs w:val="28"/>
        </w:rPr>
      </w:pPr>
      <w:r>
        <w:rPr>
          <w:i/>
          <w:noProof/>
          <w:color w:val="000000" w:themeColor="text1"/>
          <w:sz w:val="28"/>
        </w:rPr>
        <w:t>Като признават</w:t>
      </w:r>
      <w:r>
        <w:rPr>
          <w:noProof/>
          <w:color w:val="000000" w:themeColor="text1"/>
          <w:sz w:val="28"/>
        </w:rPr>
        <w:t xml:space="preserve"> всеобхватните отношения в областта на въздухоплаването между страните, установени по силата на СВТ между САЩ и ЕС и Четиристранното СВТ, както и постигнатото в контекста на тези споразумения тясно сътрудничество между страните; </w:t>
      </w:r>
    </w:p>
    <w:p>
      <w:pPr>
        <w:tabs>
          <w:tab w:val="left" w:pos="0"/>
          <w:tab w:val="left" w:pos="180"/>
          <w:tab w:val="left" w:pos="720"/>
          <w:tab w:val="left" w:pos="2520"/>
          <w:tab w:val="left" w:pos="4320"/>
          <w:tab w:val="left" w:pos="6120"/>
        </w:tabs>
        <w:rPr>
          <w:noProof/>
          <w:color w:val="000000" w:themeColor="text1"/>
          <w:sz w:val="28"/>
          <w:szCs w:val="28"/>
        </w:rPr>
      </w:pPr>
    </w:p>
    <w:p>
      <w:pPr>
        <w:tabs>
          <w:tab w:val="left" w:pos="0"/>
          <w:tab w:val="left" w:pos="180"/>
          <w:tab w:val="left" w:pos="720"/>
          <w:tab w:val="left" w:pos="2520"/>
          <w:tab w:val="left" w:pos="4320"/>
          <w:tab w:val="left" w:pos="6120"/>
        </w:tabs>
        <w:rPr>
          <w:noProof/>
          <w:color w:val="000000" w:themeColor="text1"/>
          <w:sz w:val="28"/>
          <w:szCs w:val="28"/>
        </w:rPr>
      </w:pPr>
      <w:r>
        <w:rPr>
          <w:i/>
          <w:noProof/>
          <w:sz w:val="28"/>
          <w:szCs w:val="28"/>
        </w:rPr>
        <w:t>Като потвърждават</w:t>
      </w:r>
      <w:r>
        <w:rPr>
          <w:noProof/>
          <w:sz w:val="28"/>
          <w:szCs w:val="28"/>
        </w:rPr>
        <w:t xml:space="preserve"> общата цел на страните да осигурят най-висока степен на безопасност и сигурност на международния въздушен транспорт, както е отразено в сходните им нормативни уредби;</w:t>
      </w:r>
    </w:p>
    <w:p>
      <w:pPr>
        <w:tabs>
          <w:tab w:val="left" w:pos="0"/>
          <w:tab w:val="left" w:pos="180"/>
          <w:tab w:val="left" w:pos="720"/>
          <w:tab w:val="left" w:pos="2520"/>
          <w:tab w:val="left" w:pos="4320"/>
          <w:tab w:val="left" w:pos="6120"/>
        </w:tabs>
        <w:rPr>
          <w:i/>
          <w:noProof/>
          <w:color w:val="000000" w:themeColor="text1"/>
          <w:sz w:val="28"/>
          <w:szCs w:val="28"/>
        </w:rPr>
      </w:pPr>
    </w:p>
    <w:p>
      <w:pPr>
        <w:tabs>
          <w:tab w:val="left" w:pos="0"/>
          <w:tab w:val="left" w:pos="180"/>
          <w:tab w:val="left" w:pos="720"/>
          <w:tab w:val="left" w:pos="2520"/>
          <w:tab w:val="left" w:pos="4320"/>
          <w:tab w:val="left" w:pos="6120"/>
        </w:tabs>
        <w:rPr>
          <w:noProof/>
          <w:color w:val="000000" w:themeColor="text1"/>
          <w:sz w:val="28"/>
          <w:szCs w:val="28"/>
        </w:rPr>
      </w:pPr>
      <w:r>
        <w:rPr>
          <w:i/>
          <w:noProof/>
          <w:sz w:val="28"/>
          <w:szCs w:val="28"/>
        </w:rPr>
        <w:t>Като признават</w:t>
      </w:r>
      <w:r>
        <w:rPr>
          <w:noProof/>
          <w:sz w:val="28"/>
          <w:szCs w:val="28"/>
        </w:rPr>
        <w:t xml:space="preserve"> наличието на сходни между страните социални и икономически условия в областта на международния въздушен транспорт;</w:t>
      </w:r>
      <w:r>
        <w:rPr>
          <w:noProof/>
          <w:color w:val="000000" w:themeColor="text1"/>
          <w:sz w:val="28"/>
          <w:szCs w:val="28"/>
        </w:rPr>
        <w:t xml:space="preserve"> както и </w:t>
      </w:r>
    </w:p>
    <w:p>
      <w:pPr>
        <w:tabs>
          <w:tab w:val="left" w:pos="0"/>
          <w:tab w:val="left" w:pos="180"/>
          <w:tab w:val="left" w:pos="720"/>
          <w:tab w:val="left" w:pos="2520"/>
          <w:tab w:val="left" w:pos="4320"/>
          <w:tab w:val="left" w:pos="6120"/>
        </w:tabs>
        <w:rPr>
          <w:i/>
          <w:noProof/>
          <w:color w:val="000000" w:themeColor="text1"/>
          <w:sz w:val="28"/>
          <w:szCs w:val="28"/>
        </w:rPr>
      </w:pPr>
    </w:p>
    <w:p>
      <w:pPr>
        <w:tabs>
          <w:tab w:val="left" w:pos="0"/>
          <w:tab w:val="left" w:pos="180"/>
          <w:tab w:val="left" w:pos="720"/>
          <w:tab w:val="left" w:pos="2520"/>
          <w:tab w:val="left" w:pos="4320"/>
          <w:tab w:val="left" w:pos="6120"/>
        </w:tabs>
        <w:rPr>
          <w:noProof/>
          <w:color w:val="000000" w:themeColor="text1"/>
          <w:sz w:val="28"/>
          <w:szCs w:val="28"/>
        </w:rPr>
      </w:pPr>
      <w:r>
        <w:rPr>
          <w:i/>
          <w:noProof/>
          <w:sz w:val="28"/>
          <w:szCs w:val="28"/>
        </w:rPr>
        <w:t>Като желаят</w:t>
      </w:r>
      <w:r>
        <w:rPr>
          <w:noProof/>
          <w:sz w:val="28"/>
          <w:szCs w:val="28"/>
        </w:rPr>
        <w:t xml:space="preserve"> да насърчат гъвкавостта в областта на оперативните договори между въздушните превозвачи за лизинг на въздухоплавателни средства с екипаж, както е предвидено в СВТ между САЩ и ЕС, включително прилагането му чрез Четиристранното СВТ, чрез взаимно премахване на ограниченията във времето по такива договори, без да се засяга по друг начин прилагането на тези споразумения;</w:t>
      </w:r>
    </w:p>
    <w:p>
      <w:pPr>
        <w:tabs>
          <w:tab w:val="left" w:pos="0"/>
          <w:tab w:val="left" w:pos="180"/>
          <w:tab w:val="left" w:pos="720"/>
          <w:tab w:val="left" w:pos="2520"/>
          <w:tab w:val="left" w:pos="4320"/>
          <w:tab w:val="left" w:pos="6120"/>
        </w:tabs>
        <w:rPr>
          <w:noProof/>
          <w:color w:val="000000" w:themeColor="text1"/>
          <w:sz w:val="28"/>
          <w:szCs w:val="28"/>
        </w:rPr>
      </w:pPr>
    </w:p>
    <w:p>
      <w:pPr>
        <w:tabs>
          <w:tab w:val="left" w:pos="0"/>
          <w:tab w:val="left" w:pos="180"/>
          <w:tab w:val="left" w:pos="720"/>
          <w:tab w:val="left" w:pos="2520"/>
          <w:tab w:val="left" w:pos="4320"/>
          <w:tab w:val="left" w:pos="6120"/>
        </w:tabs>
        <w:rPr>
          <w:noProof/>
          <w:color w:val="000000" w:themeColor="text1"/>
          <w:sz w:val="28"/>
          <w:szCs w:val="28"/>
        </w:rPr>
      </w:pPr>
      <w:r>
        <w:rPr>
          <w:noProof/>
          <w:color w:val="000000" w:themeColor="text1"/>
          <w:sz w:val="28"/>
        </w:rPr>
        <w:t>СЕ СПОРАЗУМЯХА ЗА СЛЕДНОТО:</w:t>
      </w:r>
    </w:p>
    <w:p>
      <w:pPr>
        <w:tabs>
          <w:tab w:val="left" w:pos="0"/>
          <w:tab w:val="left" w:pos="180"/>
          <w:tab w:val="left" w:pos="720"/>
          <w:tab w:val="left" w:pos="2520"/>
          <w:tab w:val="left" w:pos="4320"/>
          <w:tab w:val="left" w:pos="6120"/>
        </w:tabs>
        <w:rPr>
          <w:noProof/>
          <w:color w:val="000000" w:themeColor="text1"/>
          <w:sz w:val="28"/>
          <w:szCs w:val="28"/>
        </w:rPr>
      </w:pPr>
    </w:p>
    <w:p>
      <w:pPr>
        <w:tabs>
          <w:tab w:val="left" w:pos="0"/>
          <w:tab w:val="left" w:pos="180"/>
          <w:tab w:val="left" w:pos="720"/>
          <w:tab w:val="left" w:pos="2520"/>
          <w:tab w:val="left" w:pos="4320"/>
          <w:tab w:val="left" w:pos="6120"/>
        </w:tabs>
        <w:rPr>
          <w:noProof/>
          <w:color w:val="000000" w:themeColor="text1"/>
          <w:sz w:val="28"/>
          <w:szCs w:val="28"/>
        </w:rPr>
      </w:pPr>
    </w:p>
    <w:p>
      <w:pPr>
        <w:tabs>
          <w:tab w:val="left" w:pos="0"/>
          <w:tab w:val="left" w:pos="180"/>
          <w:tab w:val="left" w:pos="720"/>
          <w:tab w:val="left" w:pos="2520"/>
          <w:tab w:val="left" w:pos="4320"/>
          <w:tab w:val="left" w:pos="6120"/>
        </w:tabs>
        <w:rPr>
          <w:noProof/>
          <w:color w:val="000000" w:themeColor="text1"/>
          <w:sz w:val="28"/>
          <w:szCs w:val="28"/>
        </w:rPr>
      </w:pPr>
    </w:p>
    <w:p>
      <w:pPr>
        <w:jc w:val="center"/>
        <w:rPr>
          <w:b/>
          <w:noProof/>
          <w:color w:val="000000" w:themeColor="text1"/>
          <w:sz w:val="28"/>
          <w:szCs w:val="28"/>
        </w:rPr>
      </w:pPr>
      <w:r>
        <w:rPr>
          <w:b/>
          <w:noProof/>
          <w:color w:val="000000" w:themeColor="text1"/>
          <w:sz w:val="28"/>
        </w:rPr>
        <w:t>Член 1</w:t>
      </w:r>
    </w:p>
    <w:p>
      <w:pPr>
        <w:jc w:val="center"/>
        <w:rPr>
          <w:b/>
          <w:noProof/>
          <w:color w:val="000000" w:themeColor="text1"/>
          <w:sz w:val="28"/>
          <w:szCs w:val="28"/>
          <w:u w:val="single"/>
        </w:rPr>
      </w:pPr>
    </w:p>
    <w:p>
      <w:pPr>
        <w:jc w:val="center"/>
        <w:rPr>
          <w:b/>
          <w:noProof/>
          <w:color w:val="000000" w:themeColor="text1"/>
          <w:sz w:val="28"/>
          <w:szCs w:val="28"/>
        </w:rPr>
      </w:pPr>
      <w:r>
        <w:rPr>
          <w:b/>
          <w:noProof/>
          <w:color w:val="000000" w:themeColor="text1"/>
          <w:sz w:val="28"/>
        </w:rPr>
        <w:t>Определения</w:t>
      </w:r>
    </w:p>
    <w:p>
      <w:pPr>
        <w:jc w:val="center"/>
        <w:rPr>
          <w:noProof/>
          <w:color w:val="000000" w:themeColor="text1"/>
          <w:sz w:val="28"/>
          <w:szCs w:val="28"/>
        </w:rPr>
      </w:pPr>
    </w:p>
    <w:p>
      <w:pPr>
        <w:tabs>
          <w:tab w:val="left" w:pos="0"/>
          <w:tab w:val="left" w:pos="180"/>
          <w:tab w:val="left" w:pos="720"/>
          <w:tab w:val="left" w:pos="2520"/>
          <w:tab w:val="left" w:pos="4320"/>
          <w:tab w:val="left" w:pos="6120"/>
        </w:tabs>
        <w:rPr>
          <w:noProof/>
          <w:color w:val="000000" w:themeColor="text1"/>
          <w:sz w:val="28"/>
          <w:szCs w:val="28"/>
        </w:rPr>
      </w:pPr>
      <w:r>
        <w:rPr>
          <w:noProof/>
          <w:color w:val="000000" w:themeColor="text1"/>
          <w:sz w:val="28"/>
        </w:rPr>
        <w:t>За целите на настоящото споразумение понятието:</w:t>
      </w:r>
    </w:p>
    <w:p>
      <w:pPr>
        <w:tabs>
          <w:tab w:val="left" w:pos="0"/>
          <w:tab w:val="left" w:pos="180"/>
          <w:tab w:val="left" w:pos="720"/>
          <w:tab w:val="left" w:pos="2520"/>
          <w:tab w:val="left" w:pos="4320"/>
          <w:tab w:val="left" w:pos="6120"/>
        </w:tabs>
        <w:ind w:left="720"/>
        <w:rPr>
          <w:rFonts w:eastAsia="Times New Roman"/>
          <w:noProof/>
          <w:color w:val="000000" w:themeColor="text1"/>
          <w:sz w:val="28"/>
          <w:szCs w:val="28"/>
        </w:rPr>
      </w:pPr>
    </w:p>
    <w:p>
      <w:pPr>
        <w:numPr>
          <w:ilvl w:val="0"/>
          <w:numId w:val="7"/>
        </w:numPr>
        <w:tabs>
          <w:tab w:val="left" w:pos="0"/>
          <w:tab w:val="left" w:pos="180"/>
          <w:tab w:val="left" w:pos="720"/>
          <w:tab w:val="left" w:pos="2520"/>
          <w:tab w:val="left" w:pos="4320"/>
          <w:tab w:val="left" w:pos="6120"/>
        </w:tabs>
        <w:rPr>
          <w:rFonts w:eastAsia="Times New Roman"/>
          <w:noProof/>
          <w:color w:val="000000" w:themeColor="text1"/>
          <w:sz w:val="28"/>
          <w:szCs w:val="28"/>
        </w:rPr>
      </w:pPr>
      <w:r>
        <w:rPr>
          <w:noProof/>
          <w:color w:val="000000" w:themeColor="text1"/>
          <w:sz w:val="28"/>
        </w:rPr>
        <w:t>„Европейски авиокомпании“ означава авиокомпании от Европейския съюз и неговите държави членки, Исландия и Норвегия, на които е разрешено да извършват международен въздушен транспорт по силата на член 4 от СВТ между ЕС и САЩ, включително прилагането му чрез Четиристранното СВТ.</w:t>
      </w:r>
    </w:p>
    <w:p>
      <w:pPr>
        <w:tabs>
          <w:tab w:val="left" w:pos="0"/>
          <w:tab w:val="left" w:pos="180"/>
          <w:tab w:val="left" w:pos="720"/>
          <w:tab w:val="left" w:pos="2520"/>
          <w:tab w:val="left" w:pos="4320"/>
          <w:tab w:val="left" w:pos="6120"/>
        </w:tabs>
        <w:ind w:left="720"/>
        <w:rPr>
          <w:rFonts w:eastAsia="Times New Roman"/>
          <w:noProof/>
          <w:color w:val="000000" w:themeColor="text1"/>
          <w:sz w:val="28"/>
          <w:szCs w:val="28"/>
        </w:rPr>
      </w:pPr>
    </w:p>
    <w:p>
      <w:pPr>
        <w:pStyle w:val="ListParagraph"/>
        <w:numPr>
          <w:ilvl w:val="0"/>
          <w:numId w:val="7"/>
        </w:numPr>
        <w:tabs>
          <w:tab w:val="left" w:pos="0"/>
          <w:tab w:val="left" w:pos="180"/>
          <w:tab w:val="left" w:pos="720"/>
          <w:tab w:val="left" w:pos="2520"/>
          <w:tab w:val="left" w:pos="4320"/>
          <w:tab w:val="left" w:pos="6120"/>
        </w:tabs>
        <w:rPr>
          <w:noProof/>
          <w:color w:val="000000" w:themeColor="text1"/>
          <w:sz w:val="28"/>
          <w:szCs w:val="28"/>
        </w:rPr>
      </w:pPr>
      <w:r>
        <w:rPr>
          <w:noProof/>
          <w:color w:val="000000" w:themeColor="text1"/>
          <w:sz w:val="28"/>
        </w:rPr>
        <w:t xml:space="preserve">„Страна“ означава Съединените щати, Европейският съюз, Исландия или Норвегия. </w:t>
      </w:r>
    </w:p>
    <w:p>
      <w:pPr>
        <w:pStyle w:val="ListParagraph"/>
        <w:rPr>
          <w:rFonts w:eastAsia="Times New Roman"/>
          <w:noProof/>
          <w:color w:val="000000" w:themeColor="text1"/>
          <w:sz w:val="28"/>
          <w:szCs w:val="28"/>
        </w:rPr>
      </w:pPr>
    </w:p>
    <w:p>
      <w:pPr>
        <w:pStyle w:val="ListParagraph"/>
        <w:numPr>
          <w:ilvl w:val="0"/>
          <w:numId w:val="7"/>
        </w:numPr>
        <w:tabs>
          <w:tab w:val="left" w:pos="0"/>
          <w:tab w:val="left" w:pos="180"/>
          <w:tab w:val="left" w:pos="720"/>
          <w:tab w:val="left" w:pos="2520"/>
          <w:tab w:val="left" w:pos="4320"/>
          <w:tab w:val="left" w:pos="6120"/>
        </w:tabs>
        <w:rPr>
          <w:noProof/>
          <w:color w:val="000000" w:themeColor="text1"/>
          <w:sz w:val="28"/>
          <w:szCs w:val="28"/>
        </w:rPr>
      </w:pPr>
      <w:r>
        <w:rPr>
          <w:noProof/>
          <w:color w:val="000000" w:themeColor="text1"/>
          <w:sz w:val="28"/>
        </w:rPr>
        <w:t>„Авиокомпании от Съединените щати“ означава авиокомпании от Съединените щати, на които е разрешено да извършват международен въздушен транспорт по силата на член 4 от СВТ между ЕС и САЩ, включително прилагането му чрез Четиристранното СВТ.</w:t>
      </w:r>
    </w:p>
    <w:p>
      <w:pPr>
        <w:pStyle w:val="ListParagraph"/>
        <w:ind w:left="0"/>
        <w:rPr>
          <w:rFonts w:eastAsia="Times New Roman"/>
          <w:noProof/>
          <w:color w:val="000000" w:themeColor="text1"/>
          <w:sz w:val="28"/>
          <w:szCs w:val="28"/>
        </w:rPr>
      </w:pPr>
    </w:p>
    <w:p>
      <w:pPr>
        <w:pStyle w:val="ListParagraph"/>
        <w:numPr>
          <w:ilvl w:val="0"/>
          <w:numId w:val="7"/>
        </w:numPr>
        <w:tabs>
          <w:tab w:val="left" w:pos="0"/>
          <w:tab w:val="left" w:pos="180"/>
          <w:tab w:val="left" w:pos="720"/>
          <w:tab w:val="left" w:pos="2520"/>
          <w:tab w:val="left" w:pos="4320"/>
          <w:tab w:val="left" w:pos="6120"/>
        </w:tabs>
        <w:rPr>
          <w:noProof/>
          <w:color w:val="000000" w:themeColor="text1"/>
          <w:sz w:val="28"/>
          <w:szCs w:val="28"/>
        </w:rPr>
      </w:pPr>
      <w:r>
        <w:rPr>
          <w:noProof/>
          <w:color w:val="000000" w:themeColor="text1"/>
          <w:sz w:val="28"/>
        </w:rPr>
        <w:t xml:space="preserve">„Мокър лизинг“ означава договор между две авиокомпании за предоставянето на въздухоплавателни средства с екипаж за международен въздушен транспорт. </w:t>
      </w:r>
    </w:p>
    <w:p>
      <w:pPr>
        <w:pStyle w:val="ListParagraph"/>
        <w:ind w:left="0"/>
        <w:rPr>
          <w:rFonts w:eastAsia="Times New Roman"/>
          <w:noProof/>
          <w:color w:val="000000" w:themeColor="text1"/>
          <w:sz w:val="28"/>
          <w:szCs w:val="28"/>
        </w:rPr>
      </w:pPr>
    </w:p>
    <w:p>
      <w:pPr>
        <w:jc w:val="center"/>
        <w:rPr>
          <w:b/>
          <w:noProof/>
          <w:color w:val="000000" w:themeColor="text1"/>
          <w:sz w:val="28"/>
          <w:szCs w:val="28"/>
        </w:rPr>
      </w:pPr>
    </w:p>
    <w:p>
      <w:pPr>
        <w:jc w:val="center"/>
        <w:rPr>
          <w:b/>
          <w:noProof/>
          <w:color w:val="000000" w:themeColor="text1"/>
          <w:sz w:val="28"/>
          <w:szCs w:val="28"/>
        </w:rPr>
      </w:pPr>
      <w:r>
        <w:rPr>
          <w:b/>
          <w:noProof/>
          <w:color w:val="000000" w:themeColor="text1"/>
          <w:sz w:val="28"/>
        </w:rPr>
        <w:t>Член 2</w:t>
      </w:r>
    </w:p>
    <w:p>
      <w:pPr>
        <w:jc w:val="center"/>
        <w:rPr>
          <w:b/>
          <w:noProof/>
          <w:color w:val="000000" w:themeColor="text1"/>
          <w:sz w:val="28"/>
          <w:szCs w:val="28"/>
          <w:u w:val="single"/>
        </w:rPr>
      </w:pPr>
    </w:p>
    <w:p>
      <w:pPr>
        <w:jc w:val="center"/>
        <w:rPr>
          <w:b/>
          <w:noProof/>
          <w:color w:val="000000" w:themeColor="text1"/>
          <w:sz w:val="28"/>
          <w:szCs w:val="28"/>
        </w:rPr>
      </w:pPr>
      <w:r>
        <w:rPr>
          <w:b/>
          <w:noProof/>
          <w:color w:val="000000" w:themeColor="text1"/>
          <w:sz w:val="28"/>
        </w:rPr>
        <w:t>Ограничения във времето</w:t>
      </w:r>
    </w:p>
    <w:p>
      <w:pPr>
        <w:tabs>
          <w:tab w:val="left" w:pos="720"/>
          <w:tab w:val="left" w:pos="2520"/>
          <w:tab w:val="left" w:pos="4320"/>
          <w:tab w:val="left" w:pos="6120"/>
        </w:tabs>
        <w:ind w:left="720" w:hanging="720"/>
        <w:rPr>
          <w:rFonts w:eastAsia="Times New Roman"/>
          <w:noProof/>
          <w:color w:val="000000" w:themeColor="text1"/>
          <w:sz w:val="28"/>
          <w:szCs w:val="28"/>
        </w:rPr>
      </w:pPr>
    </w:p>
    <w:p>
      <w:pPr>
        <w:pStyle w:val="ListParagraph"/>
        <w:numPr>
          <w:ilvl w:val="0"/>
          <w:numId w:val="44"/>
        </w:numPr>
        <w:tabs>
          <w:tab w:val="left" w:pos="720"/>
          <w:tab w:val="left" w:pos="2520"/>
          <w:tab w:val="left" w:pos="4320"/>
          <w:tab w:val="left" w:pos="6120"/>
        </w:tabs>
        <w:rPr>
          <w:rFonts w:eastAsia="Times New Roman"/>
          <w:noProof/>
          <w:color w:val="000000" w:themeColor="text1"/>
          <w:sz w:val="28"/>
          <w:szCs w:val="28"/>
        </w:rPr>
      </w:pPr>
      <w:r>
        <w:rPr>
          <w:noProof/>
          <w:color w:val="000000" w:themeColor="text1"/>
          <w:sz w:val="28"/>
        </w:rPr>
        <w:t xml:space="preserve">Никоя от страните не налага, включително по силата на законови или подзаконови разпоредби, ограничения във времето при извършването на мокър лизинг съгласно член 10, параграф 9 от СВТ между ЕС и САЩ, включително прилагането му чрез Четиристранното СВТ, при условие че този мокър лизинг отговаря на всички условия по посочения член 10, параграф 9. </w:t>
      </w:r>
    </w:p>
    <w:p>
      <w:pPr>
        <w:tabs>
          <w:tab w:val="left" w:pos="720"/>
          <w:tab w:val="left" w:pos="2520"/>
          <w:tab w:val="left" w:pos="4320"/>
          <w:tab w:val="left" w:pos="6120"/>
        </w:tabs>
        <w:rPr>
          <w:rFonts w:eastAsia="Times New Roman"/>
          <w:noProof/>
          <w:color w:val="000000" w:themeColor="text1"/>
          <w:sz w:val="28"/>
          <w:szCs w:val="28"/>
        </w:rPr>
      </w:pPr>
    </w:p>
    <w:p>
      <w:pPr>
        <w:pStyle w:val="ListParagraph"/>
        <w:numPr>
          <w:ilvl w:val="0"/>
          <w:numId w:val="44"/>
        </w:numPr>
        <w:tabs>
          <w:tab w:val="left" w:pos="720"/>
          <w:tab w:val="left" w:pos="2520"/>
          <w:tab w:val="left" w:pos="4320"/>
          <w:tab w:val="left" w:pos="6120"/>
        </w:tabs>
        <w:jc w:val="both"/>
        <w:rPr>
          <w:rFonts w:eastAsia="Times New Roman"/>
          <w:noProof/>
          <w:color w:val="000000" w:themeColor="text1"/>
          <w:sz w:val="28"/>
          <w:szCs w:val="28"/>
        </w:rPr>
      </w:pPr>
      <w:r>
        <w:rPr>
          <w:noProof/>
          <w:color w:val="000000" w:themeColor="text1"/>
          <w:sz w:val="28"/>
        </w:rPr>
        <w:t>Никоя от разпоредбите на параграф 1 не се тълкува по начин, който ограничава правото на страна да прилага по друг начин своите законови или подзаконови разпоредби по отношение на договори за мокър лизинг, включващи нейни авиокомпании и такива на държави, които не са страни по настоящото споразумение.</w:t>
      </w:r>
    </w:p>
    <w:p>
      <w:pPr>
        <w:tabs>
          <w:tab w:val="left" w:pos="720"/>
          <w:tab w:val="left" w:pos="2520"/>
          <w:tab w:val="left" w:pos="4320"/>
          <w:tab w:val="left" w:pos="6120"/>
        </w:tabs>
        <w:rPr>
          <w:rFonts w:eastAsia="Times New Roman"/>
          <w:noProof/>
          <w:color w:val="000000" w:themeColor="text1"/>
          <w:sz w:val="28"/>
          <w:szCs w:val="28"/>
        </w:rPr>
      </w:pPr>
    </w:p>
    <w:p>
      <w:pPr>
        <w:tabs>
          <w:tab w:val="left" w:pos="720"/>
          <w:tab w:val="left" w:pos="2520"/>
          <w:tab w:val="left" w:pos="4320"/>
          <w:tab w:val="left" w:pos="6120"/>
        </w:tabs>
        <w:ind w:left="720" w:hanging="720"/>
        <w:rPr>
          <w:noProof/>
          <w:color w:val="000000" w:themeColor="text1"/>
          <w:sz w:val="28"/>
        </w:rPr>
      </w:pPr>
    </w:p>
    <w:p>
      <w:pPr>
        <w:rPr>
          <w:b/>
          <w:noProof/>
          <w:color w:val="000000" w:themeColor="text1"/>
          <w:sz w:val="28"/>
          <w:szCs w:val="28"/>
        </w:rPr>
      </w:pPr>
      <w:r>
        <w:rPr>
          <w:noProof/>
        </w:rPr>
        <w:br w:type="page"/>
      </w:r>
    </w:p>
    <w:p>
      <w:pPr>
        <w:jc w:val="center"/>
        <w:rPr>
          <w:b/>
          <w:noProof/>
          <w:color w:val="000000" w:themeColor="text1"/>
          <w:sz w:val="28"/>
          <w:szCs w:val="28"/>
        </w:rPr>
      </w:pPr>
      <w:r>
        <w:rPr>
          <w:b/>
          <w:noProof/>
          <w:color w:val="000000" w:themeColor="text1"/>
          <w:sz w:val="28"/>
        </w:rPr>
        <w:t>Член 3</w:t>
      </w:r>
    </w:p>
    <w:p>
      <w:pPr>
        <w:jc w:val="center"/>
        <w:rPr>
          <w:b/>
          <w:noProof/>
          <w:color w:val="000000" w:themeColor="text1"/>
          <w:sz w:val="28"/>
          <w:szCs w:val="28"/>
        </w:rPr>
      </w:pPr>
    </w:p>
    <w:p>
      <w:pPr>
        <w:jc w:val="center"/>
        <w:rPr>
          <w:b/>
          <w:noProof/>
          <w:color w:val="000000" w:themeColor="text1"/>
          <w:sz w:val="28"/>
          <w:szCs w:val="28"/>
        </w:rPr>
      </w:pPr>
      <w:r>
        <w:rPr>
          <w:b/>
          <w:noProof/>
          <w:color w:val="000000" w:themeColor="text1"/>
          <w:sz w:val="28"/>
        </w:rPr>
        <w:t>Консултации</w:t>
      </w:r>
    </w:p>
    <w:p>
      <w:pPr>
        <w:jc w:val="center"/>
        <w:rPr>
          <w:b/>
          <w:noProof/>
          <w:color w:val="000000" w:themeColor="text1"/>
          <w:sz w:val="28"/>
          <w:szCs w:val="28"/>
        </w:rPr>
      </w:pPr>
    </w:p>
    <w:p>
      <w:pPr>
        <w:rPr>
          <w:noProof/>
          <w:color w:val="000000" w:themeColor="text1"/>
          <w:sz w:val="28"/>
          <w:szCs w:val="28"/>
        </w:rPr>
      </w:pPr>
      <w:r>
        <w:rPr>
          <w:noProof/>
          <w:color w:val="000000" w:themeColor="text1"/>
          <w:sz w:val="28"/>
        </w:rPr>
        <w:t>Всяка страна може по всяко време да поиска консултации с всяка друга страна или страни относно всякакви въпроси, свързани с настоящото споразумение.  Тези консултации започват на най-ранната възможна дата, но не по-късно от 60 дни от датата, на която другата страна получи искането, или съответно от датата, на която всички други страни са получили искането, освен ако не е договорено друго.  Такива консултации могат да се проведат по повод на заседание на Съвместния комитет, посочен в член 18 от СВТ между ЕС и САЩ.</w:t>
      </w:r>
    </w:p>
    <w:p>
      <w:pPr>
        <w:rPr>
          <w:noProof/>
          <w:color w:val="000000" w:themeColor="text1"/>
          <w:sz w:val="28"/>
          <w:szCs w:val="28"/>
        </w:rPr>
      </w:pPr>
    </w:p>
    <w:p>
      <w:pPr>
        <w:rPr>
          <w:noProof/>
          <w:color w:val="000000" w:themeColor="text1"/>
          <w:sz w:val="28"/>
          <w:szCs w:val="28"/>
        </w:rPr>
      </w:pPr>
    </w:p>
    <w:p>
      <w:pPr>
        <w:jc w:val="center"/>
        <w:rPr>
          <w:b/>
          <w:noProof/>
          <w:color w:val="000000" w:themeColor="text1"/>
          <w:sz w:val="28"/>
          <w:szCs w:val="28"/>
        </w:rPr>
      </w:pPr>
      <w:r>
        <w:rPr>
          <w:b/>
          <w:noProof/>
          <w:color w:val="000000" w:themeColor="text1"/>
          <w:sz w:val="28"/>
        </w:rPr>
        <w:t>Член 4</w:t>
      </w:r>
    </w:p>
    <w:p>
      <w:pPr>
        <w:rPr>
          <w:b/>
          <w:noProof/>
          <w:color w:val="000000" w:themeColor="text1"/>
          <w:sz w:val="28"/>
          <w:szCs w:val="28"/>
        </w:rPr>
      </w:pPr>
    </w:p>
    <w:p>
      <w:pPr>
        <w:jc w:val="center"/>
        <w:rPr>
          <w:b/>
          <w:noProof/>
          <w:color w:val="000000" w:themeColor="text1"/>
          <w:sz w:val="28"/>
          <w:szCs w:val="28"/>
        </w:rPr>
      </w:pPr>
      <w:r>
        <w:rPr>
          <w:b/>
          <w:noProof/>
          <w:color w:val="000000" w:themeColor="text1"/>
          <w:sz w:val="28"/>
        </w:rPr>
        <w:t>Преглед</w:t>
      </w:r>
    </w:p>
    <w:p>
      <w:pPr>
        <w:rPr>
          <w:b/>
          <w:noProof/>
          <w:color w:val="000000" w:themeColor="text1"/>
          <w:sz w:val="28"/>
          <w:szCs w:val="28"/>
        </w:rPr>
      </w:pPr>
    </w:p>
    <w:p>
      <w:pPr>
        <w:rPr>
          <w:noProof/>
          <w:color w:val="000000" w:themeColor="text1"/>
          <w:sz w:val="28"/>
          <w:szCs w:val="28"/>
        </w:rPr>
      </w:pPr>
      <w:r>
        <w:rPr>
          <w:noProof/>
          <w:color w:val="000000" w:themeColor="text1"/>
          <w:sz w:val="28"/>
        </w:rPr>
        <w:t>Страните по споразумението извършват по целесъобразност преглед на изпълнението на настоящото споразумение.  Такъв преглед може да се извърши по повод на заседание на Съвместния комитет, посочен в член 18 от СВТ между ЕС и САЩ.</w:t>
      </w:r>
    </w:p>
    <w:p>
      <w:pPr>
        <w:rPr>
          <w:noProof/>
          <w:color w:val="000000" w:themeColor="text1"/>
          <w:sz w:val="28"/>
          <w:szCs w:val="28"/>
        </w:rPr>
      </w:pPr>
    </w:p>
    <w:p>
      <w:pPr>
        <w:rPr>
          <w:b/>
          <w:noProof/>
          <w:color w:val="000000" w:themeColor="text1"/>
          <w:sz w:val="28"/>
          <w:szCs w:val="28"/>
        </w:rPr>
      </w:pPr>
    </w:p>
    <w:p>
      <w:pPr>
        <w:rPr>
          <w:b/>
          <w:noProof/>
          <w:color w:val="000000" w:themeColor="text1"/>
          <w:sz w:val="28"/>
          <w:szCs w:val="28"/>
        </w:rPr>
      </w:pPr>
    </w:p>
    <w:p>
      <w:pPr>
        <w:jc w:val="center"/>
        <w:rPr>
          <w:b/>
          <w:noProof/>
          <w:color w:val="000000" w:themeColor="text1"/>
          <w:sz w:val="28"/>
          <w:szCs w:val="28"/>
        </w:rPr>
      </w:pPr>
      <w:r>
        <w:rPr>
          <w:b/>
          <w:noProof/>
          <w:color w:val="000000" w:themeColor="text1"/>
          <w:sz w:val="28"/>
        </w:rPr>
        <w:t>Член 5</w:t>
      </w:r>
    </w:p>
    <w:p>
      <w:pPr>
        <w:jc w:val="center"/>
        <w:rPr>
          <w:b/>
          <w:noProof/>
          <w:color w:val="000000" w:themeColor="text1"/>
          <w:sz w:val="28"/>
          <w:szCs w:val="28"/>
        </w:rPr>
      </w:pPr>
    </w:p>
    <w:p>
      <w:pPr>
        <w:jc w:val="center"/>
        <w:rPr>
          <w:b/>
          <w:noProof/>
          <w:color w:val="000000" w:themeColor="text1"/>
          <w:sz w:val="28"/>
          <w:szCs w:val="28"/>
        </w:rPr>
      </w:pPr>
      <w:r>
        <w:rPr>
          <w:b/>
          <w:noProof/>
          <w:color w:val="000000" w:themeColor="text1"/>
          <w:sz w:val="28"/>
        </w:rPr>
        <w:t>Решаване на спорове</w:t>
      </w:r>
    </w:p>
    <w:p>
      <w:pPr>
        <w:jc w:val="center"/>
        <w:rPr>
          <w:noProof/>
          <w:color w:val="000000" w:themeColor="text1"/>
          <w:sz w:val="28"/>
          <w:szCs w:val="28"/>
        </w:rPr>
      </w:pPr>
    </w:p>
    <w:p>
      <w:pPr>
        <w:pStyle w:val="Default"/>
        <w:numPr>
          <w:ilvl w:val="0"/>
          <w:numId w:val="13"/>
        </w:numPr>
        <w:rPr>
          <w:noProof/>
          <w:color w:val="000000" w:themeColor="text1"/>
          <w:sz w:val="28"/>
          <w:szCs w:val="28"/>
        </w:rPr>
      </w:pPr>
      <w:r>
        <w:rPr>
          <w:noProof/>
          <w:color w:val="000000" w:themeColor="text1"/>
          <w:sz w:val="28"/>
        </w:rPr>
        <w:t xml:space="preserve">Всеки възникнал във връзка с настоящото споразумение спор, който не е разрешен чрез консултации по член 3, може със съгласието на страните да бъде отнесен за решаване до дадено лице или орган.  Ако страните по спора не успеят да постигнат съгласие, спорът може по искане на всяка от тях да бъде отнесен за арбитраж в съответствие с процедурите, предвидени в член 19, параграфи 2—8 от СВТ между ЕС и САЩ, освен в случаите, предвидени по-долу.  </w:t>
      </w:r>
    </w:p>
    <w:p>
      <w:pPr>
        <w:pStyle w:val="Default"/>
        <w:ind w:left="720"/>
        <w:rPr>
          <w:noProof/>
          <w:color w:val="000000" w:themeColor="text1"/>
          <w:sz w:val="28"/>
          <w:szCs w:val="28"/>
        </w:rPr>
      </w:pPr>
    </w:p>
    <w:p>
      <w:pPr>
        <w:pStyle w:val="Default"/>
        <w:numPr>
          <w:ilvl w:val="0"/>
          <w:numId w:val="13"/>
        </w:numPr>
        <w:rPr>
          <w:noProof/>
          <w:color w:val="000000" w:themeColor="text1"/>
          <w:sz w:val="28"/>
          <w:szCs w:val="28"/>
        </w:rPr>
      </w:pPr>
      <w:r>
        <w:rPr>
          <w:noProof/>
          <w:color w:val="000000" w:themeColor="text1"/>
          <w:sz w:val="28"/>
        </w:rPr>
        <w:t xml:space="preserve">В случай на спор, който включва: </w:t>
      </w:r>
    </w:p>
    <w:p>
      <w:pPr>
        <w:pStyle w:val="Default"/>
        <w:ind w:left="720"/>
        <w:rPr>
          <w:noProof/>
          <w:color w:val="000000" w:themeColor="text1"/>
          <w:sz w:val="28"/>
          <w:szCs w:val="28"/>
        </w:rPr>
      </w:pPr>
    </w:p>
    <w:p>
      <w:pPr>
        <w:pStyle w:val="Default"/>
        <w:tabs>
          <w:tab w:val="left" w:pos="1800"/>
        </w:tabs>
        <w:ind w:left="1800" w:hanging="360"/>
        <w:rPr>
          <w:noProof/>
          <w:color w:val="000000" w:themeColor="text1"/>
          <w:sz w:val="28"/>
          <w:szCs w:val="28"/>
        </w:rPr>
      </w:pPr>
      <w:r>
        <w:rPr>
          <w:noProof/>
          <w:color w:val="000000" w:themeColor="text1"/>
          <w:sz w:val="28"/>
        </w:rPr>
        <w:t>а)</w:t>
      </w:r>
      <w:r>
        <w:rPr>
          <w:noProof/>
          <w:color w:val="000000" w:themeColor="text1"/>
          <w:sz w:val="28"/>
        </w:rPr>
        <w:tab/>
      </w:r>
      <w:r>
        <w:rPr>
          <w:noProof/>
          <w:sz w:val="28"/>
          <w:szCs w:val="28"/>
        </w:rPr>
        <w:t>две страни по настоящото споразумение, като понятието „страна“ или „страни“ в член 19, параграфи 2—8 от СВТ между ЕС и САЩ, когато се прилага по отношение на спор по настоящото споразумение, означава страна или страни по спор по настоящото споразумение;</w:t>
      </w:r>
      <w:r>
        <w:rPr>
          <w:noProof/>
          <w:color w:val="000000" w:themeColor="text1"/>
          <w:sz w:val="28"/>
          <w:szCs w:val="28"/>
        </w:rPr>
        <w:t xml:space="preserve">  </w:t>
      </w:r>
    </w:p>
    <w:p>
      <w:pPr>
        <w:pStyle w:val="Default"/>
        <w:tabs>
          <w:tab w:val="left" w:pos="1800"/>
        </w:tabs>
        <w:ind w:left="1800"/>
        <w:rPr>
          <w:noProof/>
          <w:color w:val="000000" w:themeColor="text1"/>
          <w:sz w:val="28"/>
          <w:szCs w:val="28"/>
        </w:rPr>
      </w:pPr>
    </w:p>
    <w:p>
      <w:pPr>
        <w:pStyle w:val="Default"/>
        <w:tabs>
          <w:tab w:val="left" w:pos="1800"/>
        </w:tabs>
        <w:ind w:left="1800" w:hanging="360"/>
        <w:rPr>
          <w:noProof/>
          <w:color w:val="000000" w:themeColor="text1"/>
          <w:sz w:val="28"/>
          <w:szCs w:val="28"/>
        </w:rPr>
      </w:pPr>
      <w:r>
        <w:rPr>
          <w:noProof/>
          <w:color w:val="000000" w:themeColor="text1"/>
          <w:sz w:val="28"/>
        </w:rPr>
        <w:t>б)</w:t>
      </w:r>
      <w:r>
        <w:rPr>
          <w:noProof/>
          <w:color w:val="000000" w:themeColor="text1"/>
          <w:sz w:val="28"/>
        </w:rPr>
        <w:tab/>
        <w:t>повече от две страни по настоящото споразумение, едната или двете страни могат да включват няколко страни за целите на участието в описаната в настоящия член процедура.  В случай на спор по настоящото споразумение всяко позоваване на „страна“ в член 19, параграфи 2—8 от СВТ между ЕС и САЩ — когато се прилага по отношение на този спор, означава едната страна по спора съгласно настоящото споразумение, а всяко позоваване на „страни“ — когато се прилага по отношение на този спор, означава двете страни по спора по настоящото споразумение.</w:t>
      </w:r>
    </w:p>
    <w:p>
      <w:pPr>
        <w:pStyle w:val="Default"/>
        <w:ind w:left="1440"/>
        <w:rPr>
          <w:noProof/>
          <w:color w:val="000000" w:themeColor="text1"/>
          <w:sz w:val="28"/>
          <w:szCs w:val="28"/>
        </w:rPr>
      </w:pPr>
    </w:p>
    <w:p>
      <w:pPr>
        <w:pStyle w:val="Default"/>
        <w:numPr>
          <w:ilvl w:val="0"/>
          <w:numId w:val="13"/>
        </w:numPr>
        <w:rPr>
          <w:noProof/>
          <w:color w:val="000000" w:themeColor="text1"/>
          <w:sz w:val="28"/>
          <w:szCs w:val="28"/>
        </w:rPr>
      </w:pPr>
      <w:r>
        <w:rPr>
          <w:noProof/>
          <w:color w:val="000000" w:themeColor="text1"/>
          <w:sz w:val="28"/>
        </w:rPr>
        <w:t>Когато се прилага по отношение на спор по настоящото споразумение, понятието „настоящото споразумение“ в член 19, параграфи 3 и 7 от СВТ между ЕС и САЩ означава настоящото Споразумение във връзка с ограниченията във времето по договори за предоставяне на въздухоплавателни средства с екипаж между Съединените американски щати, Европейския съюз, Исландия и Кралство Норвегия.</w:t>
      </w:r>
    </w:p>
    <w:p>
      <w:pPr>
        <w:pStyle w:val="Default"/>
        <w:ind w:left="360"/>
        <w:rPr>
          <w:noProof/>
          <w:color w:val="000000" w:themeColor="text1"/>
          <w:sz w:val="28"/>
          <w:szCs w:val="28"/>
        </w:rPr>
      </w:pPr>
    </w:p>
    <w:p>
      <w:pPr>
        <w:pStyle w:val="ListParagraph"/>
        <w:numPr>
          <w:ilvl w:val="0"/>
          <w:numId w:val="13"/>
        </w:numPr>
        <w:rPr>
          <w:noProof/>
          <w:sz w:val="28"/>
          <w:szCs w:val="28"/>
        </w:rPr>
      </w:pPr>
      <w:r>
        <w:rPr>
          <w:noProof/>
          <w:sz w:val="28"/>
        </w:rPr>
        <w:t xml:space="preserve">Когато се прилага по отношение на спор по настоящото споразумение, позоваването на „държава членка“ в член 19, параграф 2 от СВТ между ЕС и САЩ включва Исландия и Норвегия. </w:t>
      </w:r>
    </w:p>
    <w:p>
      <w:pPr>
        <w:shd w:val="clear" w:color="auto" w:fill="FFFFFF"/>
        <w:rPr>
          <w:rFonts w:eastAsia="Times New Roman"/>
          <w:noProof/>
          <w:color w:val="000000" w:themeColor="text1"/>
          <w:sz w:val="28"/>
          <w:szCs w:val="28"/>
        </w:rPr>
      </w:pPr>
    </w:p>
    <w:p>
      <w:pPr>
        <w:shd w:val="clear" w:color="auto" w:fill="FFFFFF"/>
        <w:rPr>
          <w:rFonts w:eastAsia="Times New Roman"/>
          <w:noProof/>
          <w:color w:val="000000" w:themeColor="text1"/>
          <w:sz w:val="28"/>
          <w:szCs w:val="28"/>
        </w:rPr>
      </w:pPr>
    </w:p>
    <w:p>
      <w:pPr>
        <w:jc w:val="center"/>
        <w:rPr>
          <w:b/>
          <w:noProof/>
          <w:color w:val="000000" w:themeColor="text1"/>
          <w:sz w:val="28"/>
          <w:szCs w:val="28"/>
        </w:rPr>
      </w:pPr>
      <w:r>
        <w:rPr>
          <w:b/>
          <w:noProof/>
          <w:color w:val="000000" w:themeColor="text1"/>
          <w:sz w:val="28"/>
        </w:rPr>
        <w:t>Член 6</w:t>
      </w:r>
    </w:p>
    <w:p>
      <w:pPr>
        <w:jc w:val="center"/>
        <w:rPr>
          <w:b/>
          <w:noProof/>
          <w:color w:val="000000" w:themeColor="text1"/>
          <w:sz w:val="28"/>
          <w:szCs w:val="28"/>
        </w:rPr>
      </w:pPr>
    </w:p>
    <w:p>
      <w:pPr>
        <w:jc w:val="center"/>
        <w:rPr>
          <w:b/>
          <w:noProof/>
          <w:color w:val="000000" w:themeColor="text1"/>
          <w:sz w:val="28"/>
          <w:szCs w:val="28"/>
        </w:rPr>
      </w:pPr>
      <w:r>
        <w:rPr>
          <w:b/>
          <w:noProof/>
          <w:color w:val="000000" w:themeColor="text1"/>
          <w:sz w:val="28"/>
        </w:rPr>
        <w:t>Регистрация в Международната организация за гражданско въздухоплаване (ИКАО)</w:t>
      </w:r>
    </w:p>
    <w:p>
      <w:pPr>
        <w:jc w:val="center"/>
        <w:rPr>
          <w:noProof/>
          <w:color w:val="000000" w:themeColor="text1"/>
          <w:sz w:val="28"/>
          <w:szCs w:val="28"/>
        </w:rPr>
      </w:pPr>
    </w:p>
    <w:p>
      <w:pPr>
        <w:pStyle w:val="NormalWeb"/>
        <w:shd w:val="clear" w:color="auto" w:fill="FFFFFF"/>
        <w:spacing w:before="0" w:beforeAutospacing="0" w:after="0" w:afterAutospacing="0"/>
        <w:rPr>
          <w:noProof/>
          <w:color w:val="000000" w:themeColor="text1"/>
          <w:sz w:val="28"/>
          <w:szCs w:val="28"/>
        </w:rPr>
      </w:pPr>
      <w:r>
        <w:rPr>
          <w:noProof/>
          <w:color w:val="000000" w:themeColor="text1"/>
          <w:sz w:val="28"/>
        </w:rPr>
        <w:t>Генералният секретариат на Съвета на Европейския съюз регистрира настоящото споразумение и всички изменения към него в ИКАО.</w:t>
      </w:r>
    </w:p>
    <w:p>
      <w:pPr>
        <w:shd w:val="clear" w:color="auto" w:fill="FFFFFF"/>
        <w:ind w:left="1080"/>
        <w:rPr>
          <w:rFonts w:eastAsia="Times New Roman"/>
          <w:noProof/>
          <w:color w:val="000000" w:themeColor="text1"/>
          <w:sz w:val="28"/>
          <w:szCs w:val="28"/>
        </w:rPr>
      </w:pPr>
    </w:p>
    <w:p>
      <w:pPr>
        <w:pStyle w:val="ListParagraph"/>
        <w:shd w:val="clear" w:color="auto" w:fill="FFFFFF"/>
        <w:rPr>
          <w:rFonts w:eastAsia="Times New Roman"/>
          <w:noProof/>
          <w:color w:val="000000" w:themeColor="text1"/>
          <w:sz w:val="28"/>
          <w:szCs w:val="28"/>
        </w:rPr>
      </w:pPr>
    </w:p>
    <w:p>
      <w:pPr>
        <w:jc w:val="center"/>
        <w:rPr>
          <w:b/>
          <w:noProof/>
          <w:color w:val="000000" w:themeColor="text1"/>
          <w:sz w:val="28"/>
          <w:szCs w:val="28"/>
        </w:rPr>
      </w:pPr>
      <w:r>
        <w:rPr>
          <w:b/>
          <w:noProof/>
          <w:color w:val="000000" w:themeColor="text1"/>
          <w:sz w:val="28"/>
        </w:rPr>
        <w:t>Член 7</w:t>
      </w:r>
    </w:p>
    <w:p>
      <w:pPr>
        <w:jc w:val="center"/>
        <w:rPr>
          <w:b/>
          <w:noProof/>
          <w:color w:val="000000" w:themeColor="text1"/>
          <w:sz w:val="28"/>
          <w:szCs w:val="28"/>
        </w:rPr>
      </w:pPr>
    </w:p>
    <w:p>
      <w:pPr>
        <w:jc w:val="center"/>
        <w:rPr>
          <w:b/>
          <w:noProof/>
          <w:color w:val="000000" w:themeColor="text1"/>
          <w:sz w:val="28"/>
          <w:szCs w:val="28"/>
        </w:rPr>
      </w:pPr>
      <w:r>
        <w:rPr>
          <w:b/>
          <w:noProof/>
          <w:color w:val="000000" w:themeColor="text1"/>
          <w:sz w:val="28"/>
        </w:rPr>
        <w:t>Влизане в сила, временно прилагане и прекратяване</w:t>
      </w:r>
    </w:p>
    <w:p>
      <w:pPr>
        <w:tabs>
          <w:tab w:val="left" w:pos="720"/>
          <w:tab w:val="left" w:pos="2520"/>
          <w:tab w:val="left" w:pos="4320"/>
          <w:tab w:val="left" w:pos="6120"/>
        </w:tabs>
        <w:rPr>
          <w:noProof/>
          <w:color w:val="000000" w:themeColor="text1"/>
          <w:sz w:val="28"/>
          <w:szCs w:val="28"/>
        </w:rPr>
      </w:pPr>
    </w:p>
    <w:p>
      <w:pPr>
        <w:numPr>
          <w:ilvl w:val="0"/>
          <w:numId w:val="6"/>
        </w:numPr>
        <w:tabs>
          <w:tab w:val="left" w:pos="720"/>
          <w:tab w:val="left" w:pos="2520"/>
          <w:tab w:val="left" w:pos="4320"/>
          <w:tab w:val="left" w:pos="6120"/>
        </w:tabs>
        <w:rPr>
          <w:rFonts w:eastAsia="Times New Roman"/>
          <w:noProof/>
          <w:color w:val="000000" w:themeColor="text1"/>
          <w:sz w:val="28"/>
          <w:szCs w:val="28"/>
        </w:rPr>
      </w:pPr>
      <w:r>
        <w:rPr>
          <w:noProof/>
          <w:color w:val="000000" w:themeColor="text1"/>
          <w:sz w:val="28"/>
        </w:rPr>
        <w:t xml:space="preserve">Настоящото споразумение влиза в сила един месец след датата на последната нота от размяната на дипломатически ноти между страните, потвърждаващи, че всички необходими процедури за влизане в сила на настоящото споразумение са изпълнени.  </w:t>
      </w:r>
    </w:p>
    <w:p>
      <w:pPr>
        <w:tabs>
          <w:tab w:val="left" w:pos="720"/>
          <w:tab w:val="left" w:pos="2520"/>
          <w:tab w:val="left" w:pos="4320"/>
          <w:tab w:val="left" w:pos="6120"/>
        </w:tabs>
        <w:ind w:left="720"/>
        <w:rPr>
          <w:rFonts w:eastAsia="Times New Roman"/>
          <w:noProof/>
          <w:color w:val="000000" w:themeColor="text1"/>
          <w:sz w:val="28"/>
          <w:szCs w:val="28"/>
        </w:rPr>
      </w:pPr>
    </w:p>
    <w:p>
      <w:pPr>
        <w:numPr>
          <w:ilvl w:val="0"/>
          <w:numId w:val="6"/>
        </w:numPr>
        <w:tabs>
          <w:tab w:val="left" w:pos="720"/>
          <w:tab w:val="left" w:pos="2520"/>
          <w:tab w:val="left" w:pos="4320"/>
          <w:tab w:val="left" w:pos="6120"/>
        </w:tabs>
        <w:rPr>
          <w:rFonts w:eastAsia="Times New Roman"/>
          <w:noProof/>
          <w:color w:val="000000" w:themeColor="text1"/>
          <w:sz w:val="28"/>
          <w:szCs w:val="28"/>
        </w:rPr>
      </w:pPr>
      <w:r>
        <w:rPr>
          <w:noProof/>
          <w:color w:val="000000" w:themeColor="text1"/>
          <w:sz w:val="28"/>
        </w:rPr>
        <w:t xml:space="preserve">Страните се споразумяват, че до момента на влизането му в сила настоящото споразумение се прилага временно от Съединените щати и Европейския съюз, считано от подписването му от Съединените щати и от Европейския съюз, както и от Норвегия и Исландия, считано от временното прилагане от Съединените щати и Европейския съюз или от подписването на настоящото споразумение от съответната държава, която от двете дати настъпи по-късно. </w:t>
      </w:r>
    </w:p>
    <w:p>
      <w:pPr>
        <w:tabs>
          <w:tab w:val="left" w:pos="720"/>
          <w:tab w:val="left" w:pos="2520"/>
          <w:tab w:val="left" w:pos="4320"/>
          <w:tab w:val="left" w:pos="6120"/>
        </w:tabs>
        <w:ind w:left="720"/>
        <w:rPr>
          <w:rFonts w:eastAsia="Times New Roman"/>
          <w:noProof/>
          <w:color w:val="000000" w:themeColor="text1"/>
          <w:sz w:val="28"/>
          <w:szCs w:val="28"/>
        </w:rPr>
      </w:pPr>
    </w:p>
    <w:p>
      <w:pPr>
        <w:numPr>
          <w:ilvl w:val="0"/>
          <w:numId w:val="6"/>
        </w:numPr>
        <w:tabs>
          <w:tab w:val="left" w:pos="720"/>
          <w:tab w:val="left" w:pos="2520"/>
          <w:tab w:val="left" w:pos="4320"/>
          <w:tab w:val="left" w:pos="6120"/>
        </w:tabs>
        <w:rPr>
          <w:rFonts w:eastAsia="Times New Roman"/>
          <w:noProof/>
          <w:color w:val="000000" w:themeColor="text1"/>
          <w:sz w:val="28"/>
          <w:szCs w:val="28"/>
        </w:rPr>
      </w:pPr>
      <w:r>
        <w:rPr>
          <w:noProof/>
          <w:color w:val="000000" w:themeColor="text1"/>
          <w:sz w:val="28"/>
          <w:shd w:val="clear" w:color="auto" w:fill="FFFFFF"/>
        </w:rPr>
        <w:t xml:space="preserve">Както Съединените щати, така и Европейският съюз, могат по всяко време да отправят писмено предизвестие по дипломатически път до другите страни относно своето решение да прекратят настоящото споразумение или да спрат временното </w:t>
      </w:r>
      <w:r>
        <w:rPr>
          <w:rStyle w:val="apple-converted-space"/>
          <w:noProof/>
          <w:color w:val="000000" w:themeColor="text1"/>
          <w:sz w:val="28"/>
          <w:shd w:val="clear" w:color="auto" w:fill="FFFFFF"/>
        </w:rPr>
        <w:t>му прилагане съгласно параграф 2 от настоящия член</w:t>
      </w:r>
      <w:r>
        <w:rPr>
          <w:noProof/>
          <w:color w:val="000000" w:themeColor="text1"/>
          <w:sz w:val="28"/>
          <w:shd w:val="clear" w:color="auto" w:fill="FFFFFF"/>
        </w:rPr>
        <w:t>.</w:t>
      </w:r>
      <w:r>
        <w:rPr>
          <w:rStyle w:val="apple-converted-space"/>
          <w:noProof/>
          <w:color w:val="000000" w:themeColor="text1"/>
          <w:sz w:val="28"/>
          <w:shd w:val="clear" w:color="auto" w:fill="FFFFFF"/>
        </w:rPr>
        <w:t xml:space="preserve">  </w:t>
      </w:r>
      <w:r>
        <w:rPr>
          <w:noProof/>
          <w:color w:val="000000" w:themeColor="text1"/>
          <w:sz w:val="28"/>
          <w:shd w:val="clear" w:color="auto" w:fill="FFFFFF"/>
        </w:rPr>
        <w:t xml:space="preserve">Копие от предизвестието се изпраща едновременно и на ИКАО.  </w:t>
      </w:r>
      <w:r>
        <w:rPr>
          <w:noProof/>
          <w:color w:val="000000" w:themeColor="text1"/>
          <w:sz w:val="28"/>
        </w:rPr>
        <w:t>Настоящото споразумение или неговото временно прилагане се прекратява в полунощ по Гринуич 90 дни след датата на писменото предизвестие, освен ако предизвестието за прекратяване не бъде оттеглено по съгласие между Съединените щати и Европейския съюз преди изтичането на този срок.</w:t>
      </w:r>
    </w:p>
    <w:p>
      <w:pPr>
        <w:pStyle w:val="ListParagraph"/>
        <w:rPr>
          <w:noProof/>
          <w:color w:val="000000" w:themeColor="text1"/>
          <w:sz w:val="28"/>
          <w:szCs w:val="28"/>
        </w:rPr>
      </w:pPr>
    </w:p>
    <w:p>
      <w:pPr>
        <w:numPr>
          <w:ilvl w:val="0"/>
          <w:numId w:val="6"/>
        </w:numPr>
        <w:tabs>
          <w:tab w:val="left" w:pos="720"/>
          <w:tab w:val="left" w:pos="2520"/>
          <w:tab w:val="left" w:pos="4320"/>
          <w:tab w:val="left" w:pos="6120"/>
        </w:tabs>
        <w:rPr>
          <w:rFonts w:eastAsia="Times New Roman"/>
          <w:noProof/>
          <w:color w:val="000000" w:themeColor="text1"/>
          <w:sz w:val="28"/>
          <w:szCs w:val="28"/>
        </w:rPr>
      </w:pPr>
      <w:r>
        <w:rPr>
          <w:noProof/>
          <w:color w:val="000000" w:themeColor="text1"/>
          <w:sz w:val="28"/>
          <w:shd w:val="clear" w:color="auto" w:fill="FFFFFF"/>
        </w:rPr>
        <w:t xml:space="preserve">Както Исландия, така и Норвегия, може по всяко време да отправи писмено предизвестие по дипломатически път до другите страни относно своето решение да се оттегли от настоящото споразумение или да прекрати временното му прилагане съгласно </w:t>
      </w:r>
      <w:r>
        <w:rPr>
          <w:rStyle w:val="apple-converted-space"/>
          <w:noProof/>
          <w:color w:val="000000" w:themeColor="text1"/>
          <w:sz w:val="28"/>
          <w:shd w:val="clear" w:color="auto" w:fill="FFFFFF"/>
        </w:rPr>
        <w:t>параграф 2 от настоящия член.</w:t>
      </w:r>
      <w:r>
        <w:rPr>
          <w:noProof/>
          <w:color w:val="000000" w:themeColor="text1"/>
          <w:sz w:val="28"/>
          <w:shd w:val="clear" w:color="auto" w:fill="FFFFFF"/>
        </w:rPr>
        <w:t xml:space="preserve">  Копие от предизвестието се изпраща едновременно и на ИКАО.  Подобно оттегляне или прекратяване на временното прилагане поражда действие от полунощ по Гринуич 90 дни след датата на писменото предизвестие, освен ако предизвестието не бъде оттеглено по съгласие между страната, която го е отправила, Съединените щати и Европейския съюз преди изтичането на този срок.</w:t>
      </w:r>
    </w:p>
    <w:p>
      <w:pPr>
        <w:tabs>
          <w:tab w:val="left" w:pos="720"/>
          <w:tab w:val="left" w:pos="2520"/>
          <w:tab w:val="left" w:pos="4320"/>
          <w:tab w:val="left" w:pos="6120"/>
        </w:tabs>
        <w:ind w:left="720"/>
        <w:rPr>
          <w:rFonts w:eastAsia="Times New Roman"/>
          <w:noProof/>
          <w:color w:val="000000" w:themeColor="text1"/>
          <w:sz w:val="28"/>
          <w:szCs w:val="28"/>
        </w:rPr>
      </w:pPr>
    </w:p>
    <w:p>
      <w:pPr>
        <w:numPr>
          <w:ilvl w:val="0"/>
          <w:numId w:val="6"/>
        </w:numPr>
        <w:tabs>
          <w:tab w:val="left" w:pos="720"/>
          <w:tab w:val="left" w:pos="2520"/>
          <w:tab w:val="left" w:pos="4320"/>
          <w:tab w:val="left" w:pos="6120"/>
        </w:tabs>
        <w:rPr>
          <w:rFonts w:eastAsia="Times New Roman"/>
          <w:noProof/>
          <w:color w:val="000000" w:themeColor="text1"/>
          <w:sz w:val="28"/>
          <w:szCs w:val="28"/>
        </w:rPr>
      </w:pPr>
      <w:r>
        <w:rPr>
          <w:noProof/>
          <w:sz w:val="28"/>
          <w:szCs w:val="28"/>
        </w:rPr>
        <w:t>Независимо от всички други разпоредби на настоящия член, ако СВТ между ЕС и САЩ бъде прекратено или страните по това споразумение преустановят временното му прилагане, едновременно с това се прекратява действието на настоящото споразумение.</w:t>
      </w:r>
    </w:p>
    <w:p>
      <w:pPr>
        <w:pStyle w:val="ListParagraph"/>
        <w:rPr>
          <w:noProof/>
          <w:color w:val="000000" w:themeColor="text1"/>
          <w:sz w:val="28"/>
          <w:szCs w:val="28"/>
          <w:shd w:val="clear" w:color="auto" w:fill="FFFFFF"/>
        </w:rPr>
      </w:pPr>
    </w:p>
    <w:p>
      <w:pPr>
        <w:numPr>
          <w:ilvl w:val="0"/>
          <w:numId w:val="6"/>
        </w:numPr>
        <w:tabs>
          <w:tab w:val="left" w:pos="720"/>
          <w:tab w:val="left" w:pos="2520"/>
          <w:tab w:val="left" w:pos="4320"/>
          <w:tab w:val="left" w:pos="6120"/>
        </w:tabs>
        <w:rPr>
          <w:rFonts w:eastAsia="Times New Roman"/>
          <w:noProof/>
          <w:color w:val="000000" w:themeColor="text1"/>
          <w:sz w:val="28"/>
          <w:szCs w:val="28"/>
        </w:rPr>
      </w:pPr>
      <w:r>
        <w:rPr>
          <w:noProof/>
          <w:sz w:val="28"/>
          <w:szCs w:val="28"/>
        </w:rPr>
        <w:t>Независимо от всички други разпоредби на настоящия член, ако Четиристранното СВТ бъде прекратено съгласно член 3, параграф 1 от него или страните по него преустановят временното му прилагане, или ако то бъде прекратено по отношение на Норвегия или Исландия съгласно член 3, параграф 3, настоящото споразумение се прекратява по отношение на Норвегия и/или Исландия на същата дата, на която преустановяването или прекратяването влиза в сила за тази страна или страни.</w:t>
      </w:r>
      <w:r>
        <w:rPr>
          <w:noProof/>
          <w:color w:val="000000" w:themeColor="text1"/>
          <w:sz w:val="28"/>
          <w:szCs w:val="28"/>
        </w:rPr>
        <w:t xml:space="preserve">  </w:t>
      </w:r>
    </w:p>
    <w:p>
      <w:pPr>
        <w:tabs>
          <w:tab w:val="left" w:pos="720"/>
          <w:tab w:val="left" w:pos="2520"/>
          <w:tab w:val="left" w:pos="4320"/>
          <w:tab w:val="left" w:pos="6120"/>
        </w:tabs>
        <w:ind w:left="720"/>
        <w:rPr>
          <w:noProof/>
          <w:color w:val="000000" w:themeColor="text1"/>
          <w:sz w:val="28"/>
          <w:szCs w:val="28"/>
          <w:shd w:val="clear" w:color="auto" w:fill="FFFFFF"/>
        </w:rPr>
      </w:pPr>
    </w:p>
    <w:p>
      <w:pPr>
        <w:pStyle w:val="ListParagraph"/>
        <w:numPr>
          <w:ilvl w:val="0"/>
          <w:numId w:val="6"/>
        </w:numPr>
        <w:tabs>
          <w:tab w:val="left" w:pos="720"/>
          <w:tab w:val="left" w:pos="2520"/>
          <w:tab w:val="left" w:pos="4320"/>
          <w:tab w:val="left" w:pos="6120"/>
        </w:tabs>
        <w:rPr>
          <w:rFonts w:eastAsia="Times New Roman"/>
          <w:noProof/>
          <w:color w:val="000000" w:themeColor="text1"/>
          <w:sz w:val="28"/>
          <w:szCs w:val="28"/>
        </w:rPr>
      </w:pPr>
      <w:r>
        <w:rPr>
          <w:noProof/>
          <w:color w:val="000000" w:themeColor="text1"/>
          <w:sz w:val="28"/>
        </w:rPr>
        <w:t xml:space="preserve">Независимо от всички други разпоредби на настоящия член, ако Норвегия и/или Исландия се оттеглят от Четиристранното СВТ съгласно член 3, параграф 2 от него, настоящото споразумение се прекратява по отношение на страната или страните, които се оттеглят от Четиристранното СВТ на същата дата, на която оттеглянето от Четиристранното СВТ влиза в сила за тази страна или страни. </w:t>
      </w:r>
    </w:p>
    <w:p>
      <w:pPr>
        <w:tabs>
          <w:tab w:val="left" w:pos="720"/>
          <w:tab w:val="left" w:pos="2520"/>
          <w:tab w:val="left" w:pos="4320"/>
          <w:tab w:val="left" w:pos="6120"/>
        </w:tabs>
        <w:rPr>
          <w:rFonts w:eastAsia="Times New Roman"/>
          <w:noProof/>
          <w:color w:val="000000" w:themeColor="text1"/>
          <w:sz w:val="28"/>
          <w:szCs w:val="28"/>
        </w:rPr>
      </w:pPr>
    </w:p>
    <w:p>
      <w:pPr>
        <w:tabs>
          <w:tab w:val="left" w:pos="720"/>
          <w:tab w:val="left" w:pos="2520"/>
          <w:tab w:val="left" w:pos="4320"/>
          <w:tab w:val="left" w:pos="6120"/>
        </w:tabs>
        <w:rPr>
          <w:rFonts w:eastAsia="Times New Roman"/>
          <w:noProof/>
          <w:color w:val="000000" w:themeColor="text1"/>
          <w:sz w:val="28"/>
          <w:szCs w:val="28"/>
        </w:rPr>
      </w:pPr>
    </w:p>
    <w:p>
      <w:pPr>
        <w:tabs>
          <w:tab w:val="left" w:pos="720"/>
          <w:tab w:val="left" w:pos="2520"/>
          <w:tab w:val="left" w:pos="4320"/>
          <w:tab w:val="left" w:pos="6120"/>
        </w:tabs>
        <w:ind w:left="720" w:hanging="720"/>
        <w:rPr>
          <w:noProof/>
          <w:color w:val="000000" w:themeColor="text1"/>
          <w:sz w:val="28"/>
        </w:rPr>
      </w:pPr>
      <w:r>
        <w:rPr>
          <w:noProof/>
          <w:color w:val="000000" w:themeColor="text1"/>
          <w:sz w:val="28"/>
        </w:rPr>
        <w:t>В ПОТВЪРЖДЕНИЕ НА КОЕТО долуподписаните упълномощени представители положиха подписите си под настоящото споразумение.</w:t>
      </w:r>
    </w:p>
    <w:p>
      <w:pPr>
        <w:tabs>
          <w:tab w:val="left" w:pos="720"/>
          <w:tab w:val="left" w:pos="2520"/>
          <w:tab w:val="left" w:pos="4320"/>
          <w:tab w:val="left" w:pos="6120"/>
        </w:tabs>
        <w:ind w:left="720" w:hanging="720"/>
        <w:rPr>
          <w:noProof/>
          <w:color w:val="000000" w:themeColor="text1"/>
          <w:sz w:val="28"/>
        </w:rPr>
      </w:pPr>
    </w:p>
    <w:p>
      <w:pPr>
        <w:tabs>
          <w:tab w:val="left" w:pos="720"/>
          <w:tab w:val="left" w:pos="2520"/>
          <w:tab w:val="left" w:pos="4320"/>
          <w:tab w:val="left" w:pos="6120"/>
        </w:tabs>
        <w:ind w:left="720" w:hanging="720"/>
        <w:rPr>
          <w:noProof/>
          <w:color w:val="000000" w:themeColor="text1"/>
          <w:sz w:val="28"/>
        </w:rPr>
      </w:pPr>
      <w:r>
        <w:rPr>
          <w:i/>
          <w:noProof/>
          <w:color w:val="000000" w:themeColor="text1"/>
          <w:sz w:val="28"/>
        </w:rPr>
        <w:t>Съставено</w:t>
      </w:r>
      <w:r>
        <w:rPr>
          <w:noProof/>
          <w:color w:val="000000" w:themeColor="text1"/>
          <w:sz w:val="28"/>
        </w:rPr>
        <w:t xml:space="preserve"> в ___ в четири екземпляра на английски език на ___ 2019 г.</w:t>
      </w:r>
    </w:p>
    <w:p>
      <w:pPr>
        <w:tabs>
          <w:tab w:val="left" w:pos="720"/>
          <w:tab w:val="left" w:pos="2520"/>
          <w:tab w:val="left" w:pos="4320"/>
          <w:tab w:val="left" w:pos="6120"/>
        </w:tabs>
        <w:ind w:left="720" w:hanging="720"/>
        <w:rPr>
          <w:noProof/>
          <w:color w:val="000000" w:themeColor="text1"/>
          <w:sz w:val="28"/>
        </w:rPr>
      </w:pPr>
    </w:p>
    <w:p>
      <w:pPr>
        <w:tabs>
          <w:tab w:val="left" w:pos="720"/>
          <w:tab w:val="left" w:pos="2520"/>
          <w:tab w:val="left" w:pos="4320"/>
          <w:tab w:val="left" w:pos="6120"/>
        </w:tabs>
        <w:ind w:left="720" w:hanging="720"/>
        <w:rPr>
          <w:noProof/>
          <w:color w:val="000000" w:themeColor="text1"/>
          <w:sz w:val="28"/>
        </w:rPr>
      </w:pPr>
    </w:p>
    <w:p>
      <w:pPr>
        <w:tabs>
          <w:tab w:val="left" w:pos="720"/>
          <w:tab w:val="left" w:pos="2520"/>
          <w:tab w:val="left" w:pos="4320"/>
          <w:tab w:val="left" w:pos="6120"/>
        </w:tabs>
        <w:ind w:left="720" w:hanging="720"/>
        <w:rPr>
          <w:noProof/>
          <w:color w:val="000000" w:themeColor="text1"/>
          <w:sz w:val="28"/>
        </w:rPr>
      </w:pPr>
    </w:p>
    <w:p>
      <w:pPr>
        <w:tabs>
          <w:tab w:val="left" w:pos="720"/>
          <w:tab w:val="left" w:pos="2520"/>
          <w:tab w:val="left" w:pos="4320"/>
          <w:tab w:val="left" w:pos="5245"/>
        </w:tabs>
        <w:ind w:left="720" w:hanging="720"/>
        <w:rPr>
          <w:noProof/>
          <w:color w:val="000000" w:themeColor="text1"/>
          <w:sz w:val="28"/>
        </w:rPr>
      </w:pPr>
      <w:r>
        <w:rPr>
          <w:noProof/>
          <w:color w:val="000000" w:themeColor="text1"/>
          <w:sz w:val="28"/>
        </w:rPr>
        <w:t xml:space="preserve">За Съединените американски щати: </w:t>
      </w:r>
      <w:r>
        <w:rPr>
          <w:noProof/>
        </w:rPr>
        <w:tab/>
      </w:r>
      <w:r>
        <w:rPr>
          <w:noProof/>
        </w:rPr>
        <w:tab/>
      </w:r>
      <w:r>
        <w:rPr>
          <w:noProof/>
          <w:color w:val="000000" w:themeColor="text1"/>
          <w:sz w:val="28"/>
        </w:rPr>
        <w:t>За Европейския съюз:</w:t>
      </w:r>
    </w:p>
    <w:p>
      <w:pPr>
        <w:tabs>
          <w:tab w:val="left" w:pos="720"/>
          <w:tab w:val="left" w:pos="2520"/>
          <w:tab w:val="left" w:pos="4320"/>
          <w:tab w:val="left" w:pos="6120"/>
        </w:tabs>
        <w:ind w:left="720" w:hanging="720"/>
        <w:rPr>
          <w:noProof/>
          <w:color w:val="000000" w:themeColor="text1"/>
          <w:sz w:val="28"/>
        </w:rPr>
      </w:pPr>
    </w:p>
    <w:p>
      <w:pPr>
        <w:tabs>
          <w:tab w:val="left" w:pos="720"/>
          <w:tab w:val="left" w:pos="2520"/>
          <w:tab w:val="left" w:pos="4320"/>
          <w:tab w:val="left" w:pos="6120"/>
        </w:tabs>
        <w:ind w:left="720" w:hanging="720"/>
        <w:rPr>
          <w:noProof/>
          <w:color w:val="000000" w:themeColor="text1"/>
          <w:sz w:val="28"/>
        </w:rPr>
      </w:pPr>
    </w:p>
    <w:p>
      <w:pPr>
        <w:contextualSpacing/>
        <w:rPr>
          <w:noProof/>
          <w:sz w:val="28"/>
          <w:szCs w:val="28"/>
          <w:highlight w:val="cyan"/>
        </w:rPr>
      </w:pPr>
    </w:p>
    <w:p>
      <w:pPr>
        <w:contextualSpacing/>
        <w:rPr>
          <w:noProof/>
          <w:sz w:val="28"/>
          <w:szCs w:val="28"/>
          <w:highlight w:val="green"/>
        </w:rPr>
      </w:pPr>
    </w:p>
    <w:p>
      <w:pPr>
        <w:contextualSpacing/>
        <w:rPr>
          <w:noProof/>
          <w:sz w:val="28"/>
          <w:szCs w:val="28"/>
          <w:highlight w:val="green"/>
        </w:rPr>
      </w:pPr>
    </w:p>
    <w:p>
      <w:pPr>
        <w:tabs>
          <w:tab w:val="left" w:pos="720"/>
          <w:tab w:val="left" w:pos="2520"/>
          <w:tab w:val="left" w:pos="4320"/>
          <w:tab w:val="left" w:pos="5245"/>
        </w:tabs>
        <w:ind w:left="720" w:hanging="720"/>
        <w:rPr>
          <w:noProof/>
          <w:color w:val="000000" w:themeColor="text1"/>
          <w:sz w:val="28"/>
        </w:rPr>
      </w:pPr>
      <w:r>
        <w:rPr>
          <w:noProof/>
          <w:color w:val="000000" w:themeColor="text1"/>
          <w:sz w:val="28"/>
        </w:rPr>
        <w:t>За Исландия:</w:t>
      </w:r>
      <w:r>
        <w:rPr>
          <w:noProof/>
        </w:rPr>
        <w:tab/>
      </w:r>
      <w:r>
        <w:rPr>
          <w:noProof/>
        </w:rPr>
        <w:tab/>
      </w:r>
      <w:r>
        <w:rPr>
          <w:noProof/>
        </w:rPr>
        <w:tab/>
      </w:r>
      <w:r>
        <w:rPr>
          <w:noProof/>
          <w:color w:val="000000" w:themeColor="text1"/>
          <w:sz w:val="28"/>
        </w:rPr>
        <w:t>За Кралство Норвегия:</w:t>
      </w:r>
    </w:p>
    <w:p>
      <w:pPr>
        <w:rPr>
          <w:noProof/>
        </w:rPr>
      </w:pPr>
      <w:r>
        <w:rPr>
          <w:noProof/>
        </w:rPr>
        <w:br w:type="page"/>
      </w:r>
    </w:p>
    <w:p>
      <w:pPr>
        <w:spacing w:after="200" w:line="276" w:lineRule="auto"/>
        <w:jc w:val="center"/>
        <w:rPr>
          <w:rFonts w:eastAsiaTheme="minorHAnsi" w:cstheme="minorBidi"/>
          <w:b/>
          <w:noProof/>
          <w:color w:val="auto"/>
          <w:sz w:val="28"/>
          <w:szCs w:val="28"/>
        </w:rPr>
      </w:pPr>
      <w:r>
        <w:rPr>
          <w:rFonts w:eastAsiaTheme="minorHAnsi" w:cstheme="minorBidi"/>
          <w:b/>
          <w:noProof/>
          <w:color w:val="auto"/>
          <w:sz w:val="28"/>
        </w:rPr>
        <w:t>Съвместна декларация</w:t>
      </w:r>
    </w:p>
    <w:p>
      <w:pPr>
        <w:spacing w:after="200" w:line="276" w:lineRule="auto"/>
        <w:jc w:val="both"/>
        <w:rPr>
          <w:rFonts w:eastAsiaTheme="minorHAnsi" w:cstheme="minorBidi"/>
          <w:noProof/>
          <w:color w:val="auto"/>
          <w:sz w:val="28"/>
          <w:szCs w:val="28"/>
        </w:rPr>
      </w:pPr>
      <w:r>
        <w:rPr>
          <w:rFonts w:eastAsiaTheme="minorHAnsi" w:cstheme="minorBidi"/>
          <w:noProof/>
          <w:color w:val="auto"/>
          <w:sz w:val="28"/>
        </w:rPr>
        <w:t>Представители на Съединените щати, на Европейския съюз, на Исландия и на Норвегия потвърдиха, че текстът на Споразумението във връзка с ограниченията във времето по договори за предоставяне на въздухоплавателни средства с екипаж, което ще бъде подписано само на английски език, предстои да бъде заверен на други езици съгласно предвиденото чрез размяна на писма между страните.</w:t>
      </w:r>
    </w:p>
    <w:p>
      <w:pPr>
        <w:spacing w:after="200" w:line="276" w:lineRule="auto"/>
        <w:rPr>
          <w:rFonts w:eastAsiaTheme="minorHAnsi" w:cstheme="minorBidi"/>
          <w:noProof/>
          <w:color w:val="auto"/>
          <w:sz w:val="28"/>
          <w:szCs w:val="28"/>
        </w:rPr>
      </w:pPr>
      <w:r>
        <w:rPr>
          <w:rFonts w:eastAsiaTheme="minorHAnsi" w:cstheme="minorBidi"/>
          <w:noProof/>
          <w:color w:val="auto"/>
          <w:sz w:val="28"/>
        </w:rPr>
        <w:t xml:space="preserve">Настоящата съвместна декларация представлява неразделна част от Споразумението. </w:t>
      </w:r>
    </w:p>
    <w:p>
      <w:pPr>
        <w:spacing w:after="200" w:line="276" w:lineRule="auto"/>
        <w:rPr>
          <w:rFonts w:eastAsiaTheme="minorHAnsi" w:cstheme="minorBidi"/>
          <w:noProof/>
          <w:color w:val="auto"/>
          <w:sz w:val="28"/>
          <w:szCs w:val="28"/>
        </w:rPr>
      </w:pPr>
    </w:p>
    <w:p>
      <w:pPr>
        <w:tabs>
          <w:tab w:val="left" w:pos="720"/>
          <w:tab w:val="left" w:pos="2520"/>
          <w:tab w:val="left" w:pos="4320"/>
          <w:tab w:val="left" w:pos="5670"/>
        </w:tabs>
        <w:spacing w:line="276" w:lineRule="auto"/>
        <w:ind w:left="720" w:hanging="720"/>
        <w:rPr>
          <w:rFonts w:eastAsiaTheme="minorHAnsi"/>
          <w:noProof/>
          <w:color w:val="000000" w:themeColor="text1"/>
          <w:sz w:val="28"/>
          <w:szCs w:val="22"/>
        </w:rPr>
      </w:pPr>
      <w:r>
        <w:rPr>
          <w:rFonts w:eastAsiaTheme="minorHAnsi"/>
          <w:noProof/>
          <w:color w:val="000000" w:themeColor="text1"/>
          <w:sz w:val="28"/>
        </w:rPr>
        <w:t xml:space="preserve">За Съединените американски щати: </w:t>
      </w:r>
      <w:r>
        <w:rPr>
          <w:noProof/>
        </w:rPr>
        <w:tab/>
      </w:r>
      <w:r>
        <w:rPr>
          <w:noProof/>
        </w:rPr>
        <w:tab/>
      </w:r>
      <w:r>
        <w:rPr>
          <w:rFonts w:eastAsiaTheme="minorHAnsi"/>
          <w:noProof/>
          <w:color w:val="000000" w:themeColor="text1"/>
          <w:sz w:val="28"/>
        </w:rPr>
        <w:t>За Европейския съюз:</w:t>
      </w:r>
    </w:p>
    <w:p>
      <w:pPr>
        <w:tabs>
          <w:tab w:val="left" w:pos="720"/>
          <w:tab w:val="left" w:pos="2520"/>
          <w:tab w:val="left" w:pos="4320"/>
          <w:tab w:val="left" w:pos="6120"/>
        </w:tabs>
        <w:spacing w:line="276" w:lineRule="auto"/>
        <w:rPr>
          <w:rFonts w:eastAsiaTheme="minorHAnsi"/>
          <w:noProof/>
          <w:color w:val="000000" w:themeColor="text1"/>
          <w:sz w:val="28"/>
          <w:szCs w:val="22"/>
        </w:rPr>
      </w:pPr>
    </w:p>
    <w:p>
      <w:pPr>
        <w:tabs>
          <w:tab w:val="left" w:pos="720"/>
          <w:tab w:val="left" w:pos="2520"/>
          <w:tab w:val="left" w:pos="4320"/>
          <w:tab w:val="left" w:pos="6120"/>
        </w:tabs>
        <w:spacing w:line="276" w:lineRule="auto"/>
        <w:ind w:left="720" w:hanging="720"/>
        <w:rPr>
          <w:rFonts w:eastAsiaTheme="minorHAnsi"/>
          <w:noProof/>
          <w:color w:val="000000" w:themeColor="text1"/>
          <w:sz w:val="28"/>
          <w:szCs w:val="22"/>
        </w:rPr>
      </w:pPr>
    </w:p>
    <w:p>
      <w:pPr>
        <w:spacing w:after="200" w:line="276" w:lineRule="auto"/>
        <w:contextualSpacing/>
        <w:rPr>
          <w:rFonts w:eastAsiaTheme="minorHAnsi" w:cstheme="minorBidi"/>
          <w:noProof/>
          <w:color w:val="auto"/>
          <w:sz w:val="28"/>
          <w:szCs w:val="28"/>
          <w:highlight w:val="cyan"/>
        </w:rPr>
      </w:pPr>
    </w:p>
    <w:p>
      <w:pPr>
        <w:spacing w:after="200" w:line="276" w:lineRule="auto"/>
        <w:contextualSpacing/>
        <w:rPr>
          <w:rFonts w:eastAsiaTheme="minorHAnsi" w:cstheme="minorBidi"/>
          <w:noProof/>
          <w:color w:val="auto"/>
          <w:sz w:val="28"/>
          <w:szCs w:val="28"/>
          <w:highlight w:val="green"/>
        </w:rPr>
      </w:pPr>
    </w:p>
    <w:p>
      <w:pPr>
        <w:spacing w:after="200" w:line="276" w:lineRule="auto"/>
        <w:contextualSpacing/>
        <w:rPr>
          <w:rFonts w:eastAsiaTheme="minorHAnsi" w:cstheme="minorBidi"/>
          <w:noProof/>
          <w:color w:val="auto"/>
          <w:sz w:val="28"/>
          <w:szCs w:val="28"/>
          <w:highlight w:val="green"/>
        </w:rPr>
      </w:pPr>
    </w:p>
    <w:p>
      <w:pPr>
        <w:tabs>
          <w:tab w:val="left" w:pos="720"/>
          <w:tab w:val="left" w:pos="2520"/>
          <w:tab w:val="left" w:pos="4320"/>
          <w:tab w:val="left" w:pos="5245"/>
        </w:tabs>
        <w:ind w:left="720" w:hanging="720"/>
        <w:rPr>
          <w:noProof/>
          <w:color w:val="000000" w:themeColor="text1"/>
          <w:sz w:val="28"/>
        </w:rPr>
      </w:pPr>
      <w:r>
        <w:rPr>
          <w:rFonts w:eastAsiaTheme="minorHAnsi"/>
          <w:noProof/>
          <w:color w:val="000000" w:themeColor="text1"/>
          <w:sz w:val="28"/>
        </w:rPr>
        <w:t>За Исландия:</w:t>
      </w:r>
      <w:r>
        <w:rPr>
          <w:noProof/>
        </w:rPr>
        <w:tab/>
      </w:r>
      <w:r>
        <w:rPr>
          <w:noProof/>
        </w:rPr>
        <w:tab/>
      </w:r>
      <w:r>
        <w:rPr>
          <w:noProof/>
        </w:rPr>
        <w:tab/>
      </w:r>
      <w:r>
        <w:rPr>
          <w:rFonts w:eastAsiaTheme="minorHAnsi"/>
          <w:noProof/>
          <w:color w:val="000000" w:themeColor="text1"/>
          <w:sz w:val="28"/>
        </w:rPr>
        <w:t>За Кралство Норвегия:</w:t>
      </w:r>
    </w:p>
    <w:sectPr>
      <w:headerReference w:type="even" r:id="rId16"/>
      <w:headerReference w:type="default" r:id="rId17"/>
      <w:footerReference w:type="even" r:id="rId18"/>
      <w:footerReference w:type="default" r:id="rId19"/>
      <w:headerReference w:type="first" r:id="rId20"/>
      <w:footerReference w:type="first" r:id="rId21"/>
      <w:pgSz w:w="12240" w:h="15840"/>
      <w:pgMar w:top="1440" w:right="1800" w:bottom="1440" w:left="180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ヒラギノ角ゴ Pro W3">
    <w:altName w:val="MS Gothic"/>
    <w:charset w:val="4E"/>
    <w:family w:val="auto"/>
    <w:pitch w:val="variable"/>
    <w:sig w:usb0="00000000" w:usb1="00000000" w:usb2="01000407"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1"/>
      <w:tabs>
        <w:tab w:val="clear" w:pos="8640"/>
        <w:tab w:val="right" w:pos="8620"/>
      </w:tabs>
      <w:jc w:val="center"/>
      <w:rPr>
        <w:color w:val="auto"/>
        <w:sz w:val="2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9873279"/>
      <w:docPartObj>
        <w:docPartGallery w:val="Page Numbers (Bottom of Page)"/>
        <w:docPartUnique/>
      </w:docPartObj>
    </w:sdtPr>
    <w:sdtEndPr>
      <w:rPr>
        <w:noProof/>
      </w:rPr>
    </w:sdtEndPr>
    <w:sdtContent>
      <w:p>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pPr>
      <w:pStyle w:val="Footer1"/>
      <w:tabs>
        <w:tab w:val="clear" w:pos="8640"/>
        <w:tab w:val="right" w:pos="8620"/>
      </w:tabs>
      <w:jc w:val="center"/>
      <w:rPr>
        <w:color w:val="auto"/>
        <w:sz w:val="20"/>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type="continuationNotice" w:id="1">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1"/>
      <w:tabs>
        <w:tab w:val="clear" w:pos="8640"/>
        <w:tab w:val="right" w:pos="8620"/>
      </w:tabs>
      <w:rPr>
        <w:color w:val="auto"/>
        <w:sz w:val="20"/>
      </w:rPr>
    </w:pPr>
    <w:r>
      <w:rPr>
        <w:color w:val="auto"/>
        <w:sz w:val="20"/>
      </w:rPr>
      <w:t>Проект от 10 ноември 2017 г.</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1"/>
      <w:tabs>
        <w:tab w:val="clear" w:pos="8640"/>
        <w:tab w:val="right" w:pos="8620"/>
      </w:tabs>
      <w:rPr>
        <w:color w:val="auto"/>
        <w:sz w:val="22"/>
        <w:szCs w:val="2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C1627"/>
    <w:multiLevelType w:val="hybridMultilevel"/>
    <w:tmpl w:val="A2E4A8EA"/>
    <w:lvl w:ilvl="0" w:tplc="0526DB0A">
      <w:start w:val="1"/>
      <w:numFmt w:val="lowerLetter"/>
      <w:lvlText w:val="(%1)"/>
      <w:lvlJc w:val="left"/>
      <w:pPr>
        <w:ind w:left="1440" w:hanging="360"/>
      </w:pPr>
      <w:rPr>
        <w:rFonts w:eastAsia="Times New Roman"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2523147"/>
    <w:multiLevelType w:val="hybridMultilevel"/>
    <w:tmpl w:val="1C8216C8"/>
    <w:lvl w:ilvl="0" w:tplc="A8C4F636">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54A1500"/>
    <w:multiLevelType w:val="hybridMultilevel"/>
    <w:tmpl w:val="0D50F308"/>
    <w:lvl w:ilvl="0" w:tplc="88943A54">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78592B"/>
    <w:multiLevelType w:val="hybridMultilevel"/>
    <w:tmpl w:val="D05006D2"/>
    <w:lvl w:ilvl="0" w:tplc="147AE6CC">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072E31AE"/>
    <w:multiLevelType w:val="hybridMultilevel"/>
    <w:tmpl w:val="6A22F6A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AC673E3"/>
    <w:multiLevelType w:val="hybridMultilevel"/>
    <w:tmpl w:val="2072263A"/>
    <w:lvl w:ilvl="0" w:tplc="0409000F">
      <w:start w:val="1"/>
      <w:numFmt w:val="decimal"/>
      <w:lvlText w:val="%1."/>
      <w:lvlJc w:val="left"/>
      <w:pPr>
        <w:ind w:left="720" w:hanging="360"/>
      </w:pPr>
    </w:lvl>
    <w:lvl w:ilvl="1" w:tplc="2C32FB76">
      <w:start w:val="1"/>
      <w:numFmt w:val="lowerLetter"/>
      <w:lvlText w:val="%2."/>
      <w:lvlJc w:val="left"/>
      <w:pPr>
        <w:ind w:left="1440" w:hanging="360"/>
      </w:pPr>
      <w:rPr>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E297B58"/>
    <w:multiLevelType w:val="hybridMultilevel"/>
    <w:tmpl w:val="3EB4E7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1342DEB"/>
    <w:multiLevelType w:val="hybridMultilevel"/>
    <w:tmpl w:val="95E4AFA4"/>
    <w:lvl w:ilvl="0" w:tplc="0809000F">
      <w:start w:val="1"/>
      <w:numFmt w:val="decimal"/>
      <w:lvlText w:val="%1."/>
      <w:lvlJc w:val="left"/>
      <w:pPr>
        <w:ind w:left="1140" w:hanging="360"/>
      </w:p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8">
    <w:nsid w:val="142504B7"/>
    <w:multiLevelType w:val="hybridMultilevel"/>
    <w:tmpl w:val="6A22F6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4B81754"/>
    <w:multiLevelType w:val="hybridMultilevel"/>
    <w:tmpl w:val="B5146C18"/>
    <w:lvl w:ilvl="0" w:tplc="A9DCD0E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8261C1F"/>
    <w:multiLevelType w:val="hybridMultilevel"/>
    <w:tmpl w:val="193A3FCA"/>
    <w:lvl w:ilvl="0" w:tplc="633430F2">
      <w:start w:val="1"/>
      <w:numFmt w:val="low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18C20DC2"/>
    <w:multiLevelType w:val="hybridMultilevel"/>
    <w:tmpl w:val="1802466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1DF97E4E"/>
    <w:multiLevelType w:val="hybridMultilevel"/>
    <w:tmpl w:val="23108C6A"/>
    <w:lvl w:ilvl="0" w:tplc="8D56A876">
      <w:start w:val="9"/>
      <w:numFmt w:val="lowerLetter"/>
      <w:lvlText w:val="(%1)"/>
      <w:lvlJc w:val="left"/>
      <w:pPr>
        <w:ind w:left="2520" w:hanging="360"/>
      </w:pPr>
      <w:rPr>
        <w:rFonts w:hint="default"/>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nsid w:val="1E1C5D7F"/>
    <w:multiLevelType w:val="hybridMultilevel"/>
    <w:tmpl w:val="2A1CC1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53A5C35"/>
    <w:multiLevelType w:val="hybridMultilevel"/>
    <w:tmpl w:val="839EEC42"/>
    <w:lvl w:ilvl="0" w:tplc="0409000F">
      <w:start w:val="1"/>
      <w:numFmt w:val="decimal"/>
      <w:lvlText w:val="%1."/>
      <w:lvlJc w:val="left"/>
      <w:pPr>
        <w:ind w:left="720" w:hanging="360"/>
      </w:pPr>
    </w:lvl>
    <w:lvl w:ilvl="1" w:tplc="4A66A674">
      <w:start w:val="1"/>
      <w:numFmt w:val="lowerRoman"/>
      <w:lvlText w:val="%2."/>
      <w:lvlJc w:val="left"/>
      <w:pPr>
        <w:ind w:left="1440" w:hanging="360"/>
      </w:pPr>
      <w:rPr>
        <w:rFonts w:ascii="Times New Roman" w:eastAsia="Times New Roman" w:hAnsi="Times New Roman" w:cs="Times New Roman"/>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F656050"/>
    <w:multiLevelType w:val="hybridMultilevel"/>
    <w:tmpl w:val="49583178"/>
    <w:lvl w:ilvl="0" w:tplc="9CA28C78">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2FC7307E"/>
    <w:multiLevelType w:val="hybridMultilevel"/>
    <w:tmpl w:val="046ABC74"/>
    <w:lvl w:ilvl="0" w:tplc="04090019">
      <w:start w:val="1"/>
      <w:numFmt w:val="lowerLetter"/>
      <w:lvlText w:val="%1."/>
      <w:lvlJc w:val="left"/>
      <w:pPr>
        <w:ind w:left="1080" w:hanging="360"/>
      </w:pPr>
      <w:rPr>
        <w:rFonts w:eastAsia="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1AB351E"/>
    <w:multiLevelType w:val="hybridMultilevel"/>
    <w:tmpl w:val="A448D170"/>
    <w:lvl w:ilvl="0" w:tplc="0409000F">
      <w:start w:val="1"/>
      <w:numFmt w:val="decimal"/>
      <w:lvlText w:val="%1."/>
      <w:lvlJc w:val="left"/>
      <w:pPr>
        <w:ind w:left="720" w:hanging="360"/>
      </w:pPr>
    </w:lvl>
    <w:lvl w:ilvl="1" w:tplc="2C32FB76">
      <w:start w:val="1"/>
      <w:numFmt w:val="lowerLetter"/>
      <w:lvlText w:val="%2."/>
      <w:lvlJc w:val="left"/>
      <w:pPr>
        <w:ind w:left="1440" w:hanging="360"/>
      </w:pPr>
      <w:rPr>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36F7319"/>
    <w:multiLevelType w:val="hybridMultilevel"/>
    <w:tmpl w:val="FEA6AA02"/>
    <w:lvl w:ilvl="0" w:tplc="04090019">
      <w:start w:val="9"/>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nsid w:val="33F16112"/>
    <w:multiLevelType w:val="hybridMultilevel"/>
    <w:tmpl w:val="DE98EED4"/>
    <w:lvl w:ilvl="0" w:tplc="B18E111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A9B1C42"/>
    <w:multiLevelType w:val="hybridMultilevel"/>
    <w:tmpl w:val="A4364F1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3ABC04C5"/>
    <w:multiLevelType w:val="hybridMultilevel"/>
    <w:tmpl w:val="60C6F16E"/>
    <w:lvl w:ilvl="0" w:tplc="5B0C3E6E">
      <w:start w:val="9"/>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3DE424BA"/>
    <w:multiLevelType w:val="hybridMultilevel"/>
    <w:tmpl w:val="43EE560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419947D4"/>
    <w:multiLevelType w:val="hybridMultilevel"/>
    <w:tmpl w:val="90D0E5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43234EBF"/>
    <w:multiLevelType w:val="hybridMultilevel"/>
    <w:tmpl w:val="0778DCF2"/>
    <w:lvl w:ilvl="0" w:tplc="A914E98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47432149"/>
    <w:multiLevelType w:val="hybridMultilevel"/>
    <w:tmpl w:val="50F66132"/>
    <w:lvl w:ilvl="0" w:tplc="0409000F">
      <w:start w:val="1"/>
      <w:numFmt w:val="decimal"/>
      <w:lvlText w:val="%1."/>
      <w:lvlJc w:val="left"/>
      <w:pPr>
        <w:ind w:left="720" w:hanging="360"/>
      </w:pPr>
    </w:lvl>
    <w:lvl w:ilvl="1" w:tplc="2C32FB76">
      <w:start w:val="1"/>
      <w:numFmt w:val="lowerLetter"/>
      <w:lvlText w:val="%2."/>
      <w:lvlJc w:val="left"/>
      <w:pPr>
        <w:ind w:left="1440" w:hanging="360"/>
      </w:pPr>
      <w:rPr>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2764FE1"/>
    <w:multiLevelType w:val="hybridMultilevel"/>
    <w:tmpl w:val="EC8E94C4"/>
    <w:lvl w:ilvl="0" w:tplc="4ACC0BF4">
      <w:start w:val="2"/>
      <w:numFmt w:val="lowerRoman"/>
      <w:lvlText w:val="%1."/>
      <w:lvlJc w:val="left"/>
      <w:pPr>
        <w:ind w:left="1800" w:hanging="720"/>
      </w:pPr>
      <w:rPr>
        <w:rFonts w:eastAsia="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59815FDB"/>
    <w:multiLevelType w:val="multilevel"/>
    <w:tmpl w:val="63F051CE"/>
    <w:lvl w:ilvl="0">
      <w:start w:val="1"/>
      <w:numFmt w:val="decimal"/>
      <w:lvlText w:val="%1."/>
      <w:lvlJc w:val="left"/>
      <w:pPr>
        <w:tabs>
          <w:tab w:val="num" w:pos="720"/>
        </w:tabs>
        <w:ind w:left="720" w:hanging="360"/>
      </w:pPr>
    </w:lvl>
    <w:lvl w:ilvl="1">
      <w:start w:val="1"/>
      <w:numFmt w:val="lowerRoman"/>
      <w:lvlText w:val="%2."/>
      <w:lvlJc w:val="left"/>
      <w:pPr>
        <w:tabs>
          <w:tab w:val="num" w:pos="1440"/>
        </w:tabs>
        <w:ind w:left="1440" w:hanging="360"/>
      </w:pPr>
      <w:rPr>
        <w:rFonts w:ascii="Times New Roman" w:eastAsia="Times New Roman" w:hAnsi="Times New Roman" w:cs="Times New Roman"/>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F0F12FC"/>
    <w:multiLevelType w:val="hybridMultilevel"/>
    <w:tmpl w:val="CFB0194A"/>
    <w:lvl w:ilvl="0" w:tplc="7AB25F98">
      <w:start w:val="1"/>
      <w:numFmt w:val="lowerLetter"/>
      <w:lvlText w:val="(%1)"/>
      <w:lvlJc w:val="left"/>
      <w:pPr>
        <w:ind w:left="1080" w:hanging="360"/>
      </w:pPr>
      <w:rPr>
        <w:rFonts w:eastAsia="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602D7824"/>
    <w:multiLevelType w:val="hybridMultilevel"/>
    <w:tmpl w:val="1C044E6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6120556E"/>
    <w:multiLevelType w:val="hybridMultilevel"/>
    <w:tmpl w:val="C6B23226"/>
    <w:lvl w:ilvl="0" w:tplc="586CA012">
      <w:start w:val="1"/>
      <w:numFmt w:val="lowerLetter"/>
      <w:lvlText w:val="(%1)"/>
      <w:lvlJc w:val="left"/>
      <w:pPr>
        <w:ind w:left="1800" w:hanging="360"/>
      </w:pPr>
      <w:rPr>
        <w:rFonts w:ascii="Times New Roman" w:eastAsia="Times New Roman"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nsid w:val="65A41E32"/>
    <w:multiLevelType w:val="hybridMultilevel"/>
    <w:tmpl w:val="2A86E276"/>
    <w:lvl w:ilvl="0" w:tplc="0409000F">
      <w:start w:val="1"/>
      <w:numFmt w:val="decimal"/>
      <w:lvlText w:val="%1."/>
      <w:lvlJc w:val="left"/>
      <w:pPr>
        <w:ind w:left="720" w:hanging="360"/>
      </w:pPr>
    </w:lvl>
    <w:lvl w:ilvl="1" w:tplc="B9C8D5E0">
      <w:start w:val="1"/>
      <w:numFmt w:val="lowerRoman"/>
      <w:lvlText w:val="%2."/>
      <w:lvlJc w:val="left"/>
      <w:pPr>
        <w:ind w:left="1440" w:hanging="360"/>
      </w:pPr>
      <w:rPr>
        <w:rFonts w:ascii="Times New Roman" w:eastAsia="ヒラギノ角ゴ Pro W3" w:hAnsi="Times New Roman" w:cs="Times New Roman"/>
      </w:rPr>
    </w:lvl>
    <w:lvl w:ilvl="2" w:tplc="0409001B">
      <w:start w:val="1"/>
      <w:numFmt w:val="lowerRoman"/>
      <w:lvlText w:val="%3."/>
      <w:lvlJc w:val="right"/>
      <w:pPr>
        <w:ind w:left="2160" w:hanging="180"/>
      </w:pPr>
    </w:lvl>
    <w:lvl w:ilvl="3" w:tplc="05A013C6">
      <w:start w:val="1"/>
      <w:numFmt w:val="lowerRoman"/>
      <w:lvlText w:val="(%4)"/>
      <w:lvlJc w:val="left"/>
      <w:pPr>
        <w:ind w:left="3240" w:hanging="720"/>
      </w:pPr>
      <w:rPr>
        <w:rFonts w:hint="default"/>
      </w:rPr>
    </w:lvl>
    <w:lvl w:ilvl="4" w:tplc="633430F2">
      <w:start w:val="1"/>
      <w:numFmt w:val="lowerLetter"/>
      <w:lvlText w:val="(%5)"/>
      <w:lvlJc w:val="left"/>
      <w:pPr>
        <w:ind w:left="3600" w:hanging="360"/>
      </w:pPr>
      <w:rPr>
        <w:rFonts w:hint="default"/>
        <w:color w:val="auto"/>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B252F03"/>
    <w:multiLevelType w:val="hybridMultilevel"/>
    <w:tmpl w:val="9FF2A5C8"/>
    <w:lvl w:ilvl="0" w:tplc="54D29370">
      <w:start w:val="9"/>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3">
    <w:nsid w:val="6BA02CC3"/>
    <w:multiLevelType w:val="hybridMultilevel"/>
    <w:tmpl w:val="1C044E6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6DB05578"/>
    <w:multiLevelType w:val="hybridMultilevel"/>
    <w:tmpl w:val="10B2C832"/>
    <w:lvl w:ilvl="0" w:tplc="0409000F">
      <w:start w:val="1"/>
      <w:numFmt w:val="decimal"/>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6F9328D9"/>
    <w:multiLevelType w:val="hybridMultilevel"/>
    <w:tmpl w:val="916C4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72E87A7E"/>
    <w:multiLevelType w:val="hybridMultilevel"/>
    <w:tmpl w:val="2072263A"/>
    <w:lvl w:ilvl="0" w:tplc="0409000F">
      <w:start w:val="1"/>
      <w:numFmt w:val="decimal"/>
      <w:lvlText w:val="%1."/>
      <w:lvlJc w:val="left"/>
      <w:pPr>
        <w:ind w:left="720" w:hanging="360"/>
      </w:pPr>
    </w:lvl>
    <w:lvl w:ilvl="1" w:tplc="2C32FB76">
      <w:start w:val="1"/>
      <w:numFmt w:val="lowerLetter"/>
      <w:lvlText w:val="%2."/>
      <w:lvlJc w:val="left"/>
      <w:pPr>
        <w:ind w:left="1440" w:hanging="360"/>
      </w:pPr>
      <w:rPr>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38C1E41"/>
    <w:multiLevelType w:val="hybridMultilevel"/>
    <w:tmpl w:val="1B5CE43A"/>
    <w:lvl w:ilvl="0" w:tplc="DC22B9F2">
      <w:start w:val="1"/>
      <w:numFmt w:val="lowerRoman"/>
      <w:lvlText w:val="%1."/>
      <w:lvlJc w:val="left"/>
      <w:pPr>
        <w:ind w:left="2160" w:hanging="720"/>
      </w:pPr>
      <w:rPr>
        <w:rFonts w:eastAsia="Times New Roman"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nsid w:val="74D27F29"/>
    <w:multiLevelType w:val="hybridMultilevel"/>
    <w:tmpl w:val="E19813A6"/>
    <w:lvl w:ilvl="0" w:tplc="972880AC">
      <w:start w:val="1"/>
      <w:numFmt w:val="lowerLetter"/>
      <w:lvlText w:val="(%1)"/>
      <w:lvlJc w:val="left"/>
      <w:pPr>
        <w:ind w:left="1170" w:hanging="45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798A041D"/>
    <w:multiLevelType w:val="multilevel"/>
    <w:tmpl w:val="B00893B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Times New Roman" w:eastAsia="Times New Roman" w:hAnsi="Times New Roman" w:cs="Times New Roman"/>
      </w:rPr>
    </w:lvl>
    <w:lvl w:ilvl="2">
      <w:start w:val="1"/>
      <w:numFmt w:val="decimal"/>
      <w:lvlText w:val="%3."/>
      <w:lvlJc w:val="left"/>
      <w:pPr>
        <w:tabs>
          <w:tab w:val="num" w:pos="2160"/>
        </w:tabs>
        <w:ind w:left="2160" w:hanging="360"/>
      </w:pPr>
    </w:lvl>
    <w:lvl w:ilvl="3">
      <w:start w:val="2"/>
      <w:numFmt w:val="lowerRoman"/>
      <w:lvlText w:val="(%4)"/>
      <w:lvlJc w:val="left"/>
      <w:pPr>
        <w:ind w:left="3240" w:hanging="720"/>
      </w:pPr>
      <w:rPr>
        <w:rFonts w:hint="default"/>
      </w:rPr>
    </w:lvl>
    <w:lvl w:ilvl="4">
      <w:start w:val="1"/>
      <w:numFmt w:val="lowerRoman"/>
      <w:lvlText w:val="(%5)"/>
      <w:lvlJc w:val="left"/>
      <w:pPr>
        <w:ind w:left="3960" w:hanging="720"/>
      </w:pPr>
      <w:rPr>
        <w:rFonts w:hint="default"/>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7BAB2243"/>
    <w:multiLevelType w:val="hybridMultilevel"/>
    <w:tmpl w:val="1C5C5252"/>
    <w:lvl w:ilvl="0" w:tplc="633430F2">
      <w:start w:val="1"/>
      <w:numFmt w:val="lowerLetter"/>
      <w:lvlText w:val="(%1)"/>
      <w:lvlJc w:val="left"/>
      <w:pPr>
        <w:ind w:left="720" w:hanging="360"/>
      </w:pPr>
      <w:rPr>
        <w:rFonts w:hint="default"/>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nsid w:val="7DA8629C"/>
    <w:multiLevelType w:val="hybridMultilevel"/>
    <w:tmpl w:val="A560DE62"/>
    <w:lvl w:ilvl="0" w:tplc="633430F2">
      <w:start w:val="1"/>
      <w:numFmt w:val="low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13"/>
  </w:num>
  <w:num w:numId="3">
    <w:abstractNumId w:val="33"/>
  </w:num>
  <w:num w:numId="4">
    <w:abstractNumId w:val="34"/>
  </w:num>
  <w:num w:numId="5">
    <w:abstractNumId w:val="29"/>
  </w:num>
  <w:num w:numId="6">
    <w:abstractNumId w:val="4"/>
  </w:num>
  <w:num w:numId="7">
    <w:abstractNumId w:val="14"/>
  </w:num>
  <w:num w:numId="8">
    <w:abstractNumId w:val="31"/>
  </w:num>
  <w:num w:numId="9">
    <w:abstractNumId w:val="6"/>
  </w:num>
  <w:num w:numId="10">
    <w:abstractNumId w:val="9"/>
  </w:num>
  <w:num w:numId="11">
    <w:abstractNumId w:val="2"/>
  </w:num>
  <w:num w:numId="12">
    <w:abstractNumId w:val="15"/>
  </w:num>
  <w:num w:numId="13">
    <w:abstractNumId w:val="5"/>
  </w:num>
  <w:num w:numId="14">
    <w:abstractNumId w:val="39"/>
  </w:num>
  <w:num w:numId="15">
    <w:abstractNumId w:val="39"/>
    <w:lvlOverride w:ilvl="0"/>
    <w:lvlOverride w:ilvl="1">
      <w:startOverride w:val="1"/>
    </w:lvlOverride>
  </w:num>
  <w:num w:numId="16">
    <w:abstractNumId w:val="39"/>
  </w:num>
  <w:num w:numId="17">
    <w:abstractNumId w:val="25"/>
  </w:num>
  <w:num w:numId="18">
    <w:abstractNumId w:val="17"/>
  </w:num>
  <w:num w:numId="19">
    <w:abstractNumId w:val="36"/>
  </w:num>
  <w:num w:numId="20">
    <w:abstractNumId w:val="37"/>
  </w:num>
  <w:num w:numId="21">
    <w:abstractNumId w:val="21"/>
  </w:num>
  <w:num w:numId="22">
    <w:abstractNumId w:val="26"/>
  </w:num>
  <w:num w:numId="23">
    <w:abstractNumId w:val="19"/>
  </w:num>
  <w:num w:numId="24">
    <w:abstractNumId w:val="27"/>
  </w:num>
  <w:num w:numId="25">
    <w:abstractNumId w:val="24"/>
  </w:num>
  <w:num w:numId="26">
    <w:abstractNumId w:val="38"/>
  </w:num>
  <w:num w:numId="27">
    <w:abstractNumId w:val="30"/>
  </w:num>
  <w:num w:numId="28">
    <w:abstractNumId w:val="28"/>
  </w:num>
  <w:num w:numId="29">
    <w:abstractNumId w:val="1"/>
  </w:num>
  <w:num w:numId="30">
    <w:abstractNumId w:val="12"/>
  </w:num>
  <w:num w:numId="31">
    <w:abstractNumId w:val="16"/>
  </w:num>
  <w:num w:numId="32">
    <w:abstractNumId w:val="0"/>
  </w:num>
  <w:num w:numId="33">
    <w:abstractNumId w:val="18"/>
  </w:num>
  <w:num w:numId="34">
    <w:abstractNumId w:val="32"/>
  </w:num>
  <w:num w:numId="35">
    <w:abstractNumId w:val="3"/>
  </w:num>
  <w:num w:numId="36">
    <w:abstractNumId w:val="22"/>
  </w:num>
  <w:num w:numId="37">
    <w:abstractNumId w:val="11"/>
  </w:num>
  <w:num w:numId="38">
    <w:abstractNumId w:val="20"/>
  </w:num>
  <w:num w:numId="39">
    <w:abstractNumId w:val="10"/>
  </w:num>
  <w:num w:numId="40">
    <w:abstractNumId w:val="35"/>
  </w:num>
  <w:num w:numId="41">
    <w:abstractNumId w:val="41"/>
  </w:num>
  <w:num w:numId="42">
    <w:abstractNumId w:val="40"/>
  </w:num>
  <w:num w:numId="43">
    <w:abstractNumId w:val="7"/>
  </w:num>
  <w:num w:numId="4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stylePaneFormatFilter w:val="2001" w:allStyles="1" w:customStyles="0" w:latentStyles="0" w:stylesInUse="0" w:headingStyles="0" w:numberingStyles="0" w:tableStyles="0" w:directFormattingOnRuns="0" w:directFormattingOnParagraphs="0" w:directFormattingOnNumbering="0" w:directFormattingOnTables="0" w:clearFormatting="0" w:top3HeadingStyles="1" w:visibleStyles="0" w:alternateStyleNames="0"/>
  <w:revisionView w:markup="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6145"/>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u1082?\u1098?\u1084? \u1055?\u1088?\u1077?\u1076?\u1083?\u1086?\u1078?\u1077?\u1085?\u1080?\u1077? \u1079?\u1072? \u1056?\u1077?\u1096?\u1077?\u1085?\u1080?\u1077? \u1085?\u1072? \u1057?\u1098?\u1074?\u1077?\u1090?\u1072?"/>
    <w:docVar w:name="LW_ANNEX_NBR_FIRST" w:val="1"/>
    <w:docVar w:name="LW_ANNEX_NBR_LAST" w:val="1"/>
    <w:docVar w:name="LW_ANNEX_UNIQUE" w:val="0"/>
    <w:docVar w:name="LW_CORRIGENDUM" w:val="&lt;UNUSED&gt;"/>
    <w:docVar w:name="LW_COVERPAGE_EXISTS" w:val="True"/>
    <w:docVar w:name="LW_COVERPAGE_GUID" w:val="0785D8B3-36BA-4BB8-8A07-AE4D075B9FDA"/>
    <w:docVar w:name="LW_COVERPAGE_TYPE" w:val="1"/>
    <w:docVar w:name="LW_CROSSREFERENCE" w:val="&lt;UNUSED&gt;"/>
    <w:docVar w:name="LW_DocType" w:val="NORMAL"/>
    <w:docVar w:name="LW_EMISSION" w:val="5.6.2019"/>
    <w:docVar w:name="LW_EMISSION_ISODATE" w:val="2019-06-05"/>
    <w:docVar w:name="LW_EMISSION_LOCATION" w:val="BRX"/>
    <w:docVar w:name="LW_EMISSION_PREFIX" w:val="Брюксел, "/>
    <w:docVar w:name="LW_EMISSION_SUFFIX" w:val=" \u1075?."/>
    <w:docVar w:name="LW_ID_DOCTYPE_NONLW" w:val="CP-036"/>
    <w:docVar w:name="LW_LANGUE" w:val="BG"/>
    <w:docVar w:name="LW_LEVEL_OF_SENSITIVITY" w:val="Standard treatment"/>
    <w:docVar w:name="LW_NOM.INST" w:val="\u1045?\u1042?\u1056?\u1054?\u1055?\u1045?\u1049?\u1057?\u1050?\u1040? \u1050?\u1054?\u1052?\u1048?\u1057?\u1048?\u1071?"/>
    <w:docVar w:name="LW_NOM.INST_JOINTDOC" w:val="&lt;EMPTY&gt;"/>
    <w:docVar w:name="LW_OBJETACTEPRINCIPAL.CP" w:val="&lt;UNUSED&gt;"/>
    <w:docVar w:name="LW_PART_NBR" w:val="1"/>
    <w:docVar w:name="LW_PART_NBR_TOTAL" w:val="1"/>
    <w:docVar w:name="LW_REF.INST.NEW" w:val="COM"/>
    <w:docVar w:name="LW_REF.INST.NEW_ADOPTED" w:val="final"/>
    <w:docVar w:name="LW_REF.INST.NEW_TEXT" w:val="(2019) 25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CP" w:val="\u1055?\u1056?\u1048?\u1051?\u1054?\u1046?\u1045?\u1053?\u1048?\u1045?_x000b_"/>
    <w:docVar w:name="LW_TYPEACTEPRINCIPAL.CP" w:val="\u1086?\u1090?\u1085?\u1086?\u1089?\u1085?\u1086? \u1089?\u1082?\u1083?\u1102?\u1095?\u1074?\u1072?\u1085?\u1077?\u1090?\u1086?, \u1086?\u1090? \u1080?\u1084?\u1077?\u1090?\u1086? \u1085?\u1072? \u1045?\u1074?\u1088?\u1086?\u1087?\u1077?\u1081?\u1089?\u1082?\u1080?\u1103? \u1089?\u1098?\u1102?\u1079?, \u1085?\u1072? \u1057?\u1087?\u1086?\u1088?\u1072?\u1079?\u1091?\u1084?\u1077?\u1085?\u1080?\u1077?\u1090?\u1086? \u1074?\u1098?\u1074? \u1074?\u1088?\u1098?\u1079?\u1082?\u1072? \u1089? \u1086?\u1075?\u1088?\u1072?\u1085?\u1080?\u1095?\u1077?\u1085?\u1080?\u1103?\u1090?\u1072? \u1074?\u1098?\u1074? \u1074?\u1088?\u1077?\u1084?\u1077?\u1090?\u1086? \u1087?\u1086? \u1076?\u1086?\u1075?\u1086?\u1074?\u1086?\u1088?\u1080? \u1079?\u1072? \u1087?\u1088?\u1077?\u1076?\u1086?\u1089?\u1090?\u1072?\u1074?\u1103?\u1085?\u1077? \u1085?\u1072? \u1074?\u1098?\u1079?\u1076?\u1091?\u1093?\u1086?\u1087?\u1083?\u1072?\u1074?\u1072?\u1090?\u1077?\u1083?\u1085?\u1080? \u1089?\u1088?\u1077?\u1076?\u1089?\u1090?\u1074?\u1072? \u1089? \u1077?\u1082?\u1080?\u1087?\u1072?\u1078? \u1084?\u1077?\u1078?\u1076?\u1091? \u1057?\u1098?\u1077?\u1076?\u1080?\u1085?\u1077?\u1085?\u1080?\u1090?\u1077? \u1072?\u1084?\u1077?\u1088?\u1080?\u1082?\u1072?\u1085?\u1089?\u1082?\u1080? \u1097?\u1072?\u1090?\u1080?, \u1045?\u1074?\u1088?\u1086?\u1087?\u1077?\u1081?\u1089?\u1082?\u1080?\u1103? \u1089?\u1098?\u1102?\u1079?, \u1048?\u1089?\u1083?\u1072?\u1085?\u1076?\u1080?\u1103? \u1080? \u1050?\u1088?\u1072?\u1083?\u1089?\u1090?\u1074?\u1086? \u1053?\u1086?\u1088?\u1074?\u1077?\u1075?\u1080?\u1103?_x000b_"/>
  </w:docVar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bg-BG"/>
      </w:rPr>
    </w:rPrDefault>
    <w:pPrDefault/>
  </w:docDefaults>
  <w:latentStyles w:defLockedState="1"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locked="0" w:uiPriority="99"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iPriority="99"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Pr>
      <w:rFonts w:eastAsia="ヒラギノ角ゴ Pro W3"/>
      <w:color w:val="000000"/>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1"/>
    <w:pPr>
      <w:tabs>
        <w:tab w:val="center" w:pos="4320"/>
        <w:tab w:val="right" w:pos="8640"/>
      </w:tabs>
    </w:pPr>
    <w:rPr>
      <w:rFonts w:eastAsia="ヒラギノ角ゴ Pro W3"/>
      <w:color w:val="000000"/>
      <w:sz w:val="24"/>
    </w:rPr>
  </w:style>
  <w:style w:type="paragraph" w:customStyle="1" w:styleId="Footer1">
    <w:name w:val="Footer1"/>
    <w:pPr>
      <w:tabs>
        <w:tab w:val="center" w:pos="4320"/>
        <w:tab w:val="right" w:pos="8640"/>
      </w:tabs>
    </w:pPr>
    <w:rPr>
      <w:rFonts w:eastAsia="ヒラギノ角ゴ Pro W3"/>
      <w:color w:val="000000"/>
      <w:sz w:val="24"/>
    </w:rPr>
  </w:style>
  <w:style w:type="character" w:customStyle="1" w:styleId="Hyperlink1">
    <w:name w:val="Hyperlink1"/>
    <w:rPr>
      <w:color w:val="0400FF"/>
      <w:sz w:val="20"/>
      <w:u w:val="single"/>
    </w:rPr>
  </w:style>
  <w:style w:type="character" w:styleId="Hyperlink">
    <w:name w:val="Hyperlink"/>
    <w:locked/>
    <w:rPr>
      <w:color w:val="0000FF"/>
      <w:u w:val="single"/>
    </w:rPr>
  </w:style>
  <w:style w:type="paragraph" w:styleId="Header">
    <w:name w:val="header"/>
    <w:basedOn w:val="Normal"/>
    <w:locked/>
    <w:pPr>
      <w:tabs>
        <w:tab w:val="center" w:pos="4320"/>
        <w:tab w:val="right" w:pos="8640"/>
      </w:tabs>
    </w:pPr>
  </w:style>
  <w:style w:type="paragraph" w:styleId="Footer">
    <w:name w:val="footer"/>
    <w:basedOn w:val="Normal"/>
    <w:link w:val="FooterChar"/>
    <w:locked/>
    <w:pPr>
      <w:tabs>
        <w:tab w:val="center" w:pos="4320"/>
        <w:tab w:val="right" w:pos="8640"/>
      </w:tabs>
    </w:pPr>
  </w:style>
  <w:style w:type="paragraph" w:styleId="BalloonText">
    <w:name w:val="Balloon Text"/>
    <w:basedOn w:val="Normal"/>
    <w:link w:val="BalloonTextChar"/>
    <w:locked/>
    <w:rPr>
      <w:rFonts w:ascii="Tahoma" w:hAnsi="Tahoma" w:cs="Tahoma"/>
      <w:sz w:val="16"/>
      <w:szCs w:val="16"/>
    </w:rPr>
  </w:style>
  <w:style w:type="character" w:customStyle="1" w:styleId="BalloonTextChar">
    <w:name w:val="Balloon Text Char"/>
    <w:link w:val="BalloonText"/>
    <w:rPr>
      <w:rFonts w:ascii="Tahoma" w:eastAsia="ヒラギノ角ゴ Pro W3" w:hAnsi="Tahoma" w:cs="Tahoma"/>
      <w:color w:val="000000"/>
      <w:sz w:val="16"/>
      <w:szCs w:val="16"/>
    </w:rPr>
  </w:style>
  <w:style w:type="character" w:styleId="CommentReference">
    <w:name w:val="annotation reference"/>
    <w:locked/>
    <w:rPr>
      <w:sz w:val="16"/>
      <w:szCs w:val="16"/>
    </w:rPr>
  </w:style>
  <w:style w:type="paragraph" w:styleId="CommentText">
    <w:name w:val="annotation text"/>
    <w:basedOn w:val="Normal"/>
    <w:link w:val="CommentTextChar"/>
    <w:locked/>
    <w:rPr>
      <w:sz w:val="20"/>
      <w:szCs w:val="20"/>
    </w:rPr>
  </w:style>
  <w:style w:type="character" w:customStyle="1" w:styleId="CommentTextChar">
    <w:name w:val="Comment Text Char"/>
    <w:link w:val="CommentText"/>
    <w:rPr>
      <w:rFonts w:eastAsia="ヒラギノ角ゴ Pro W3"/>
      <w:color w:val="000000"/>
    </w:rPr>
  </w:style>
  <w:style w:type="paragraph" w:styleId="CommentSubject">
    <w:name w:val="annotation subject"/>
    <w:basedOn w:val="CommentText"/>
    <w:next w:val="CommentText"/>
    <w:link w:val="CommentSubjectChar"/>
    <w:locked/>
    <w:rPr>
      <w:b/>
      <w:bCs/>
    </w:rPr>
  </w:style>
  <w:style w:type="character" w:customStyle="1" w:styleId="CommentSubjectChar">
    <w:name w:val="Comment Subject Char"/>
    <w:link w:val="CommentSubject"/>
    <w:rPr>
      <w:rFonts w:eastAsia="ヒラギノ角ゴ Pro W3"/>
      <w:b/>
      <w:bCs/>
      <w:color w:val="000000"/>
    </w:rPr>
  </w:style>
  <w:style w:type="paragraph" w:styleId="Revision">
    <w:name w:val="Revision"/>
    <w:hidden/>
    <w:uiPriority w:val="99"/>
    <w:semiHidden/>
    <w:rPr>
      <w:rFonts w:eastAsia="ヒラギノ角ゴ Pro W3"/>
      <w:color w:val="000000"/>
      <w:sz w:val="24"/>
      <w:szCs w:val="24"/>
    </w:rPr>
  </w:style>
  <w:style w:type="paragraph" w:styleId="NormalWeb">
    <w:name w:val="Normal (Web)"/>
    <w:basedOn w:val="Normal"/>
    <w:uiPriority w:val="99"/>
    <w:unhideWhenUsed/>
    <w:locked/>
    <w:pPr>
      <w:spacing w:before="100" w:beforeAutospacing="1" w:after="100" w:afterAutospacing="1"/>
    </w:pPr>
    <w:rPr>
      <w:rFonts w:eastAsia="Times New Roman"/>
      <w:color w:val="auto"/>
    </w:rPr>
  </w:style>
  <w:style w:type="paragraph" w:styleId="ListParagraph">
    <w:name w:val="List Paragraph"/>
    <w:basedOn w:val="Normal"/>
    <w:uiPriority w:val="34"/>
    <w:qFormat/>
    <w:pPr>
      <w:ind w:left="720"/>
    </w:pPr>
  </w:style>
  <w:style w:type="character" w:customStyle="1" w:styleId="apple-converted-space">
    <w:name w:val="apple-converted-space"/>
  </w:style>
  <w:style w:type="character" w:customStyle="1" w:styleId="FooterChar">
    <w:name w:val="Footer Char"/>
    <w:basedOn w:val="DefaultParagraphFont"/>
    <w:link w:val="Footer"/>
    <w:uiPriority w:val="99"/>
    <w:rPr>
      <w:rFonts w:eastAsia="ヒラギノ角ゴ Pro W3"/>
      <w:color w:val="000000"/>
      <w:sz w:val="24"/>
      <w:szCs w:val="24"/>
    </w:rPr>
  </w:style>
  <w:style w:type="paragraph" w:customStyle="1" w:styleId="Default">
    <w:name w:val="Default"/>
    <w:pPr>
      <w:autoSpaceDE w:val="0"/>
      <w:autoSpaceDN w:val="0"/>
      <w:adjustRightInd w:val="0"/>
    </w:pPr>
    <w:rPr>
      <w:color w:val="000000"/>
      <w:sz w:val="24"/>
      <w:szCs w:val="24"/>
    </w:rPr>
  </w:style>
  <w:style w:type="paragraph" w:customStyle="1" w:styleId="CM7">
    <w:name w:val="CM7"/>
    <w:basedOn w:val="Default"/>
    <w:next w:val="Default"/>
    <w:uiPriority w:val="99"/>
    <w:pPr>
      <w:spacing w:line="271" w:lineRule="atLeast"/>
    </w:pPr>
    <w:rPr>
      <w:color w:val="auto"/>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color w:val="auto"/>
      <w:szCs w:val="22"/>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rFonts w:eastAsia="ヒラギノ角ゴ Pro W3"/>
      <w:color w:val="000000"/>
      <w:sz w:val="24"/>
      <w:szCs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customStyle="1" w:styleId="FooterSensitivityChar">
    <w:name w:val="Footer Sensitivity Char"/>
    <w:basedOn w:val="DefaultParagraphFont"/>
    <w:link w:val="FooterSensitivity"/>
    <w:rPr>
      <w:rFonts w:eastAsia="ヒラギノ角ゴ Pro W3"/>
      <w:b/>
      <w:color w:val="000000"/>
      <w:sz w:val="32"/>
      <w:szCs w:val="24"/>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rFonts w:eastAsia="ヒラギノ角ゴ Pro W3"/>
      <w:color w:val="000000"/>
      <w:sz w:val="24"/>
      <w:szCs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rFonts w:eastAsia="ヒラギノ角ゴ Pro W3"/>
      <w:b/>
      <w:color w:val="000000"/>
      <w:sz w:val="3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bg-BG"/>
      </w:rPr>
    </w:rPrDefault>
    <w:pPrDefault/>
  </w:docDefaults>
  <w:latentStyles w:defLockedState="1"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locked="0" w:uiPriority="99"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iPriority="99"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Pr>
      <w:rFonts w:eastAsia="ヒラギノ角ゴ Pro W3"/>
      <w:color w:val="000000"/>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1"/>
    <w:pPr>
      <w:tabs>
        <w:tab w:val="center" w:pos="4320"/>
        <w:tab w:val="right" w:pos="8640"/>
      </w:tabs>
    </w:pPr>
    <w:rPr>
      <w:rFonts w:eastAsia="ヒラギノ角ゴ Pro W3"/>
      <w:color w:val="000000"/>
      <w:sz w:val="24"/>
    </w:rPr>
  </w:style>
  <w:style w:type="paragraph" w:customStyle="1" w:styleId="Footer1">
    <w:name w:val="Footer1"/>
    <w:pPr>
      <w:tabs>
        <w:tab w:val="center" w:pos="4320"/>
        <w:tab w:val="right" w:pos="8640"/>
      </w:tabs>
    </w:pPr>
    <w:rPr>
      <w:rFonts w:eastAsia="ヒラギノ角ゴ Pro W3"/>
      <w:color w:val="000000"/>
      <w:sz w:val="24"/>
    </w:rPr>
  </w:style>
  <w:style w:type="character" w:customStyle="1" w:styleId="Hyperlink1">
    <w:name w:val="Hyperlink1"/>
    <w:rPr>
      <w:color w:val="0400FF"/>
      <w:sz w:val="20"/>
      <w:u w:val="single"/>
    </w:rPr>
  </w:style>
  <w:style w:type="character" w:styleId="Hyperlink">
    <w:name w:val="Hyperlink"/>
    <w:locked/>
    <w:rPr>
      <w:color w:val="0000FF"/>
      <w:u w:val="single"/>
    </w:rPr>
  </w:style>
  <w:style w:type="paragraph" w:styleId="Header">
    <w:name w:val="header"/>
    <w:basedOn w:val="Normal"/>
    <w:locked/>
    <w:pPr>
      <w:tabs>
        <w:tab w:val="center" w:pos="4320"/>
        <w:tab w:val="right" w:pos="8640"/>
      </w:tabs>
    </w:pPr>
  </w:style>
  <w:style w:type="paragraph" w:styleId="Footer">
    <w:name w:val="footer"/>
    <w:basedOn w:val="Normal"/>
    <w:link w:val="FooterChar"/>
    <w:locked/>
    <w:pPr>
      <w:tabs>
        <w:tab w:val="center" w:pos="4320"/>
        <w:tab w:val="right" w:pos="8640"/>
      </w:tabs>
    </w:pPr>
  </w:style>
  <w:style w:type="paragraph" w:styleId="BalloonText">
    <w:name w:val="Balloon Text"/>
    <w:basedOn w:val="Normal"/>
    <w:link w:val="BalloonTextChar"/>
    <w:locked/>
    <w:rPr>
      <w:rFonts w:ascii="Tahoma" w:hAnsi="Tahoma" w:cs="Tahoma"/>
      <w:sz w:val="16"/>
      <w:szCs w:val="16"/>
    </w:rPr>
  </w:style>
  <w:style w:type="character" w:customStyle="1" w:styleId="BalloonTextChar">
    <w:name w:val="Balloon Text Char"/>
    <w:link w:val="BalloonText"/>
    <w:rPr>
      <w:rFonts w:ascii="Tahoma" w:eastAsia="ヒラギノ角ゴ Pro W3" w:hAnsi="Tahoma" w:cs="Tahoma"/>
      <w:color w:val="000000"/>
      <w:sz w:val="16"/>
      <w:szCs w:val="16"/>
    </w:rPr>
  </w:style>
  <w:style w:type="character" w:styleId="CommentReference">
    <w:name w:val="annotation reference"/>
    <w:locked/>
    <w:rPr>
      <w:sz w:val="16"/>
      <w:szCs w:val="16"/>
    </w:rPr>
  </w:style>
  <w:style w:type="paragraph" w:styleId="CommentText">
    <w:name w:val="annotation text"/>
    <w:basedOn w:val="Normal"/>
    <w:link w:val="CommentTextChar"/>
    <w:locked/>
    <w:rPr>
      <w:sz w:val="20"/>
      <w:szCs w:val="20"/>
    </w:rPr>
  </w:style>
  <w:style w:type="character" w:customStyle="1" w:styleId="CommentTextChar">
    <w:name w:val="Comment Text Char"/>
    <w:link w:val="CommentText"/>
    <w:rPr>
      <w:rFonts w:eastAsia="ヒラギノ角ゴ Pro W3"/>
      <w:color w:val="000000"/>
    </w:rPr>
  </w:style>
  <w:style w:type="paragraph" w:styleId="CommentSubject">
    <w:name w:val="annotation subject"/>
    <w:basedOn w:val="CommentText"/>
    <w:next w:val="CommentText"/>
    <w:link w:val="CommentSubjectChar"/>
    <w:locked/>
    <w:rPr>
      <w:b/>
      <w:bCs/>
    </w:rPr>
  </w:style>
  <w:style w:type="character" w:customStyle="1" w:styleId="CommentSubjectChar">
    <w:name w:val="Comment Subject Char"/>
    <w:link w:val="CommentSubject"/>
    <w:rPr>
      <w:rFonts w:eastAsia="ヒラギノ角ゴ Pro W3"/>
      <w:b/>
      <w:bCs/>
      <w:color w:val="000000"/>
    </w:rPr>
  </w:style>
  <w:style w:type="paragraph" w:styleId="Revision">
    <w:name w:val="Revision"/>
    <w:hidden/>
    <w:uiPriority w:val="99"/>
    <w:semiHidden/>
    <w:rPr>
      <w:rFonts w:eastAsia="ヒラギノ角ゴ Pro W3"/>
      <w:color w:val="000000"/>
      <w:sz w:val="24"/>
      <w:szCs w:val="24"/>
    </w:rPr>
  </w:style>
  <w:style w:type="paragraph" w:styleId="NormalWeb">
    <w:name w:val="Normal (Web)"/>
    <w:basedOn w:val="Normal"/>
    <w:uiPriority w:val="99"/>
    <w:unhideWhenUsed/>
    <w:locked/>
    <w:pPr>
      <w:spacing w:before="100" w:beforeAutospacing="1" w:after="100" w:afterAutospacing="1"/>
    </w:pPr>
    <w:rPr>
      <w:rFonts w:eastAsia="Times New Roman"/>
      <w:color w:val="auto"/>
    </w:rPr>
  </w:style>
  <w:style w:type="paragraph" w:styleId="ListParagraph">
    <w:name w:val="List Paragraph"/>
    <w:basedOn w:val="Normal"/>
    <w:uiPriority w:val="34"/>
    <w:qFormat/>
    <w:pPr>
      <w:ind w:left="720"/>
    </w:pPr>
  </w:style>
  <w:style w:type="character" w:customStyle="1" w:styleId="apple-converted-space">
    <w:name w:val="apple-converted-space"/>
  </w:style>
  <w:style w:type="character" w:customStyle="1" w:styleId="FooterChar">
    <w:name w:val="Footer Char"/>
    <w:basedOn w:val="DefaultParagraphFont"/>
    <w:link w:val="Footer"/>
    <w:uiPriority w:val="99"/>
    <w:rPr>
      <w:rFonts w:eastAsia="ヒラギノ角ゴ Pro W3"/>
      <w:color w:val="000000"/>
      <w:sz w:val="24"/>
      <w:szCs w:val="24"/>
    </w:rPr>
  </w:style>
  <w:style w:type="paragraph" w:customStyle="1" w:styleId="Default">
    <w:name w:val="Default"/>
    <w:pPr>
      <w:autoSpaceDE w:val="0"/>
      <w:autoSpaceDN w:val="0"/>
      <w:adjustRightInd w:val="0"/>
    </w:pPr>
    <w:rPr>
      <w:color w:val="000000"/>
      <w:sz w:val="24"/>
      <w:szCs w:val="24"/>
    </w:rPr>
  </w:style>
  <w:style w:type="paragraph" w:customStyle="1" w:styleId="CM7">
    <w:name w:val="CM7"/>
    <w:basedOn w:val="Default"/>
    <w:next w:val="Default"/>
    <w:uiPriority w:val="99"/>
    <w:pPr>
      <w:spacing w:line="271" w:lineRule="atLeast"/>
    </w:pPr>
    <w:rPr>
      <w:color w:val="auto"/>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color w:val="auto"/>
      <w:szCs w:val="22"/>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rFonts w:eastAsia="ヒラギノ角ゴ Pro W3"/>
      <w:color w:val="000000"/>
      <w:sz w:val="24"/>
      <w:szCs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customStyle="1" w:styleId="FooterSensitivityChar">
    <w:name w:val="Footer Sensitivity Char"/>
    <w:basedOn w:val="DefaultParagraphFont"/>
    <w:link w:val="FooterSensitivity"/>
    <w:rPr>
      <w:rFonts w:eastAsia="ヒラギノ角ゴ Pro W3"/>
      <w:b/>
      <w:color w:val="000000"/>
      <w:sz w:val="32"/>
      <w:szCs w:val="24"/>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rFonts w:eastAsia="ヒラギノ角ゴ Pro W3"/>
      <w:color w:val="000000"/>
      <w:sz w:val="24"/>
      <w:szCs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rFonts w:eastAsia="ヒラギノ角ゴ Pro W3"/>
      <w:b/>
      <w:color w:val="000000"/>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0599288">
      <w:bodyDiv w:val="1"/>
      <w:marLeft w:val="0"/>
      <w:marRight w:val="0"/>
      <w:marTop w:val="0"/>
      <w:marBottom w:val="0"/>
      <w:divBdr>
        <w:top w:val="none" w:sz="0" w:space="0" w:color="auto"/>
        <w:left w:val="none" w:sz="0" w:space="0" w:color="auto"/>
        <w:bottom w:val="none" w:sz="0" w:space="0" w:color="auto"/>
        <w:right w:val="none" w:sz="0" w:space="0" w:color="auto"/>
      </w:divBdr>
      <w:divsChild>
        <w:div w:id="612833096">
          <w:marLeft w:val="0"/>
          <w:marRight w:val="0"/>
          <w:marTop w:val="0"/>
          <w:marBottom w:val="0"/>
          <w:divBdr>
            <w:top w:val="none" w:sz="0" w:space="0" w:color="auto"/>
            <w:left w:val="none" w:sz="0" w:space="0" w:color="auto"/>
            <w:bottom w:val="none" w:sz="0" w:space="0" w:color="auto"/>
            <w:right w:val="none" w:sz="0" w:space="0" w:color="auto"/>
          </w:divBdr>
          <w:divsChild>
            <w:div w:id="1450665582">
              <w:marLeft w:val="0"/>
              <w:marRight w:val="0"/>
              <w:marTop w:val="0"/>
              <w:marBottom w:val="0"/>
              <w:divBdr>
                <w:top w:val="none" w:sz="0" w:space="0" w:color="auto"/>
                <w:left w:val="none" w:sz="0" w:space="0" w:color="auto"/>
                <w:bottom w:val="none" w:sz="0" w:space="0" w:color="auto"/>
                <w:right w:val="none" w:sz="0" w:space="0" w:color="auto"/>
              </w:divBdr>
              <w:divsChild>
                <w:div w:id="1349287934">
                  <w:marLeft w:val="0"/>
                  <w:marRight w:val="0"/>
                  <w:marTop w:val="0"/>
                  <w:marBottom w:val="0"/>
                  <w:divBdr>
                    <w:top w:val="none" w:sz="0" w:space="0" w:color="auto"/>
                    <w:left w:val="none" w:sz="0" w:space="0" w:color="auto"/>
                    <w:bottom w:val="none" w:sz="0" w:space="0" w:color="auto"/>
                    <w:right w:val="none" w:sz="0" w:space="0" w:color="auto"/>
                  </w:divBdr>
                  <w:divsChild>
                    <w:div w:id="380641811">
                      <w:marLeft w:val="0"/>
                      <w:marRight w:val="0"/>
                      <w:marTop w:val="0"/>
                      <w:marBottom w:val="0"/>
                      <w:divBdr>
                        <w:top w:val="none" w:sz="0" w:space="0" w:color="auto"/>
                        <w:left w:val="none" w:sz="0" w:space="0" w:color="auto"/>
                        <w:bottom w:val="none" w:sz="0" w:space="0" w:color="auto"/>
                        <w:right w:val="none" w:sz="0" w:space="0" w:color="auto"/>
                      </w:divBdr>
                      <w:divsChild>
                        <w:div w:id="544148628">
                          <w:marLeft w:val="0"/>
                          <w:marRight w:val="0"/>
                          <w:marTop w:val="0"/>
                          <w:marBottom w:val="0"/>
                          <w:divBdr>
                            <w:top w:val="none" w:sz="0" w:space="0" w:color="auto"/>
                            <w:left w:val="none" w:sz="0" w:space="0" w:color="auto"/>
                            <w:bottom w:val="none" w:sz="0" w:space="0" w:color="auto"/>
                            <w:right w:val="none" w:sz="0" w:space="0" w:color="auto"/>
                          </w:divBdr>
                          <w:divsChild>
                            <w:div w:id="678317192">
                              <w:marLeft w:val="0"/>
                              <w:marRight w:val="0"/>
                              <w:marTop w:val="150"/>
                              <w:marBottom w:val="150"/>
                              <w:divBdr>
                                <w:top w:val="none" w:sz="0" w:space="0" w:color="auto"/>
                                <w:left w:val="none" w:sz="0" w:space="0" w:color="auto"/>
                                <w:bottom w:val="none" w:sz="0" w:space="0" w:color="auto"/>
                                <w:right w:val="none" w:sz="0" w:space="0" w:color="auto"/>
                              </w:divBdr>
                              <w:divsChild>
                                <w:div w:id="779568804">
                                  <w:marLeft w:val="0"/>
                                  <w:marRight w:val="0"/>
                                  <w:marTop w:val="0"/>
                                  <w:marBottom w:val="0"/>
                                  <w:divBdr>
                                    <w:top w:val="none" w:sz="0" w:space="0" w:color="auto"/>
                                    <w:left w:val="none" w:sz="0" w:space="0" w:color="auto"/>
                                    <w:bottom w:val="none" w:sz="0" w:space="0" w:color="auto"/>
                                    <w:right w:val="none" w:sz="0" w:space="0" w:color="auto"/>
                                  </w:divBdr>
                                  <w:divsChild>
                                    <w:div w:id="1389454467">
                                      <w:marLeft w:val="0"/>
                                      <w:marRight w:val="0"/>
                                      <w:marTop w:val="0"/>
                                      <w:marBottom w:val="0"/>
                                      <w:divBdr>
                                        <w:top w:val="none" w:sz="0" w:space="0" w:color="auto"/>
                                        <w:left w:val="none" w:sz="0" w:space="0" w:color="auto"/>
                                        <w:bottom w:val="none" w:sz="0" w:space="0" w:color="auto"/>
                                        <w:right w:val="none" w:sz="0" w:space="0" w:color="auto"/>
                                      </w:divBdr>
                                      <w:divsChild>
                                        <w:div w:id="138262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9017045">
      <w:bodyDiv w:val="1"/>
      <w:marLeft w:val="0"/>
      <w:marRight w:val="0"/>
      <w:marTop w:val="0"/>
      <w:marBottom w:val="0"/>
      <w:divBdr>
        <w:top w:val="none" w:sz="0" w:space="0" w:color="auto"/>
        <w:left w:val="none" w:sz="0" w:space="0" w:color="auto"/>
        <w:bottom w:val="none" w:sz="0" w:space="0" w:color="auto"/>
        <w:right w:val="none" w:sz="0" w:space="0" w:color="auto"/>
      </w:divBdr>
    </w:div>
    <w:div w:id="807673214">
      <w:bodyDiv w:val="1"/>
      <w:marLeft w:val="0"/>
      <w:marRight w:val="0"/>
      <w:marTop w:val="0"/>
      <w:marBottom w:val="0"/>
      <w:divBdr>
        <w:top w:val="none" w:sz="0" w:space="0" w:color="auto"/>
        <w:left w:val="none" w:sz="0" w:space="0" w:color="auto"/>
        <w:bottom w:val="none" w:sz="0" w:space="0" w:color="auto"/>
        <w:right w:val="none" w:sz="0" w:space="0" w:color="auto"/>
      </w:divBdr>
    </w:div>
    <w:div w:id="21031843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DA7C78-4297-44B1-B09A-9FF738806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10</Pages>
  <Words>1545</Words>
  <Characters>8858</Characters>
  <Application>Microsoft Office Word</Application>
  <DocSecurity>0</DocSecurity>
  <Lines>285</Lines>
  <Paragraphs>63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Letter to Grant T</vt:lpstr>
      <vt:lpstr>Letter to Grant T</vt:lpstr>
    </vt:vector>
  </TitlesOfParts>
  <Company>DOT</Company>
  <LinksUpToDate>false</LinksUpToDate>
  <CharactersWithSpaces>10340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to Grant T</dc:title>
  <dc:creator>Benjamin Tourtellot</dc:creator>
  <cp:lastModifiedBy>WES PDFC Administrator</cp:lastModifiedBy>
  <cp:revision>10</cp:revision>
  <cp:lastPrinted>2018-04-25T15:28:00Z</cp:lastPrinted>
  <dcterms:created xsi:type="dcterms:W3CDTF">2019-06-04T11:17:00Z</dcterms:created>
  <dcterms:modified xsi:type="dcterms:W3CDTF">2019-06-05T08:18:00Z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using">
    <vt:lpwstr>LW 6.0.1, Build 20180503</vt:lpwstr>
  </property>
  <property fmtid="{D5CDD505-2E9C-101B-9397-08002B2CF9AE}" pid="3" name="Last edited using">
    <vt:lpwstr>LW 6.0.1, Build 20180503</vt:lpwstr>
  </property>
  <property fmtid="{D5CDD505-2E9C-101B-9397-08002B2CF9AE}" pid="4" name="Level of sensitivity">
    <vt:lpwstr>Standard treatment</vt:lpwstr>
  </property>
  <property fmtid="{D5CDD505-2E9C-101B-9397-08002B2CF9AE}" pid="5" name="First annex">
    <vt:lpwstr>1</vt:lpwstr>
  </property>
  <property fmtid="{D5CDD505-2E9C-101B-9397-08002B2CF9AE}" pid="6" name="Last annex">
    <vt:lpwstr>1</vt:lpwstr>
  </property>
  <property fmtid="{D5CDD505-2E9C-101B-9397-08002B2CF9AE}" pid="7" name="Unique annex">
    <vt:lpwstr>0</vt:lpwstr>
  </property>
  <property fmtid="{D5CDD505-2E9C-101B-9397-08002B2CF9AE}" pid="8" name="Part">
    <vt:lpwstr>1</vt:lpwstr>
  </property>
  <property fmtid="{D5CDD505-2E9C-101B-9397-08002B2CF9AE}" pid="9" name="Total parts">
    <vt:lpwstr>1</vt:lpwstr>
  </property>
  <property fmtid="{D5CDD505-2E9C-101B-9397-08002B2CF9AE}" pid="10" name="DocStatus">
    <vt:lpwstr>Green</vt:lpwstr>
  </property>
</Properties>
</file>