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9E169945-1A88-4793-BC86-545050A4BEAA" style="width:450.75pt;height: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jc w:val="center"/>
        <w:rPr>
          <w:b/>
          <w:noProof/>
          <w:color w:val="000000" w:themeColor="text1"/>
          <w:sz w:val="28"/>
          <w:szCs w:val="28"/>
        </w:rPr>
      </w:pPr>
      <w:bookmarkStart w:id="1" w:name="_GoBack"/>
      <w:bookmarkEnd w:id="1"/>
      <w:r>
        <w:rPr>
          <w:b/>
          <w:noProof/>
          <w:color w:val="000000" w:themeColor="text1"/>
          <w:sz w:val="28"/>
          <w:szCs w:val="28"/>
        </w:rPr>
        <w:lastRenderedPageBreak/>
        <w:t>Agreement with Respect to Time Limitations on Arrangements for the Provision of Aircraft with Crew</w:t>
      </w:r>
    </w:p>
    <w:p>
      <w:pPr>
        <w:jc w:val="center"/>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noProof/>
          <w:color w:val="000000" w:themeColor="text1"/>
          <w:sz w:val="28"/>
          <w:szCs w:val="28"/>
        </w:rPr>
        <w:t>THE UNITED STATES OF AMERICA (hereinafter, “the United States”), THE EUROPEAN UNION, ICELAND, and THE KINGDOM OF NORWAY (hereinafter, “Norway”),</w:t>
      </w:r>
    </w:p>
    <w:p>
      <w:pPr>
        <w:tabs>
          <w:tab w:val="left" w:pos="0"/>
          <w:tab w:val="left" w:pos="180"/>
          <w:tab w:val="left" w:pos="720"/>
          <w:tab w:val="left" w:pos="2520"/>
          <w:tab w:val="left" w:pos="4320"/>
          <w:tab w:val="left" w:pos="6120"/>
        </w:tabs>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i/>
          <w:noProof/>
          <w:color w:val="000000" w:themeColor="text1"/>
          <w:sz w:val="28"/>
          <w:szCs w:val="28"/>
        </w:rPr>
        <w:t>Recognizing</w:t>
      </w:r>
      <w:r>
        <w:rPr>
          <w:i/>
          <w:noProof/>
          <w:color w:val="000000" w:themeColor="text1"/>
          <w:sz w:val="28"/>
        </w:rPr>
        <w:t xml:space="preserve"> </w:t>
      </w:r>
      <w:r>
        <w:rPr>
          <w:noProof/>
          <w:color w:val="000000" w:themeColor="text1"/>
          <w:sz w:val="28"/>
          <w:szCs w:val="28"/>
        </w:rPr>
        <w:t>the benefit of promoting flexibility and fair and equal opportunities with respect to operating arrangements entered into by airlines pursuant</w:t>
      </w:r>
      <w:r>
        <w:rPr>
          <w:b/>
          <w:noProof/>
          <w:color w:val="000000" w:themeColor="text1"/>
          <w:sz w:val="28"/>
          <w:szCs w:val="28"/>
        </w:rPr>
        <w:t xml:space="preserve"> </w:t>
      </w:r>
      <w:r>
        <w:rPr>
          <w:noProof/>
          <w:color w:val="000000" w:themeColor="text1"/>
          <w:sz w:val="28"/>
          <w:szCs w:val="28"/>
        </w:rPr>
        <w:t>to Article 10(9) of the Air Transport Agreement between the United States of America and the European Community and its Member States, signed on April 25 and 30, 2007, as amended by the Protocol to Amend the Air Transport Agreement between the United States of America and the European Community and its Member States, signed on June 24, 2010 (hereinafter, the “U.S.-EU ATA”) and applied pursuant to the Air Transport Agreement among the United States of America, the European Union and its Member States, Iceland, and the Kingdom of Norway, signed on June 16 and 21, 2011 (hereinafter, the “Four Part ATA”);</w:t>
      </w:r>
    </w:p>
    <w:p>
      <w:pPr>
        <w:tabs>
          <w:tab w:val="left" w:pos="0"/>
          <w:tab w:val="left" w:pos="180"/>
          <w:tab w:val="left" w:pos="720"/>
          <w:tab w:val="left" w:pos="2520"/>
          <w:tab w:val="left" w:pos="4320"/>
          <w:tab w:val="left" w:pos="6120"/>
        </w:tabs>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i/>
          <w:noProof/>
          <w:color w:val="000000" w:themeColor="text1"/>
          <w:sz w:val="28"/>
          <w:szCs w:val="28"/>
        </w:rPr>
        <w:t>Recognizing</w:t>
      </w:r>
      <w:r>
        <w:rPr>
          <w:noProof/>
          <w:color w:val="000000" w:themeColor="text1"/>
          <w:sz w:val="28"/>
          <w:szCs w:val="28"/>
        </w:rPr>
        <w:t xml:space="preserve"> the comprehensive aviation relationship among the parties, established by the U.S-EU ATA and the Four Part ATA and the close cooperation among the parties developed in the context of these Agreements; </w:t>
      </w:r>
    </w:p>
    <w:p>
      <w:pPr>
        <w:tabs>
          <w:tab w:val="left" w:pos="0"/>
          <w:tab w:val="left" w:pos="180"/>
          <w:tab w:val="left" w:pos="720"/>
          <w:tab w:val="left" w:pos="2520"/>
          <w:tab w:val="left" w:pos="4320"/>
          <w:tab w:val="left" w:pos="6120"/>
        </w:tabs>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i/>
          <w:noProof/>
          <w:color w:val="000000" w:themeColor="text1"/>
          <w:sz w:val="28"/>
          <w:szCs w:val="28"/>
        </w:rPr>
        <w:t>Reaffirming</w:t>
      </w:r>
      <w:r>
        <w:rPr>
          <w:noProof/>
          <w:color w:val="000000" w:themeColor="text1"/>
          <w:sz w:val="28"/>
          <w:szCs w:val="28"/>
        </w:rPr>
        <w:t xml:space="preserve"> the common objective of the Parties to ensure the highest degree of safety and security in international air transportation, as is reflected in their similar regulatory frameworks;</w:t>
      </w:r>
    </w:p>
    <w:p>
      <w:pPr>
        <w:tabs>
          <w:tab w:val="left" w:pos="0"/>
          <w:tab w:val="left" w:pos="180"/>
          <w:tab w:val="left" w:pos="720"/>
          <w:tab w:val="left" w:pos="2520"/>
          <w:tab w:val="left" w:pos="4320"/>
          <w:tab w:val="left" w:pos="6120"/>
        </w:tabs>
        <w:rPr>
          <w:i/>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i/>
          <w:noProof/>
          <w:color w:val="000000" w:themeColor="text1"/>
          <w:sz w:val="28"/>
          <w:szCs w:val="28"/>
        </w:rPr>
        <w:t>Acknowledging</w:t>
      </w:r>
      <w:r>
        <w:rPr>
          <w:noProof/>
          <w:color w:val="000000" w:themeColor="text1"/>
          <w:sz w:val="28"/>
          <w:szCs w:val="28"/>
        </w:rPr>
        <w:t xml:space="preserve"> the existence of comparable social and economic conditions among the Parties with respect to international air transportation; and </w:t>
      </w:r>
    </w:p>
    <w:p>
      <w:pPr>
        <w:tabs>
          <w:tab w:val="left" w:pos="0"/>
          <w:tab w:val="left" w:pos="180"/>
          <w:tab w:val="left" w:pos="720"/>
          <w:tab w:val="left" w:pos="2520"/>
          <w:tab w:val="left" w:pos="4320"/>
          <w:tab w:val="left" w:pos="6120"/>
        </w:tabs>
        <w:rPr>
          <w:i/>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i/>
          <w:noProof/>
          <w:color w:val="000000" w:themeColor="text1"/>
          <w:sz w:val="28"/>
          <w:szCs w:val="28"/>
        </w:rPr>
        <w:t>Resolving</w:t>
      </w:r>
      <w:r>
        <w:rPr>
          <w:noProof/>
          <w:color w:val="000000" w:themeColor="text1"/>
          <w:sz w:val="28"/>
          <w:szCs w:val="28"/>
        </w:rPr>
        <w:t xml:space="preserve"> to promote flexibility in operating arrangements between airlines to lease aircraft with crew as provided for by the U.S.-EU ATA, including as applied by the Four Part ATA, by reciprocally removing time limits on such arrangements, without otherwise affecting the application of those Agreements</w:t>
      </w:r>
      <w:r>
        <w:rPr>
          <w:noProof/>
          <w:color w:val="000000" w:themeColor="text1"/>
          <w:sz w:val="28"/>
        </w:rPr>
        <w:t>;</w:t>
      </w:r>
    </w:p>
    <w:p>
      <w:pPr>
        <w:tabs>
          <w:tab w:val="left" w:pos="0"/>
          <w:tab w:val="left" w:pos="180"/>
          <w:tab w:val="left" w:pos="720"/>
          <w:tab w:val="left" w:pos="2520"/>
          <w:tab w:val="left" w:pos="4320"/>
          <w:tab w:val="left" w:pos="6120"/>
        </w:tabs>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noProof/>
          <w:color w:val="000000" w:themeColor="text1"/>
          <w:sz w:val="28"/>
          <w:szCs w:val="28"/>
        </w:rPr>
        <w:t>HAVE AGREED AS FOLLOWS:</w:t>
      </w:r>
    </w:p>
    <w:p>
      <w:pPr>
        <w:tabs>
          <w:tab w:val="left" w:pos="0"/>
          <w:tab w:val="left" w:pos="180"/>
          <w:tab w:val="left" w:pos="720"/>
          <w:tab w:val="left" w:pos="2520"/>
          <w:tab w:val="left" w:pos="4320"/>
          <w:tab w:val="left" w:pos="6120"/>
        </w:tabs>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p>
    <w:p>
      <w:pPr>
        <w:jc w:val="center"/>
        <w:rPr>
          <w:b/>
          <w:noProof/>
          <w:color w:val="000000" w:themeColor="text1"/>
          <w:sz w:val="28"/>
          <w:szCs w:val="28"/>
        </w:rPr>
      </w:pPr>
      <w:r>
        <w:rPr>
          <w:b/>
          <w:noProof/>
          <w:color w:val="000000" w:themeColor="text1"/>
          <w:sz w:val="28"/>
          <w:szCs w:val="28"/>
        </w:rPr>
        <w:t>Article 1</w:t>
      </w:r>
    </w:p>
    <w:p>
      <w:pPr>
        <w:jc w:val="center"/>
        <w:rPr>
          <w:b/>
          <w:noProof/>
          <w:color w:val="000000" w:themeColor="text1"/>
          <w:sz w:val="28"/>
          <w:szCs w:val="28"/>
          <w:u w:val="single"/>
        </w:rPr>
      </w:pPr>
    </w:p>
    <w:p>
      <w:pPr>
        <w:jc w:val="center"/>
        <w:rPr>
          <w:b/>
          <w:noProof/>
          <w:color w:val="000000" w:themeColor="text1"/>
          <w:sz w:val="28"/>
          <w:szCs w:val="28"/>
        </w:rPr>
      </w:pPr>
      <w:r>
        <w:rPr>
          <w:b/>
          <w:noProof/>
          <w:color w:val="000000" w:themeColor="text1"/>
          <w:sz w:val="28"/>
          <w:szCs w:val="28"/>
        </w:rPr>
        <w:t>Definitions</w:t>
      </w:r>
    </w:p>
    <w:p>
      <w:pPr>
        <w:jc w:val="center"/>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noProof/>
          <w:color w:val="000000" w:themeColor="text1"/>
          <w:sz w:val="28"/>
        </w:rPr>
        <w:t>For purposes of this Agreement,</w:t>
      </w:r>
      <w:r>
        <w:rPr>
          <w:rFonts w:eastAsia="Times New Roman"/>
          <w:noProof/>
          <w:color w:val="000000" w:themeColor="text1"/>
          <w:sz w:val="28"/>
          <w:szCs w:val="28"/>
        </w:rPr>
        <w:t xml:space="preserve"> the term:</w:t>
      </w:r>
    </w:p>
    <w:p>
      <w:pPr>
        <w:tabs>
          <w:tab w:val="left" w:pos="0"/>
          <w:tab w:val="left" w:pos="180"/>
          <w:tab w:val="left" w:pos="720"/>
          <w:tab w:val="left" w:pos="2520"/>
          <w:tab w:val="left" w:pos="4320"/>
          <w:tab w:val="left" w:pos="6120"/>
        </w:tabs>
        <w:ind w:left="720"/>
        <w:rPr>
          <w:rFonts w:eastAsia="Times New Roman"/>
          <w:noProof/>
          <w:color w:val="000000" w:themeColor="text1"/>
          <w:sz w:val="28"/>
          <w:szCs w:val="28"/>
        </w:rPr>
      </w:pPr>
    </w:p>
    <w:p>
      <w:pPr>
        <w:numPr>
          <w:ilvl w:val="0"/>
          <w:numId w:val="7"/>
        </w:numPr>
        <w:tabs>
          <w:tab w:val="left" w:pos="0"/>
          <w:tab w:val="left" w:pos="180"/>
          <w:tab w:val="left" w:pos="720"/>
          <w:tab w:val="left" w:pos="2520"/>
          <w:tab w:val="left" w:pos="4320"/>
          <w:tab w:val="left" w:pos="6120"/>
        </w:tabs>
        <w:rPr>
          <w:rFonts w:eastAsia="Times New Roman"/>
          <w:noProof/>
          <w:color w:val="000000" w:themeColor="text1"/>
          <w:sz w:val="28"/>
          <w:szCs w:val="28"/>
        </w:rPr>
      </w:pPr>
      <w:r>
        <w:rPr>
          <w:rFonts w:eastAsia="Times New Roman"/>
          <w:noProof/>
          <w:color w:val="000000" w:themeColor="text1"/>
          <w:sz w:val="28"/>
          <w:szCs w:val="28"/>
        </w:rPr>
        <w:t>“European airlines” means airlines of the European Union and its</w:t>
      </w:r>
      <w:r>
        <w:rPr>
          <w:noProof/>
          <w:color w:val="000000" w:themeColor="text1"/>
          <w:sz w:val="28"/>
        </w:rPr>
        <w:t xml:space="preserve"> </w:t>
      </w:r>
      <w:r>
        <w:rPr>
          <w:rFonts w:eastAsia="Times New Roman"/>
          <w:noProof/>
          <w:color w:val="000000" w:themeColor="text1"/>
          <w:sz w:val="28"/>
          <w:szCs w:val="28"/>
        </w:rPr>
        <w:t>Member States, Iceland, and Norway that are authorized to provide international air transportation pursuant to Article 4 of the U.S.-EU ATA, including as applied by the Four Part ATA.</w:t>
      </w:r>
    </w:p>
    <w:p>
      <w:pPr>
        <w:tabs>
          <w:tab w:val="left" w:pos="0"/>
          <w:tab w:val="left" w:pos="180"/>
          <w:tab w:val="left" w:pos="720"/>
          <w:tab w:val="left" w:pos="2520"/>
          <w:tab w:val="left" w:pos="4320"/>
          <w:tab w:val="left" w:pos="6120"/>
        </w:tabs>
        <w:ind w:left="720"/>
        <w:rPr>
          <w:rFonts w:eastAsia="Times New Roman"/>
          <w:noProof/>
          <w:color w:val="000000" w:themeColor="text1"/>
          <w:sz w:val="28"/>
          <w:szCs w:val="28"/>
        </w:rPr>
      </w:pPr>
    </w:p>
    <w:p>
      <w:pPr>
        <w:pStyle w:val="ListParagraph"/>
        <w:numPr>
          <w:ilvl w:val="0"/>
          <w:numId w:val="7"/>
        </w:numPr>
        <w:tabs>
          <w:tab w:val="left" w:pos="0"/>
          <w:tab w:val="left" w:pos="180"/>
          <w:tab w:val="left" w:pos="720"/>
          <w:tab w:val="left" w:pos="2520"/>
          <w:tab w:val="left" w:pos="4320"/>
          <w:tab w:val="left" w:pos="6120"/>
        </w:tabs>
        <w:rPr>
          <w:noProof/>
          <w:color w:val="000000" w:themeColor="text1"/>
          <w:sz w:val="28"/>
          <w:szCs w:val="28"/>
        </w:rPr>
      </w:pPr>
      <w:r>
        <w:rPr>
          <w:rFonts w:eastAsia="Times New Roman"/>
          <w:noProof/>
          <w:color w:val="000000" w:themeColor="text1"/>
          <w:sz w:val="28"/>
          <w:szCs w:val="28"/>
        </w:rPr>
        <w:t xml:space="preserve">“Party” means the United States, the European Union, Iceland, or Norway. </w:t>
      </w:r>
    </w:p>
    <w:p>
      <w:pPr>
        <w:pStyle w:val="ListParagraph"/>
        <w:rPr>
          <w:rFonts w:eastAsia="Times New Roman"/>
          <w:noProof/>
          <w:color w:val="000000" w:themeColor="text1"/>
          <w:sz w:val="28"/>
          <w:szCs w:val="28"/>
        </w:rPr>
      </w:pPr>
    </w:p>
    <w:p>
      <w:pPr>
        <w:pStyle w:val="ListParagraph"/>
        <w:numPr>
          <w:ilvl w:val="0"/>
          <w:numId w:val="7"/>
        </w:numPr>
        <w:tabs>
          <w:tab w:val="left" w:pos="0"/>
          <w:tab w:val="left" w:pos="180"/>
          <w:tab w:val="left" w:pos="720"/>
          <w:tab w:val="left" w:pos="2520"/>
          <w:tab w:val="left" w:pos="4320"/>
          <w:tab w:val="left" w:pos="6120"/>
        </w:tabs>
        <w:rPr>
          <w:noProof/>
          <w:color w:val="000000" w:themeColor="text1"/>
          <w:sz w:val="28"/>
          <w:szCs w:val="28"/>
        </w:rPr>
      </w:pPr>
      <w:r>
        <w:rPr>
          <w:rFonts w:eastAsia="Times New Roman"/>
          <w:noProof/>
          <w:color w:val="000000" w:themeColor="text1"/>
          <w:sz w:val="28"/>
          <w:szCs w:val="28"/>
        </w:rPr>
        <w:t>“U.S. airlines” means airlines of the United States authorized to provide international air transportation pursuant to Article 4 of the U.S.-EU ATA, including as applied by the Four Part ATA.</w:t>
      </w:r>
    </w:p>
    <w:p>
      <w:pPr>
        <w:pStyle w:val="ListParagraph"/>
        <w:ind w:left="0"/>
        <w:rPr>
          <w:rFonts w:eastAsia="Times New Roman"/>
          <w:noProof/>
          <w:color w:val="000000" w:themeColor="text1"/>
          <w:sz w:val="28"/>
          <w:szCs w:val="28"/>
        </w:rPr>
      </w:pPr>
    </w:p>
    <w:p>
      <w:pPr>
        <w:pStyle w:val="ListParagraph"/>
        <w:numPr>
          <w:ilvl w:val="0"/>
          <w:numId w:val="7"/>
        </w:numPr>
        <w:tabs>
          <w:tab w:val="left" w:pos="0"/>
          <w:tab w:val="left" w:pos="180"/>
          <w:tab w:val="left" w:pos="720"/>
          <w:tab w:val="left" w:pos="2520"/>
          <w:tab w:val="left" w:pos="4320"/>
          <w:tab w:val="left" w:pos="6120"/>
        </w:tabs>
        <w:rPr>
          <w:noProof/>
          <w:color w:val="000000" w:themeColor="text1"/>
          <w:sz w:val="28"/>
          <w:szCs w:val="28"/>
        </w:rPr>
      </w:pPr>
      <w:r>
        <w:rPr>
          <w:noProof/>
          <w:color w:val="000000" w:themeColor="text1"/>
          <w:sz w:val="28"/>
        </w:rPr>
        <w:t>“</w:t>
      </w:r>
      <w:r>
        <w:rPr>
          <w:rFonts w:eastAsia="Times New Roman"/>
          <w:noProof/>
          <w:color w:val="000000" w:themeColor="text1"/>
          <w:sz w:val="28"/>
          <w:szCs w:val="28"/>
        </w:rPr>
        <w:t>W</w:t>
      </w:r>
      <w:r>
        <w:rPr>
          <w:noProof/>
          <w:color w:val="000000" w:themeColor="text1"/>
          <w:sz w:val="28"/>
        </w:rPr>
        <w:t>et lease” means any</w:t>
      </w:r>
      <w:r>
        <w:rPr>
          <w:rFonts w:eastAsia="Times New Roman"/>
          <w:noProof/>
          <w:color w:val="000000" w:themeColor="text1"/>
          <w:sz w:val="28"/>
          <w:szCs w:val="28"/>
        </w:rPr>
        <w:t xml:space="preserve"> arrangement between two airlines for the provision of aircraft with crew for international air transportation.</w:t>
      </w:r>
      <w:r>
        <w:rPr>
          <w:noProof/>
          <w:color w:val="000000" w:themeColor="text1"/>
          <w:sz w:val="28"/>
          <w:szCs w:val="28"/>
        </w:rPr>
        <w:t xml:space="preserve"> </w:t>
      </w:r>
    </w:p>
    <w:p>
      <w:pPr>
        <w:pStyle w:val="ListParagraph"/>
        <w:ind w:left="0"/>
        <w:rPr>
          <w:rFonts w:eastAsia="Times New Roman"/>
          <w:noProof/>
          <w:color w:val="000000" w:themeColor="text1"/>
          <w:sz w:val="28"/>
          <w:szCs w:val="28"/>
        </w:rPr>
      </w:pPr>
    </w:p>
    <w:p>
      <w:pPr>
        <w:jc w:val="center"/>
        <w:rPr>
          <w:b/>
          <w:noProof/>
          <w:color w:val="000000" w:themeColor="text1"/>
          <w:sz w:val="28"/>
          <w:szCs w:val="28"/>
        </w:rPr>
      </w:pPr>
    </w:p>
    <w:p>
      <w:pPr>
        <w:jc w:val="center"/>
        <w:rPr>
          <w:b/>
          <w:noProof/>
          <w:color w:val="000000" w:themeColor="text1"/>
          <w:sz w:val="28"/>
          <w:szCs w:val="28"/>
        </w:rPr>
      </w:pPr>
      <w:r>
        <w:rPr>
          <w:b/>
          <w:noProof/>
          <w:color w:val="000000" w:themeColor="text1"/>
          <w:sz w:val="28"/>
          <w:szCs w:val="28"/>
        </w:rPr>
        <w:t>Article 2</w:t>
      </w:r>
    </w:p>
    <w:p>
      <w:pPr>
        <w:jc w:val="center"/>
        <w:rPr>
          <w:b/>
          <w:noProof/>
          <w:color w:val="000000" w:themeColor="text1"/>
          <w:sz w:val="28"/>
          <w:szCs w:val="28"/>
          <w:u w:val="single"/>
        </w:rPr>
      </w:pPr>
    </w:p>
    <w:p>
      <w:pPr>
        <w:jc w:val="center"/>
        <w:rPr>
          <w:b/>
          <w:noProof/>
          <w:color w:val="000000" w:themeColor="text1"/>
          <w:sz w:val="28"/>
          <w:szCs w:val="28"/>
        </w:rPr>
      </w:pPr>
      <w:r>
        <w:rPr>
          <w:b/>
          <w:noProof/>
          <w:color w:val="000000" w:themeColor="text1"/>
          <w:sz w:val="28"/>
          <w:szCs w:val="28"/>
        </w:rPr>
        <w:t>Time Limitations</w:t>
      </w:r>
    </w:p>
    <w:p>
      <w:pPr>
        <w:tabs>
          <w:tab w:val="left" w:pos="720"/>
          <w:tab w:val="left" w:pos="2520"/>
          <w:tab w:val="left" w:pos="4320"/>
          <w:tab w:val="left" w:pos="6120"/>
        </w:tabs>
        <w:ind w:left="720" w:hanging="720"/>
        <w:rPr>
          <w:rFonts w:eastAsia="Times New Roman"/>
          <w:noProof/>
          <w:color w:val="000000" w:themeColor="text1"/>
          <w:sz w:val="28"/>
          <w:szCs w:val="28"/>
        </w:rPr>
      </w:pPr>
    </w:p>
    <w:p>
      <w:pPr>
        <w:pStyle w:val="ListParagraph"/>
        <w:numPr>
          <w:ilvl w:val="0"/>
          <w:numId w:val="44"/>
        </w:numPr>
        <w:tabs>
          <w:tab w:val="left" w:pos="720"/>
          <w:tab w:val="left" w:pos="2520"/>
          <w:tab w:val="left" w:pos="4320"/>
          <w:tab w:val="left" w:pos="6120"/>
        </w:tabs>
        <w:rPr>
          <w:rFonts w:eastAsia="Times New Roman"/>
          <w:noProof/>
          <w:color w:val="000000" w:themeColor="text1"/>
          <w:sz w:val="28"/>
          <w:szCs w:val="28"/>
        </w:rPr>
      </w:pPr>
      <w:r>
        <w:rPr>
          <w:rFonts w:eastAsia="Times New Roman"/>
          <w:noProof/>
          <w:color w:val="000000" w:themeColor="text1"/>
          <w:sz w:val="28"/>
          <w:szCs w:val="28"/>
        </w:rPr>
        <w:t xml:space="preserve">No Party shall impose, including by statute or regulation, time limitations on the operation of any wet lease pursuant to Article 10(9) of the U.S.-EU ATA, including as applied by the Four Part ATA, provided that such wet lease complies with all terms and conditions of said Article 10(9). </w:t>
      </w:r>
    </w:p>
    <w:p>
      <w:pPr>
        <w:tabs>
          <w:tab w:val="left" w:pos="720"/>
          <w:tab w:val="left" w:pos="2520"/>
          <w:tab w:val="left" w:pos="4320"/>
          <w:tab w:val="left" w:pos="6120"/>
        </w:tabs>
        <w:rPr>
          <w:rFonts w:eastAsia="Times New Roman"/>
          <w:noProof/>
          <w:color w:val="000000" w:themeColor="text1"/>
          <w:sz w:val="28"/>
          <w:szCs w:val="28"/>
        </w:rPr>
      </w:pPr>
    </w:p>
    <w:p>
      <w:pPr>
        <w:pStyle w:val="ListParagraph"/>
        <w:numPr>
          <w:ilvl w:val="0"/>
          <w:numId w:val="44"/>
        </w:numPr>
        <w:tabs>
          <w:tab w:val="left" w:pos="720"/>
          <w:tab w:val="left" w:pos="2520"/>
          <w:tab w:val="left" w:pos="4320"/>
          <w:tab w:val="left" w:pos="6120"/>
        </w:tabs>
        <w:jc w:val="both"/>
        <w:rPr>
          <w:rFonts w:eastAsia="Times New Roman"/>
          <w:noProof/>
          <w:color w:val="000000" w:themeColor="text1"/>
          <w:sz w:val="28"/>
          <w:szCs w:val="28"/>
        </w:rPr>
      </w:pPr>
      <w:r>
        <w:rPr>
          <w:rFonts w:eastAsia="Times New Roman"/>
          <w:noProof/>
          <w:color w:val="000000" w:themeColor="text1"/>
          <w:sz w:val="28"/>
          <w:szCs w:val="28"/>
        </w:rPr>
        <w:t>Nothing in paragraph 1 shall be understood to limit the right of a Party to otherwise apply its statutes and regulations with respect to wet leasing arrangements involving its airlines and those of countries that are not party to this Agreement.</w:t>
      </w:r>
    </w:p>
    <w:p>
      <w:pPr>
        <w:tabs>
          <w:tab w:val="left" w:pos="720"/>
          <w:tab w:val="left" w:pos="2520"/>
          <w:tab w:val="left" w:pos="4320"/>
          <w:tab w:val="left" w:pos="6120"/>
        </w:tabs>
        <w:rPr>
          <w:rFonts w:eastAsia="Times New Roman"/>
          <w:noProof/>
          <w:color w:val="000000" w:themeColor="text1"/>
          <w:sz w:val="28"/>
          <w:szCs w:val="28"/>
        </w:rPr>
      </w:pPr>
    </w:p>
    <w:p>
      <w:pPr>
        <w:tabs>
          <w:tab w:val="left" w:pos="720"/>
          <w:tab w:val="left" w:pos="2520"/>
          <w:tab w:val="left" w:pos="4320"/>
          <w:tab w:val="left" w:pos="6120"/>
        </w:tabs>
        <w:ind w:left="720" w:hanging="720"/>
        <w:rPr>
          <w:noProof/>
          <w:color w:val="000000" w:themeColor="text1"/>
          <w:sz w:val="28"/>
        </w:rPr>
      </w:pPr>
    </w:p>
    <w:p>
      <w:pPr>
        <w:rPr>
          <w:b/>
          <w:noProof/>
          <w:color w:val="000000" w:themeColor="text1"/>
          <w:sz w:val="28"/>
          <w:szCs w:val="28"/>
        </w:rPr>
      </w:pPr>
      <w:r>
        <w:rPr>
          <w:b/>
          <w:noProof/>
          <w:color w:val="000000" w:themeColor="text1"/>
          <w:sz w:val="28"/>
          <w:szCs w:val="28"/>
        </w:rPr>
        <w:br w:type="page"/>
      </w:r>
    </w:p>
    <w:p>
      <w:pPr>
        <w:jc w:val="center"/>
        <w:rPr>
          <w:b/>
          <w:noProof/>
          <w:color w:val="000000" w:themeColor="text1"/>
          <w:sz w:val="28"/>
          <w:szCs w:val="28"/>
        </w:rPr>
      </w:pPr>
      <w:r>
        <w:rPr>
          <w:b/>
          <w:noProof/>
          <w:color w:val="000000" w:themeColor="text1"/>
          <w:sz w:val="28"/>
          <w:szCs w:val="28"/>
        </w:rPr>
        <w:t>Article 3</w:t>
      </w:r>
    </w:p>
    <w:p>
      <w:pPr>
        <w:jc w:val="center"/>
        <w:rPr>
          <w:b/>
          <w:noProof/>
          <w:color w:val="000000" w:themeColor="text1"/>
          <w:sz w:val="28"/>
          <w:szCs w:val="28"/>
        </w:rPr>
      </w:pPr>
    </w:p>
    <w:p>
      <w:pPr>
        <w:jc w:val="center"/>
        <w:rPr>
          <w:b/>
          <w:noProof/>
          <w:color w:val="000000" w:themeColor="text1"/>
          <w:sz w:val="28"/>
          <w:szCs w:val="28"/>
        </w:rPr>
      </w:pPr>
      <w:r>
        <w:rPr>
          <w:b/>
          <w:noProof/>
          <w:color w:val="000000" w:themeColor="text1"/>
          <w:sz w:val="28"/>
          <w:szCs w:val="28"/>
        </w:rPr>
        <w:t>Consultations</w:t>
      </w:r>
    </w:p>
    <w:p>
      <w:pPr>
        <w:jc w:val="center"/>
        <w:rPr>
          <w:b/>
          <w:noProof/>
          <w:color w:val="000000" w:themeColor="text1"/>
          <w:sz w:val="28"/>
          <w:szCs w:val="28"/>
        </w:rPr>
      </w:pPr>
    </w:p>
    <w:p>
      <w:pPr>
        <w:rPr>
          <w:noProof/>
          <w:color w:val="000000" w:themeColor="text1"/>
          <w:sz w:val="28"/>
          <w:szCs w:val="28"/>
        </w:rPr>
      </w:pPr>
      <w:r>
        <w:rPr>
          <w:noProof/>
          <w:color w:val="000000" w:themeColor="text1"/>
          <w:sz w:val="28"/>
          <w:szCs w:val="28"/>
        </w:rPr>
        <w:t>Any Party may, at any time, request consultations with any other Party or Parties regarding any matter relating to this Agreement.  Such consultations shall begin at the earliest possible date, but no later than 60 days from the date the other Party receives the request or, as appropriate, from the date all other Parties have received the request, unless otherwise agreed.  Such consultations may be held in connection with a meeting of the Joint Committee referenced in Article 18 of the U.S.-EU ATA.</w:t>
      </w:r>
    </w:p>
    <w:p>
      <w:pPr>
        <w:rPr>
          <w:noProof/>
          <w:color w:val="000000" w:themeColor="text1"/>
          <w:sz w:val="28"/>
          <w:szCs w:val="28"/>
        </w:rPr>
      </w:pPr>
    </w:p>
    <w:p>
      <w:pPr>
        <w:rPr>
          <w:noProof/>
          <w:color w:val="000000" w:themeColor="text1"/>
          <w:sz w:val="28"/>
          <w:szCs w:val="28"/>
        </w:rPr>
      </w:pPr>
    </w:p>
    <w:p>
      <w:pPr>
        <w:jc w:val="center"/>
        <w:rPr>
          <w:b/>
          <w:noProof/>
          <w:color w:val="000000" w:themeColor="text1"/>
          <w:sz w:val="28"/>
          <w:szCs w:val="28"/>
        </w:rPr>
      </w:pPr>
      <w:r>
        <w:rPr>
          <w:b/>
          <w:noProof/>
          <w:color w:val="000000" w:themeColor="text1"/>
          <w:sz w:val="28"/>
          <w:szCs w:val="28"/>
        </w:rPr>
        <w:t>Article 4</w:t>
      </w:r>
    </w:p>
    <w:p>
      <w:pPr>
        <w:rPr>
          <w:b/>
          <w:noProof/>
          <w:color w:val="000000" w:themeColor="text1"/>
          <w:sz w:val="28"/>
          <w:szCs w:val="28"/>
        </w:rPr>
      </w:pPr>
    </w:p>
    <w:p>
      <w:pPr>
        <w:jc w:val="center"/>
        <w:rPr>
          <w:b/>
          <w:noProof/>
          <w:color w:val="000000" w:themeColor="text1"/>
          <w:sz w:val="28"/>
          <w:szCs w:val="28"/>
        </w:rPr>
      </w:pPr>
      <w:r>
        <w:rPr>
          <w:b/>
          <w:noProof/>
          <w:color w:val="000000" w:themeColor="text1"/>
          <w:sz w:val="28"/>
          <w:szCs w:val="28"/>
        </w:rPr>
        <w:t>Review</w:t>
      </w:r>
    </w:p>
    <w:p>
      <w:pPr>
        <w:rPr>
          <w:b/>
          <w:noProof/>
          <w:color w:val="000000" w:themeColor="text1"/>
          <w:sz w:val="28"/>
          <w:szCs w:val="28"/>
        </w:rPr>
      </w:pPr>
    </w:p>
    <w:p>
      <w:pPr>
        <w:rPr>
          <w:noProof/>
          <w:color w:val="000000" w:themeColor="text1"/>
          <w:sz w:val="28"/>
          <w:szCs w:val="28"/>
        </w:rPr>
      </w:pPr>
      <w:r>
        <w:rPr>
          <w:noProof/>
          <w:color w:val="000000" w:themeColor="text1"/>
          <w:sz w:val="28"/>
          <w:szCs w:val="28"/>
        </w:rPr>
        <w:t>The Parties shall review, as appropriate, the implementation of this Agreement.  Such review may be held in connection with a meeting of the Joint Committee referenced in Article 18 of the U.S.-EU ATA.</w:t>
      </w:r>
    </w:p>
    <w:p>
      <w:pPr>
        <w:rPr>
          <w:noProof/>
          <w:color w:val="000000" w:themeColor="text1"/>
          <w:sz w:val="28"/>
          <w:szCs w:val="28"/>
        </w:rPr>
      </w:pPr>
    </w:p>
    <w:p>
      <w:pPr>
        <w:rPr>
          <w:b/>
          <w:noProof/>
          <w:color w:val="000000" w:themeColor="text1"/>
          <w:sz w:val="28"/>
          <w:szCs w:val="28"/>
        </w:rPr>
      </w:pPr>
    </w:p>
    <w:p>
      <w:pPr>
        <w:rPr>
          <w:b/>
          <w:noProof/>
          <w:color w:val="000000" w:themeColor="text1"/>
          <w:sz w:val="28"/>
          <w:szCs w:val="28"/>
        </w:rPr>
      </w:pPr>
    </w:p>
    <w:p>
      <w:pPr>
        <w:jc w:val="center"/>
        <w:rPr>
          <w:b/>
          <w:noProof/>
          <w:color w:val="000000" w:themeColor="text1"/>
          <w:sz w:val="28"/>
          <w:szCs w:val="28"/>
        </w:rPr>
      </w:pPr>
      <w:r>
        <w:rPr>
          <w:b/>
          <w:noProof/>
          <w:color w:val="000000" w:themeColor="text1"/>
          <w:sz w:val="28"/>
          <w:szCs w:val="28"/>
        </w:rPr>
        <w:t>Article 5</w:t>
      </w:r>
    </w:p>
    <w:p>
      <w:pPr>
        <w:jc w:val="center"/>
        <w:rPr>
          <w:b/>
          <w:noProof/>
          <w:color w:val="000000" w:themeColor="text1"/>
          <w:sz w:val="28"/>
          <w:szCs w:val="28"/>
        </w:rPr>
      </w:pPr>
    </w:p>
    <w:p>
      <w:pPr>
        <w:jc w:val="center"/>
        <w:rPr>
          <w:b/>
          <w:noProof/>
          <w:color w:val="000000" w:themeColor="text1"/>
          <w:sz w:val="28"/>
          <w:szCs w:val="28"/>
        </w:rPr>
      </w:pPr>
      <w:r>
        <w:rPr>
          <w:b/>
          <w:noProof/>
          <w:color w:val="000000" w:themeColor="text1"/>
          <w:sz w:val="28"/>
          <w:szCs w:val="28"/>
        </w:rPr>
        <w:t>Dispute Resolution</w:t>
      </w:r>
    </w:p>
    <w:p>
      <w:pPr>
        <w:jc w:val="center"/>
        <w:rPr>
          <w:noProof/>
          <w:color w:val="000000" w:themeColor="text1"/>
          <w:sz w:val="28"/>
          <w:szCs w:val="28"/>
        </w:rPr>
      </w:pPr>
    </w:p>
    <w:p>
      <w:pPr>
        <w:pStyle w:val="Default"/>
        <w:numPr>
          <w:ilvl w:val="0"/>
          <w:numId w:val="13"/>
        </w:numPr>
        <w:rPr>
          <w:noProof/>
          <w:color w:val="000000" w:themeColor="text1"/>
          <w:sz w:val="28"/>
          <w:szCs w:val="28"/>
        </w:rPr>
      </w:pPr>
      <w:r>
        <w:rPr>
          <w:noProof/>
          <w:color w:val="000000" w:themeColor="text1"/>
          <w:sz w:val="28"/>
          <w:szCs w:val="28"/>
        </w:rPr>
        <w:t xml:space="preserve">Any dispute arising under this Agreement </w:t>
      </w:r>
      <w:r>
        <w:rPr>
          <w:noProof/>
          <w:color w:val="000000" w:themeColor="text1"/>
          <w:sz w:val="28"/>
          <w:shd w:val="clear" w:color="auto" w:fill="FFFFFF"/>
        </w:rPr>
        <w:t xml:space="preserve">that is not resolved by consultations under Article 3 </w:t>
      </w:r>
      <w:r>
        <w:rPr>
          <w:noProof/>
          <w:color w:val="000000" w:themeColor="text1"/>
          <w:sz w:val="28"/>
          <w:szCs w:val="28"/>
        </w:rPr>
        <w:t xml:space="preserve">may be referred to a person or body for decision by agreement of the parties to the dispute.  If the parties to the dispute do not so agree, the dispute shall, at the request of one of the parties to the dispute, be submitted to arbitration using the procedures provided for in Article 19(2)-(8) of the U.S-EU ATA, except as provided herein.  </w:t>
      </w:r>
    </w:p>
    <w:p>
      <w:pPr>
        <w:pStyle w:val="Default"/>
        <w:ind w:left="720"/>
        <w:rPr>
          <w:noProof/>
          <w:color w:val="000000" w:themeColor="text1"/>
          <w:sz w:val="28"/>
          <w:szCs w:val="28"/>
        </w:rPr>
      </w:pPr>
    </w:p>
    <w:p>
      <w:pPr>
        <w:pStyle w:val="Default"/>
        <w:numPr>
          <w:ilvl w:val="0"/>
          <w:numId w:val="13"/>
        </w:numPr>
        <w:rPr>
          <w:noProof/>
          <w:color w:val="000000" w:themeColor="text1"/>
          <w:sz w:val="28"/>
          <w:szCs w:val="28"/>
        </w:rPr>
      </w:pPr>
      <w:r>
        <w:rPr>
          <w:noProof/>
          <w:color w:val="000000" w:themeColor="text1"/>
          <w:sz w:val="28"/>
          <w:szCs w:val="28"/>
        </w:rPr>
        <w:t xml:space="preserve">In the case of a dispute involving: </w:t>
      </w:r>
    </w:p>
    <w:p>
      <w:pPr>
        <w:pStyle w:val="Default"/>
        <w:ind w:left="720"/>
        <w:rPr>
          <w:noProof/>
          <w:color w:val="000000" w:themeColor="text1"/>
          <w:sz w:val="28"/>
          <w:szCs w:val="28"/>
        </w:rPr>
      </w:pPr>
    </w:p>
    <w:p>
      <w:pPr>
        <w:pStyle w:val="Default"/>
        <w:numPr>
          <w:ilvl w:val="4"/>
          <w:numId w:val="8"/>
        </w:numPr>
        <w:tabs>
          <w:tab w:val="left" w:pos="1800"/>
        </w:tabs>
        <w:ind w:left="1800"/>
        <w:rPr>
          <w:noProof/>
          <w:color w:val="000000" w:themeColor="text1"/>
          <w:sz w:val="28"/>
          <w:szCs w:val="28"/>
        </w:rPr>
      </w:pPr>
      <w:r>
        <w:rPr>
          <w:noProof/>
          <w:color w:val="000000" w:themeColor="text1"/>
          <w:sz w:val="28"/>
          <w:szCs w:val="28"/>
        </w:rPr>
        <w:t xml:space="preserve"> </w:t>
      </w:r>
      <w:r>
        <w:rPr>
          <w:noProof/>
          <w:color w:val="auto"/>
          <w:sz w:val="28"/>
          <w:szCs w:val="28"/>
        </w:rPr>
        <w:t xml:space="preserve">two Parties to this Agreement, the term “Party” or “Parties” in Article 19(2)-(8) </w:t>
      </w:r>
      <w:r>
        <w:rPr>
          <w:noProof/>
          <w:color w:val="000000" w:themeColor="text1"/>
          <w:sz w:val="28"/>
          <w:szCs w:val="28"/>
        </w:rPr>
        <w:t>of the U.S.-EU ATA</w:t>
      </w:r>
      <w:r>
        <w:rPr>
          <w:noProof/>
          <w:color w:val="auto"/>
          <w:sz w:val="28"/>
          <w:szCs w:val="28"/>
        </w:rPr>
        <w:t xml:space="preserve"> shall, when applied to such a dispute under this Agreement, mean a party or parties to a dispute under this Agreement</w:t>
      </w:r>
      <w:r>
        <w:rPr>
          <w:noProof/>
          <w:color w:val="000000" w:themeColor="text1"/>
          <w:sz w:val="28"/>
          <w:szCs w:val="28"/>
        </w:rPr>
        <w:t xml:space="preserve">.  </w:t>
      </w:r>
    </w:p>
    <w:p>
      <w:pPr>
        <w:pStyle w:val="Default"/>
        <w:tabs>
          <w:tab w:val="left" w:pos="1800"/>
        </w:tabs>
        <w:ind w:left="1800"/>
        <w:rPr>
          <w:noProof/>
          <w:color w:val="000000" w:themeColor="text1"/>
          <w:sz w:val="28"/>
          <w:szCs w:val="28"/>
        </w:rPr>
      </w:pPr>
    </w:p>
    <w:p>
      <w:pPr>
        <w:pStyle w:val="Default"/>
        <w:numPr>
          <w:ilvl w:val="4"/>
          <w:numId w:val="8"/>
        </w:numPr>
        <w:tabs>
          <w:tab w:val="left" w:pos="1800"/>
        </w:tabs>
        <w:ind w:left="1800"/>
        <w:rPr>
          <w:noProof/>
          <w:color w:val="000000" w:themeColor="text1"/>
          <w:sz w:val="28"/>
          <w:szCs w:val="28"/>
        </w:rPr>
      </w:pPr>
      <w:r>
        <w:rPr>
          <w:noProof/>
          <w:color w:val="000000" w:themeColor="text1"/>
          <w:sz w:val="28"/>
          <w:szCs w:val="28"/>
        </w:rPr>
        <w:t>more than two Parties to this Agreement, one or both sides may include multiple Parties for purposes of participation in a proceeding described in this Article.  In the case of such a dispute under this Agreement, all references to a “Party” in Articles 19(2)-(8) of the U.S.-EU ATA shall, when applied to that dispute, mean one side to the dispute under this Agreement, and all references to “Parties” shall, when applied to that dispute, mean the two sides to the dispute under this Agreement.</w:t>
      </w:r>
    </w:p>
    <w:p>
      <w:pPr>
        <w:pStyle w:val="Default"/>
        <w:ind w:left="1440"/>
        <w:rPr>
          <w:noProof/>
          <w:color w:val="000000" w:themeColor="text1"/>
          <w:sz w:val="28"/>
          <w:szCs w:val="28"/>
        </w:rPr>
      </w:pPr>
    </w:p>
    <w:p>
      <w:pPr>
        <w:pStyle w:val="Default"/>
        <w:numPr>
          <w:ilvl w:val="0"/>
          <w:numId w:val="13"/>
        </w:numPr>
        <w:rPr>
          <w:noProof/>
          <w:color w:val="000000" w:themeColor="text1"/>
          <w:sz w:val="28"/>
          <w:szCs w:val="28"/>
        </w:rPr>
      </w:pPr>
      <w:r>
        <w:rPr>
          <w:noProof/>
          <w:color w:val="000000" w:themeColor="text1"/>
          <w:sz w:val="28"/>
          <w:szCs w:val="28"/>
        </w:rPr>
        <w:t>The term “this Agreement” in Article 19(3) and (7) of the U.S-EU ATA shall, when applied to a dispute under this Agreement, mean this Agreement with Respect to Time Limitations on Arrangements for the Provision of Aircraft with Crew among the United States of America, the European Union, Iceland, and the Kingdom of Norway.</w:t>
      </w:r>
    </w:p>
    <w:p>
      <w:pPr>
        <w:pStyle w:val="Default"/>
        <w:ind w:left="360"/>
        <w:rPr>
          <w:noProof/>
          <w:color w:val="000000" w:themeColor="text1"/>
          <w:sz w:val="28"/>
          <w:szCs w:val="28"/>
        </w:rPr>
      </w:pPr>
    </w:p>
    <w:p>
      <w:pPr>
        <w:pStyle w:val="ListParagraph"/>
        <w:numPr>
          <w:ilvl w:val="0"/>
          <w:numId w:val="13"/>
        </w:numPr>
        <w:rPr>
          <w:noProof/>
          <w:sz w:val="28"/>
          <w:szCs w:val="28"/>
        </w:rPr>
      </w:pPr>
      <w:r>
        <w:rPr>
          <w:rFonts w:eastAsia="Times New Roman"/>
          <w:noProof/>
          <w:sz w:val="28"/>
          <w:szCs w:val="28"/>
        </w:rPr>
        <w:t>The reference to “</w:t>
      </w:r>
      <w:r>
        <w:rPr>
          <w:noProof/>
          <w:sz w:val="28"/>
          <w:szCs w:val="28"/>
        </w:rPr>
        <w:t xml:space="preserve">Member State” in Article 19(2) of the U.S.-EU ATA shall, when applied to a dispute under this Agreement, include Iceland and Norway. </w:t>
      </w:r>
    </w:p>
    <w:p>
      <w:pPr>
        <w:shd w:val="clear" w:color="auto" w:fill="FFFFFF"/>
        <w:rPr>
          <w:rFonts w:eastAsia="Times New Roman"/>
          <w:noProof/>
          <w:color w:val="000000" w:themeColor="text1"/>
          <w:sz w:val="28"/>
          <w:szCs w:val="28"/>
        </w:rPr>
      </w:pPr>
    </w:p>
    <w:p>
      <w:pPr>
        <w:shd w:val="clear" w:color="auto" w:fill="FFFFFF"/>
        <w:rPr>
          <w:rFonts w:eastAsia="Times New Roman"/>
          <w:noProof/>
          <w:color w:val="000000" w:themeColor="text1"/>
          <w:sz w:val="28"/>
          <w:szCs w:val="28"/>
        </w:rPr>
      </w:pPr>
    </w:p>
    <w:p>
      <w:pPr>
        <w:jc w:val="center"/>
        <w:rPr>
          <w:b/>
          <w:noProof/>
          <w:color w:val="000000" w:themeColor="text1"/>
          <w:sz w:val="28"/>
          <w:szCs w:val="28"/>
        </w:rPr>
      </w:pPr>
      <w:r>
        <w:rPr>
          <w:b/>
          <w:noProof/>
          <w:color w:val="000000" w:themeColor="text1"/>
          <w:sz w:val="28"/>
          <w:szCs w:val="28"/>
        </w:rPr>
        <w:t>Article 6</w:t>
      </w:r>
    </w:p>
    <w:p>
      <w:pPr>
        <w:jc w:val="center"/>
        <w:rPr>
          <w:b/>
          <w:noProof/>
          <w:color w:val="000000" w:themeColor="text1"/>
          <w:sz w:val="28"/>
          <w:szCs w:val="28"/>
        </w:rPr>
      </w:pPr>
    </w:p>
    <w:p>
      <w:pPr>
        <w:jc w:val="center"/>
        <w:rPr>
          <w:b/>
          <w:noProof/>
          <w:color w:val="000000" w:themeColor="text1"/>
          <w:sz w:val="28"/>
          <w:szCs w:val="28"/>
        </w:rPr>
      </w:pPr>
      <w:r>
        <w:rPr>
          <w:b/>
          <w:noProof/>
          <w:color w:val="000000" w:themeColor="text1"/>
          <w:sz w:val="28"/>
          <w:szCs w:val="28"/>
        </w:rPr>
        <w:t>Registration with the I</w:t>
      </w:r>
      <w:r>
        <w:rPr>
          <w:b/>
          <w:noProof/>
          <w:color w:val="000000" w:themeColor="text1"/>
          <w:sz w:val="28"/>
          <w:szCs w:val="28"/>
          <w:shd w:val="clear" w:color="auto" w:fill="FFFFFF"/>
        </w:rPr>
        <w:t>nternational Civil Aviation Organization</w:t>
      </w:r>
      <w:r>
        <w:rPr>
          <w:b/>
          <w:noProof/>
          <w:color w:val="000000" w:themeColor="text1"/>
          <w:sz w:val="28"/>
          <w:szCs w:val="28"/>
        </w:rPr>
        <w:t xml:space="preserve"> (ICAO)</w:t>
      </w:r>
    </w:p>
    <w:p>
      <w:pPr>
        <w:jc w:val="center"/>
        <w:rPr>
          <w:noProof/>
          <w:color w:val="000000" w:themeColor="text1"/>
          <w:sz w:val="28"/>
          <w:szCs w:val="28"/>
        </w:rPr>
      </w:pPr>
    </w:p>
    <w:p>
      <w:pPr>
        <w:pStyle w:val="NormalWeb"/>
        <w:shd w:val="clear" w:color="auto" w:fill="FFFFFF"/>
        <w:spacing w:before="0" w:beforeAutospacing="0" w:after="0" w:afterAutospacing="0"/>
        <w:rPr>
          <w:noProof/>
          <w:color w:val="000000" w:themeColor="text1"/>
          <w:sz w:val="28"/>
          <w:szCs w:val="28"/>
        </w:rPr>
      </w:pPr>
      <w:r>
        <w:rPr>
          <w:noProof/>
          <w:color w:val="000000" w:themeColor="text1"/>
          <w:sz w:val="28"/>
          <w:szCs w:val="28"/>
        </w:rPr>
        <w:t>This Agreement and any amendments thereto shall be registered with ICAO by the General Secretariat of the Council of the European Union.</w:t>
      </w:r>
    </w:p>
    <w:p>
      <w:pPr>
        <w:shd w:val="clear" w:color="auto" w:fill="FFFFFF"/>
        <w:ind w:left="1080"/>
        <w:rPr>
          <w:rFonts w:eastAsia="Times New Roman"/>
          <w:noProof/>
          <w:color w:val="000000" w:themeColor="text1"/>
          <w:sz w:val="28"/>
          <w:szCs w:val="28"/>
        </w:rPr>
      </w:pPr>
    </w:p>
    <w:p>
      <w:pPr>
        <w:pStyle w:val="ListParagraph"/>
        <w:shd w:val="clear" w:color="auto" w:fill="FFFFFF"/>
        <w:rPr>
          <w:rFonts w:eastAsia="Times New Roman"/>
          <w:noProof/>
          <w:color w:val="000000" w:themeColor="text1"/>
          <w:sz w:val="28"/>
          <w:szCs w:val="28"/>
        </w:rPr>
      </w:pPr>
    </w:p>
    <w:p>
      <w:pPr>
        <w:jc w:val="center"/>
        <w:rPr>
          <w:b/>
          <w:noProof/>
          <w:color w:val="000000" w:themeColor="text1"/>
          <w:sz w:val="28"/>
          <w:szCs w:val="28"/>
        </w:rPr>
      </w:pPr>
      <w:r>
        <w:rPr>
          <w:b/>
          <w:noProof/>
          <w:color w:val="000000" w:themeColor="text1"/>
          <w:sz w:val="28"/>
          <w:szCs w:val="28"/>
        </w:rPr>
        <w:t>Article 7</w:t>
      </w:r>
    </w:p>
    <w:p>
      <w:pPr>
        <w:jc w:val="center"/>
        <w:rPr>
          <w:b/>
          <w:noProof/>
          <w:color w:val="000000" w:themeColor="text1"/>
          <w:sz w:val="28"/>
          <w:szCs w:val="28"/>
        </w:rPr>
      </w:pPr>
    </w:p>
    <w:p>
      <w:pPr>
        <w:jc w:val="center"/>
        <w:rPr>
          <w:b/>
          <w:noProof/>
          <w:color w:val="000000" w:themeColor="text1"/>
          <w:sz w:val="28"/>
          <w:szCs w:val="28"/>
        </w:rPr>
      </w:pPr>
      <w:r>
        <w:rPr>
          <w:b/>
          <w:noProof/>
          <w:color w:val="000000" w:themeColor="text1"/>
          <w:sz w:val="28"/>
          <w:szCs w:val="28"/>
        </w:rPr>
        <w:t>Entry into Force, Provisional Application, and Termination</w:t>
      </w:r>
    </w:p>
    <w:p>
      <w:pPr>
        <w:tabs>
          <w:tab w:val="left" w:pos="720"/>
          <w:tab w:val="left" w:pos="2520"/>
          <w:tab w:val="left" w:pos="4320"/>
          <w:tab w:val="left" w:pos="6120"/>
        </w:tabs>
        <w:rPr>
          <w:noProof/>
          <w:color w:val="000000" w:themeColor="text1"/>
          <w:sz w:val="28"/>
          <w:szCs w:val="28"/>
        </w:rPr>
      </w:pPr>
    </w:p>
    <w:p>
      <w:pPr>
        <w:numPr>
          <w:ilvl w:val="0"/>
          <w:numId w:val="6"/>
        </w:numPr>
        <w:tabs>
          <w:tab w:val="left" w:pos="720"/>
          <w:tab w:val="left" w:pos="2520"/>
          <w:tab w:val="left" w:pos="4320"/>
          <w:tab w:val="left" w:pos="6120"/>
        </w:tabs>
        <w:rPr>
          <w:rFonts w:eastAsia="Times New Roman"/>
          <w:noProof/>
          <w:color w:val="000000" w:themeColor="text1"/>
          <w:sz w:val="28"/>
          <w:szCs w:val="28"/>
        </w:rPr>
      </w:pPr>
      <w:r>
        <w:rPr>
          <w:noProof/>
          <w:color w:val="000000" w:themeColor="text1"/>
          <w:sz w:val="28"/>
        </w:rPr>
        <w:t xml:space="preserve">This Agreement </w:t>
      </w:r>
      <w:r>
        <w:rPr>
          <w:noProof/>
          <w:color w:val="000000" w:themeColor="text1"/>
          <w:sz w:val="28"/>
          <w:szCs w:val="28"/>
        </w:rPr>
        <w:t>shall enter into force o</w:t>
      </w:r>
      <w:r>
        <w:rPr>
          <w:noProof/>
          <w:color w:val="000000" w:themeColor="text1"/>
          <w:sz w:val="28"/>
          <w:szCs w:val="28"/>
          <w:shd w:val="clear" w:color="auto" w:fill="FFFFFF"/>
        </w:rPr>
        <w:t>ne month after the date of the     last note of the exchanges of diplomatic notes among the Parties confirming that all necessary procedures for entry into force of this Agreement have been completed</w:t>
      </w:r>
      <w:r>
        <w:rPr>
          <w:noProof/>
          <w:color w:val="000000" w:themeColor="text1"/>
          <w:sz w:val="28"/>
        </w:rPr>
        <w:t xml:space="preserve">.  </w:t>
      </w:r>
    </w:p>
    <w:p>
      <w:pPr>
        <w:tabs>
          <w:tab w:val="left" w:pos="720"/>
          <w:tab w:val="left" w:pos="2520"/>
          <w:tab w:val="left" w:pos="4320"/>
          <w:tab w:val="left" w:pos="6120"/>
        </w:tabs>
        <w:ind w:left="720"/>
        <w:rPr>
          <w:rFonts w:eastAsia="Times New Roman"/>
          <w:noProof/>
          <w:color w:val="000000" w:themeColor="text1"/>
          <w:sz w:val="28"/>
          <w:szCs w:val="28"/>
        </w:rPr>
      </w:pPr>
    </w:p>
    <w:p>
      <w:pPr>
        <w:numPr>
          <w:ilvl w:val="0"/>
          <w:numId w:val="6"/>
        </w:numPr>
        <w:tabs>
          <w:tab w:val="left" w:pos="720"/>
          <w:tab w:val="left" w:pos="2520"/>
          <w:tab w:val="left" w:pos="4320"/>
          <w:tab w:val="left" w:pos="6120"/>
        </w:tabs>
        <w:rPr>
          <w:rFonts w:eastAsia="Times New Roman"/>
          <w:noProof/>
          <w:color w:val="000000" w:themeColor="text1"/>
          <w:sz w:val="28"/>
          <w:szCs w:val="28"/>
        </w:rPr>
      </w:pPr>
      <w:r>
        <w:rPr>
          <w:noProof/>
          <w:color w:val="000000" w:themeColor="text1"/>
          <w:sz w:val="28"/>
        </w:rPr>
        <w:t xml:space="preserve">Pending its entry into force, the Parties </w:t>
      </w:r>
      <w:r>
        <w:rPr>
          <w:rFonts w:eastAsia="Times New Roman"/>
          <w:noProof/>
          <w:color w:val="000000" w:themeColor="text1"/>
          <w:sz w:val="28"/>
          <w:szCs w:val="28"/>
        </w:rPr>
        <w:t xml:space="preserve">agree that this Agreement shall be applied provisionally by the United States and the European Union commencing upon signature by the United States and the European Union, and by Norway and Iceland commencing upon the later of the date of provisional application by the United States and the European Union and that State’s signature of this Agreement. </w:t>
      </w:r>
    </w:p>
    <w:p>
      <w:pPr>
        <w:tabs>
          <w:tab w:val="left" w:pos="720"/>
          <w:tab w:val="left" w:pos="2520"/>
          <w:tab w:val="left" w:pos="4320"/>
          <w:tab w:val="left" w:pos="6120"/>
        </w:tabs>
        <w:ind w:left="720"/>
        <w:rPr>
          <w:rFonts w:eastAsia="Times New Roman"/>
          <w:noProof/>
          <w:color w:val="000000" w:themeColor="text1"/>
          <w:sz w:val="28"/>
          <w:szCs w:val="28"/>
        </w:rPr>
      </w:pPr>
    </w:p>
    <w:p>
      <w:pPr>
        <w:numPr>
          <w:ilvl w:val="0"/>
          <w:numId w:val="6"/>
        </w:numPr>
        <w:tabs>
          <w:tab w:val="left" w:pos="720"/>
          <w:tab w:val="left" w:pos="2520"/>
          <w:tab w:val="left" w:pos="4320"/>
          <w:tab w:val="left" w:pos="6120"/>
        </w:tabs>
        <w:rPr>
          <w:rFonts w:eastAsia="Times New Roman"/>
          <w:noProof/>
          <w:color w:val="000000" w:themeColor="text1"/>
          <w:sz w:val="28"/>
          <w:szCs w:val="28"/>
        </w:rPr>
      </w:pPr>
      <w:r>
        <w:rPr>
          <w:noProof/>
          <w:color w:val="000000" w:themeColor="text1"/>
          <w:sz w:val="28"/>
          <w:szCs w:val="28"/>
          <w:shd w:val="clear" w:color="auto" w:fill="FFFFFF"/>
        </w:rPr>
        <w:t>Either the United States or the European Union may, at any time, give notice in writing through diplomatic channels to the other Parties of its decision to terminate this Agreement or to end provisional application</w:t>
      </w:r>
      <w:r>
        <w:rPr>
          <w:rStyle w:val="apple-converted-space"/>
          <w:noProof/>
          <w:color w:val="000000" w:themeColor="text1"/>
          <w:sz w:val="28"/>
          <w:szCs w:val="28"/>
          <w:shd w:val="clear" w:color="auto" w:fill="FFFFFF"/>
        </w:rPr>
        <w:t xml:space="preserve"> of this Agreement under paragraph 2 of this Article.  </w:t>
      </w:r>
      <w:r>
        <w:rPr>
          <w:noProof/>
          <w:color w:val="000000" w:themeColor="text1"/>
          <w:sz w:val="28"/>
          <w:szCs w:val="28"/>
          <w:shd w:val="clear" w:color="auto" w:fill="FFFFFF"/>
        </w:rPr>
        <w:t xml:space="preserve">A copy of the notice shall be sent simultaneously to ICAO.  </w:t>
      </w:r>
      <w:r>
        <w:rPr>
          <w:noProof/>
          <w:color w:val="000000" w:themeColor="text1"/>
          <w:sz w:val="28"/>
          <w:szCs w:val="28"/>
        </w:rPr>
        <w:t xml:space="preserve">This Agreement shall terminate, </w:t>
      </w:r>
      <w:r>
        <w:rPr>
          <w:noProof/>
          <w:color w:val="000000" w:themeColor="text1"/>
          <w:sz w:val="28"/>
          <w:szCs w:val="28"/>
          <w:shd w:val="clear" w:color="auto" w:fill="FFFFFF"/>
        </w:rPr>
        <w:t>or provisional application of this Agreement shall end,</w:t>
      </w:r>
      <w:r>
        <w:rPr>
          <w:rStyle w:val="apple-converted-space"/>
          <w:noProof/>
          <w:color w:val="000000" w:themeColor="text1"/>
          <w:sz w:val="28"/>
          <w:szCs w:val="28"/>
          <w:shd w:val="clear" w:color="auto" w:fill="FFFFFF"/>
        </w:rPr>
        <w:t> </w:t>
      </w:r>
      <w:r>
        <w:rPr>
          <w:noProof/>
          <w:color w:val="000000" w:themeColor="text1"/>
          <w:sz w:val="28"/>
          <w:szCs w:val="28"/>
        </w:rPr>
        <w:t>at midnight GMT 90 days following the date of the written notification, unless the notice is withdrawn by agreement of the United States and the European Union before the end of this period.</w:t>
      </w:r>
    </w:p>
    <w:p>
      <w:pPr>
        <w:pStyle w:val="ListParagraph"/>
        <w:rPr>
          <w:noProof/>
          <w:color w:val="000000" w:themeColor="text1"/>
          <w:sz w:val="28"/>
          <w:szCs w:val="28"/>
        </w:rPr>
      </w:pPr>
    </w:p>
    <w:p>
      <w:pPr>
        <w:numPr>
          <w:ilvl w:val="0"/>
          <w:numId w:val="6"/>
        </w:numPr>
        <w:tabs>
          <w:tab w:val="left" w:pos="720"/>
          <w:tab w:val="left" w:pos="2520"/>
          <w:tab w:val="left" w:pos="4320"/>
          <w:tab w:val="left" w:pos="6120"/>
        </w:tabs>
        <w:rPr>
          <w:rFonts w:eastAsia="Times New Roman"/>
          <w:noProof/>
          <w:color w:val="000000" w:themeColor="text1"/>
          <w:sz w:val="28"/>
          <w:szCs w:val="28"/>
        </w:rPr>
      </w:pPr>
      <w:r>
        <w:rPr>
          <w:noProof/>
          <w:color w:val="000000" w:themeColor="text1"/>
          <w:sz w:val="28"/>
          <w:szCs w:val="28"/>
          <w:shd w:val="clear" w:color="auto" w:fill="FFFFFF"/>
        </w:rPr>
        <w:t xml:space="preserve">Either Iceland or Norway may, at any time, give notice in writing through diplomatic channels to the other Parties of its decision to withdraw from this Agreement or to end its provisional application of this Agreement under </w:t>
      </w:r>
      <w:r>
        <w:rPr>
          <w:rStyle w:val="apple-converted-space"/>
          <w:noProof/>
          <w:color w:val="000000" w:themeColor="text1"/>
          <w:sz w:val="28"/>
          <w:szCs w:val="28"/>
          <w:shd w:val="clear" w:color="auto" w:fill="FFFFFF"/>
        </w:rPr>
        <w:t>paragraph 2 of this Article.</w:t>
      </w:r>
      <w:r>
        <w:rPr>
          <w:noProof/>
          <w:color w:val="000000" w:themeColor="text1"/>
          <w:sz w:val="28"/>
          <w:szCs w:val="28"/>
          <w:shd w:val="clear" w:color="auto" w:fill="FFFFFF"/>
        </w:rPr>
        <w:t xml:space="preserve">  A copy of the notice shall be sent simultaneously to ICAO.  Such withdrawal or cessation of provisional application shall be effective at midnight GMT 90 days following the date of written notification, unless the notice is withdrawn by agreement of the Party giving written notice, the United States, and the European Union before the end of this period.</w:t>
      </w:r>
    </w:p>
    <w:p>
      <w:pPr>
        <w:tabs>
          <w:tab w:val="left" w:pos="720"/>
          <w:tab w:val="left" w:pos="2520"/>
          <w:tab w:val="left" w:pos="4320"/>
          <w:tab w:val="left" w:pos="6120"/>
        </w:tabs>
        <w:ind w:left="720"/>
        <w:rPr>
          <w:rFonts w:eastAsia="Times New Roman"/>
          <w:noProof/>
          <w:color w:val="000000" w:themeColor="text1"/>
          <w:sz w:val="28"/>
          <w:szCs w:val="28"/>
        </w:rPr>
      </w:pPr>
    </w:p>
    <w:p>
      <w:pPr>
        <w:numPr>
          <w:ilvl w:val="0"/>
          <w:numId w:val="6"/>
        </w:numPr>
        <w:tabs>
          <w:tab w:val="left" w:pos="720"/>
          <w:tab w:val="left" w:pos="2520"/>
          <w:tab w:val="left" w:pos="4320"/>
          <w:tab w:val="left" w:pos="6120"/>
        </w:tabs>
        <w:rPr>
          <w:rFonts w:eastAsia="Times New Roman"/>
          <w:noProof/>
          <w:color w:val="000000" w:themeColor="text1"/>
          <w:sz w:val="28"/>
          <w:szCs w:val="28"/>
        </w:rPr>
      </w:pPr>
      <w:r>
        <w:rPr>
          <w:noProof/>
          <w:color w:val="000000" w:themeColor="text1"/>
          <w:sz w:val="28"/>
          <w:szCs w:val="28"/>
          <w:shd w:val="clear" w:color="auto" w:fill="FFFFFF"/>
        </w:rPr>
        <w:t xml:space="preserve">Notwithstanding any other provision of this Article, if </w:t>
      </w:r>
      <w:r>
        <w:rPr>
          <w:noProof/>
          <w:color w:val="000000" w:themeColor="text1"/>
          <w:sz w:val="28"/>
          <w:szCs w:val="28"/>
        </w:rPr>
        <w:t xml:space="preserve">the U.S.-EU ATA is </w:t>
      </w:r>
      <w:r>
        <w:rPr>
          <w:noProof/>
          <w:color w:val="000000" w:themeColor="text1"/>
          <w:sz w:val="28"/>
          <w:szCs w:val="28"/>
          <w:shd w:val="clear" w:color="auto" w:fill="FFFFFF"/>
        </w:rPr>
        <w:t>terminated or the parties to that agreement cease to provisionally apply it, this Agreement shall terminate simultaneously.</w:t>
      </w:r>
    </w:p>
    <w:p>
      <w:pPr>
        <w:pStyle w:val="ListParagraph"/>
        <w:rPr>
          <w:noProof/>
          <w:color w:val="000000" w:themeColor="text1"/>
          <w:sz w:val="28"/>
          <w:szCs w:val="28"/>
          <w:shd w:val="clear" w:color="auto" w:fill="FFFFFF"/>
        </w:rPr>
      </w:pPr>
    </w:p>
    <w:p>
      <w:pPr>
        <w:numPr>
          <w:ilvl w:val="0"/>
          <w:numId w:val="6"/>
        </w:numPr>
        <w:tabs>
          <w:tab w:val="left" w:pos="720"/>
          <w:tab w:val="left" w:pos="2520"/>
          <w:tab w:val="left" w:pos="4320"/>
          <w:tab w:val="left" w:pos="6120"/>
        </w:tabs>
        <w:rPr>
          <w:rFonts w:eastAsia="Times New Roman"/>
          <w:noProof/>
          <w:color w:val="000000" w:themeColor="text1"/>
          <w:sz w:val="28"/>
          <w:szCs w:val="28"/>
        </w:rPr>
      </w:pPr>
      <w:r>
        <w:rPr>
          <w:noProof/>
          <w:color w:val="000000" w:themeColor="text1"/>
          <w:sz w:val="28"/>
          <w:szCs w:val="28"/>
          <w:shd w:val="clear" w:color="auto" w:fill="FFFFFF"/>
        </w:rPr>
        <w:t xml:space="preserve">Notwithstanding any other provision of this Article, if the </w:t>
      </w:r>
      <w:r>
        <w:rPr>
          <w:noProof/>
          <w:color w:val="000000" w:themeColor="text1"/>
          <w:sz w:val="28"/>
          <w:szCs w:val="28"/>
        </w:rPr>
        <w:t xml:space="preserve">Four Part </w:t>
      </w:r>
      <w:r>
        <w:rPr>
          <w:noProof/>
          <w:color w:val="000000" w:themeColor="text1"/>
          <w:sz w:val="28"/>
          <w:szCs w:val="28"/>
          <w:shd w:val="clear" w:color="auto" w:fill="FFFFFF"/>
        </w:rPr>
        <w:t>ATA is terminated pursuant to Article 3(1) of that agreement, or the parties to that agreement cease to provisionally apply it, or if that agreement is terminated with respect to Norway or Iceland pursuant to Article 3(3),</w:t>
      </w:r>
      <w:r>
        <w:rPr>
          <w:rFonts w:eastAsia="Times New Roman"/>
          <w:noProof/>
          <w:color w:val="000000" w:themeColor="text1"/>
          <w:sz w:val="28"/>
          <w:szCs w:val="28"/>
        </w:rPr>
        <w:t xml:space="preserve"> </w:t>
      </w:r>
      <w:r>
        <w:rPr>
          <w:noProof/>
          <w:color w:val="000000" w:themeColor="text1"/>
          <w:sz w:val="28"/>
          <w:szCs w:val="28"/>
          <w:shd w:val="clear" w:color="auto" w:fill="FFFFFF"/>
        </w:rPr>
        <w:t xml:space="preserve">this Agreement shall terminate with respect to Norway and/or Iceland on the same date that cessation or termination becomes effective for that Party or Parties.  </w:t>
      </w:r>
    </w:p>
    <w:p>
      <w:pPr>
        <w:tabs>
          <w:tab w:val="left" w:pos="720"/>
          <w:tab w:val="left" w:pos="2520"/>
          <w:tab w:val="left" w:pos="4320"/>
          <w:tab w:val="left" w:pos="6120"/>
        </w:tabs>
        <w:ind w:left="720"/>
        <w:rPr>
          <w:noProof/>
          <w:color w:val="000000" w:themeColor="text1"/>
          <w:sz w:val="28"/>
          <w:szCs w:val="28"/>
          <w:shd w:val="clear" w:color="auto" w:fill="FFFFFF"/>
        </w:rPr>
      </w:pPr>
    </w:p>
    <w:p>
      <w:pPr>
        <w:pStyle w:val="ListParagraph"/>
        <w:numPr>
          <w:ilvl w:val="0"/>
          <w:numId w:val="6"/>
        </w:numPr>
        <w:tabs>
          <w:tab w:val="left" w:pos="720"/>
          <w:tab w:val="left" w:pos="2520"/>
          <w:tab w:val="left" w:pos="4320"/>
          <w:tab w:val="left" w:pos="6120"/>
        </w:tabs>
        <w:rPr>
          <w:rFonts w:eastAsia="Times New Roman"/>
          <w:noProof/>
          <w:color w:val="000000" w:themeColor="text1"/>
          <w:sz w:val="28"/>
          <w:szCs w:val="28"/>
        </w:rPr>
      </w:pPr>
      <w:r>
        <w:rPr>
          <w:rFonts w:eastAsia="Times New Roman"/>
          <w:noProof/>
          <w:color w:val="000000" w:themeColor="text1"/>
          <w:sz w:val="28"/>
          <w:szCs w:val="28"/>
        </w:rPr>
        <w:t xml:space="preserve">Notwithstanding any other provision of this Article, if Norway and/or Iceland withdraws from the </w:t>
      </w:r>
      <w:r>
        <w:rPr>
          <w:noProof/>
          <w:color w:val="000000" w:themeColor="text1"/>
          <w:sz w:val="28"/>
          <w:szCs w:val="28"/>
          <w:shd w:val="clear" w:color="auto" w:fill="FFFFFF"/>
        </w:rPr>
        <w:t>Four Part ATA</w:t>
      </w:r>
      <w:r>
        <w:rPr>
          <w:rFonts w:eastAsia="Times New Roman"/>
          <w:noProof/>
          <w:color w:val="000000" w:themeColor="text1"/>
          <w:sz w:val="28"/>
          <w:szCs w:val="28"/>
        </w:rPr>
        <w:t xml:space="preserve"> pursuant to Article 3(2) of that agreement, this Agreement shall terminate as to the Party or Parties withdrawing from the </w:t>
      </w:r>
      <w:r>
        <w:rPr>
          <w:noProof/>
          <w:color w:val="000000" w:themeColor="text1"/>
          <w:sz w:val="28"/>
          <w:szCs w:val="28"/>
          <w:shd w:val="clear" w:color="auto" w:fill="FFFFFF"/>
        </w:rPr>
        <w:t>Four Part ATA</w:t>
      </w:r>
      <w:r>
        <w:rPr>
          <w:rFonts w:eastAsia="Times New Roman"/>
          <w:noProof/>
          <w:color w:val="000000" w:themeColor="text1"/>
          <w:sz w:val="28"/>
          <w:szCs w:val="28"/>
        </w:rPr>
        <w:t xml:space="preserve"> on the same date withdrawal from the </w:t>
      </w:r>
      <w:r>
        <w:rPr>
          <w:noProof/>
          <w:color w:val="000000" w:themeColor="text1"/>
          <w:sz w:val="28"/>
          <w:szCs w:val="28"/>
          <w:shd w:val="clear" w:color="auto" w:fill="FFFFFF"/>
        </w:rPr>
        <w:t>Four Part ATA</w:t>
      </w:r>
      <w:r>
        <w:rPr>
          <w:rFonts w:eastAsia="Times New Roman"/>
          <w:noProof/>
          <w:color w:val="000000" w:themeColor="text1"/>
          <w:sz w:val="28"/>
          <w:szCs w:val="28"/>
        </w:rPr>
        <w:t xml:space="preserve"> becomes effective for that Party or Parties. </w:t>
      </w:r>
    </w:p>
    <w:p>
      <w:pPr>
        <w:tabs>
          <w:tab w:val="left" w:pos="720"/>
          <w:tab w:val="left" w:pos="2520"/>
          <w:tab w:val="left" w:pos="4320"/>
          <w:tab w:val="left" w:pos="6120"/>
        </w:tabs>
        <w:rPr>
          <w:rFonts w:eastAsia="Times New Roman"/>
          <w:noProof/>
          <w:color w:val="000000" w:themeColor="text1"/>
          <w:sz w:val="28"/>
          <w:szCs w:val="28"/>
        </w:rPr>
      </w:pPr>
    </w:p>
    <w:p>
      <w:pPr>
        <w:tabs>
          <w:tab w:val="left" w:pos="720"/>
          <w:tab w:val="left" w:pos="2520"/>
          <w:tab w:val="left" w:pos="4320"/>
          <w:tab w:val="left" w:pos="6120"/>
        </w:tabs>
        <w:rPr>
          <w:rFonts w:eastAsia="Times New Roman"/>
          <w:noProof/>
          <w:color w:val="000000" w:themeColor="text1"/>
          <w:sz w:val="28"/>
          <w:szCs w:val="28"/>
        </w:rPr>
      </w:pPr>
    </w:p>
    <w:p>
      <w:pPr>
        <w:tabs>
          <w:tab w:val="left" w:pos="720"/>
          <w:tab w:val="left" w:pos="2520"/>
          <w:tab w:val="left" w:pos="4320"/>
          <w:tab w:val="left" w:pos="6120"/>
        </w:tabs>
        <w:ind w:left="720" w:hanging="720"/>
        <w:rPr>
          <w:noProof/>
          <w:color w:val="000000" w:themeColor="text1"/>
          <w:sz w:val="28"/>
        </w:rPr>
      </w:pPr>
      <w:r>
        <w:rPr>
          <w:noProof/>
          <w:color w:val="000000" w:themeColor="text1"/>
          <w:sz w:val="28"/>
        </w:rPr>
        <w:t>IN WITNESS WHEREOF the undersigned, being duly authorized, have signed this Agreement.</w:t>
      </w:r>
    </w:p>
    <w:p>
      <w:pPr>
        <w:tabs>
          <w:tab w:val="left" w:pos="720"/>
          <w:tab w:val="left" w:pos="2520"/>
          <w:tab w:val="left" w:pos="4320"/>
          <w:tab w:val="left" w:pos="6120"/>
        </w:tabs>
        <w:ind w:left="720" w:hanging="720"/>
        <w:rPr>
          <w:noProof/>
          <w:color w:val="000000" w:themeColor="text1"/>
          <w:sz w:val="28"/>
        </w:rPr>
      </w:pPr>
    </w:p>
    <w:p>
      <w:pPr>
        <w:tabs>
          <w:tab w:val="left" w:pos="720"/>
          <w:tab w:val="left" w:pos="2520"/>
          <w:tab w:val="left" w:pos="4320"/>
          <w:tab w:val="left" w:pos="6120"/>
        </w:tabs>
        <w:ind w:left="720" w:hanging="720"/>
        <w:rPr>
          <w:noProof/>
          <w:color w:val="000000" w:themeColor="text1"/>
          <w:sz w:val="28"/>
        </w:rPr>
      </w:pPr>
      <w:r>
        <w:rPr>
          <w:i/>
          <w:noProof/>
          <w:color w:val="000000" w:themeColor="text1"/>
          <w:sz w:val="28"/>
        </w:rPr>
        <w:t>Done</w:t>
      </w:r>
      <w:r>
        <w:rPr>
          <w:noProof/>
          <w:color w:val="000000" w:themeColor="text1"/>
          <w:sz w:val="28"/>
        </w:rPr>
        <w:t xml:space="preserve"> at __________ in quadruplicate, in the English language, on ____________ 2019.</w:t>
      </w:r>
    </w:p>
    <w:p>
      <w:pPr>
        <w:tabs>
          <w:tab w:val="left" w:pos="720"/>
          <w:tab w:val="left" w:pos="2520"/>
          <w:tab w:val="left" w:pos="4320"/>
          <w:tab w:val="left" w:pos="6120"/>
        </w:tabs>
        <w:ind w:left="720" w:hanging="720"/>
        <w:rPr>
          <w:noProof/>
          <w:color w:val="000000" w:themeColor="text1"/>
          <w:sz w:val="28"/>
        </w:rPr>
      </w:pPr>
    </w:p>
    <w:p>
      <w:pPr>
        <w:tabs>
          <w:tab w:val="left" w:pos="720"/>
          <w:tab w:val="left" w:pos="2520"/>
          <w:tab w:val="left" w:pos="4320"/>
          <w:tab w:val="left" w:pos="6120"/>
        </w:tabs>
        <w:ind w:left="720" w:hanging="720"/>
        <w:rPr>
          <w:noProof/>
          <w:color w:val="000000" w:themeColor="text1"/>
          <w:sz w:val="28"/>
        </w:rPr>
      </w:pPr>
    </w:p>
    <w:p>
      <w:pPr>
        <w:tabs>
          <w:tab w:val="left" w:pos="720"/>
          <w:tab w:val="left" w:pos="2520"/>
          <w:tab w:val="left" w:pos="4320"/>
          <w:tab w:val="left" w:pos="6120"/>
        </w:tabs>
        <w:ind w:left="720" w:hanging="720"/>
        <w:rPr>
          <w:noProof/>
          <w:color w:val="000000" w:themeColor="text1"/>
          <w:sz w:val="28"/>
        </w:rPr>
      </w:pPr>
    </w:p>
    <w:p>
      <w:pPr>
        <w:tabs>
          <w:tab w:val="left" w:pos="720"/>
          <w:tab w:val="left" w:pos="2520"/>
          <w:tab w:val="left" w:pos="4320"/>
          <w:tab w:val="left" w:pos="5245"/>
        </w:tabs>
        <w:ind w:left="720" w:hanging="720"/>
        <w:rPr>
          <w:noProof/>
          <w:color w:val="000000" w:themeColor="text1"/>
          <w:sz w:val="28"/>
        </w:rPr>
      </w:pPr>
      <w:r>
        <w:rPr>
          <w:noProof/>
          <w:color w:val="000000" w:themeColor="text1"/>
          <w:sz w:val="28"/>
        </w:rPr>
        <w:t xml:space="preserve">For the United States of America: </w:t>
      </w:r>
      <w:r>
        <w:rPr>
          <w:noProof/>
          <w:color w:val="000000" w:themeColor="text1"/>
          <w:sz w:val="28"/>
        </w:rPr>
        <w:tab/>
      </w:r>
      <w:r>
        <w:rPr>
          <w:noProof/>
          <w:color w:val="000000" w:themeColor="text1"/>
          <w:sz w:val="28"/>
        </w:rPr>
        <w:tab/>
        <w:t>For the European Union:</w:t>
      </w:r>
    </w:p>
    <w:p>
      <w:pPr>
        <w:tabs>
          <w:tab w:val="left" w:pos="720"/>
          <w:tab w:val="left" w:pos="2520"/>
          <w:tab w:val="left" w:pos="4320"/>
          <w:tab w:val="left" w:pos="6120"/>
        </w:tabs>
        <w:ind w:left="720" w:hanging="720"/>
        <w:rPr>
          <w:noProof/>
          <w:color w:val="000000" w:themeColor="text1"/>
          <w:sz w:val="28"/>
        </w:rPr>
      </w:pPr>
    </w:p>
    <w:p>
      <w:pPr>
        <w:tabs>
          <w:tab w:val="left" w:pos="720"/>
          <w:tab w:val="left" w:pos="2520"/>
          <w:tab w:val="left" w:pos="4320"/>
          <w:tab w:val="left" w:pos="6120"/>
        </w:tabs>
        <w:ind w:left="720" w:hanging="720"/>
        <w:rPr>
          <w:noProof/>
          <w:color w:val="000000" w:themeColor="text1"/>
          <w:sz w:val="28"/>
        </w:rPr>
      </w:pPr>
    </w:p>
    <w:p>
      <w:pPr>
        <w:contextualSpacing/>
        <w:rPr>
          <w:noProof/>
          <w:sz w:val="28"/>
          <w:szCs w:val="28"/>
          <w:highlight w:val="cyan"/>
        </w:rPr>
      </w:pPr>
    </w:p>
    <w:p>
      <w:pPr>
        <w:contextualSpacing/>
        <w:rPr>
          <w:noProof/>
          <w:sz w:val="28"/>
          <w:szCs w:val="28"/>
          <w:highlight w:val="green"/>
        </w:rPr>
      </w:pPr>
    </w:p>
    <w:p>
      <w:pPr>
        <w:contextualSpacing/>
        <w:rPr>
          <w:noProof/>
          <w:sz w:val="28"/>
          <w:szCs w:val="28"/>
          <w:highlight w:val="green"/>
        </w:rPr>
      </w:pPr>
    </w:p>
    <w:p>
      <w:pPr>
        <w:tabs>
          <w:tab w:val="left" w:pos="720"/>
          <w:tab w:val="left" w:pos="2520"/>
          <w:tab w:val="left" w:pos="4320"/>
          <w:tab w:val="left" w:pos="5245"/>
        </w:tabs>
        <w:ind w:left="720" w:hanging="720"/>
        <w:rPr>
          <w:noProof/>
          <w:color w:val="000000" w:themeColor="text1"/>
          <w:sz w:val="28"/>
        </w:rPr>
      </w:pPr>
      <w:r>
        <w:rPr>
          <w:noProof/>
          <w:color w:val="000000" w:themeColor="text1"/>
          <w:sz w:val="28"/>
        </w:rPr>
        <w:t>For Iceland:</w:t>
      </w:r>
      <w:r>
        <w:rPr>
          <w:noProof/>
          <w:color w:val="000000" w:themeColor="text1"/>
          <w:sz w:val="28"/>
        </w:rPr>
        <w:tab/>
      </w:r>
      <w:r>
        <w:rPr>
          <w:noProof/>
          <w:color w:val="000000" w:themeColor="text1"/>
          <w:sz w:val="28"/>
        </w:rPr>
        <w:tab/>
      </w:r>
      <w:r>
        <w:rPr>
          <w:noProof/>
          <w:color w:val="000000" w:themeColor="text1"/>
          <w:sz w:val="28"/>
        </w:rPr>
        <w:tab/>
        <w:t>For the Kingdom of Norway:</w:t>
      </w:r>
    </w:p>
    <w:p>
      <w:pPr>
        <w:rPr>
          <w:noProof/>
        </w:rPr>
      </w:pPr>
      <w:r>
        <w:rPr>
          <w:noProof/>
        </w:rPr>
        <w:br w:type="page"/>
      </w:r>
    </w:p>
    <w:p>
      <w:pPr>
        <w:spacing w:after="200" w:line="276" w:lineRule="auto"/>
        <w:jc w:val="center"/>
        <w:rPr>
          <w:rFonts w:eastAsiaTheme="minorHAnsi" w:cstheme="minorBidi"/>
          <w:b/>
          <w:noProof/>
          <w:color w:val="auto"/>
          <w:sz w:val="28"/>
          <w:szCs w:val="28"/>
          <w:lang w:val="en-GB"/>
        </w:rPr>
      </w:pPr>
      <w:r>
        <w:rPr>
          <w:rFonts w:eastAsiaTheme="minorHAnsi" w:cstheme="minorBidi"/>
          <w:b/>
          <w:noProof/>
          <w:color w:val="auto"/>
          <w:sz w:val="28"/>
          <w:szCs w:val="28"/>
          <w:lang w:val="en-GB"/>
        </w:rPr>
        <w:t>Joint Declaration</w:t>
      </w:r>
    </w:p>
    <w:p>
      <w:pPr>
        <w:spacing w:after="200" w:line="276" w:lineRule="auto"/>
        <w:jc w:val="both"/>
        <w:rPr>
          <w:rFonts w:eastAsiaTheme="minorHAnsi" w:cstheme="minorBidi"/>
          <w:noProof/>
          <w:color w:val="auto"/>
          <w:sz w:val="28"/>
          <w:szCs w:val="28"/>
          <w:lang w:val="en-GB"/>
        </w:rPr>
      </w:pPr>
      <w:r>
        <w:rPr>
          <w:rFonts w:eastAsiaTheme="minorHAnsi" w:cstheme="minorBidi"/>
          <w:noProof/>
          <w:color w:val="auto"/>
          <w:sz w:val="28"/>
          <w:szCs w:val="28"/>
          <w:lang w:val="en-GB"/>
        </w:rPr>
        <w:t>Representatives of the United States, the European Union, Iceland, and Norway confirmed that the Agreement with Respect to Time Limitations on Arrangements for the Provision of Aircraft with Crew, to be signed in English only, is to be authenticated in other languages, as provided by an exchange of letters among the Parties.</w:t>
      </w:r>
    </w:p>
    <w:p>
      <w:pPr>
        <w:spacing w:after="200" w:line="276" w:lineRule="auto"/>
        <w:rPr>
          <w:rFonts w:eastAsiaTheme="minorHAnsi" w:cstheme="minorBidi"/>
          <w:noProof/>
          <w:color w:val="auto"/>
          <w:sz w:val="28"/>
          <w:szCs w:val="28"/>
          <w:lang w:val="en-GB"/>
        </w:rPr>
      </w:pPr>
      <w:r>
        <w:rPr>
          <w:rFonts w:eastAsiaTheme="minorHAnsi" w:cstheme="minorBidi"/>
          <w:noProof/>
          <w:color w:val="auto"/>
          <w:sz w:val="28"/>
          <w:szCs w:val="28"/>
          <w:lang w:val="en-GB"/>
        </w:rPr>
        <w:t xml:space="preserve">This Joint Declaration is an integral part of the Agreement. </w:t>
      </w:r>
    </w:p>
    <w:p>
      <w:pPr>
        <w:spacing w:after="200" w:line="276" w:lineRule="auto"/>
        <w:rPr>
          <w:rFonts w:eastAsiaTheme="minorHAnsi" w:cstheme="minorBidi"/>
          <w:noProof/>
          <w:color w:val="auto"/>
          <w:sz w:val="28"/>
          <w:szCs w:val="28"/>
          <w:lang w:val="en-GB"/>
        </w:rPr>
      </w:pPr>
    </w:p>
    <w:p>
      <w:pPr>
        <w:tabs>
          <w:tab w:val="left" w:pos="720"/>
          <w:tab w:val="left" w:pos="2520"/>
          <w:tab w:val="left" w:pos="4320"/>
          <w:tab w:val="left" w:pos="5670"/>
        </w:tabs>
        <w:spacing w:line="276" w:lineRule="auto"/>
        <w:ind w:left="720" w:hanging="720"/>
        <w:rPr>
          <w:rFonts w:eastAsiaTheme="minorHAnsi"/>
          <w:noProof/>
          <w:color w:val="000000" w:themeColor="text1"/>
          <w:sz w:val="28"/>
          <w:szCs w:val="22"/>
          <w:lang w:val="en-GB"/>
        </w:rPr>
      </w:pPr>
      <w:r>
        <w:rPr>
          <w:rFonts w:eastAsiaTheme="minorHAnsi"/>
          <w:noProof/>
          <w:color w:val="000000" w:themeColor="text1"/>
          <w:sz w:val="28"/>
          <w:szCs w:val="22"/>
          <w:lang w:val="en-GB"/>
        </w:rPr>
        <w:t xml:space="preserve">For the United States of America: </w:t>
      </w:r>
      <w:r>
        <w:rPr>
          <w:rFonts w:eastAsiaTheme="minorHAnsi"/>
          <w:noProof/>
          <w:color w:val="000000" w:themeColor="text1"/>
          <w:sz w:val="28"/>
          <w:szCs w:val="22"/>
          <w:lang w:val="en-GB"/>
        </w:rPr>
        <w:tab/>
      </w:r>
      <w:r>
        <w:rPr>
          <w:rFonts w:eastAsiaTheme="minorHAnsi"/>
          <w:noProof/>
          <w:color w:val="000000" w:themeColor="text1"/>
          <w:sz w:val="28"/>
          <w:szCs w:val="22"/>
          <w:lang w:val="en-GB"/>
        </w:rPr>
        <w:tab/>
        <w:t>For the European Union:</w:t>
      </w:r>
    </w:p>
    <w:p>
      <w:pPr>
        <w:tabs>
          <w:tab w:val="left" w:pos="720"/>
          <w:tab w:val="left" w:pos="2520"/>
          <w:tab w:val="left" w:pos="4320"/>
          <w:tab w:val="left" w:pos="6120"/>
        </w:tabs>
        <w:spacing w:line="276" w:lineRule="auto"/>
        <w:rPr>
          <w:rFonts w:eastAsiaTheme="minorHAnsi"/>
          <w:noProof/>
          <w:color w:val="000000" w:themeColor="text1"/>
          <w:sz w:val="28"/>
          <w:szCs w:val="22"/>
          <w:lang w:val="en-GB"/>
        </w:rPr>
      </w:pPr>
    </w:p>
    <w:p>
      <w:pPr>
        <w:tabs>
          <w:tab w:val="left" w:pos="720"/>
          <w:tab w:val="left" w:pos="2520"/>
          <w:tab w:val="left" w:pos="4320"/>
          <w:tab w:val="left" w:pos="6120"/>
        </w:tabs>
        <w:spacing w:line="276" w:lineRule="auto"/>
        <w:ind w:left="720" w:hanging="720"/>
        <w:rPr>
          <w:rFonts w:eastAsiaTheme="minorHAnsi"/>
          <w:noProof/>
          <w:color w:val="000000" w:themeColor="text1"/>
          <w:sz w:val="28"/>
          <w:szCs w:val="22"/>
          <w:lang w:val="en-GB"/>
        </w:rPr>
      </w:pPr>
    </w:p>
    <w:p>
      <w:pPr>
        <w:spacing w:after="200" w:line="276" w:lineRule="auto"/>
        <w:contextualSpacing/>
        <w:rPr>
          <w:rFonts w:eastAsiaTheme="minorHAnsi" w:cstheme="minorBidi"/>
          <w:noProof/>
          <w:color w:val="auto"/>
          <w:sz w:val="28"/>
          <w:szCs w:val="28"/>
          <w:highlight w:val="cyan"/>
          <w:lang w:val="en-GB"/>
        </w:rPr>
      </w:pPr>
    </w:p>
    <w:p>
      <w:pPr>
        <w:spacing w:after="200" w:line="276" w:lineRule="auto"/>
        <w:contextualSpacing/>
        <w:rPr>
          <w:rFonts w:eastAsiaTheme="minorHAnsi" w:cstheme="minorBidi"/>
          <w:noProof/>
          <w:color w:val="auto"/>
          <w:sz w:val="28"/>
          <w:szCs w:val="28"/>
          <w:highlight w:val="green"/>
          <w:lang w:val="en-GB"/>
        </w:rPr>
      </w:pPr>
    </w:p>
    <w:p>
      <w:pPr>
        <w:spacing w:after="200" w:line="276" w:lineRule="auto"/>
        <w:contextualSpacing/>
        <w:rPr>
          <w:rFonts w:eastAsiaTheme="minorHAnsi" w:cstheme="minorBidi"/>
          <w:noProof/>
          <w:color w:val="auto"/>
          <w:sz w:val="28"/>
          <w:szCs w:val="28"/>
          <w:highlight w:val="green"/>
          <w:lang w:val="en-GB"/>
        </w:rPr>
      </w:pPr>
    </w:p>
    <w:p>
      <w:pPr>
        <w:tabs>
          <w:tab w:val="left" w:pos="720"/>
          <w:tab w:val="left" w:pos="2520"/>
          <w:tab w:val="left" w:pos="4320"/>
          <w:tab w:val="left" w:pos="5245"/>
        </w:tabs>
        <w:ind w:left="720" w:hanging="720"/>
        <w:rPr>
          <w:noProof/>
          <w:color w:val="000000" w:themeColor="text1"/>
          <w:sz w:val="28"/>
        </w:rPr>
      </w:pPr>
      <w:r>
        <w:rPr>
          <w:rFonts w:eastAsiaTheme="minorHAnsi"/>
          <w:noProof/>
          <w:color w:val="000000" w:themeColor="text1"/>
          <w:sz w:val="28"/>
          <w:szCs w:val="22"/>
          <w:lang w:val="en-GB"/>
        </w:rPr>
        <w:t>For Iceland:</w:t>
      </w:r>
      <w:r>
        <w:rPr>
          <w:rFonts w:eastAsiaTheme="minorHAnsi"/>
          <w:noProof/>
          <w:color w:val="000000" w:themeColor="text1"/>
          <w:sz w:val="28"/>
          <w:szCs w:val="22"/>
          <w:lang w:val="en-GB"/>
        </w:rPr>
        <w:tab/>
      </w:r>
      <w:r>
        <w:rPr>
          <w:rFonts w:eastAsiaTheme="minorHAnsi"/>
          <w:noProof/>
          <w:color w:val="000000" w:themeColor="text1"/>
          <w:sz w:val="28"/>
          <w:szCs w:val="22"/>
          <w:lang w:val="en-GB"/>
        </w:rPr>
        <w:tab/>
      </w:r>
      <w:r>
        <w:rPr>
          <w:rFonts w:eastAsiaTheme="minorHAnsi"/>
          <w:noProof/>
          <w:color w:val="000000" w:themeColor="text1"/>
          <w:sz w:val="28"/>
          <w:szCs w:val="22"/>
          <w:lang w:val="en-GB"/>
        </w:rPr>
        <w:tab/>
        <w:t>For the Kingdom of Norway:</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ヒラギノ角ゴ Pro W3">
    <w:altName w:val="MS Gothic"/>
    <w:charset w:val="4E"/>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1"/>
      <w:tabs>
        <w:tab w:val="clear" w:pos="8640"/>
        <w:tab w:val="right" w:pos="8620"/>
      </w:tabs>
      <w:jc w:val="center"/>
      <w:rPr>
        <w:color w:val="auto"/>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87327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1"/>
      <w:tabs>
        <w:tab w:val="clear" w:pos="8640"/>
        <w:tab w:val="right" w:pos="8620"/>
      </w:tabs>
      <w:jc w:val="center"/>
      <w:rPr>
        <w:color w:val="auto"/>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1"/>
      <w:tabs>
        <w:tab w:val="clear" w:pos="8640"/>
        <w:tab w:val="right" w:pos="8620"/>
      </w:tabs>
      <w:rPr>
        <w:color w:val="auto"/>
        <w:sz w:val="20"/>
        <w:lang w:val="en-GB"/>
      </w:rPr>
    </w:pPr>
    <w:r>
      <w:rPr>
        <w:color w:val="auto"/>
        <w:sz w:val="20"/>
        <w:lang w:val="en-GB"/>
      </w:rPr>
      <w:t>Draft of  10 November 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1"/>
      <w:tabs>
        <w:tab w:val="clear" w:pos="8640"/>
        <w:tab w:val="right" w:pos="8620"/>
      </w:tabs>
      <w:rPr>
        <w:color w:val="auto"/>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627"/>
    <w:multiLevelType w:val="hybridMultilevel"/>
    <w:tmpl w:val="A2E4A8EA"/>
    <w:lvl w:ilvl="0" w:tplc="0526DB0A">
      <w:start w:val="1"/>
      <w:numFmt w:val="lowerLetter"/>
      <w:lvlText w:val="(%1)"/>
      <w:lvlJc w:val="left"/>
      <w:pPr>
        <w:ind w:left="1440" w:hanging="360"/>
      </w:pPr>
      <w:rPr>
        <w:rFonts w:eastAsia="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523147"/>
    <w:multiLevelType w:val="hybridMultilevel"/>
    <w:tmpl w:val="1C8216C8"/>
    <w:lvl w:ilvl="0" w:tplc="A8C4F63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4A1500"/>
    <w:multiLevelType w:val="hybridMultilevel"/>
    <w:tmpl w:val="0D50F308"/>
    <w:lvl w:ilvl="0" w:tplc="88943A5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8592B"/>
    <w:multiLevelType w:val="hybridMultilevel"/>
    <w:tmpl w:val="D05006D2"/>
    <w:lvl w:ilvl="0" w:tplc="147AE6C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2E31AE"/>
    <w:multiLevelType w:val="hybridMultilevel"/>
    <w:tmpl w:val="6A22F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673E3"/>
    <w:multiLevelType w:val="hybridMultilevel"/>
    <w:tmpl w:val="2072263A"/>
    <w:lvl w:ilvl="0" w:tplc="0409000F">
      <w:start w:val="1"/>
      <w:numFmt w:val="decimal"/>
      <w:lvlText w:val="%1."/>
      <w:lvlJc w:val="left"/>
      <w:pPr>
        <w:ind w:left="720" w:hanging="360"/>
      </w:pPr>
    </w:lvl>
    <w:lvl w:ilvl="1" w:tplc="2C32FB7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97B58"/>
    <w:multiLevelType w:val="hybridMultilevel"/>
    <w:tmpl w:val="3EB4E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342DEB"/>
    <w:multiLevelType w:val="hybridMultilevel"/>
    <w:tmpl w:val="95E4AFA4"/>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8">
    <w:nsid w:val="142504B7"/>
    <w:multiLevelType w:val="hybridMultilevel"/>
    <w:tmpl w:val="6A22F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B81754"/>
    <w:multiLevelType w:val="hybridMultilevel"/>
    <w:tmpl w:val="B5146C18"/>
    <w:lvl w:ilvl="0" w:tplc="A9DCD0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261C1F"/>
    <w:multiLevelType w:val="hybridMultilevel"/>
    <w:tmpl w:val="193A3FCA"/>
    <w:lvl w:ilvl="0" w:tplc="633430F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C20DC2"/>
    <w:multiLevelType w:val="hybridMultilevel"/>
    <w:tmpl w:val="180246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F97E4E"/>
    <w:multiLevelType w:val="hybridMultilevel"/>
    <w:tmpl w:val="23108C6A"/>
    <w:lvl w:ilvl="0" w:tplc="8D56A876">
      <w:start w:val="9"/>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1E1C5D7F"/>
    <w:multiLevelType w:val="hybridMultilevel"/>
    <w:tmpl w:val="2A1CC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3A5C35"/>
    <w:multiLevelType w:val="hybridMultilevel"/>
    <w:tmpl w:val="839EEC42"/>
    <w:lvl w:ilvl="0" w:tplc="0409000F">
      <w:start w:val="1"/>
      <w:numFmt w:val="decimal"/>
      <w:lvlText w:val="%1."/>
      <w:lvlJc w:val="left"/>
      <w:pPr>
        <w:ind w:left="720" w:hanging="360"/>
      </w:pPr>
    </w:lvl>
    <w:lvl w:ilvl="1" w:tplc="4A66A674">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656050"/>
    <w:multiLevelType w:val="hybridMultilevel"/>
    <w:tmpl w:val="49583178"/>
    <w:lvl w:ilvl="0" w:tplc="9CA28C7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FC7307E"/>
    <w:multiLevelType w:val="hybridMultilevel"/>
    <w:tmpl w:val="046ABC74"/>
    <w:lvl w:ilvl="0" w:tplc="04090019">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AB351E"/>
    <w:multiLevelType w:val="hybridMultilevel"/>
    <w:tmpl w:val="A448D170"/>
    <w:lvl w:ilvl="0" w:tplc="0409000F">
      <w:start w:val="1"/>
      <w:numFmt w:val="decimal"/>
      <w:lvlText w:val="%1."/>
      <w:lvlJc w:val="left"/>
      <w:pPr>
        <w:ind w:left="720" w:hanging="360"/>
      </w:pPr>
    </w:lvl>
    <w:lvl w:ilvl="1" w:tplc="2C32FB7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F7319"/>
    <w:multiLevelType w:val="hybridMultilevel"/>
    <w:tmpl w:val="FEA6AA02"/>
    <w:lvl w:ilvl="0" w:tplc="04090019">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3F16112"/>
    <w:multiLevelType w:val="hybridMultilevel"/>
    <w:tmpl w:val="DE98EED4"/>
    <w:lvl w:ilvl="0" w:tplc="B18E11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9B1C42"/>
    <w:multiLevelType w:val="hybridMultilevel"/>
    <w:tmpl w:val="A4364F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BC04C5"/>
    <w:multiLevelType w:val="hybridMultilevel"/>
    <w:tmpl w:val="60C6F16E"/>
    <w:lvl w:ilvl="0" w:tplc="5B0C3E6E">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DE424BA"/>
    <w:multiLevelType w:val="hybridMultilevel"/>
    <w:tmpl w:val="43EE56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19947D4"/>
    <w:multiLevelType w:val="hybridMultilevel"/>
    <w:tmpl w:val="90D0E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234EBF"/>
    <w:multiLevelType w:val="hybridMultilevel"/>
    <w:tmpl w:val="0778DCF2"/>
    <w:lvl w:ilvl="0" w:tplc="A914E9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432149"/>
    <w:multiLevelType w:val="hybridMultilevel"/>
    <w:tmpl w:val="50F66132"/>
    <w:lvl w:ilvl="0" w:tplc="0409000F">
      <w:start w:val="1"/>
      <w:numFmt w:val="decimal"/>
      <w:lvlText w:val="%1."/>
      <w:lvlJc w:val="left"/>
      <w:pPr>
        <w:ind w:left="720" w:hanging="360"/>
      </w:pPr>
    </w:lvl>
    <w:lvl w:ilvl="1" w:tplc="2C32FB7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764FE1"/>
    <w:multiLevelType w:val="hybridMultilevel"/>
    <w:tmpl w:val="EC8E94C4"/>
    <w:lvl w:ilvl="0" w:tplc="4ACC0BF4">
      <w:start w:val="2"/>
      <w:numFmt w:val="lowerRoman"/>
      <w:lvlText w:val="%1."/>
      <w:lvlJc w:val="left"/>
      <w:pPr>
        <w:ind w:left="1800" w:hanging="72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9815FDB"/>
    <w:multiLevelType w:val="multilevel"/>
    <w:tmpl w:val="63F051CE"/>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0F12FC"/>
    <w:multiLevelType w:val="hybridMultilevel"/>
    <w:tmpl w:val="CFB0194A"/>
    <w:lvl w:ilvl="0" w:tplc="7AB25F9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2D7824"/>
    <w:multiLevelType w:val="hybridMultilevel"/>
    <w:tmpl w:val="1C044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120556E"/>
    <w:multiLevelType w:val="hybridMultilevel"/>
    <w:tmpl w:val="C6B23226"/>
    <w:lvl w:ilvl="0" w:tplc="586CA012">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5A41E32"/>
    <w:multiLevelType w:val="hybridMultilevel"/>
    <w:tmpl w:val="2A86E276"/>
    <w:lvl w:ilvl="0" w:tplc="0409000F">
      <w:start w:val="1"/>
      <w:numFmt w:val="decimal"/>
      <w:lvlText w:val="%1."/>
      <w:lvlJc w:val="left"/>
      <w:pPr>
        <w:ind w:left="720" w:hanging="360"/>
      </w:pPr>
    </w:lvl>
    <w:lvl w:ilvl="1" w:tplc="B9C8D5E0">
      <w:start w:val="1"/>
      <w:numFmt w:val="lowerRoman"/>
      <w:lvlText w:val="%2."/>
      <w:lvlJc w:val="left"/>
      <w:pPr>
        <w:ind w:left="1440" w:hanging="360"/>
      </w:pPr>
      <w:rPr>
        <w:rFonts w:ascii="Times New Roman" w:eastAsia="ヒラギノ角ゴ Pro W3" w:hAnsi="Times New Roman" w:cs="Times New Roman"/>
      </w:rPr>
    </w:lvl>
    <w:lvl w:ilvl="2" w:tplc="0409001B">
      <w:start w:val="1"/>
      <w:numFmt w:val="lowerRoman"/>
      <w:lvlText w:val="%3."/>
      <w:lvlJc w:val="right"/>
      <w:pPr>
        <w:ind w:left="2160" w:hanging="180"/>
      </w:pPr>
    </w:lvl>
    <w:lvl w:ilvl="3" w:tplc="05A013C6">
      <w:start w:val="1"/>
      <w:numFmt w:val="lowerRoman"/>
      <w:lvlText w:val="(%4)"/>
      <w:lvlJc w:val="left"/>
      <w:pPr>
        <w:ind w:left="3240" w:hanging="720"/>
      </w:pPr>
      <w:rPr>
        <w:rFonts w:hint="default"/>
      </w:rPr>
    </w:lvl>
    <w:lvl w:ilvl="4" w:tplc="633430F2">
      <w:start w:val="1"/>
      <w:numFmt w:val="lowerLetter"/>
      <w:lvlText w:val="(%5)"/>
      <w:lvlJc w:val="left"/>
      <w:pPr>
        <w:ind w:left="3600" w:hanging="360"/>
      </w:pPr>
      <w:rPr>
        <w:rFonts w:hint="default"/>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252F03"/>
    <w:multiLevelType w:val="hybridMultilevel"/>
    <w:tmpl w:val="9FF2A5C8"/>
    <w:lvl w:ilvl="0" w:tplc="54D29370">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6BA02CC3"/>
    <w:multiLevelType w:val="hybridMultilevel"/>
    <w:tmpl w:val="1C044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DB05578"/>
    <w:multiLevelType w:val="hybridMultilevel"/>
    <w:tmpl w:val="10B2C832"/>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F9328D9"/>
    <w:multiLevelType w:val="hybridMultilevel"/>
    <w:tmpl w:val="916C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E87A7E"/>
    <w:multiLevelType w:val="hybridMultilevel"/>
    <w:tmpl w:val="2072263A"/>
    <w:lvl w:ilvl="0" w:tplc="0409000F">
      <w:start w:val="1"/>
      <w:numFmt w:val="decimal"/>
      <w:lvlText w:val="%1."/>
      <w:lvlJc w:val="left"/>
      <w:pPr>
        <w:ind w:left="720" w:hanging="360"/>
      </w:pPr>
    </w:lvl>
    <w:lvl w:ilvl="1" w:tplc="2C32FB7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8C1E41"/>
    <w:multiLevelType w:val="hybridMultilevel"/>
    <w:tmpl w:val="1B5CE43A"/>
    <w:lvl w:ilvl="0" w:tplc="DC22B9F2">
      <w:start w:val="1"/>
      <w:numFmt w:val="lowerRoman"/>
      <w:lvlText w:val="%1."/>
      <w:lvlJc w:val="left"/>
      <w:pPr>
        <w:ind w:left="2160" w:hanging="72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4D27F29"/>
    <w:multiLevelType w:val="hybridMultilevel"/>
    <w:tmpl w:val="E19813A6"/>
    <w:lvl w:ilvl="0" w:tplc="972880AC">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8A041D"/>
    <w:multiLevelType w:val="multilevel"/>
    <w:tmpl w:val="B00893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2"/>
      <w:numFmt w:val="lowerRoman"/>
      <w:lvlText w:val="(%4)"/>
      <w:lvlJc w:val="left"/>
      <w:pPr>
        <w:ind w:left="3240" w:hanging="720"/>
      </w:pPr>
      <w:rPr>
        <w:rFonts w:hint="default"/>
      </w:rPr>
    </w:lvl>
    <w:lvl w:ilvl="4">
      <w:start w:val="1"/>
      <w:numFmt w:val="lowerRoman"/>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AB2243"/>
    <w:multiLevelType w:val="hybridMultilevel"/>
    <w:tmpl w:val="1C5C5252"/>
    <w:lvl w:ilvl="0" w:tplc="633430F2">
      <w:start w:val="1"/>
      <w:numFmt w:val="lowerLetter"/>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DA8629C"/>
    <w:multiLevelType w:val="hybridMultilevel"/>
    <w:tmpl w:val="A560DE62"/>
    <w:lvl w:ilvl="0" w:tplc="633430F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3"/>
  </w:num>
  <w:num w:numId="3">
    <w:abstractNumId w:val="33"/>
  </w:num>
  <w:num w:numId="4">
    <w:abstractNumId w:val="34"/>
  </w:num>
  <w:num w:numId="5">
    <w:abstractNumId w:val="29"/>
  </w:num>
  <w:num w:numId="6">
    <w:abstractNumId w:val="4"/>
  </w:num>
  <w:num w:numId="7">
    <w:abstractNumId w:val="14"/>
  </w:num>
  <w:num w:numId="8">
    <w:abstractNumId w:val="31"/>
  </w:num>
  <w:num w:numId="9">
    <w:abstractNumId w:val="6"/>
  </w:num>
  <w:num w:numId="10">
    <w:abstractNumId w:val="9"/>
  </w:num>
  <w:num w:numId="11">
    <w:abstractNumId w:val="2"/>
  </w:num>
  <w:num w:numId="12">
    <w:abstractNumId w:val="15"/>
  </w:num>
  <w:num w:numId="13">
    <w:abstractNumId w:val="5"/>
  </w:num>
  <w:num w:numId="14">
    <w:abstractNumId w:val="39"/>
  </w:num>
  <w:num w:numId="15">
    <w:abstractNumId w:val="39"/>
    <w:lvlOverride w:ilvl="0"/>
    <w:lvlOverride w:ilvl="1">
      <w:startOverride w:val="1"/>
    </w:lvlOverride>
  </w:num>
  <w:num w:numId="16">
    <w:abstractNumId w:val="39"/>
  </w:num>
  <w:num w:numId="17">
    <w:abstractNumId w:val="25"/>
  </w:num>
  <w:num w:numId="18">
    <w:abstractNumId w:val="17"/>
  </w:num>
  <w:num w:numId="19">
    <w:abstractNumId w:val="36"/>
  </w:num>
  <w:num w:numId="20">
    <w:abstractNumId w:val="37"/>
  </w:num>
  <w:num w:numId="21">
    <w:abstractNumId w:val="21"/>
  </w:num>
  <w:num w:numId="22">
    <w:abstractNumId w:val="26"/>
  </w:num>
  <w:num w:numId="23">
    <w:abstractNumId w:val="19"/>
  </w:num>
  <w:num w:numId="24">
    <w:abstractNumId w:val="27"/>
  </w:num>
  <w:num w:numId="25">
    <w:abstractNumId w:val="24"/>
  </w:num>
  <w:num w:numId="26">
    <w:abstractNumId w:val="38"/>
  </w:num>
  <w:num w:numId="27">
    <w:abstractNumId w:val="30"/>
  </w:num>
  <w:num w:numId="28">
    <w:abstractNumId w:val="28"/>
  </w:num>
  <w:num w:numId="29">
    <w:abstractNumId w:val="1"/>
  </w:num>
  <w:num w:numId="30">
    <w:abstractNumId w:val="12"/>
  </w:num>
  <w:num w:numId="31">
    <w:abstractNumId w:val="16"/>
  </w:num>
  <w:num w:numId="32">
    <w:abstractNumId w:val="0"/>
  </w:num>
  <w:num w:numId="33">
    <w:abstractNumId w:val="18"/>
  </w:num>
  <w:num w:numId="34">
    <w:abstractNumId w:val="32"/>
  </w:num>
  <w:num w:numId="35">
    <w:abstractNumId w:val="3"/>
  </w:num>
  <w:num w:numId="36">
    <w:abstractNumId w:val="22"/>
  </w:num>
  <w:num w:numId="37">
    <w:abstractNumId w:val="11"/>
  </w:num>
  <w:num w:numId="38">
    <w:abstractNumId w:val="20"/>
  </w:num>
  <w:num w:numId="39">
    <w:abstractNumId w:val="10"/>
  </w:num>
  <w:num w:numId="40">
    <w:abstractNumId w:val="35"/>
  </w:num>
  <w:num w:numId="41">
    <w:abstractNumId w:val="41"/>
  </w:num>
  <w:num w:numId="42">
    <w:abstractNumId w:val="40"/>
  </w:num>
  <w:num w:numId="43">
    <w:abstractNumId w:val="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revisionView w:markup="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Proposal for a Council Decision"/>
    <w:docVar w:name="LW_ANNEX_NBR_FIRST" w:val="1"/>
    <w:docVar w:name="LW_ANNEX_NBR_LAST" w:val="1"/>
    <w:docVar w:name="LW_ANNEX_UNIQUE" w:val="0"/>
    <w:docVar w:name="LW_CORRIGENDUM" w:val="&lt;UNUSED&gt;"/>
    <w:docVar w:name="LW_COVERPAGE_EXISTS" w:val="True"/>
    <w:docVar w:name="LW_COVERPAGE_GUID" w:val="9E169945-1A88-4793-BC86-545050A4BEAA"/>
    <w:docVar w:name="LW_COVERPAGE_TYPE" w:val="1"/>
    <w:docVar w:name="LW_CROSSREFERENCE" w:val="&lt;UNUSED&gt;"/>
    <w:docVar w:name="LW_DocType" w:val="NORMAL"/>
    <w:docVar w:name="LW_EMISSION" w:val="5.6.2019"/>
    <w:docVar w:name="LW_EMISSION_ISODATE" w:val="2019-06-05"/>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9) 2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on the conclusion, on behalf of the European Union, and on the provisional application of an Agreement with Respect to Time Limitations on Arrangements for the Provision of Aircraft with Crew  between the United States of America, the European Union, Iceland, and the Kingdom of Norway"/>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ooter1">
    <w:name w:val="Footer1"/>
    <w:pPr>
      <w:tabs>
        <w:tab w:val="center" w:pos="4320"/>
        <w:tab w:val="right" w:pos="8640"/>
      </w:tabs>
    </w:pPr>
    <w:rPr>
      <w:rFonts w:eastAsia="ヒラギノ角ゴ Pro W3"/>
      <w:color w:val="000000"/>
      <w:sz w:val="24"/>
    </w:rPr>
  </w:style>
  <w:style w:type="character" w:customStyle="1" w:styleId="Hyperlink1">
    <w:name w:val="Hyperlink1"/>
    <w:rPr>
      <w:color w:val="0400FF"/>
      <w:sz w:val="20"/>
      <w:u w:val="single"/>
    </w:rPr>
  </w:style>
  <w:style w:type="character" w:styleId="Hyperlink">
    <w:name w:val="Hyperlink"/>
    <w:locked/>
    <w:rPr>
      <w:color w:val="0000FF"/>
      <w:u w:val="single"/>
    </w:rPr>
  </w:style>
  <w:style w:type="paragraph" w:styleId="Header">
    <w:name w:val="header"/>
    <w:basedOn w:val="Normal"/>
    <w:locked/>
    <w:pPr>
      <w:tabs>
        <w:tab w:val="center" w:pos="4320"/>
        <w:tab w:val="right" w:pos="8640"/>
      </w:tabs>
    </w:pPr>
  </w:style>
  <w:style w:type="paragraph" w:styleId="Footer">
    <w:name w:val="footer"/>
    <w:basedOn w:val="Normal"/>
    <w:link w:val="FooterChar"/>
    <w:locked/>
    <w:pPr>
      <w:tabs>
        <w:tab w:val="center" w:pos="4320"/>
        <w:tab w:val="right" w:pos="8640"/>
      </w:tabs>
    </w:pPr>
  </w:style>
  <w:style w:type="paragraph" w:styleId="BalloonText">
    <w:name w:val="Balloon Text"/>
    <w:basedOn w:val="Normal"/>
    <w:link w:val="BalloonTextChar"/>
    <w:locked/>
    <w:rPr>
      <w:rFonts w:ascii="Tahoma" w:hAnsi="Tahoma" w:cs="Tahoma"/>
      <w:sz w:val="16"/>
      <w:szCs w:val="16"/>
    </w:rPr>
  </w:style>
  <w:style w:type="character" w:customStyle="1" w:styleId="BalloonTextChar">
    <w:name w:val="Balloon Text Char"/>
    <w:link w:val="BalloonText"/>
    <w:rPr>
      <w:rFonts w:ascii="Tahoma" w:eastAsia="ヒラギノ角ゴ Pro W3" w:hAnsi="Tahoma" w:cs="Tahoma"/>
      <w:color w:val="000000"/>
      <w:sz w:val="16"/>
      <w:szCs w:val="16"/>
    </w:rPr>
  </w:style>
  <w:style w:type="character" w:styleId="CommentReference">
    <w:name w:val="annotation reference"/>
    <w:locked/>
    <w:rPr>
      <w:sz w:val="16"/>
      <w:szCs w:val="16"/>
    </w:rPr>
  </w:style>
  <w:style w:type="paragraph" w:styleId="CommentText">
    <w:name w:val="annotation text"/>
    <w:basedOn w:val="Normal"/>
    <w:link w:val="CommentTextChar"/>
    <w:locked/>
    <w:rPr>
      <w:sz w:val="20"/>
      <w:szCs w:val="20"/>
    </w:rPr>
  </w:style>
  <w:style w:type="character" w:customStyle="1" w:styleId="CommentTextChar">
    <w:name w:val="Comment Text Char"/>
    <w:link w:val="CommentText"/>
    <w:rPr>
      <w:rFonts w:eastAsia="ヒラギノ角ゴ Pro W3"/>
      <w:color w:val="000000"/>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Pr>
      <w:rFonts w:eastAsia="ヒラギノ角ゴ Pro W3"/>
      <w:b/>
      <w:bCs/>
      <w:color w:val="000000"/>
    </w:rPr>
  </w:style>
  <w:style w:type="paragraph" w:styleId="Revision">
    <w:name w:val="Revision"/>
    <w:hidden/>
    <w:uiPriority w:val="99"/>
    <w:semiHidden/>
    <w:rPr>
      <w:rFonts w:eastAsia="ヒラギノ角ゴ Pro W3"/>
      <w:color w:val="000000"/>
      <w:sz w:val="24"/>
      <w:szCs w:val="24"/>
    </w:rPr>
  </w:style>
  <w:style w:type="paragraph" w:styleId="NormalWeb">
    <w:name w:val="Normal (Web)"/>
    <w:basedOn w:val="Normal"/>
    <w:uiPriority w:val="99"/>
    <w:unhideWhenUsed/>
    <w:locked/>
    <w:pPr>
      <w:spacing w:before="100" w:beforeAutospacing="1" w:after="100" w:afterAutospacing="1"/>
    </w:pPr>
    <w:rPr>
      <w:rFonts w:eastAsia="Times New Roman"/>
      <w:color w:val="auto"/>
    </w:rPr>
  </w:style>
  <w:style w:type="paragraph" w:styleId="ListParagraph">
    <w:name w:val="List Paragraph"/>
    <w:basedOn w:val="Normal"/>
    <w:uiPriority w:val="34"/>
    <w:qFormat/>
    <w:pPr>
      <w:ind w:left="720"/>
    </w:pPr>
  </w:style>
  <w:style w:type="character" w:customStyle="1" w:styleId="apple-converted-space">
    <w:name w:val="apple-converted-space"/>
  </w:style>
  <w:style w:type="character" w:customStyle="1" w:styleId="FooterChar">
    <w:name w:val="Footer Char"/>
    <w:basedOn w:val="DefaultParagraphFont"/>
    <w:link w:val="Footer"/>
    <w:uiPriority w:val="99"/>
    <w:rPr>
      <w:rFonts w:eastAsia="ヒラギノ角ゴ Pro W3"/>
      <w:color w:val="000000"/>
      <w:sz w:val="24"/>
      <w:szCs w:val="24"/>
    </w:rPr>
  </w:style>
  <w:style w:type="paragraph" w:customStyle="1" w:styleId="Default">
    <w:name w:val="Default"/>
    <w:pPr>
      <w:autoSpaceDE w:val="0"/>
      <w:autoSpaceDN w:val="0"/>
      <w:adjustRightInd w:val="0"/>
    </w:pPr>
    <w:rPr>
      <w:color w:val="000000"/>
      <w:sz w:val="24"/>
      <w:szCs w:val="24"/>
    </w:rPr>
  </w:style>
  <w:style w:type="paragraph" w:customStyle="1" w:styleId="CM7">
    <w:name w:val="CM7"/>
    <w:basedOn w:val="Default"/>
    <w:next w:val="Default"/>
    <w:uiPriority w:val="99"/>
    <w:pPr>
      <w:spacing w:line="271" w:lineRule="atLeast"/>
    </w:pPr>
    <w:rPr>
      <w:color w:val="aut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color w:val="auto"/>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eastAsia="ヒラギノ角ゴ Pro W3"/>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eastAsia="ヒラギノ角ゴ Pro W3"/>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eastAsia="ヒラギノ角ゴ Pro W3"/>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eastAsia="ヒラギノ角ゴ Pro W3"/>
      <w:b/>
      <w:color w:val="000000"/>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ooter1">
    <w:name w:val="Footer1"/>
    <w:pPr>
      <w:tabs>
        <w:tab w:val="center" w:pos="4320"/>
        <w:tab w:val="right" w:pos="8640"/>
      </w:tabs>
    </w:pPr>
    <w:rPr>
      <w:rFonts w:eastAsia="ヒラギノ角ゴ Pro W3"/>
      <w:color w:val="000000"/>
      <w:sz w:val="24"/>
    </w:rPr>
  </w:style>
  <w:style w:type="character" w:customStyle="1" w:styleId="Hyperlink1">
    <w:name w:val="Hyperlink1"/>
    <w:rPr>
      <w:color w:val="0400FF"/>
      <w:sz w:val="20"/>
      <w:u w:val="single"/>
    </w:rPr>
  </w:style>
  <w:style w:type="character" w:styleId="Hyperlink">
    <w:name w:val="Hyperlink"/>
    <w:locked/>
    <w:rPr>
      <w:color w:val="0000FF"/>
      <w:u w:val="single"/>
    </w:rPr>
  </w:style>
  <w:style w:type="paragraph" w:styleId="Header">
    <w:name w:val="header"/>
    <w:basedOn w:val="Normal"/>
    <w:locked/>
    <w:pPr>
      <w:tabs>
        <w:tab w:val="center" w:pos="4320"/>
        <w:tab w:val="right" w:pos="8640"/>
      </w:tabs>
    </w:pPr>
  </w:style>
  <w:style w:type="paragraph" w:styleId="Footer">
    <w:name w:val="footer"/>
    <w:basedOn w:val="Normal"/>
    <w:link w:val="FooterChar"/>
    <w:locked/>
    <w:pPr>
      <w:tabs>
        <w:tab w:val="center" w:pos="4320"/>
        <w:tab w:val="right" w:pos="8640"/>
      </w:tabs>
    </w:pPr>
  </w:style>
  <w:style w:type="paragraph" w:styleId="BalloonText">
    <w:name w:val="Balloon Text"/>
    <w:basedOn w:val="Normal"/>
    <w:link w:val="BalloonTextChar"/>
    <w:locked/>
    <w:rPr>
      <w:rFonts w:ascii="Tahoma" w:hAnsi="Tahoma" w:cs="Tahoma"/>
      <w:sz w:val="16"/>
      <w:szCs w:val="16"/>
    </w:rPr>
  </w:style>
  <w:style w:type="character" w:customStyle="1" w:styleId="BalloonTextChar">
    <w:name w:val="Balloon Text Char"/>
    <w:link w:val="BalloonText"/>
    <w:rPr>
      <w:rFonts w:ascii="Tahoma" w:eastAsia="ヒラギノ角ゴ Pro W3" w:hAnsi="Tahoma" w:cs="Tahoma"/>
      <w:color w:val="000000"/>
      <w:sz w:val="16"/>
      <w:szCs w:val="16"/>
    </w:rPr>
  </w:style>
  <w:style w:type="character" w:styleId="CommentReference">
    <w:name w:val="annotation reference"/>
    <w:locked/>
    <w:rPr>
      <w:sz w:val="16"/>
      <w:szCs w:val="16"/>
    </w:rPr>
  </w:style>
  <w:style w:type="paragraph" w:styleId="CommentText">
    <w:name w:val="annotation text"/>
    <w:basedOn w:val="Normal"/>
    <w:link w:val="CommentTextChar"/>
    <w:locked/>
    <w:rPr>
      <w:sz w:val="20"/>
      <w:szCs w:val="20"/>
    </w:rPr>
  </w:style>
  <w:style w:type="character" w:customStyle="1" w:styleId="CommentTextChar">
    <w:name w:val="Comment Text Char"/>
    <w:link w:val="CommentText"/>
    <w:rPr>
      <w:rFonts w:eastAsia="ヒラギノ角ゴ Pro W3"/>
      <w:color w:val="000000"/>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Pr>
      <w:rFonts w:eastAsia="ヒラギノ角ゴ Pro W3"/>
      <w:b/>
      <w:bCs/>
      <w:color w:val="000000"/>
    </w:rPr>
  </w:style>
  <w:style w:type="paragraph" w:styleId="Revision">
    <w:name w:val="Revision"/>
    <w:hidden/>
    <w:uiPriority w:val="99"/>
    <w:semiHidden/>
    <w:rPr>
      <w:rFonts w:eastAsia="ヒラギノ角ゴ Pro W3"/>
      <w:color w:val="000000"/>
      <w:sz w:val="24"/>
      <w:szCs w:val="24"/>
    </w:rPr>
  </w:style>
  <w:style w:type="paragraph" w:styleId="NormalWeb">
    <w:name w:val="Normal (Web)"/>
    <w:basedOn w:val="Normal"/>
    <w:uiPriority w:val="99"/>
    <w:unhideWhenUsed/>
    <w:locked/>
    <w:pPr>
      <w:spacing w:before="100" w:beforeAutospacing="1" w:after="100" w:afterAutospacing="1"/>
    </w:pPr>
    <w:rPr>
      <w:rFonts w:eastAsia="Times New Roman"/>
      <w:color w:val="auto"/>
    </w:rPr>
  </w:style>
  <w:style w:type="paragraph" w:styleId="ListParagraph">
    <w:name w:val="List Paragraph"/>
    <w:basedOn w:val="Normal"/>
    <w:uiPriority w:val="34"/>
    <w:qFormat/>
    <w:pPr>
      <w:ind w:left="720"/>
    </w:pPr>
  </w:style>
  <w:style w:type="character" w:customStyle="1" w:styleId="apple-converted-space">
    <w:name w:val="apple-converted-space"/>
  </w:style>
  <w:style w:type="character" w:customStyle="1" w:styleId="FooterChar">
    <w:name w:val="Footer Char"/>
    <w:basedOn w:val="DefaultParagraphFont"/>
    <w:link w:val="Footer"/>
    <w:uiPriority w:val="99"/>
    <w:rPr>
      <w:rFonts w:eastAsia="ヒラギノ角ゴ Pro W3"/>
      <w:color w:val="000000"/>
      <w:sz w:val="24"/>
      <w:szCs w:val="24"/>
    </w:rPr>
  </w:style>
  <w:style w:type="paragraph" w:customStyle="1" w:styleId="Default">
    <w:name w:val="Default"/>
    <w:pPr>
      <w:autoSpaceDE w:val="0"/>
      <w:autoSpaceDN w:val="0"/>
      <w:adjustRightInd w:val="0"/>
    </w:pPr>
    <w:rPr>
      <w:color w:val="000000"/>
      <w:sz w:val="24"/>
      <w:szCs w:val="24"/>
    </w:rPr>
  </w:style>
  <w:style w:type="paragraph" w:customStyle="1" w:styleId="CM7">
    <w:name w:val="CM7"/>
    <w:basedOn w:val="Default"/>
    <w:next w:val="Default"/>
    <w:uiPriority w:val="99"/>
    <w:pPr>
      <w:spacing w:line="271" w:lineRule="atLeast"/>
    </w:pPr>
    <w:rPr>
      <w:color w:val="aut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color w:val="auto"/>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eastAsia="ヒラギノ角ゴ Pro W3"/>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eastAsia="ヒラギノ角ゴ Pro W3"/>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eastAsia="ヒラギノ角ゴ Pro W3"/>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eastAsia="ヒラギノ角ゴ Pro W3"/>
      <w:b/>
      <w:color w:val="00000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599288">
      <w:bodyDiv w:val="1"/>
      <w:marLeft w:val="0"/>
      <w:marRight w:val="0"/>
      <w:marTop w:val="0"/>
      <w:marBottom w:val="0"/>
      <w:divBdr>
        <w:top w:val="none" w:sz="0" w:space="0" w:color="auto"/>
        <w:left w:val="none" w:sz="0" w:space="0" w:color="auto"/>
        <w:bottom w:val="none" w:sz="0" w:space="0" w:color="auto"/>
        <w:right w:val="none" w:sz="0" w:space="0" w:color="auto"/>
      </w:divBdr>
      <w:divsChild>
        <w:div w:id="612833096">
          <w:marLeft w:val="0"/>
          <w:marRight w:val="0"/>
          <w:marTop w:val="0"/>
          <w:marBottom w:val="0"/>
          <w:divBdr>
            <w:top w:val="none" w:sz="0" w:space="0" w:color="auto"/>
            <w:left w:val="none" w:sz="0" w:space="0" w:color="auto"/>
            <w:bottom w:val="none" w:sz="0" w:space="0" w:color="auto"/>
            <w:right w:val="none" w:sz="0" w:space="0" w:color="auto"/>
          </w:divBdr>
          <w:divsChild>
            <w:div w:id="1450665582">
              <w:marLeft w:val="0"/>
              <w:marRight w:val="0"/>
              <w:marTop w:val="0"/>
              <w:marBottom w:val="0"/>
              <w:divBdr>
                <w:top w:val="none" w:sz="0" w:space="0" w:color="auto"/>
                <w:left w:val="none" w:sz="0" w:space="0" w:color="auto"/>
                <w:bottom w:val="none" w:sz="0" w:space="0" w:color="auto"/>
                <w:right w:val="none" w:sz="0" w:space="0" w:color="auto"/>
              </w:divBdr>
              <w:divsChild>
                <w:div w:id="1349287934">
                  <w:marLeft w:val="0"/>
                  <w:marRight w:val="0"/>
                  <w:marTop w:val="0"/>
                  <w:marBottom w:val="0"/>
                  <w:divBdr>
                    <w:top w:val="none" w:sz="0" w:space="0" w:color="auto"/>
                    <w:left w:val="none" w:sz="0" w:space="0" w:color="auto"/>
                    <w:bottom w:val="none" w:sz="0" w:space="0" w:color="auto"/>
                    <w:right w:val="none" w:sz="0" w:space="0" w:color="auto"/>
                  </w:divBdr>
                  <w:divsChild>
                    <w:div w:id="380641811">
                      <w:marLeft w:val="0"/>
                      <w:marRight w:val="0"/>
                      <w:marTop w:val="0"/>
                      <w:marBottom w:val="0"/>
                      <w:divBdr>
                        <w:top w:val="none" w:sz="0" w:space="0" w:color="auto"/>
                        <w:left w:val="none" w:sz="0" w:space="0" w:color="auto"/>
                        <w:bottom w:val="none" w:sz="0" w:space="0" w:color="auto"/>
                        <w:right w:val="none" w:sz="0" w:space="0" w:color="auto"/>
                      </w:divBdr>
                      <w:divsChild>
                        <w:div w:id="544148628">
                          <w:marLeft w:val="0"/>
                          <w:marRight w:val="0"/>
                          <w:marTop w:val="0"/>
                          <w:marBottom w:val="0"/>
                          <w:divBdr>
                            <w:top w:val="none" w:sz="0" w:space="0" w:color="auto"/>
                            <w:left w:val="none" w:sz="0" w:space="0" w:color="auto"/>
                            <w:bottom w:val="none" w:sz="0" w:space="0" w:color="auto"/>
                            <w:right w:val="none" w:sz="0" w:space="0" w:color="auto"/>
                          </w:divBdr>
                          <w:divsChild>
                            <w:div w:id="678317192">
                              <w:marLeft w:val="0"/>
                              <w:marRight w:val="0"/>
                              <w:marTop w:val="150"/>
                              <w:marBottom w:val="150"/>
                              <w:divBdr>
                                <w:top w:val="none" w:sz="0" w:space="0" w:color="auto"/>
                                <w:left w:val="none" w:sz="0" w:space="0" w:color="auto"/>
                                <w:bottom w:val="none" w:sz="0" w:space="0" w:color="auto"/>
                                <w:right w:val="none" w:sz="0" w:space="0" w:color="auto"/>
                              </w:divBdr>
                              <w:divsChild>
                                <w:div w:id="779568804">
                                  <w:marLeft w:val="0"/>
                                  <w:marRight w:val="0"/>
                                  <w:marTop w:val="0"/>
                                  <w:marBottom w:val="0"/>
                                  <w:divBdr>
                                    <w:top w:val="none" w:sz="0" w:space="0" w:color="auto"/>
                                    <w:left w:val="none" w:sz="0" w:space="0" w:color="auto"/>
                                    <w:bottom w:val="none" w:sz="0" w:space="0" w:color="auto"/>
                                    <w:right w:val="none" w:sz="0" w:space="0" w:color="auto"/>
                                  </w:divBdr>
                                  <w:divsChild>
                                    <w:div w:id="1389454467">
                                      <w:marLeft w:val="0"/>
                                      <w:marRight w:val="0"/>
                                      <w:marTop w:val="0"/>
                                      <w:marBottom w:val="0"/>
                                      <w:divBdr>
                                        <w:top w:val="none" w:sz="0" w:space="0" w:color="auto"/>
                                        <w:left w:val="none" w:sz="0" w:space="0" w:color="auto"/>
                                        <w:bottom w:val="none" w:sz="0" w:space="0" w:color="auto"/>
                                        <w:right w:val="none" w:sz="0" w:space="0" w:color="auto"/>
                                      </w:divBdr>
                                      <w:divsChild>
                                        <w:div w:id="13826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017045">
      <w:bodyDiv w:val="1"/>
      <w:marLeft w:val="0"/>
      <w:marRight w:val="0"/>
      <w:marTop w:val="0"/>
      <w:marBottom w:val="0"/>
      <w:divBdr>
        <w:top w:val="none" w:sz="0" w:space="0" w:color="auto"/>
        <w:left w:val="none" w:sz="0" w:space="0" w:color="auto"/>
        <w:bottom w:val="none" w:sz="0" w:space="0" w:color="auto"/>
        <w:right w:val="none" w:sz="0" w:space="0" w:color="auto"/>
      </w:divBdr>
    </w:div>
    <w:div w:id="807673214">
      <w:bodyDiv w:val="1"/>
      <w:marLeft w:val="0"/>
      <w:marRight w:val="0"/>
      <w:marTop w:val="0"/>
      <w:marBottom w:val="0"/>
      <w:divBdr>
        <w:top w:val="none" w:sz="0" w:space="0" w:color="auto"/>
        <w:left w:val="none" w:sz="0" w:space="0" w:color="auto"/>
        <w:bottom w:val="none" w:sz="0" w:space="0" w:color="auto"/>
        <w:right w:val="none" w:sz="0" w:space="0" w:color="auto"/>
      </w:divBdr>
    </w:div>
    <w:div w:id="2103184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59C8B-1F76-41A3-A05C-4F7D69EB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1554</Words>
  <Characters>8066</Characters>
  <Application>Microsoft Office Word</Application>
  <DocSecurity>0</DocSecurity>
  <Lines>244</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 to Grant T</vt:lpstr>
      <vt:lpstr>Letter to Grant T</vt:lpstr>
    </vt:vector>
  </TitlesOfParts>
  <Company>DOT</Company>
  <LinksUpToDate>false</LinksUpToDate>
  <CharactersWithSpaces>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Grant T</dc:title>
  <dc:creator>Benjamin Tourtellot</dc:creator>
  <cp:lastModifiedBy>WES PDFC Administrator</cp:lastModifiedBy>
  <cp:revision>7</cp:revision>
  <cp:lastPrinted>2018-04-25T15:28:00Z</cp:lastPrinted>
  <dcterms:created xsi:type="dcterms:W3CDTF">2019-05-27T11:15:00Z</dcterms:created>
  <dcterms:modified xsi:type="dcterms:W3CDTF">2019-06-05T08:14:00Z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0</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ies>
</file>