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E53EE9D4-1D84-4A92-B3A0-AD22921ABA84" style="width:450.4pt;height:437.8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spacing w:before="360" w:after="0"/>
        <w:jc w:val="center"/>
        <w:rPr>
          <w:b/>
          <w:noProof/>
          <w:szCs w:val="24"/>
        </w:rPr>
      </w:pPr>
      <w:r>
        <w:rPr>
          <w:b/>
          <w:noProof/>
        </w:rPr>
        <w:t>РЕШЕНИЕ НА СЪВМЕСТНИЯ КОМИТЕТ НА ЕИП</w:t>
      </w:r>
    </w:p>
    <w:p>
      <w:pPr>
        <w:spacing w:after="0"/>
        <w:jc w:val="center"/>
        <w:rPr>
          <w:b/>
          <w:noProof/>
          <w:color w:val="0000FF"/>
          <w:szCs w:val="24"/>
        </w:rPr>
      </w:pPr>
      <w:r>
        <w:rPr>
          <w:b/>
          <w:noProof/>
        </w:rPr>
        <w:t xml:space="preserve">№ </w:t>
      </w:r>
      <w:r>
        <w:rPr>
          <w:b/>
          <w:noProof/>
          <w:color w:val="0000FF"/>
        </w:rPr>
        <w:t>[…]</w:t>
      </w:r>
    </w:p>
    <w:p>
      <w:pPr>
        <w:spacing w:before="360" w:after="0"/>
        <w:jc w:val="center"/>
        <w:rPr>
          <w:b/>
          <w:noProof/>
          <w:color w:val="0000FF"/>
          <w:szCs w:val="24"/>
        </w:rPr>
      </w:pPr>
      <w:r>
        <w:rPr>
          <w:b/>
          <w:noProof/>
          <w:color w:val="000000" w:themeColor="text1"/>
        </w:rPr>
        <w:t xml:space="preserve">от </w:t>
      </w:r>
      <w:r>
        <w:rPr>
          <w:b/>
          <w:noProof/>
          <w:color w:val="0000FF"/>
        </w:rPr>
        <w:t>[…]</w:t>
      </w:r>
      <w:r>
        <w:rPr>
          <w:b/>
          <w:noProof/>
          <w:color w:val="000000" w:themeColor="text1"/>
        </w:rPr>
        <w:t xml:space="preserve"> година</w:t>
      </w:r>
    </w:p>
    <w:p>
      <w:pPr>
        <w:spacing w:before="360" w:after="360"/>
        <w:jc w:val="center"/>
        <w:rPr>
          <w:b/>
          <w:noProof/>
          <w:color w:val="000000" w:themeColor="text1"/>
          <w:szCs w:val="24"/>
        </w:rPr>
      </w:pPr>
      <w:r>
        <w:rPr>
          <w:b/>
          <w:noProof/>
          <w:color w:val="000000" w:themeColor="text1"/>
        </w:rPr>
        <w:t>за изменение на Протокол 31 към Споразумението за ЕИП относно сътрудничеството в специфични области извън четирите свободи</w:t>
      </w:r>
    </w:p>
    <w:p>
      <w:pPr>
        <w:keepNext/>
        <w:spacing w:before="600"/>
        <w:rPr>
          <w:rFonts w:eastAsia="Times New Roman"/>
          <w:noProof/>
          <w:szCs w:val="24"/>
        </w:rPr>
      </w:pPr>
      <w:r>
        <w:rPr>
          <w:noProof/>
        </w:rPr>
        <w:t>СЪВМЕСТНИЯТ КОМИТЕТ НА ЕИП,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като взе предвид Споразумението за Европейското икономическо пространство („Споразумението за ЕИП“), и по-специално членове 86 и 98 от него,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40"/>
        </w:numPr>
        <w:rPr>
          <w:rFonts w:eastAsia="Times New Roman"/>
          <w:noProof/>
          <w:szCs w:val="24"/>
        </w:rPr>
      </w:pPr>
      <w:r>
        <w:rPr>
          <w:noProof/>
        </w:rPr>
        <w:t>Целесъобразно е да се продължи сътрудничеството между договарящите се страни по Споразумението за ЕИП по отношение на дейности на Съюза, финансирани от общия бюджет на Съюза и свързани с осъществяването и развитието на единния пазар на финансови услуги.</w:t>
      </w:r>
    </w:p>
    <w:p>
      <w:pPr>
        <w:pStyle w:val="Considrant"/>
        <w:rPr>
          <w:noProof/>
        </w:rPr>
      </w:pPr>
      <w:r>
        <w:rPr>
          <w:noProof/>
        </w:rPr>
        <w:t>Поради това Протокол 31 към Споразумението за ЕИП следва да бъде изменен, за да може това разширено сътрудничество да се осъществява от 1 януари 2019 г.,</w:t>
      </w:r>
    </w:p>
    <w:p>
      <w:pPr>
        <w:keepNext/>
        <w:rPr>
          <w:rFonts w:eastAsia="Times New Roman"/>
          <w:noProof/>
          <w:szCs w:val="24"/>
        </w:rPr>
      </w:pPr>
      <w:r>
        <w:rPr>
          <w:noProof/>
        </w:rPr>
        <w:t>ПРИЕ НАСТОЯЩОТО РЕШЕНИЕ:</w:t>
      </w:r>
    </w:p>
    <w:p>
      <w:pPr>
        <w:pStyle w:val="Articleheading"/>
        <w:rPr>
          <w:noProof/>
        </w:rPr>
      </w:pPr>
      <w:r>
        <w:rPr>
          <w:noProof/>
        </w:rPr>
        <w:t>Член 1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В член 7, параграф 11 от Протокол 31 към Споразумението за ЕИП думите „и 2018 г.“ се заменят с думите „, 2018 г. и 2019 г.“.</w:t>
      </w:r>
    </w:p>
    <w:p>
      <w:pPr>
        <w:pStyle w:val="Articleheading"/>
        <w:rPr>
          <w:noProof/>
        </w:rPr>
      </w:pPr>
      <w:r>
        <w:rPr>
          <w:noProof/>
        </w:rPr>
        <w:t>Член 2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Настоящото решение влиза в сила в деня след внасянето на последната нотификация, предвидена в член 103, параграф 1 от Споразумението за ЕИП</w:t>
      </w:r>
      <w:r>
        <w:rPr>
          <w:rFonts w:eastAsia="Times New Roman"/>
          <w:noProof/>
          <w:szCs w:val="24"/>
          <w:vertAlign w:val="superscript"/>
        </w:rPr>
        <w:sym w:font="Symbol" w:char="F02A"/>
      </w:r>
      <w:r>
        <w:rPr>
          <w:noProof/>
        </w:rPr>
        <w:t>.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footnoteReference w:customMarkFollows="1" w:id="1"/>
        <w:t>То се прилага от 1 януари 2019 г.</w:t>
      </w:r>
    </w:p>
    <w:p>
      <w:pPr>
        <w:pStyle w:val="Articleheading"/>
        <w:rPr>
          <w:noProof/>
        </w:rPr>
      </w:pPr>
      <w:r>
        <w:rPr>
          <w:noProof/>
        </w:rPr>
        <w:t>Член 3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keepNext/>
        <w:spacing w:after="0"/>
        <w:rPr>
          <w:rFonts w:eastAsia="Times New Roman"/>
          <w:noProof/>
          <w:szCs w:val="24"/>
        </w:rPr>
      </w:pPr>
      <w:r>
        <w:rPr>
          <w:noProof/>
        </w:rPr>
        <w:t>Съставено в Брюксел на [...] година.</w:t>
      </w:r>
    </w:p>
    <w:p>
      <w:pPr>
        <w:tabs>
          <w:tab w:val="left" w:pos="4253"/>
        </w:tabs>
        <w:spacing w:before="720" w:after="0"/>
        <w:rPr>
          <w:i/>
          <w:noProof/>
          <w:szCs w:val="24"/>
        </w:rPr>
      </w:pPr>
      <w:r>
        <w:rPr>
          <w:noProof/>
        </w:rPr>
        <w:tab/>
      </w:r>
      <w:r>
        <w:rPr>
          <w:i/>
          <w:noProof/>
        </w:rPr>
        <w:t>За Съвместния комитет на ЕИП</w:t>
      </w:r>
    </w:p>
    <w:p>
      <w:pPr>
        <w:tabs>
          <w:tab w:val="left" w:pos="4253"/>
        </w:tabs>
        <w:spacing w:after="0"/>
        <w:rPr>
          <w:i/>
          <w:noProof/>
          <w:szCs w:val="24"/>
        </w:rPr>
      </w:pPr>
      <w:r>
        <w:rPr>
          <w:noProof/>
        </w:rPr>
        <w:tab/>
      </w:r>
      <w:r>
        <w:rPr>
          <w:i/>
          <w:noProof/>
        </w:rPr>
        <w:t>Председател</w:t>
      </w:r>
    </w:p>
    <w:p>
      <w:pPr>
        <w:tabs>
          <w:tab w:val="left" w:pos="4253"/>
        </w:tabs>
        <w:spacing w:after="0"/>
        <w:rPr>
          <w:i/>
          <w:noProof/>
          <w:szCs w:val="24"/>
        </w:rPr>
      </w:pPr>
      <w:r>
        <w:rPr>
          <w:noProof/>
        </w:rPr>
        <w:tab/>
      </w:r>
      <w:r>
        <w:rPr>
          <w:i/>
          <w:noProof/>
          <w:color w:val="0000FF"/>
        </w:rPr>
        <w:t>[…]</w:t>
      </w:r>
    </w:p>
    <w:p>
      <w:pPr>
        <w:spacing w:before="0" w:after="200" w:line="276" w:lineRule="auto"/>
        <w:contextualSpacing/>
        <w:jc w:val="left"/>
        <w:rPr>
          <w:rFonts w:cstheme="minorBidi"/>
          <w:noProof/>
          <w:color w:val="0000FF"/>
          <w:sz w:val="20"/>
          <w:szCs w:val="20"/>
        </w:rPr>
      </w:pPr>
    </w:p>
    <w:p>
      <w:pPr>
        <w:spacing w:before="0" w:after="200" w:line="276" w:lineRule="auto"/>
        <w:contextualSpacing/>
        <w:jc w:val="left"/>
        <w:rPr>
          <w:rFonts w:cstheme="minorBidi"/>
          <w:noProof/>
          <w:color w:val="0000FF"/>
          <w:sz w:val="20"/>
          <w:szCs w:val="20"/>
        </w:rPr>
      </w:pPr>
    </w:p>
    <w:p>
      <w:pPr>
        <w:tabs>
          <w:tab w:val="left" w:pos="4253"/>
        </w:tabs>
        <w:spacing w:before="0" w:after="200" w:line="276" w:lineRule="auto"/>
        <w:contextualSpacing/>
        <w:jc w:val="left"/>
        <w:rPr>
          <w:i/>
          <w:noProof/>
          <w:szCs w:val="24"/>
        </w:rPr>
      </w:pPr>
      <w:r>
        <w:rPr>
          <w:noProof/>
        </w:rPr>
        <w:tab/>
      </w:r>
      <w:r>
        <w:rPr>
          <w:i/>
          <w:noProof/>
        </w:rPr>
        <w:t>Секретари</w:t>
      </w:r>
    </w:p>
    <w:p>
      <w:pPr>
        <w:tabs>
          <w:tab w:val="left" w:pos="4253"/>
        </w:tabs>
        <w:spacing w:before="0" w:after="200" w:line="276" w:lineRule="auto"/>
        <w:contextualSpacing/>
        <w:jc w:val="left"/>
        <w:rPr>
          <w:i/>
          <w:noProof/>
          <w:szCs w:val="24"/>
        </w:rPr>
      </w:pPr>
      <w:r>
        <w:rPr>
          <w:noProof/>
        </w:rPr>
        <w:tab/>
      </w:r>
      <w:r>
        <w:rPr>
          <w:i/>
          <w:noProof/>
        </w:rPr>
        <w:t>на Съвместния комитет на ЕИП</w:t>
      </w:r>
    </w:p>
    <w:p>
      <w:pPr>
        <w:tabs>
          <w:tab w:val="left" w:pos="4253"/>
        </w:tabs>
        <w:spacing w:before="0" w:after="200" w:line="276" w:lineRule="auto"/>
        <w:contextualSpacing/>
        <w:jc w:val="left"/>
        <w:rPr>
          <w:i/>
          <w:noProof/>
          <w:color w:val="0000FF"/>
          <w:szCs w:val="24"/>
        </w:rPr>
      </w:pPr>
      <w:r>
        <w:rPr>
          <w:noProof/>
        </w:rPr>
        <w:tab/>
      </w:r>
      <w:r>
        <w:rPr>
          <w:i/>
          <w:noProof/>
          <w:color w:val="0000FF"/>
        </w:rPr>
        <w:t>[…]</w:t>
      </w:r>
    </w:p>
    <w:p>
      <w:pPr>
        <w:keepNext/>
        <w:tabs>
          <w:tab w:val="left" w:pos="4252"/>
        </w:tabs>
        <w:spacing w:before="720" w:after="0"/>
        <w:rPr>
          <w:noProof/>
          <w:szCs w:val="24"/>
        </w:rPr>
      </w:pPr>
    </w:p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rFonts w:cstheme="minorBidi"/>
        </w:rPr>
      </w:pPr>
      <w:r>
        <w:rPr>
          <w:rStyle w:val="FootnoteReference"/>
        </w:rPr>
        <w:sym w:font="Symbol" w:char="F02A"/>
      </w:r>
      <w:r>
        <w:tab/>
        <w:t>[Без отбелязани конституционни изисквания.] [С отбелязани конституционни изисквания.]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89EA8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DC00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B661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48D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778B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1260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029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02B0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5CF7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67E63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3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4">
    <w:nsid w:val="7E474D4E"/>
    <w:multiLevelType w:val="singleLevel"/>
    <w:tmpl w:val="1A6608A0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0"/>
  </w:num>
  <w:num w:numId="2">
    <w:abstractNumId w:val="14"/>
  </w:num>
  <w:num w:numId="3">
    <w:abstractNumId w:val="22"/>
  </w:num>
  <w:num w:numId="4">
    <w:abstractNumId w:val="13"/>
  </w:num>
  <w:num w:numId="5">
    <w:abstractNumId w:val="15"/>
  </w:num>
  <w:num w:numId="6">
    <w:abstractNumId w:val="11"/>
  </w:num>
  <w:num w:numId="7">
    <w:abstractNumId w:val="21"/>
  </w:num>
  <w:num w:numId="8">
    <w:abstractNumId w:val="10"/>
  </w:num>
  <w:num w:numId="9">
    <w:abstractNumId w:val="16"/>
  </w:num>
  <w:num w:numId="10">
    <w:abstractNumId w:val="18"/>
  </w:num>
  <w:num w:numId="11">
    <w:abstractNumId w:val="19"/>
  </w:num>
  <w:num w:numId="12">
    <w:abstractNumId w:val="12"/>
  </w:num>
  <w:num w:numId="13">
    <w:abstractNumId w:val="17"/>
  </w:num>
  <w:num w:numId="14">
    <w:abstractNumId w:val="23"/>
  </w:num>
  <w:num w:numId="15">
    <w:abstractNumId w:val="24"/>
    <w:lvlOverride w:ilvl="0">
      <w:startOverride w:val="1"/>
    </w:lvlOverride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0"/>
  </w:num>
  <w:num w:numId="27">
    <w:abstractNumId w:val="14"/>
  </w:num>
  <w:num w:numId="28">
    <w:abstractNumId w:val="22"/>
  </w:num>
  <w:num w:numId="29">
    <w:abstractNumId w:val="13"/>
  </w:num>
  <w:num w:numId="30">
    <w:abstractNumId w:val="15"/>
  </w:num>
  <w:num w:numId="31">
    <w:abstractNumId w:val="11"/>
  </w:num>
  <w:num w:numId="32">
    <w:abstractNumId w:val="21"/>
  </w:num>
  <w:num w:numId="33">
    <w:abstractNumId w:val="10"/>
  </w:num>
  <w:num w:numId="34">
    <w:abstractNumId w:val="16"/>
  </w:num>
  <w:num w:numId="35">
    <w:abstractNumId w:val="18"/>
  </w:num>
  <w:num w:numId="36">
    <w:abstractNumId w:val="19"/>
  </w:num>
  <w:num w:numId="37">
    <w:abstractNumId w:val="12"/>
  </w:num>
  <w:num w:numId="38">
    <w:abstractNumId w:val="17"/>
  </w:num>
  <w:num w:numId="39">
    <w:abstractNumId w:val="23"/>
  </w:num>
  <w:num w:numId="40">
    <w:abstractNumId w:val="2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6-07 15:03:2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3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E53EE9D4-1D84-4A92-B3A0-AD22921ABA84"/>
    <w:docVar w:name="LW_COVERPAGE_TYPE" w:val="1"/>
    <w:docVar w:name="LW_CROSSREFERENCE" w:val="&lt;UNUSED&gt;"/>
    <w:docVar w:name="LW_DocType" w:val="ANNEX"/>
    <w:docVar w:name="LW_EMISSION" w:val="7.6.2019"/>
    <w:docVar w:name="LW_EMISSION_ISODATE" w:val="2019-06-07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&lt;LWCR:NBS&gt;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_x000b_(\u1041?\u1102?\u1076?\u1078?\u1077?\u1090?\u1077?\u1085? \u1088?\u1077?\u1076? 12 02 01 \u8212? \u1060?\u1080?\u1085?\u1072?\u1085?\u1089?\u1086?\u1074?\u1080? \u1091?\u1089?\u1083?\u1091?\u1075?\u1080?)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 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_x000b_(\u1041?\u1102?\u1076?\u1078?\u1077?\u1090?\u1077?\u1085? \u1088?\u1077?\u1076? 12 02 01 \u8212? \u1060?\u1080?\u1085?\u1072?\u1085?\u1089?\u1086?\u1074?\u1080? \u1091?\u1089?\u1083?\u1091?\u1075?\u1080?)"/>
    <w:docVar w:name="LW_PART_NBR" w:val="1"/>
    <w:docVar w:name="LW_PART_NBR_TOTAL" w:val="1"/>
    <w:docVar w:name="LW_REF.INST.NEW" w:val="COM"/>
    <w:docVar w:name="LW_REF.INST.NEW_ADOPTED" w:val="final"/>
    <w:docVar w:name="LW_REF.INST.NEW_TEXT" w:val="(2019) 26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9"/>
      </w:numPr>
      <w:contextualSpacing/>
    </w:pPr>
  </w:style>
  <w:style w:type="paragraph" w:customStyle="1" w:styleId="Articleheading">
    <w:name w:val="Article heading"/>
    <w:basedOn w:val="Normal"/>
    <w:pPr>
      <w:keepNext/>
      <w:spacing w:before="360"/>
      <w:jc w:val="center"/>
    </w:pPr>
    <w:rPr>
      <w:rFonts w:eastAsia="Times New Roman"/>
      <w:i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2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9"/>
      </w:numPr>
      <w:contextualSpacing/>
    </w:pPr>
  </w:style>
  <w:style w:type="paragraph" w:customStyle="1" w:styleId="Articleheading">
    <w:name w:val="Article heading"/>
    <w:basedOn w:val="Normal"/>
    <w:pPr>
      <w:keepNext/>
      <w:spacing w:before="360"/>
      <w:jc w:val="center"/>
    </w:pPr>
    <w:rPr>
      <w:rFonts w:eastAsia="Times New Roman"/>
      <w:i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2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3CE5F-6CD3-4225-BA48-6B4A6566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3</Pages>
  <Words>227</Words>
  <Characters>1163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WES PDFC Administrator</cp:lastModifiedBy>
  <cp:revision>8</cp:revision>
  <dcterms:created xsi:type="dcterms:W3CDTF">2019-06-04T08:57:00Z</dcterms:created>
  <dcterms:modified xsi:type="dcterms:W3CDTF">2019-06-07T13:03:00Z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