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A54837D-EDB0-4B41-AA31-92423DA3F811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№ […]</w:t>
      </w:r>
    </w:p>
    <w:p>
      <w:pPr>
        <w:spacing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от […]</w:t>
      </w:r>
    </w:p>
    <w:p>
      <w:pPr>
        <w:jc w:val="center"/>
        <w:rPr>
          <w:b/>
          <w:noProof/>
        </w:rPr>
      </w:pPr>
      <w:r>
        <w:rPr>
          <w:b/>
          <w:noProof/>
        </w:rPr>
        <w:t>за изменение на приложение II (Технически правила, стандарти, изпитвания и сертифициране) към Споразумението за ЕИП</w:t>
      </w:r>
    </w:p>
    <w:p>
      <w:pPr>
        <w:spacing w:before="600"/>
        <w:rPr>
          <w:noProof/>
          <w:szCs w:val="24"/>
        </w:rPr>
      </w:pPr>
      <w:r>
        <w:rPr>
          <w:noProof/>
        </w:rPr>
        <w:t>СЪВМЕСТНИЯТ КОМИТЕТ НА ЕИП,</w:t>
      </w:r>
    </w:p>
    <w:p>
      <w:pPr>
        <w:rPr>
          <w:noProof/>
          <w:szCs w:val="24"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 и по-специално член 98 от него,</w:t>
      </w:r>
    </w:p>
    <w:p>
      <w:pPr>
        <w:rPr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Директива 2014/40/ЕС на Европейския парламент и на Съвета от 3 април 2014 година за сближаване на законовите, подзаконовите и административните разпоредби на държавите членки относно производството, представянето и продажбата на тютюневи и свързани с тях изделия и за отмяна на Директива 2001/37/ЕО</w:t>
      </w:r>
      <w:r>
        <w:rPr>
          <w:rStyle w:val="FootnoteReference"/>
          <w:noProof/>
          <w:szCs w:val="24"/>
        </w:rPr>
        <w:footnoteReference w:id="1"/>
      </w:r>
      <w:r>
        <w:rPr>
          <w:noProof/>
        </w:rPr>
        <w:t>, поправена с OВ L 150, 17.6.2015 г., стр. 24., следва да бъде включена в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>Делегирана директива 2014/109/ЕС на Комисията от 10 октомври 2014 година за изменение на приложение II към Директива 2014/40/ЕС на Европейския парламент и на Съвета чрез установяване на галерия от предупреждения под формата на изображения, които да се използват за тютюневите изделия</w:t>
      </w:r>
      <w:r>
        <w:rPr>
          <w:rStyle w:val="FootnoteReference"/>
          <w:noProof/>
          <w:szCs w:val="24"/>
        </w:rPr>
        <w:footnoteReference w:id="2"/>
      </w:r>
      <w:r>
        <w:rPr>
          <w:noProof/>
        </w:rPr>
        <w:t xml:space="preserve"> следва да бъде включена в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>Директива 2014/40/ЕС отменя Директива 2001/37/ЕО на Европейския парламент и на Съвета</w:t>
      </w:r>
      <w:r>
        <w:rPr>
          <w:rStyle w:val="FootnoteReference"/>
          <w:noProof/>
          <w:szCs w:val="24"/>
        </w:rPr>
        <w:footnoteReference w:id="3"/>
      </w:r>
      <w:r>
        <w:rPr>
          <w:noProof/>
        </w:rPr>
        <w:t>, която е включена в Споразумението за ЕИП и която следва съответно да отпадне от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>Норвегия следва да запази своята адаптация на Директива 2001/37/ЕО по отношение на продукта, определен в член 2, параграф 8 от Директива 2014/40/ЕС като „тютюн за орална употреба“.</w:t>
      </w:r>
    </w:p>
    <w:p>
      <w:pPr>
        <w:pStyle w:val="Considrant"/>
        <w:rPr>
          <w:noProof/>
        </w:rPr>
      </w:pPr>
      <w:r>
        <w:rPr>
          <w:noProof/>
        </w:rPr>
        <w:t>Като се има предвид адаптацията по отношение на продукта, определен в член 2, параграф 8 от Директива 2014/40/ЕС, и въз основа на специфичните национални обстоятелства, подкрепени със статистически данни относно рисковете за здравето, свързани с употребата на тютюн за орална употреба и неговите модели на употреба, Норвегия следва да има възможност да разрешава алтернативни допълнителни здравни предупреждения за тютюневите изделия за орална употреба, както е посочено в член 1, буква в) от настоящото решение.</w:t>
      </w:r>
    </w:p>
    <w:p>
      <w:pPr>
        <w:pStyle w:val="Considrant"/>
        <w:rPr>
          <w:noProof/>
        </w:rPr>
      </w:pPr>
      <w:r>
        <w:rPr>
          <w:noProof/>
        </w:rPr>
        <w:t>Поради това приложение II към Споразумението за ЕИП следва да бъде съответно изменено,</w:t>
      </w:r>
    </w:p>
    <w:p>
      <w:pPr>
        <w:keepNext/>
        <w:tabs>
          <w:tab w:val="left" w:pos="709"/>
        </w:tabs>
        <w:rPr>
          <w:noProof/>
          <w:szCs w:val="24"/>
        </w:rPr>
      </w:pPr>
      <w:r>
        <w:rPr>
          <w:noProof/>
        </w:rPr>
        <w:t>ПРИЕ НАСТОЯЩОТО РЕШЕНИЕ:</w:t>
      </w:r>
    </w:p>
    <w:p>
      <w:pPr>
        <w:pStyle w:val="Articleheading"/>
        <w:rPr>
          <w:noProof/>
          <w:color w:val="auto"/>
        </w:rPr>
      </w:pPr>
      <w:r>
        <w:rPr>
          <w:noProof/>
          <w:color w:val="auto"/>
        </w:rPr>
        <w:t>Член 1</w:t>
      </w:r>
    </w:p>
    <w:p>
      <w:pPr>
        <w:rPr>
          <w:noProof/>
        </w:rPr>
      </w:pPr>
      <w:r>
        <w:rPr>
          <w:noProof/>
        </w:rPr>
        <w:t>Текстът в точка 3 (Директива 2001/37/ЕО на Европейския парламент и на Съвета) от глава XXV от приложение II към Споразумението за ЕИП се заменя със следното:</w:t>
      </w:r>
    </w:p>
    <w:p>
      <w:pPr>
        <w:rPr>
          <w:noProof/>
          <w:szCs w:val="24"/>
        </w:rPr>
      </w:pPr>
      <w:r>
        <w:rPr>
          <w:noProof/>
        </w:rPr>
        <w:t>„</w:t>
      </w:r>
      <w:r>
        <w:rPr>
          <w:b/>
          <w:noProof/>
          <w:szCs w:val="24"/>
        </w:rPr>
        <w:t>32014 L 0040</w:t>
      </w:r>
      <w:r>
        <w:rPr>
          <w:noProof/>
        </w:rPr>
        <w:t>: Директива 2014/40/ЕС на Европейския парламент и на Съвета от 3 април 2014 година за сближаване на законовите, подзаконовите и административните разпоредби на държавите членки относно производството, представянето и продажбата на тютюневи и свързани с тях изделия и за отмяна на Директива 2001/37/ЕО (OВ L 127, 29.4.2014 г., стр. 1), поправена с OВ L 150, 17.6.2015 г., стр. 24, изменена с:</w:t>
      </w:r>
    </w:p>
    <w:p>
      <w:pPr>
        <w:pStyle w:val="Point0"/>
        <w:rPr>
          <w:noProof/>
        </w:rPr>
      </w:pPr>
      <w:r>
        <w:rPr>
          <w:noProof/>
        </w:rPr>
        <w:t xml:space="preserve">- </w:t>
      </w:r>
      <w:r>
        <w:rPr>
          <w:noProof/>
        </w:rPr>
        <w:tab/>
      </w:r>
      <w:r>
        <w:rPr>
          <w:b/>
          <w:noProof/>
        </w:rPr>
        <w:t>32014 L0109</w:t>
      </w:r>
      <w:r>
        <w:rPr>
          <w:noProof/>
        </w:rPr>
        <w:t>: Делегирана директива 2014/109/ЕС на Комисията от 10 октомври 2014 г. (ОВ L 360, 17.12.2014 г., стр. 22).</w:t>
      </w:r>
    </w:p>
    <w:p>
      <w:pPr>
        <w:rPr>
          <w:noProof/>
        </w:rPr>
      </w:pPr>
      <w:r>
        <w:rPr>
          <w:noProof/>
        </w:rPr>
        <w:t>Прилагат се преходните разпоредби, предвидени в приложенията към Акта за присъединяване от 25 април 2005 г. за България (приложение VI, глава 7).</w:t>
      </w:r>
    </w:p>
    <w:p>
      <w:pPr>
        <w:rPr>
          <w:noProof/>
        </w:rPr>
      </w:pPr>
      <w:r>
        <w:rPr>
          <w:noProof/>
        </w:rPr>
        <w:t>За целите на настоящото споразумение разпоредбите на посочената директива се четат със следните адаптации:</w:t>
      </w:r>
    </w:p>
    <w:p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  <w:t>В член 5, параграф 7 се добавя следната алинея:</w:t>
      </w:r>
    </w:p>
    <w:p>
      <w:pPr>
        <w:pStyle w:val="Point0"/>
        <w:ind w:firstLine="0"/>
        <w:rPr>
          <w:noProof/>
        </w:rPr>
      </w:pPr>
      <w:r>
        <w:rPr>
          <w:noProof/>
        </w:rPr>
        <w:t>„Държавите от ЕАСТ и Надзорният орган на ЕАСТ, в зависимост от случая, осигуряват на Комисията достъп до всички данни и информация, които трябва да бъдат предоставени.“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член 7, параграф 13 се добавя следната алинея:</w:t>
      </w:r>
    </w:p>
    <w:p>
      <w:pPr>
        <w:pStyle w:val="Point0"/>
        <w:ind w:firstLine="0"/>
        <w:rPr>
          <w:noProof/>
        </w:rPr>
      </w:pPr>
      <w:r>
        <w:rPr>
          <w:noProof/>
        </w:rPr>
        <w:t>„В случаите, засягащи производители и вносители в държавите от ЕАСТ, Надзорният орган на ЕАСТ събира всички такси, начислени от Комисията.“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По отношение на Норвегия в член 12, параграф 1 се добавя следната алинея:</w:t>
      </w:r>
    </w:p>
    <w:p>
      <w:pPr>
        <w:pStyle w:val="Point0"/>
        <w:rPr>
          <w:noProof/>
        </w:rPr>
      </w:pPr>
      <w:r>
        <w:rPr>
          <w:noProof/>
        </w:rPr>
        <w:tab/>
      </w:r>
      <w:bookmarkStart w:id="1" w:name="_Hlk531201010"/>
      <w:r>
        <w:rPr>
          <w:noProof/>
        </w:rPr>
        <w:t>„Като се имат предвид специфичните национални обстоятелства, подкрепени със статистически данни относно рисковете за здравето, свързани с употребата и моделите на употреба на тютюн за орална употреба, тютюнът за орална употреба, пуснат на пазара в Норвегия, може да носи следното алтернативно здравно предупреждение:</w:t>
      </w:r>
    </w:p>
    <w:p>
      <w:pPr>
        <w:pStyle w:val="Point0"/>
        <w:ind w:firstLine="0"/>
        <w:rPr>
          <w:noProof/>
        </w:rPr>
      </w:pPr>
      <w:r>
        <w:rPr>
          <w:noProof/>
        </w:rPr>
        <w:t>„Това тютюнево изделие увеличава риска от увреждане на плода и раждане на мъртво дете“.“</w:t>
      </w:r>
      <w:bookmarkEnd w:id="1"/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Забраната в член 17 не се прилага по отношение на пускането на пазара в Норвегия на продукта, определен в член 2, параграф 8. Тази дерогация не се прилага за забраната за продажба на продукта, определен в член 2, параграф 8, във форма, наподобяваща хранителни продукти. Норвегия забранява износа на продукта, определен в член 2, параграф 8, във всички договарящи страни по настоящото споразумение, с изключение на Швеция.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В член 30 думите „20 май 2017 г.“ се четат, по отношение на държавите от ЕАСТ, „една година след датата на влизане в сила на решението на Съвместния комитет на ЕИП за включване на </w:t>
      </w:r>
      <w:r>
        <w:rPr>
          <w:rStyle w:val="Strong"/>
          <w:b w:val="0"/>
          <w:noProof/>
        </w:rPr>
        <w:t>Директива 2014/40/ЕС на Европейския парламент и на Съвета в Споразумението за ЕИП“.</w:t>
      </w:r>
    </w:p>
    <w:p>
      <w:pPr>
        <w:pStyle w:val="Point0"/>
        <w:ind w:firstLine="0"/>
        <w:rPr>
          <w:rStyle w:val="Strong"/>
          <w:b w:val="0"/>
          <w:bCs w:val="0"/>
          <w:noProof/>
        </w:rPr>
      </w:pPr>
      <w:r>
        <w:rPr>
          <w:noProof/>
        </w:rPr>
        <w:t xml:space="preserve">В член 30, букви а) и в) думите „20 май 2016 г.“ се четат, по отношение на държавите от ЕАСТ, „датата на влизане в сила на решението на Съвместния комитет на ЕИП за включване на </w:t>
      </w:r>
      <w:r>
        <w:rPr>
          <w:rStyle w:val="Strong"/>
          <w:b w:val="0"/>
          <w:noProof/>
        </w:rPr>
        <w:t>Директива 2014/40/ЕС на Европейския парламент и на Съвета в Споразумението за ЕИП“.</w:t>
      </w:r>
    </w:p>
    <w:p>
      <w:pPr>
        <w:pStyle w:val="Point0"/>
        <w:ind w:firstLine="0"/>
        <w:rPr>
          <w:noProof/>
        </w:rPr>
      </w:pPr>
      <w:r>
        <w:rPr>
          <w:rStyle w:val="Strong"/>
          <w:b w:val="0"/>
          <w:noProof/>
        </w:rPr>
        <w:t>В член 30, буква б) думите „20 ноември 2016 г.“ се четат, по отношение на държавите от ЕАСТ, „шест месеца след датата на влизане в сила на решението на Съвместния комитет на ЕИП за включване на Директива 2014/40/ЕС на Европейския парламент и на Съвета в Споразумението за ЕИП“.“</w:t>
      </w:r>
    </w:p>
    <w:p>
      <w:pPr>
        <w:pStyle w:val="Articleheading"/>
        <w:rPr>
          <w:noProof/>
          <w:color w:val="auto"/>
        </w:rPr>
      </w:pPr>
      <w:r>
        <w:rPr>
          <w:noProof/>
          <w:color w:val="auto"/>
        </w:rPr>
        <w:t>Член 2</w:t>
      </w:r>
    </w:p>
    <w:p>
      <w:pPr>
        <w:rPr>
          <w:noProof/>
        </w:rPr>
      </w:pPr>
      <w:r>
        <w:rPr>
          <w:noProof/>
        </w:rPr>
        <w:t xml:space="preserve">Текстовете на Директива 2014/40/EС, поправени с ОВ L 150, 17.6.2015 г., стр. 24, и на Делегирана директива 2014/109/EС на исландски и норвежки език, които ще бъдат публикувани в притурката за ЕИП към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Articleheading"/>
        <w:rPr>
          <w:noProof/>
          <w:color w:val="auto"/>
        </w:rPr>
      </w:pPr>
      <w:r>
        <w:rPr>
          <w:noProof/>
          <w:color w:val="auto"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на […] г., при условие че са внесени всички нотификации, предвидени в член 103, параграф 1 от Споразумението за ЕИП</w:t>
      </w:r>
      <w:r>
        <w:rPr>
          <w:rStyle w:val="FootnoteReference"/>
          <w:b/>
          <w:noProof/>
        </w:rPr>
        <w:footnoteReference w:customMarkFollows="1" w:id="4"/>
        <w:sym w:font="Symbol" w:char="F02A"/>
      </w:r>
      <w:r>
        <w:rPr>
          <w:noProof/>
        </w:rPr>
        <w:t>.</w:t>
      </w:r>
    </w:p>
    <w:p>
      <w:pPr>
        <w:pStyle w:val="Articleheading"/>
        <w:rPr>
          <w:noProof/>
          <w:color w:val="auto"/>
        </w:rPr>
      </w:pPr>
      <w:r>
        <w:rPr>
          <w:noProof/>
          <w:color w:val="auto"/>
        </w:rPr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  <w:szCs w:val="24"/>
        </w:rPr>
      </w:pPr>
      <w:r>
        <w:rPr>
          <w:noProof/>
        </w:rPr>
        <w:t>Съставено в Брюксел на […] година.</w:t>
      </w:r>
    </w:p>
    <w:p>
      <w:pPr>
        <w:tabs>
          <w:tab w:val="left" w:pos="4253"/>
        </w:tabs>
        <w:spacing w:before="720" w:after="0"/>
        <w:rPr>
          <w:i/>
          <w:noProof/>
          <w:szCs w:val="24"/>
        </w:rPr>
      </w:pPr>
      <w:r>
        <w:rPr>
          <w:i/>
          <w:noProof/>
          <w:szCs w:val="24"/>
        </w:rPr>
        <w:tab/>
        <w:t>За Съвместния комитет на ЕИП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i/>
          <w:noProof/>
          <w:szCs w:val="24"/>
        </w:rPr>
        <w:tab/>
        <w:t>Председател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i/>
          <w:noProof/>
          <w:szCs w:val="24"/>
        </w:rPr>
        <w:tab/>
      </w:r>
      <w:r>
        <w:rPr>
          <w:noProof/>
        </w:rPr>
        <w:t>[…]</w:t>
      </w:r>
    </w:p>
    <w:p>
      <w:pPr>
        <w:rPr>
          <w:noProof/>
        </w:rPr>
      </w:pPr>
    </w:p>
    <w:p>
      <w:pPr>
        <w:rPr>
          <w:noProof/>
        </w:rPr>
      </w:pP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i/>
          <w:noProof/>
          <w:szCs w:val="24"/>
        </w:rPr>
        <w:tab/>
        <w:t>Секретари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i/>
          <w:noProof/>
          <w:szCs w:val="24"/>
        </w:rPr>
        <w:tab/>
        <w:t>на Съвместния комитет на ЕИП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i/>
          <w:noProof/>
          <w:szCs w:val="24"/>
        </w:rPr>
        <w:tab/>
      </w:r>
      <w:r>
        <w:rPr>
          <w:i/>
          <w:noProof/>
        </w:rPr>
        <w:t>[…]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L 127, 29.4.2014 г., стр. 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OВ L 360, 17.12.2014 г., стр. 22.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OВ L 194, 18.7.2001 г., стр. 26.</w:t>
      </w:r>
    </w:p>
  </w:footnote>
  <w:footnote w:id="4">
    <w:p>
      <w:pPr>
        <w:pStyle w:val="FootnoteText"/>
      </w:pPr>
      <w:r>
        <w:rPr>
          <w:rStyle w:val="FootnoteReference"/>
        </w:rPr>
        <w:sym w:font="Symbol" w:char="F02A"/>
      </w:r>
      <w:r>
        <w:tab/>
        <w:t>С отбелязани конституционни изисквания.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3D42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F3CB5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F9437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38E73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0A849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96EBB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AC44F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DB89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03 11:49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4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A54837D-EDB0-4B41-AA31-92423DA3F811"/>
    <w:docVar w:name="LW_COVERPAGE_TYPE" w:val="1"/>
    <w:docVar w:name="LW_CROSSREFERENCE" w:val="&lt;UNUSED&gt;"/>
    <w:docVar w:name="LW_DocType" w:val="ANNEX"/>
    <w:docVar w:name="LW_EMISSION" w:val="11.6.2019"/>
    <w:docVar w:name="LW_EMISSION_ISODATE" w:val="2019-06-1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_x000b_\u1087?\u1088?\u1080?\u1083?\u1086?\u1078?\u1077?\u1085?\u1080?\u1077? II 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2?\u1098?\u1084? \u1057?\u1087?\u1086?\u1088?\u1072?\u1079?\u1091?\u1084?\u1077?\u1085?\u1080?\u1077?\u1090?\u1086? \u1079?\u1072? \u1045?\u1048?\u1055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_x000b_\u1087?\u1088?\u1080?\u1083?\u1086?\u1078?\u1077?\u1085?\u1080?\u1077? II 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2?\u1098?\u1084? \u1057?\u1087?\u1086?\u1088?\u1072?\u1079?\u1091?\u1084?\u1077?\u1085?\u1080?\u1077?\u1090?\u1086? \u1079?\u1072? \u1045?\u1048?\u1055?"/>
    <w:docVar w:name="LW_PART_NBR" w:val="1"/>
    <w:docVar w:name="LW_PART_NBR_TOTAL" w:val="1"/>
    <w:docVar w:name="LW_REF.INST.NEW" w:val="COM"/>
    <w:docVar w:name="LW_REF.INST.NEW_ADOPTED" w:val="final"/>
    <w:docVar w:name="LW_REF.INST.NEW_TEXT" w:val="(2019) 2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914</Words>
  <Characters>4919</Characters>
  <Application>Microsoft Office Word</Application>
  <DocSecurity>0</DocSecurity>
  <Lines>106</Lines>
  <Paragraphs>53</Paragraphs>
  <ScaleCrop>false</ScaleCrop>
  <Company>EEAS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KARLOWSKI Mikolaj</dc:creator>
  <cp:lastModifiedBy>WES PDFC Administrator</cp:lastModifiedBy>
  <cp:revision>8</cp:revision>
  <dcterms:created xsi:type="dcterms:W3CDTF">2019-05-27T07:08:00Z</dcterms:created>
  <dcterms:modified xsi:type="dcterms:W3CDTF">2019-06-03T09:49:00Z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