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83712A91-C134-45F7-9F0D-1A476DC8A61E" style="width:450.75pt;height:39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spacing w:before="0" w:after="200"/>
        <w:rPr>
          <w:noProof/>
        </w:rPr>
      </w:pPr>
      <w:r>
        <w:rPr>
          <w:noProof/>
        </w:rPr>
        <w:t xml:space="preserve">Настоящото предложение се отнася до позицията, която да бъде заета от името на Съюза в рамките на Комитета по търговията, създаден съгласно член 15.1 от Споразумението за свободна търговия между Европейския съюз и неговите държави членки, от една страна, и Република Корея, от друга страна, по отношение на изменението на допълнения 2-В-2 и 2-В-3 от приложение 2-В към споразумението.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 xml:space="preserve">Споразумение за свободна търговия ЕС—Република Корея </w:t>
      </w:r>
    </w:p>
    <w:p>
      <w:pPr>
        <w:tabs>
          <w:tab w:val="num" w:pos="850"/>
        </w:tabs>
        <w:spacing w:before="0" w:after="200"/>
        <w:rPr>
          <w:noProof/>
        </w:rPr>
      </w:pPr>
      <w:r>
        <w:rPr>
          <w:noProof/>
        </w:rPr>
        <w:t xml:space="preserve">Споразумението за свободна търговия между Европейския съюз и неговите държави членки, от една страна, и Република Корея, от друга страна („страните“, „ССТ“ или „споразумението“) е първото търговско споразумение на Европейския съюз от ново поколение, а също така първото споразумение, сключено с държава от Азия. Целта на споразумението е да даде тласък на двустранната търговия и икономическия растеж както в ЕС, така и в Корея. </w:t>
      </w:r>
    </w:p>
    <w:p>
      <w:pPr>
        <w:tabs>
          <w:tab w:val="num" w:pos="850"/>
        </w:tabs>
        <w:spacing w:before="0" w:after="200" w:line="276" w:lineRule="auto"/>
        <w:rPr>
          <w:noProof/>
        </w:rPr>
      </w:pPr>
      <w:r>
        <w:rPr>
          <w:noProof/>
        </w:rPr>
        <w:t>Споразумението, което бе сключено от Съюза на 1 октомври 2015 г.</w:t>
      </w:r>
      <w:r>
        <w:rPr>
          <w:rStyle w:val="FootnoteReference"/>
          <w:noProof/>
        </w:rPr>
        <w:footnoteReference w:id="1"/>
      </w:r>
      <w:r>
        <w:rPr>
          <w:noProof/>
        </w:rPr>
        <w:t>, се прилага от 1 юли 2011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Комитет по търговията</w:t>
      </w:r>
    </w:p>
    <w:p>
      <w:pPr>
        <w:rPr>
          <w:noProof/>
        </w:rPr>
      </w:pPr>
      <w:r>
        <w:rPr>
          <w:noProof/>
        </w:rPr>
        <w:t xml:space="preserve">Комитетът по търговията, създаден по силата на член 15.1 от споразумението, може да реши да измени допълнения 2-В-2 и 2-В-3 от приложение 2-В към споразумението в съответствие с член 15.5.2 от споразумението.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 акт на Комитета по търговията</w:t>
      </w:r>
    </w:p>
    <w:p>
      <w:pPr>
        <w:rPr>
          <w:noProof/>
        </w:rPr>
      </w:pPr>
      <w:r>
        <w:rPr>
          <w:noProof/>
        </w:rPr>
        <w:t>Член 3, буква г) от приложение 2-В към споразумението оправомощава страните да преразглеждат допълнения 2-В-2 и 2-В-3 от приложение 2-В най-малко веднъж на всеки три години от влизането в сила на споразумението с оглед разширяване на приемането на изделия съгласно посоченото в буква a) от същия член, като вземат под внимание развитието на нормативната уредба, което може да е настъпило в международен план или във всяка от страните. В него се уточнява също така, че всички решения за изменение на допълнения 2-В-2 и 2-В-3 се вземат от Комитета по търговията.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spacing w:before="0" w:after="200"/>
        <w:rPr>
          <w:noProof/>
        </w:rPr>
      </w:pPr>
      <w:r>
        <w:rPr>
          <w:noProof/>
        </w:rPr>
        <w:t xml:space="preserve">Договорите предоставят на Съюза изключителна компетентност по отношение на общата търговска политика, която включва самостоятелната търговска политика на Съюза, а също така сключването на международни търговски споразумения. Като се има предвид, че предвиденият акт води до задоволително функциониране и ефективно прилагане на ССТ, приемането на предвидения акт съответства на целите на търговската политика на Съюза. </w:t>
      </w:r>
    </w:p>
    <w:p>
      <w:pPr>
        <w:pStyle w:val="ManualHeading1"/>
        <w:rPr>
          <w:noProof/>
        </w:rPr>
      </w:pPr>
      <w:r>
        <w:lastRenderedPageBreak/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 xml:space="preserve">Понятието „актове с правно действие“ включва актове с правно действие по силата на нормите на международното право, които уреждат съответния орган. 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Комитетът по търговията е орган, създаден по силата на споразумение, а именно Споразумението за свободна търговия между Европейския съюз и неговите държави членки, от една страна, и Република Корея, от друга страна.</w:t>
      </w:r>
    </w:p>
    <w:p>
      <w:pPr>
        <w:rPr>
          <w:noProof/>
        </w:rPr>
      </w:pPr>
      <w:r>
        <w:rPr>
          <w:noProof/>
        </w:rPr>
        <w:t xml:space="preserve">Актът, който Комитетът по търговията има за задача да приеме, представлява акт с правно действие. Предвиденият акт ще бъде обвързващ съгласно международното право в съответствие с член 15.5.2 от ССТ. 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 218, параграф 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Предвиденият акт преследва цели и съдържа части в областта на общата търговска политика. Тези елементи на предвидения акт са неразривно свързани, без никой от тях да е акцесорен по отношение на другия.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включва следните разпоредби: член 207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на предложеното решение следва да бъде член 207 във връзка с член 218, параграф 9 от ДФЕС.</w:t>
      </w:r>
    </w:p>
    <w:p>
      <w:pPr>
        <w:pStyle w:val="ManualHeading1"/>
        <w:rPr>
          <w:noProof/>
        </w:rPr>
      </w:pPr>
      <w:r>
        <w:lastRenderedPageBreak/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>Тъй като актът на Комитета по търговията ще измени допълнения 2-В-2 и 2-В-3 от приложение 2-В към споразумението, е целесъобразно след приемането му той да бъде публикуван в Официален вестник на Европейския съюз.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2019/0134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Комитета по търговията, създаден със Споразумението за свободна търговия между Европейския съюз и неговите държави членки, от една страна, и Република Корея, от друга страна, по отношение на изменението на допълнения 2-В-2 и 2-В-3 от приложение 2-В към споразумението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207, параграф 3 и член 207, параграф 4, първата алинея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свободна търговия между Европейския съюз и неговите държави членки, от една страна, и Република Корея, от друга страна („страните“, „ССТ“ или „споразумението“), подписано на 6 октомври 2010 г., беше сключено от Съюза с Решение (ЕС) 2015/2169 на Съвета от 1 октомври 2015 г. То се прилага от 1 юли 2011 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С член 15.1 от споразумението се създава Комитет по търговията, който може, </w:t>
      </w:r>
      <w:r>
        <w:rPr>
          <w:i/>
          <w:noProof/>
        </w:rPr>
        <w:t>inter alia</w:t>
      </w:r>
      <w:r>
        <w:rPr>
          <w:noProof/>
        </w:rPr>
        <w:t>, да обсъжда предприемането на изменения към споразумението или да изменя разпоредби на споразумението в случаи, които са изрично предвидени в споразумението. В член 15.5.2 от споразумението се посочва, че Комитетът по търговията може да реши да измени приложенията, допълненията, протоколите и бележките към споразумението чрез решение, което подлежи на съответните приложими законови изисквания и процедури на страните.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Член 3, буква г) от приложение 2-В към споразумението оправомощава страните да преразглеждат допълнения 2-В-2 и 2-В-3 от приложение 2-В най-малко веднъж на всеки три години от влизането в сила на споразумението с оглед разширяване на приемането на изделия съгласно посоченото в буква a) от същия член, като вземат под внимание развитието на нормативната уредба, което може да е настъпило в международен план или във всяка от страните. В него се уточнява също така, че всички решения за изменение на допълнения 2-В-2 и 2-В-3 се вземат от Комитета по търговията.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От началото на прилагането на Споразумението за свободна търговия през септември 2010 г. техническите регламенти, посочени в допълнения 2-В-2 и 2-В-3 от приложение 2-В към споразумението, както и някои от обхванатите продукти, претърпяха промени. С цел да се вземат предвид тези промени ЕС и </w:t>
      </w:r>
      <w:r>
        <w:rPr>
          <w:noProof/>
        </w:rPr>
        <w:lastRenderedPageBreak/>
        <w:t xml:space="preserve">Корея измениха техническите регламенти, като в същото време запазиха равнището на достъп до пазара, обхванато от член 1.2 от приложение 2-В към Споразумението.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 е целесъобразно да се определи позицията на Съюза по отношение на изменението на допълнения 2-В-2 и 2-В-3 от приложение 2-В към Споразумението,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Комитета по търговията, създаден съгласно член 15.1 от Споразумението за свободна търговия между Европейския съюз и неговите държави членки, от една страна, и Република Корея, от друга страна, по отношение на изменението на допълнения 2-В-2 и 2-В-3 от приложение 2-В към споразумението, се основава на проекта на решение на Комитета по търговията,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2015/2169 на Съвета от 1 октомври 2015 г. за сключване на Споразумението за свободна търговия между Европейския съюз и неговите държави членки, от една страна, и Република Корея, от друга страна (ОВ L 307, 25.11.2015 г., стр. 2).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Споразумение за свободна търговия между Европейския съюз и неговите държави членки, от една страна, и Република Корея, от друга страна (ОВ L 127, 14.5.2011 г., стр. 6).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Известие относно временното прилагане на Споразумението за свободна търговия между Европейския съюз и неговите държави членки, от една страна, и Република Корея, от друга страна, ОВ L 168, 28.6.2011 г., стр. 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EBAF2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2301C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D3A64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1BE9C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B3037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63C64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2247B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3648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04 11:52:0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3712A91-C134-45F7-9F0D-1A476DC8A61E"/>
    <w:docVar w:name="LW_COVERPAGE_TYPE" w:val="1"/>
    <w:docVar w:name="LW_CROSSREFERENCE" w:val="&lt;UNUSED&gt;"/>
    <w:docVar w:name="LW_DocType" w:val="COM"/>
    <w:docVar w:name="LW_EMISSION" w:val="12.6.2019"/>
    <w:docVar w:name="LW_EMISSION_ISODATE" w:val="2019-06-12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34"/>
    <w:docVar w:name="LW_REF.II.NEW.CP_YEAR" w:val="2019"/>
    <w:docVar w:name="LW_REF.INST.NEW" w:val="COM"/>
    <w:docVar w:name="LW_REF.INST.NEW_ADOPTED" w:val="final"/>
    <w:docVar w:name="LW_REF.INST.NEW_TEXT" w:val="(2019) 2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\u1090?\u1072?, \u1089?\u1098?\u1079?\u1076?\u1072?\u1076?\u1077?\u1085? \u1089?\u1098?\u1089? \u1057?\u1087?\u1086?\u1088?\u1072?\u1079?\u1091?\u1084?\u1077?\u1085?\u1080?\u1077?\u1090?\u1086? \u1079?\u1072? \u1089?\u1074?\u1086?\u1073?\u1086?\u1076?\u1085?\u1072? \u1090?\u1098?\u1088?\u1075?\u1086?\u1074?\u1080?\u1103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0?\u1086?\u1088?\u1077?\u1103?, \u1086?\u1090? \u1076?\u1088?\u1091?\u1075?\u1072? \u1089?\u1090?\u1088?\u1072?\u1085?\u1072?, \u1087?\u1086? \u1086?\u1090?\u1085?\u1086?\u1096?\u1077?\u1085?\u1080?\u1077? \u1085?\u1072? \u1080?\u1079?\u1084?\u1077?\u1085?\u1077?\u1085?\u1080?\u1077?\u1090?\u1086? \u1085?\u1072? \u1076?\u1086?\u1087?\u1098?\u1083?\u1085?\u1077?\u1085?\u1080?\u1103? 2-\u1042?-2 \u1080? 2-\u1042?-3 \u1086?\u1090? \u1087?\u1088?\u1080?\u1083?\u1086?\u1078?\u1077?\u1085?\u1080?\u1077? 2-\u1042? \u1082?\u1098?\u1084? \u1089?\u1087?\u1086?\u1088?\u1072?\u1079?\u1091?\u1084?\u1077?\u1085?\u1080?\u1077?\u1090?\u1086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858CFE-D5B4-4740-80E9-3A0AFB9F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1256</Words>
  <Characters>7013</Characters>
  <Application>Microsoft Office Word</Application>
  <DocSecurity>0</DocSecurity>
  <Lines>140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18</cp:revision>
  <cp:lastPrinted>2019-05-24T12:26:00Z</cp:lastPrinted>
  <dcterms:created xsi:type="dcterms:W3CDTF">2019-05-27T08:49:00Z</dcterms:created>
  <dcterms:modified xsi:type="dcterms:W3CDTF">2019-06-04T09:52:00Z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