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E0" w:rsidRDefault="00B45F19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E40B57D-2080-400A-AD88-8F18E4434FB1" style="width:451pt;height:447pt">
            <v:imagedata r:id="rId7" o:title=""/>
          </v:shape>
        </w:pict>
      </w:r>
    </w:p>
    <w:bookmarkEnd w:id="0"/>
    <w:p w:rsidR="006D09E0" w:rsidRDefault="006D09E0">
      <w:pPr>
        <w:rPr>
          <w:noProof/>
          <w:lang w:val="en-GB"/>
        </w:rPr>
        <w:sectPr w:rsidR="006D09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D09E0" w:rsidRPr="00B45F19" w:rsidRDefault="00B45F19">
      <w:pPr>
        <w:spacing w:after="480"/>
        <w:jc w:val="center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 w:rsidRPr="00B45F19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lastRenderedPageBreak/>
        <w:t>Liste de mesures législatives de préparation et d’urgence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D09E0" w:rsidRPr="00B45F19">
        <w:trPr>
          <w:trHeight w:val="1301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2018/1717 du Parlement européen et du Conseil du 14 novembre 2018 modifiant</w:t>
            </w:r>
            <w:r w:rsidRPr="00B45F19">
              <w:rPr>
                <w:rFonts w:ascii="Times New Roman" w:hAnsi="Times New Roman" w:cs="Times New Roman"/>
                <w:noProof/>
              </w:rPr>
              <w:t xml:space="preserve"> le règlement (UE) n° 1093/2010 en ce qui concerne la fixation du siège de l’Autorité bancaire européenne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b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COM(2017) 734 final</w:t>
            </w: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291 du 16.11.2018, p. 1.</w:t>
            </w:r>
          </w:p>
        </w:tc>
      </w:tr>
      <w:tr w:rsidR="006D09E0" w:rsidRPr="00B45F19">
        <w:trPr>
          <w:trHeight w:val="1261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2018/1718 du Parlement européen et du</w:t>
            </w:r>
            <w:r w:rsidRPr="00B45F19">
              <w:rPr>
                <w:rFonts w:ascii="Times New Roman" w:hAnsi="Times New Roman" w:cs="Times New Roman"/>
                <w:noProof/>
              </w:rPr>
              <w:t xml:space="preserve"> Conseil du 14 novembre 2018 portant modification du règlement (CE) n° 726/2004 en ce qui concerne la fixation du siège de l’Agence européenne des médicaments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b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COM(2017) 735 final</w:t>
            </w: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291 du 16.11.2018, p. 3.</w:t>
            </w:r>
          </w:p>
        </w:tc>
      </w:tr>
      <w:tr w:rsidR="006D09E0" w:rsidRPr="00B45F19">
        <w:trPr>
          <w:trHeight w:val="1266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2019/216 du Parlement européen et du Conseil du 30 janvier 2019 relatif à la répartition des contingents tarifaires de la liste OMC de l’Union après le retrait du Royaume</w:t>
            </w:r>
            <w:r w:rsidRPr="00B45F19">
              <w:rPr>
                <w:rFonts w:ascii="Times New Roman" w:hAnsi="Times New Roman" w:cs="Times New Roman"/>
                <w:noProof/>
              </w:rPr>
              <w:noBreakHyphen/>
              <w:t>Uni de l’Union, et modifiant le règlement (CE) n° 32/2000 du Conseil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312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 xml:space="preserve"> 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 xml:space="preserve">- 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38 du 8.2.2019, p. 1.</w:t>
            </w:r>
          </w:p>
        </w:tc>
      </w:tr>
      <w:tr w:rsidR="006D09E0" w:rsidRPr="00B45F19">
        <w:trPr>
          <w:trHeight w:val="1272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2019/26 du Parlement européen et du Conseil du 8 janvier 2019 complétant la législation de l'Union relative à la réception par type en ce qui concerne le retrait du Royaume</w:t>
            </w:r>
            <w:r w:rsidRPr="00B45F19">
              <w:rPr>
                <w:rFonts w:ascii="Times New Roman" w:hAnsi="Times New Roman" w:cs="Times New Roman"/>
                <w:noProof/>
              </w:rPr>
              <w:noBreakHyphen/>
              <w:t xml:space="preserve">Uni de l'Union </w:t>
            </w:r>
            <w:r w:rsidRPr="00B45F19">
              <w:rPr>
                <w:rFonts w:ascii="Times New Roman" w:hAnsi="Times New Roman" w:cs="Times New Roman"/>
                <w:noProof/>
              </w:rPr>
              <w:t>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397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8I du 10.1.2019, p. 1.</w:t>
            </w:r>
          </w:p>
        </w:tc>
      </w:tr>
      <w:tr w:rsidR="006D09E0" w:rsidRPr="00B45F19">
        <w:trPr>
          <w:trHeight w:val="1263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2019/492 du Parlement européen et du Conseil du 25 mars 2019 modifiant le règlement (CE) n° 391/2009 en ce qui concerne le retrait du Royaume-Uni</w:t>
            </w:r>
            <w:r w:rsidRPr="00B45F19">
              <w:rPr>
                <w:rFonts w:ascii="Times New Roman" w:hAnsi="Times New Roman" w:cs="Times New Roman"/>
                <w:noProof/>
              </w:rPr>
              <w:t xml:space="preserve"> de l'Union (Texte présentant de l'intérêt pour l'EEE.) - Inspection des navires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567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5.</w:t>
            </w:r>
          </w:p>
        </w:tc>
      </w:tr>
      <w:tr w:rsidR="006D09E0" w:rsidRPr="00B45F19">
        <w:trPr>
          <w:trHeight w:val="1516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2019/495 du Parlement européen et du Conseil du 25 mars 2019 modifiant le règlement (UE) n° 1316/2013 en ce</w:t>
            </w:r>
            <w:r w:rsidRPr="00B45F19">
              <w:rPr>
                <w:rFonts w:ascii="Times New Roman" w:hAnsi="Times New Roman" w:cs="Times New Roman"/>
                <w:noProof/>
              </w:rPr>
              <w:t xml:space="preserve"> qui concerne le retrait du Royaume</w:t>
            </w:r>
            <w:r w:rsidRPr="00B45F19">
              <w:rPr>
                <w:rFonts w:ascii="Times New Roman" w:hAnsi="Times New Roman" w:cs="Times New Roman"/>
                <w:noProof/>
              </w:rPr>
              <w:noBreakHyphen/>
              <w:t>Uni de l'Union (Texte présentant de l'intérêt pour l'EEE.) - Modification du tracé du corridor du réseau central Mer du Nord – Méditerranée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568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16.</w:t>
            </w:r>
          </w:p>
        </w:tc>
      </w:tr>
      <w:tr w:rsidR="006D09E0" w:rsidRPr="00B45F19">
        <w:trPr>
          <w:trHeight w:val="1538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 xml:space="preserve">Décision (UE) 2019/504 du </w:t>
            </w:r>
            <w:r w:rsidRPr="00B45F19">
              <w:rPr>
                <w:rFonts w:ascii="Times New Roman" w:hAnsi="Times New Roman" w:cs="Times New Roman"/>
                <w:noProof/>
              </w:rPr>
              <w:t>Parlement européen et du Conseil du 19 mars 2019 modifiant la directive 2012/27/UE relative à l'efficacité énergétique et le règlement (UE) 2018/1999 sur la gouvernance de l'union de l'énergie et de l'action pour le climat en raison du retrait du Royaume</w:t>
            </w:r>
            <w:r w:rsidRPr="00B45F19">
              <w:rPr>
                <w:rFonts w:ascii="Times New Roman" w:hAnsi="Times New Roman" w:cs="Times New Roman"/>
                <w:noProof/>
              </w:rPr>
              <w:noBreakHyphen/>
              <w:t>U</w:t>
            </w:r>
            <w:r w:rsidRPr="00B45F19">
              <w:rPr>
                <w:rFonts w:ascii="Times New Roman" w:hAnsi="Times New Roman" w:cs="Times New Roman"/>
                <w:noProof/>
              </w:rPr>
              <w:t>ni de Grande-Bretagne et d'Irlande du Nord de l'Union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744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66.</w:t>
            </w:r>
          </w:p>
        </w:tc>
      </w:tr>
      <w:tr w:rsidR="006D09E0" w:rsidRPr="00B45F19">
        <w:trPr>
          <w:trHeight w:val="1747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2019/592 du Parlement européen et du Conseil du 10 avril 2019 modifiant le règlement (UE)</w:t>
            </w:r>
            <w:r w:rsidRPr="00B45F19">
              <w:rPr>
                <w:rFonts w:ascii="Times New Roman" w:hAnsi="Times New Roman" w:cs="Times New Roman"/>
                <w:noProof/>
              </w:rPr>
              <w:t> 2018/1806 fixant la liste des pays tiers dont les ressortissants sont soumis à l'obligation de visa pour franchir les frontières extérieures des États membres et la liste de ceux dont les ressortissants sont exemptés de cette obligation, en ce qui concern</w:t>
            </w:r>
            <w:r w:rsidRPr="00B45F19">
              <w:rPr>
                <w:rFonts w:ascii="Times New Roman" w:hAnsi="Times New Roman" w:cs="Times New Roman"/>
                <w:noProof/>
              </w:rPr>
              <w:t>e le retrait du Royaume-Uni de l'Union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745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103I du 12.4.2019, p. 1.</w:t>
            </w:r>
          </w:p>
        </w:tc>
      </w:tr>
      <w:tr w:rsidR="006D09E0" w:rsidRPr="00B45F19">
        <w:trPr>
          <w:trHeight w:val="1434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2019/496 du Parlement européen et du Conseil du 25 mars 2019 modifiant le règlement (CE) n° 428/2009 du Conseil par l'octroi d'une autorisation géné</w:t>
            </w:r>
            <w:r w:rsidRPr="00B45F19">
              <w:rPr>
                <w:rFonts w:ascii="Times New Roman" w:hAnsi="Times New Roman" w:cs="Times New Roman"/>
                <w:noProof/>
              </w:rPr>
              <w:t>rale d'exportation de l'Union pour l'exportation de certains biens à double usage en provenance de l'Union à destination du Royaume-Uni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891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20.</w:t>
            </w:r>
          </w:p>
        </w:tc>
      </w:tr>
      <w:tr w:rsidR="006D09E0" w:rsidRPr="00B45F19">
        <w:trPr>
          <w:trHeight w:val="1559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lastRenderedPageBreak/>
              <w:t>Règlement (UE) 2019/491 du Parlement européen et du Conseil du 25 </w:t>
            </w:r>
            <w:r w:rsidRPr="00B45F19">
              <w:rPr>
                <w:rFonts w:ascii="Times New Roman" w:hAnsi="Times New Roman" w:cs="Times New Roman"/>
                <w:noProof/>
              </w:rPr>
              <w:t>mars 2019 en vue de permettre la poursuite des programmes de coopération territoriale PEACE IV (Irlande - Royaume-Uni) et Royaume-Uni - Irlande (Irlande - Irlande du Nord - Écosse) dans le contexte du retrait du Royaume</w:t>
            </w:r>
            <w:r w:rsidRPr="00B45F19">
              <w:rPr>
                <w:rFonts w:ascii="Times New Roman" w:hAnsi="Times New Roman" w:cs="Times New Roman"/>
                <w:noProof/>
              </w:rPr>
              <w:noBreakHyphen/>
              <w:t>Uni de l'Union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892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1.</w:t>
            </w:r>
          </w:p>
        </w:tc>
      </w:tr>
      <w:tr w:rsidR="006D09E0" w:rsidRPr="00B45F19">
        <w:trPr>
          <w:trHeight w:val="1538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2019/502 du Parlement européen et du Conseil du 25 mars 2019 relatif à des règles communes garantissant une connectivité de base du transport aérien eu égard au retrait du Royaume-Uni de Grande-Bretagne et d'I</w:t>
            </w:r>
            <w:r w:rsidRPr="00B45F19">
              <w:rPr>
                <w:rFonts w:ascii="Times New Roman" w:hAnsi="Times New Roman" w:cs="Times New Roman"/>
                <w:noProof/>
              </w:rPr>
              <w:t>rlande du Nord de l'Union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893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49.</w:t>
            </w:r>
          </w:p>
        </w:tc>
      </w:tr>
      <w:tr w:rsidR="006D09E0" w:rsidRPr="00B45F19">
        <w:trPr>
          <w:trHeight w:val="1272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2019/494 du Parlement européen et du Conseil du 25 mars 2019 concernant certains aspects de la sécurité aérienne eu é</w:t>
            </w:r>
            <w:r w:rsidRPr="00B45F19">
              <w:rPr>
                <w:rFonts w:ascii="Times New Roman" w:hAnsi="Times New Roman" w:cs="Times New Roman"/>
                <w:noProof/>
              </w:rPr>
              <w:t>gard au retrait du Royaume-Uni de Grande-Bretagne et d'Irlande du Nord de l'Union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COM(2018) 894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11.</w:t>
            </w:r>
          </w:p>
        </w:tc>
      </w:tr>
      <w:tr w:rsidR="006D09E0" w:rsidRPr="00B45F19">
        <w:trPr>
          <w:trHeight w:val="1546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 xml:space="preserve">Règlement (UE) 2019/501 du Parlement européen et du Conseil du 25 mars 2019 </w:t>
            </w:r>
            <w:r w:rsidRPr="00B45F19">
              <w:rPr>
                <w:rFonts w:ascii="Times New Roman" w:hAnsi="Times New Roman" w:cs="Times New Roman"/>
                <w:noProof/>
              </w:rPr>
              <w:t>relatif à des règles communes garantissant une connectivité de base du transport routier de marchandises et de passagers eu égard au retrait du Royaume-Uni de Grande-Bretagne et d'Irlande du Nord de l'Union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</w:t>
            </w: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018) 895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39.</w:t>
            </w:r>
          </w:p>
        </w:tc>
      </w:tr>
      <w:tr w:rsidR="006D09E0" w:rsidRPr="00B45F19">
        <w:trPr>
          <w:trHeight w:val="1269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 2019/497 du Parlement européen et du Conseil du 25 mars 2019 modifiant le règlement (UE) n° 508/2014 en ce qui concerne certaines règles relatives au Fonds européen pour les affaires maritimes</w:t>
            </w:r>
            <w:r w:rsidRPr="00B45F19">
              <w:rPr>
                <w:rFonts w:ascii="Times New Roman" w:hAnsi="Times New Roman" w:cs="Times New Roman"/>
                <w:noProof/>
              </w:rPr>
              <w:t xml:space="preserve"> et la pêche à la suite du retrait du Royaume-Uni de l'Union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COM(2019) 48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22.</w:t>
            </w:r>
          </w:p>
        </w:tc>
      </w:tr>
      <w:tr w:rsidR="006D09E0" w:rsidRPr="00B45F19">
        <w:trPr>
          <w:trHeight w:val="1534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 xml:space="preserve">Règlement (UE) 2019/498 du Parlement européen et du Conseil du 25 mars 2019 modifiant le règlement (UE) 2017/2403 en ce qui concerne les </w:t>
            </w:r>
            <w:r w:rsidRPr="00B45F19">
              <w:rPr>
                <w:rFonts w:ascii="Times New Roman" w:hAnsi="Times New Roman" w:cs="Times New Roman"/>
                <w:noProof/>
              </w:rPr>
              <w:t>autorisations de pêche pour les navires de pêche de l'Union dans les eaux du Royaume-Uni et les opérations de pêche des navires de pêche du Royaume-Uni dans les eaux de l'Union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COM(2019) 49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25.</w:t>
            </w:r>
          </w:p>
        </w:tc>
      </w:tr>
      <w:tr w:rsidR="006D09E0" w:rsidRPr="00B45F19">
        <w:trPr>
          <w:trHeight w:val="1265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 2019/500 du</w:t>
            </w:r>
            <w:r w:rsidRPr="00B45F19">
              <w:rPr>
                <w:rFonts w:ascii="Times New Roman" w:hAnsi="Times New Roman" w:cs="Times New Roman"/>
                <w:noProof/>
              </w:rPr>
              <w:t xml:space="preserve"> Parlement européen et du Conseil du 25 mars 2019 établissant des mesures d'urgence dans le domaine de la coordination de la sécurité sociale à la suite du retrait du Royaume-Uni de l'Union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COM(2019) 53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 xml:space="preserve"> 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35.</w:t>
            </w:r>
          </w:p>
        </w:tc>
      </w:tr>
      <w:tr w:rsidR="006D09E0" w:rsidRPr="00B45F19">
        <w:trPr>
          <w:trHeight w:val="993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Proposition de RÈGLEMENT DU CONSEIL relatif à des mesures portant sur l’exécution et le financement du budget général de l’Union en 2019 eu égard au retrait du Royaume-Uni de l’Union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b/>
                <w:noProof/>
              </w:rPr>
              <w:t>COM(2019) 64 final</w:t>
            </w:r>
            <w:r w:rsidRPr="00B45F19">
              <w:rPr>
                <w:rFonts w:ascii="Times New Roman" w:hAnsi="Times New Roman" w:cs="Times New Roman"/>
                <w:noProof/>
              </w:rPr>
              <w:tab/>
            </w:r>
            <w:r w:rsidRPr="00B45F19">
              <w:rPr>
                <w:rFonts w:ascii="Times New Roman" w:hAnsi="Times New Roman" w:cs="Times New Roman"/>
                <w:noProof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</w:rPr>
              <w:tab/>
              <w:t>Procédure législati</w:t>
            </w:r>
            <w:r w:rsidRPr="00B45F19">
              <w:rPr>
                <w:rFonts w:ascii="Times New Roman" w:hAnsi="Times New Roman" w:cs="Times New Roman"/>
                <w:noProof/>
              </w:rPr>
              <w:t>ve en cours</w:t>
            </w:r>
          </w:p>
        </w:tc>
      </w:tr>
      <w:tr w:rsidR="006D09E0" w:rsidRPr="00B45F19">
        <w:trPr>
          <w:trHeight w:val="1554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t>Règlement (UE) 2019/499 du Parlement européen et du Conseil du 25 mars 2019 fixant des dispositions visant à permettre la poursuite des activités de mobilité à des fins d'éducation et de formation en cours au titre du programme Erasmus+ établi</w:t>
            </w:r>
            <w:r w:rsidRPr="00B45F19">
              <w:rPr>
                <w:rFonts w:ascii="Times New Roman" w:hAnsi="Times New Roman" w:cs="Times New Roman"/>
                <w:noProof/>
              </w:rPr>
              <w:t xml:space="preserve"> par le règlement (UE) n° 1288/2013, dans le contexte du retrait du Royaume-Uni de l'Union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COM(2019) 65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32.</w:t>
            </w:r>
          </w:p>
        </w:tc>
      </w:tr>
      <w:tr w:rsidR="006D09E0" w:rsidRPr="00B45F19">
        <w:trPr>
          <w:trHeight w:val="1366"/>
        </w:trPr>
        <w:tc>
          <w:tcPr>
            <w:tcW w:w="9288" w:type="dxa"/>
          </w:tcPr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45F19">
              <w:rPr>
                <w:rFonts w:ascii="Times New Roman" w:hAnsi="Times New Roman" w:cs="Times New Roman"/>
                <w:noProof/>
              </w:rPr>
              <w:lastRenderedPageBreak/>
              <w:t xml:space="preserve">Règlement (UE) 2019/503 du Parlement européen et du Conseil du 25 mars 2019 concernant certains aspects de la </w:t>
            </w:r>
            <w:r w:rsidRPr="00B45F19">
              <w:rPr>
                <w:rFonts w:ascii="Times New Roman" w:hAnsi="Times New Roman" w:cs="Times New Roman"/>
                <w:noProof/>
              </w:rPr>
              <w:t>sécurité et de la connectivité du transport ferroviaire eu égard au retrait du Royaume</w:t>
            </w:r>
            <w:r w:rsidRPr="00B45F19">
              <w:rPr>
                <w:rFonts w:ascii="Times New Roman" w:hAnsi="Times New Roman" w:cs="Times New Roman"/>
                <w:noProof/>
              </w:rPr>
              <w:noBreakHyphen/>
              <w:t>Uni de l'Union (Texte présentant de l'intérêt pour l'EEE.)</w:t>
            </w:r>
          </w:p>
          <w:p w:rsidR="006D09E0" w:rsidRPr="00B45F19" w:rsidRDefault="00B45F19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  <w:r w:rsidRPr="00B45F19">
              <w:rPr>
                <w:rFonts w:ascii="Times New Roman" w:hAnsi="Times New Roman" w:cs="Times New Roman"/>
                <w:b/>
                <w:noProof/>
                <w:lang w:val="pt-PT"/>
              </w:rPr>
              <w:t>COM(2019) 88 final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-</w:t>
            </w:r>
            <w:r w:rsidRPr="00B45F19">
              <w:rPr>
                <w:rFonts w:ascii="Times New Roman" w:hAnsi="Times New Roman" w:cs="Times New Roman"/>
                <w:noProof/>
                <w:lang w:val="pt-PT"/>
              </w:rPr>
              <w:tab/>
              <w:t>JO L 85I du 27.3.2019, p. 60.</w:t>
            </w:r>
          </w:p>
        </w:tc>
      </w:tr>
    </w:tbl>
    <w:p w:rsidR="006D09E0" w:rsidRPr="00B45F19" w:rsidRDefault="006D09E0">
      <w:pPr>
        <w:jc w:val="both"/>
        <w:rPr>
          <w:rFonts w:ascii="Times New Roman" w:hAnsi="Times New Roman" w:cs="Times New Roman"/>
          <w:noProof/>
          <w:sz w:val="20"/>
          <w:szCs w:val="20"/>
          <w:lang w:val="pt-PT"/>
        </w:rPr>
      </w:pPr>
      <w:bookmarkStart w:id="1" w:name="_GoBack"/>
      <w:bookmarkEnd w:id="1"/>
    </w:p>
    <w:sectPr w:rsidR="006D09E0" w:rsidRPr="00B45F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E0" w:rsidRDefault="00B45F19">
      <w:pPr>
        <w:spacing w:after="0" w:line="240" w:lineRule="auto"/>
      </w:pPr>
      <w:r>
        <w:separator/>
      </w:r>
    </w:p>
  </w:endnote>
  <w:endnote w:type="continuationSeparator" w:id="0">
    <w:p w:rsidR="006D09E0" w:rsidRDefault="00B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B45F19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14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9E0" w:rsidRDefault="00B45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09E0" w:rsidRDefault="006D09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E0" w:rsidRDefault="00B45F19">
      <w:pPr>
        <w:spacing w:after="0" w:line="240" w:lineRule="auto"/>
      </w:pPr>
      <w:r>
        <w:separator/>
      </w:r>
    </w:p>
  </w:footnote>
  <w:footnote w:type="continuationSeparator" w:id="0">
    <w:p w:rsidR="006D09E0" w:rsidRDefault="00B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E0" w:rsidRDefault="006D0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2E40B57D-2080-400A-AD88-8F18E4434FB1"/>
    <w:docVar w:name="LW_COVERPAGE_TYPE" w:val="1"/>
    <w:docVar w:name="LW_CROSSREFERENCE" w:val="&lt;UNUSED&gt;"/>
    <w:docVar w:name="LW_DocType" w:val="NORMAL"/>
    <w:docVar w:name="LW_EMISSION" w:val="12.6.2019"/>
    <w:docVar w:name="LW_EMISSION_ISODATE" w:val="2019-06-12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État des lieux de la préparation des mesures d'urgence en vue du retrait du Royaume-Uni de l'Union européenn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COMMUNICATION DE LA COMMISSION AU PARLEMENT EUROPÉEN, AU CONSEIL EUROPÉEN, AU CONSEIL, À LA BANQUE CENTRALE EUROPÉENNE, AU COMITÉ ÉCONOMIQUE ET SOCIAL EUROPÉEN, AU COMITÉ DES RÉGIONS ET À LA BANQUE EUROPÉENNE D'INVESTISSEMENT_x000b_"/>
  </w:docVars>
  <w:rsids>
    <w:rsidRoot w:val="006D09E0"/>
    <w:rsid w:val="006D09E0"/>
    <w:rsid w:val="00B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572240-58B5-4DFB-9CC7-A7872355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306A-4BE8-412F-A1F0-1477ED3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5402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 Peter (SG)</dc:creator>
  <cp:lastModifiedBy>HEILEMANN Stefanie (SG)</cp:lastModifiedBy>
  <cp:revision>2</cp:revision>
  <dcterms:created xsi:type="dcterms:W3CDTF">2019-06-12T11:05:00Z</dcterms:created>
  <dcterms:modified xsi:type="dcterms:W3CDTF">2019-06-12T11:05:00Z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