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E30CAB-7C60-412D-8063-6537606E8E95"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между Европейския съюз и Япония за икономическо партньорство, във връзка с предвиденото приемане на списъка на лицата, които желаят и са способни да изпълняват функциите на арбитри.</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Споразумението между Европейския съюз и Япония за икономическо партньорство </w:t>
      </w:r>
    </w:p>
    <w:p>
      <w:pPr>
        <w:rPr>
          <w:noProof/>
        </w:rPr>
      </w:pPr>
      <w:r>
        <w:rPr>
          <w:noProof/>
        </w:rPr>
        <w:t>Споразумението между Европейския съюз и Япония за икономическо партньорство („споразумението“) има за цел да либерализира и улесни търговията и инвестициите, както и да насърчи по-тесните икономически връзки между страните.</w:t>
      </w:r>
    </w:p>
    <w:p>
      <w:pPr>
        <w:rPr>
          <w:noProof/>
        </w:rPr>
      </w:pPr>
      <w:r>
        <w:rPr>
          <w:noProof/>
        </w:rPr>
        <w:t>Споразумението бе сключено от Съвета на Европейския съюз на 20 декември 2018 г. след ратифицирането му от Европейския парламент на 12 декември 2018 г. Споразумението влезе в сила на 1 февруари 2019 г.</w:t>
      </w:r>
    </w:p>
    <w:p>
      <w:pPr>
        <w:pStyle w:val="ManualHeading2"/>
        <w:rPr>
          <w:noProof/>
        </w:rPr>
      </w:pPr>
      <w:r>
        <w:t>2.2.</w:t>
      </w:r>
      <w:r>
        <w:tab/>
      </w:r>
      <w:r>
        <w:rPr>
          <w:noProof/>
        </w:rPr>
        <w:t>Съвместният комитет</w:t>
      </w:r>
    </w:p>
    <w:p>
      <w:pPr>
        <w:rPr>
          <w:noProof/>
        </w:rPr>
      </w:pPr>
      <w:r>
        <w:rPr>
          <w:noProof/>
        </w:rPr>
        <w:t>По силата на член 22.1, параграф 1 от споразумението се създава Съвместен комитет, съставен от представители на двете страни. Всички решения и препоръки на Съвместния комитет се вземат, съответно формулират, с консенсус и могат да бъдат приети на присъствено заседание или по писмен ред (член 22.2, параграф 3).</w:t>
      </w:r>
    </w:p>
    <w:p>
      <w:pPr>
        <w:rPr>
          <w:noProof/>
        </w:rPr>
      </w:pPr>
      <w:r>
        <w:rPr>
          <w:noProof/>
        </w:rPr>
        <w:t xml:space="preserve">В съответствие с член 22.1, параграф 4, буква е) от споразумението Съвместният комитет прие на първото си заседание на 10 април 2019 г. Процедурния правилник на специална група и Кодекса за поведение на арбитрите, посочени в член 21.30 от главата относно уреждането на спорове. </w:t>
      </w:r>
    </w:p>
    <w:p>
      <w:pPr>
        <w:pStyle w:val="ManualHeading2"/>
        <w:rPr>
          <w:noProof/>
        </w:rPr>
      </w:pPr>
      <w:r>
        <w:t>2.3.</w:t>
      </w:r>
      <w:r>
        <w:tab/>
      </w:r>
      <w:r>
        <w:rPr>
          <w:noProof/>
        </w:rPr>
        <w:t xml:space="preserve">Предвиденият акт на Съвместния комитет </w:t>
      </w:r>
    </w:p>
    <w:p>
      <w:pPr>
        <w:rPr>
          <w:noProof/>
        </w:rPr>
      </w:pPr>
      <w:r>
        <w:rPr>
          <w:noProof/>
        </w:rPr>
        <w:t>В съответствие с член 21.9, параграф 1 Съвместният комитет също така съставя списък от поне девет лица, които желаят и са способни да изпълняват функциите на арбитри („предвидения акт“).</w:t>
      </w:r>
    </w:p>
    <w:p>
      <w:pPr>
        <w:rPr>
          <w:noProof/>
        </w:rPr>
      </w:pPr>
      <w:r>
        <w:rPr>
          <w:noProof/>
        </w:rPr>
        <w:t>По принцип такова решение на Съвместния комитет следва да бъде прието на първото му заседание в съответствие с член 22.1, параграф 2 от споразумението. То обаче може да бъде изготвено и в писмена форма, в съответствие с член 22.2, параграф 3 от споразумението.</w:t>
      </w:r>
    </w:p>
    <w:p>
      <w:pPr>
        <w:rPr>
          <w:noProof/>
        </w:rPr>
      </w:pPr>
      <w:r>
        <w:rPr>
          <w:noProof/>
        </w:rPr>
        <w:t>В съответствие с член 21.9, параграф 1 списъкът съдържа три подсписъка: по един подсписък за всяка от страните и един подсписък с лица, които не са с национална принадлежност към нито една от страните и могат да изпълняват функциите на председател на специалната група. Всеки подсписък включва поне три лица. При съставянето или актуализирането на подсписъка на председателите всяка от страните може да предложи до три лица.</w:t>
      </w:r>
    </w:p>
    <w:p>
      <w:pPr>
        <w:rPr>
          <w:noProof/>
        </w:rPr>
      </w:pPr>
      <w:r>
        <w:rPr>
          <w:noProof/>
        </w:rPr>
        <w:t>Между страните бе изготвен проект на списък от петнадесет лица, които желаят и са способни да изпълняват функциите на арбитри.</w:t>
      </w:r>
    </w:p>
    <w:p>
      <w:pPr>
        <w:pStyle w:val="ManualHeading1"/>
        <w:rPr>
          <w:noProof/>
        </w:rPr>
      </w:pPr>
      <w:r>
        <w:t>3.</w:t>
      </w:r>
      <w:r>
        <w:tab/>
      </w:r>
      <w:r>
        <w:rPr>
          <w:noProof/>
        </w:rPr>
        <w:t>Позиция, която трябва да се заеме от името на Съюза</w:t>
      </w:r>
    </w:p>
    <w:p>
      <w:pPr>
        <w:rPr>
          <w:noProof/>
        </w:rPr>
      </w:pPr>
      <w:r>
        <w:rPr>
          <w:noProof/>
        </w:rPr>
        <w:t>С настоящото предложение за решение на Съвета се установява позицията, която трябва да се заеме от името на Съюза в рамките на Съвместния комитет, създаден по силата на Споразумението между Европейския съюз и Япония за икономическо партньорство, във връзка с приемането на списъка на лицата, които желаят и са способни да изпълняват функциите на арбитри.</w:t>
      </w:r>
    </w:p>
    <w:p>
      <w:pPr>
        <w:rPr>
          <w:noProof/>
        </w:rPr>
      </w:pPr>
      <w:r>
        <w:rPr>
          <w:noProof/>
        </w:rPr>
        <w:t>Между страните бе изготвен проект на списък от петнадесет лица, които желаят и са способни да изпълняват функциите на арбитри. Списъкът отговаря на изискванията на член 21.9, параграф 1 от споразумението, съгласно които всеки подсписък включва поне три лица. Подсписъкът за ЕС включва четири лица, подсписъкът за Япония включва пет лица, а подсписъкът на съвместно договорените председатели включва шест лица.</w:t>
      </w:r>
    </w:p>
    <w:p>
      <w:pPr>
        <w:rPr>
          <w:noProof/>
        </w:rPr>
      </w:pPr>
      <w:r>
        <w:rPr>
          <w:noProof/>
        </w:rPr>
        <w:t>Приемането на тези документи е от първостепенно значение за привеждането в действие на разпоредбите на глава 21 (Уреждане на спорове) от споразумението, а оттам и за гарантиране на безпрепятственото прилагане на споразумението.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1"/>
      </w:r>
      <w:r>
        <w:rPr>
          <w:noProof/>
        </w:rPr>
        <w:t>.</w:t>
      </w:r>
    </w:p>
    <w:p>
      <w:pPr>
        <w:pStyle w:val="ManualHeading3"/>
        <w:rPr>
          <w:noProof/>
        </w:rPr>
      </w:pPr>
      <w:r>
        <w:t>4.1.2.</w:t>
      </w:r>
      <w:r>
        <w:tab/>
      </w:r>
      <w:r>
        <w:rPr>
          <w:noProof/>
        </w:rPr>
        <w:t>Приложение в конкретния случай</w:t>
      </w:r>
    </w:p>
    <w:p>
      <w:pPr>
        <w:rPr>
          <w:noProof/>
        </w:rPr>
      </w:pPr>
      <w:r>
        <w:rPr>
          <w:noProof/>
        </w:rPr>
        <w:t>Съвместният комитет е орган, създаден със споразумение, а именно със Споразумението между Европейския съюз и Япония за икономическо партньорство.</w:t>
      </w:r>
    </w:p>
    <w:p>
      <w:pPr>
        <w:rPr>
          <w:noProof/>
        </w:rPr>
      </w:pPr>
      <w:r>
        <w:rPr>
          <w:noProof/>
        </w:rPr>
        <w:t>Актът, който Съвместният комитет има за задача да приеме, представлява акт с правно действие. Предвиденият акт ще бъде обвързващ по силата на международното право в съответствие с член 102 от споразумението.</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предвидения акт са свързани с общата търговска политика.</w:t>
      </w:r>
    </w:p>
    <w:p>
      <w:pPr>
        <w:rPr>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на предложеното решение следва да бъде член 207 от ДФЕС във връзка с член 218, параграф 9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2019/0147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между Европейския съюз и Япония за икономическо партньорство, във връзка с приемането на списъка на арбитрите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между Европейския съюз и Япония за икономическо партньорство („споразумението“) бе сключено от Съюза с Решение (ЕС) 2018/1907 на Съвета от 20 декември 2018 г.</w:t>
      </w:r>
      <w:r>
        <w:rPr>
          <w:rStyle w:val="FootnoteReference"/>
          <w:noProof/>
        </w:rPr>
        <w:footnoteReference w:id="2"/>
      </w:r>
      <w:r>
        <w:rPr>
          <w:noProof/>
        </w:rPr>
        <w:t xml:space="preserve"> и влезе в сила на 1 февруари 2019 г. В съответствие с член 22.1, параграф 4 от споразумението Съвместният комитет гарантира надлежното и ефикасно действие на споразумението.</w:t>
      </w:r>
    </w:p>
    <w:p>
      <w:pPr>
        <w:pStyle w:val="ManualConsidrant"/>
        <w:rPr>
          <w:noProof/>
        </w:rPr>
      </w:pPr>
      <w:r>
        <w:t>(2)</w:t>
      </w:r>
      <w:r>
        <w:tab/>
      </w:r>
      <w:r>
        <w:rPr>
          <w:noProof/>
        </w:rPr>
        <w:t>В член 21.9, параграф 1 от споразумението се предвижда, че на първото си заседание Съвместният комитет съставя списък от поне девет лица, които желаят и са способни да изпълняват функциите на арбитри. В съответствие с член 22.2, параграф 3 от споразумението решенията на Съвместния комитет могат да бъдат приети и по писмен ред.</w:t>
      </w:r>
    </w:p>
    <w:p>
      <w:pPr>
        <w:pStyle w:val="ManualConsidrant"/>
        <w:rPr>
          <w:noProof/>
        </w:rPr>
      </w:pPr>
      <w:r>
        <w:t>(3)</w:t>
      </w:r>
      <w:r>
        <w:tab/>
      </w:r>
      <w:r>
        <w:rPr>
          <w:noProof/>
        </w:rPr>
        <w:t>Целесъобразно е да се установи позицията, която трябва да се заеме от името на Съюза в рамките на Съвместния комитет, тъй като предвиденото решение ще бъде обвързващо за Съюза,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създаден по силата на Споразумението между Европейския съюз и Япония за икономическо партньорство, във връзка с приемането на списъка на арбитрите, се основава на проекта на решение на Съвместния комитет, приложен към настоящото решение.</w:t>
      </w:r>
    </w:p>
    <w:p>
      <w:pPr>
        <w:pStyle w:val="Titrearticle"/>
        <w:rPr>
          <w:noProof/>
        </w:rPr>
      </w:pPr>
      <w:r>
        <w:rPr>
          <w:noProof/>
        </w:rPr>
        <w:t>Член 2</w:t>
      </w:r>
    </w:p>
    <w:p>
      <w:pPr>
        <w:keepNext/>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на Съда от 7 октомври 2014 г., Германия/Съвет, C-399/12, ECLI:EU:C:2014:2258, т. 61—64. </w:t>
      </w:r>
    </w:p>
  </w:footnote>
  <w:footnote w:id="2">
    <w:p>
      <w:pPr>
        <w:pStyle w:val="FootnoteText"/>
      </w:pPr>
      <w:r>
        <w:rPr>
          <w:rStyle w:val="FootnoteReference"/>
        </w:rPr>
        <w:footnoteRef/>
      </w:r>
      <w:r>
        <w:tab/>
        <w:t>ОВ L 330, 27.12.2018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D243D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A6F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3C9C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00AF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4631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A860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9A025C"/>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E73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6 11:06: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5E30CAB-7C60-412D-8063-6537606E8E95"/>
    <w:docVar w:name="LW_COVERPAGE_TYPE" w:val="1"/>
    <w:docVar w:name="LW_CROSSREFERENCE" w:val="&lt;UNUSED&gt;"/>
    <w:docVar w:name="LW_DocType" w:val="COM"/>
    <w:docVar w:name="LW_EMISSION" w:val="3.7.2019"/>
    <w:docVar w:name="LW_EMISSION_ISODATE" w:val="2019-07-03"/>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7"/>
    <w:docVar w:name="LW_REF.II.NEW.CP_YEAR" w:val="2019"/>
    <w:docVar w:name="LW_REF.INST.NEW" w:val="COM"/>
    <w:docVar w:name="LW_REF.INST.NEW_ADOPTED" w:val="final"/>
    <w:docVar w:name="LW_REF.INST.NEW_TEXT" w:val="(2019)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71?\u1087?\u1086?\u1085?\u1080?\u1103? \u1079?\u1072? \u1080?\u1082?\u1086?\u1085?\u1086?\u1084?\u1080?\u1095?\u1077?\u1089?\u1082?\u1086? \u1087?\u1072?\u1088?\u1090?\u1085?\u1100?\u1086?\u1088?\u1089?\u1090?\u1074?\u1086?, \u1074?\u1098?\u1074? \u1074?\u1088?\u1098?\u1079?\u1082?\u1072? \u1089? \u1087?\u1088?\u1080?\u1077?\u1084?\u1072?\u1085?\u1077?\u1090?\u1086? \u1085?\u1072? \u1089?\u1087?\u1080?\u1089?\u1098?\u1082?\u1072? \u1085?\u1072? \u1072?\u1088?\u1073?\u1080?\u1090?\u1088?\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417649-EA3D-47D7-9F66-70D8C126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1205</Words>
  <Characters>6753</Characters>
  <Application>Microsoft Office Word</Application>
  <DocSecurity>0</DocSecurity>
  <Lines>140</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2019-06-06T09:09:00Z</dcterms:created>
  <dcterms:modified xsi:type="dcterms:W3CDTF">2019-06-26T09:06:00Z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