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D7154535-8519-46EA-9D21-AAF320639504" style="width:450.75pt;height:420.7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  <w:szCs w:val="24"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keepNext/>
        <w:tabs>
          <w:tab w:val="left" w:pos="850"/>
        </w:tabs>
        <w:spacing w:before="360"/>
        <w:ind w:left="851" w:hanging="851"/>
        <w:outlineLvl w:val="0"/>
        <w:rPr>
          <w:b/>
          <w:smallCaps/>
          <w:noProof/>
          <w:szCs w:val="24"/>
        </w:rPr>
      </w:pPr>
      <w:r>
        <w:rPr>
          <w:b/>
          <w:smallCaps/>
          <w:noProof/>
          <w:szCs w:val="24"/>
        </w:rPr>
        <w:t>1.</w:t>
      </w:r>
      <w:r>
        <w:rPr>
          <w:b/>
          <w:smallCaps/>
          <w:noProof/>
          <w:szCs w:val="24"/>
        </w:rPr>
        <w:tab/>
      </w:r>
      <w:r>
        <w:rPr>
          <w:b/>
          <w:bCs/>
          <w:smallCaps/>
          <w:noProof/>
          <w:szCs w:val="24"/>
        </w:rPr>
        <w:t>ПРЕДМЕТ НА ПРЕДЛОЖЕНИЕТО</w:t>
      </w:r>
    </w:p>
    <w:p>
      <w:pPr>
        <w:rPr>
          <w:noProof/>
          <w:szCs w:val="24"/>
          <w:u w:color="000000"/>
          <w:bdr w:val="nil"/>
        </w:rPr>
      </w:pPr>
      <w:r>
        <w:rPr>
          <w:noProof/>
          <w:szCs w:val="24"/>
          <w:u w:color="000000"/>
          <w:bdr w:val="nil"/>
        </w:rPr>
        <w:t>Настоящото предложение се отнася до решение относно позицията, която трябва да се заеме от името на Съюза в рамките на Съвета за партньорство, създаден със Споразумението за всеобхватно и засилено партньорство между Европейския съюз и Армения („Споразумението“) във връзка с приемането на процедурните правилници на Съвета за партньорство и на Комитета за партньорство и създаването на подкомитети и други органи.</w:t>
      </w:r>
    </w:p>
    <w:p>
      <w:pPr>
        <w:keepNext/>
        <w:tabs>
          <w:tab w:val="left" w:pos="850"/>
        </w:tabs>
        <w:spacing w:before="360"/>
        <w:ind w:left="851" w:hanging="851"/>
        <w:outlineLvl w:val="0"/>
        <w:rPr>
          <w:b/>
          <w:smallCaps/>
          <w:noProof/>
          <w:szCs w:val="24"/>
        </w:rPr>
      </w:pPr>
      <w:r>
        <w:rPr>
          <w:b/>
          <w:smallCaps/>
          <w:noProof/>
          <w:szCs w:val="24"/>
        </w:rPr>
        <w:t>2.</w:t>
      </w:r>
      <w:r>
        <w:rPr>
          <w:b/>
          <w:smallCaps/>
          <w:noProof/>
          <w:szCs w:val="24"/>
        </w:rPr>
        <w:tab/>
        <w:t>КОНТЕКСТ НА ПРЕДЛОЖЕНИЕТО</w:t>
      </w:r>
    </w:p>
    <w:p>
      <w:pPr>
        <w:keepNext/>
        <w:tabs>
          <w:tab w:val="left" w:pos="850"/>
        </w:tabs>
        <w:ind w:left="850" w:hanging="850"/>
        <w:outlineLvl w:val="1"/>
        <w:rPr>
          <w:rFonts w:eastAsia="Arial Unicode MS"/>
          <w:b/>
          <w:noProof/>
          <w:szCs w:val="24"/>
          <w:u w:color="000000"/>
          <w:bdr w:val="nil"/>
        </w:rPr>
      </w:pPr>
      <w:r>
        <w:rPr>
          <w:b/>
          <w:noProof/>
          <w:szCs w:val="24"/>
          <w:u w:color="000000"/>
          <w:bdr w:val="nil"/>
        </w:rPr>
        <w:t xml:space="preserve">2.1. </w:t>
      </w:r>
      <w:r>
        <w:rPr>
          <w:b/>
          <w:noProof/>
          <w:szCs w:val="24"/>
          <w:u w:color="000000"/>
          <w:bdr w:val="nil"/>
        </w:rPr>
        <w:tab/>
        <w:t>Споразумение за всеобхватно и засилено партньорство между Европейския съюз и Армения</w:t>
      </w:r>
    </w:p>
    <w:p>
      <w:pPr>
        <w:rPr>
          <w:noProof/>
          <w:szCs w:val="24"/>
          <w:u w:color="000000"/>
          <w:bdr w:val="nil"/>
        </w:rPr>
      </w:pPr>
      <w:r>
        <w:rPr>
          <w:noProof/>
          <w:szCs w:val="24"/>
          <w:u w:color="000000"/>
          <w:bdr w:val="nil"/>
        </w:rPr>
        <w:t>Със Споразумението се цели засилване на всеобхватното политическо и икономическо партньорство и сътрудничество между ЕС и Армения въз основа на общите ценности и тесните връзки, включително чрез увеличаване на участието на Република Армения в политиките, програмите и агенциите на Европейския съюз. С него се създава стабилна рамка за засилен политически диалог във всички области от взаимен интерес, като се насърчава изграждането на близки политически отношения.</w:t>
      </w:r>
    </w:p>
    <w:p>
      <w:pPr>
        <w:rPr>
          <w:noProof/>
          <w:szCs w:val="24"/>
          <w:u w:color="000000"/>
          <w:bdr w:val="nil"/>
        </w:rPr>
      </w:pPr>
      <w:r>
        <w:rPr>
          <w:noProof/>
          <w:szCs w:val="24"/>
          <w:u w:color="000000"/>
          <w:bdr w:val="nil"/>
        </w:rPr>
        <w:t>Със Споразумението се определят общи принципи и цели в отношенията между ЕС и Армения и се създава институционална структура за управление на Споразумението.</w:t>
      </w:r>
    </w:p>
    <w:p>
      <w:pPr>
        <w:rPr>
          <w:noProof/>
          <w:szCs w:val="24"/>
          <w:u w:color="000000"/>
          <w:bdr w:val="nil"/>
        </w:rPr>
      </w:pPr>
      <w:r>
        <w:rPr>
          <w:noProof/>
          <w:szCs w:val="24"/>
          <w:u w:color="000000"/>
          <w:bdr w:val="nil"/>
        </w:rPr>
        <w:t>То се прилага временно от 1 юни 2018 г.</w:t>
      </w:r>
    </w:p>
    <w:p>
      <w:pPr>
        <w:keepNext/>
        <w:tabs>
          <w:tab w:val="left" w:pos="850"/>
        </w:tabs>
        <w:ind w:left="850" w:hanging="850"/>
        <w:outlineLvl w:val="1"/>
        <w:rPr>
          <w:b/>
          <w:noProof/>
          <w:szCs w:val="24"/>
          <w:u w:color="000000"/>
          <w:bdr w:val="nil"/>
        </w:rPr>
      </w:pPr>
      <w:r>
        <w:rPr>
          <w:b/>
          <w:noProof/>
          <w:szCs w:val="24"/>
          <w:u w:color="000000"/>
          <w:bdr w:val="nil"/>
        </w:rPr>
        <w:t xml:space="preserve">2.2. </w:t>
      </w:r>
      <w:r>
        <w:rPr>
          <w:b/>
          <w:noProof/>
          <w:szCs w:val="24"/>
          <w:u w:color="000000"/>
          <w:bdr w:val="nil"/>
        </w:rPr>
        <w:tab/>
        <w:t>Съвет за партньорство</w:t>
      </w:r>
    </w:p>
    <w:p>
      <w:pPr>
        <w:rPr>
          <w:noProof/>
          <w:szCs w:val="24"/>
          <w:u w:color="000000"/>
          <w:bdr w:val="nil"/>
        </w:rPr>
      </w:pPr>
      <w:r>
        <w:rPr>
          <w:noProof/>
          <w:szCs w:val="24"/>
          <w:u w:color="000000"/>
          <w:bdr w:val="nil"/>
        </w:rPr>
        <w:t xml:space="preserve">Съветът за партньорство е създаден с член 362 от Споразумението. Той упражнява надзор над прилагането на Споразумението и редовно прави преглед на това прилагане. </w:t>
      </w:r>
    </w:p>
    <w:p>
      <w:pPr>
        <w:rPr>
          <w:noProof/>
          <w:szCs w:val="24"/>
          <w:u w:color="000000"/>
          <w:bdr w:val="nil"/>
        </w:rPr>
      </w:pPr>
      <w:r>
        <w:rPr>
          <w:noProof/>
          <w:szCs w:val="24"/>
          <w:u w:color="000000"/>
          <w:bdr w:val="nil"/>
        </w:rPr>
        <w:t>Съветът за партньорство е съставен от представители на страните на министерско равнище и заседава на редовни интервали от време, най-малко веднъж годишно и всеки път, когато обстоятелствата налагат това. Съветът за партньорство може да заседава във всеки от съставите си по взаимно съгласие. Той приема свой собствен процедурен правилник.</w:t>
      </w:r>
    </w:p>
    <w:p>
      <w:pPr>
        <w:rPr>
          <w:noProof/>
          <w:szCs w:val="24"/>
          <w:u w:color="000000"/>
          <w:bdr w:val="nil"/>
        </w:rPr>
      </w:pPr>
      <w:r>
        <w:rPr>
          <w:noProof/>
          <w:szCs w:val="24"/>
          <w:u w:color="000000"/>
          <w:bdr w:val="nil"/>
        </w:rPr>
        <w:t xml:space="preserve">Съветът за партньорство взема решения в рамките на обхвата на Споразумението в случаите, предвидени в него. Решенията имат задължителна сила за страните, които трябва да предприемат необходимите мерки за изпълнението им. Съветът за партньорство може също така да отправя препоръки. Той приема своите решения и препоръки въз основа на съгласие между страните, след като приключат съответните вътрешни процедури на страните. </w:t>
      </w:r>
    </w:p>
    <w:p>
      <w:pPr>
        <w:keepNext/>
        <w:tabs>
          <w:tab w:val="left" w:pos="850"/>
        </w:tabs>
        <w:ind w:left="850" w:hanging="850"/>
        <w:outlineLvl w:val="1"/>
        <w:rPr>
          <w:b/>
          <w:noProof/>
          <w:szCs w:val="24"/>
          <w:u w:color="000000"/>
          <w:bdr w:val="nil"/>
        </w:rPr>
      </w:pPr>
      <w:r>
        <w:rPr>
          <w:b/>
          <w:noProof/>
          <w:szCs w:val="24"/>
          <w:u w:color="000000"/>
          <w:bdr w:val="nil"/>
        </w:rPr>
        <w:t xml:space="preserve">2.3. </w:t>
      </w:r>
      <w:r>
        <w:rPr>
          <w:b/>
          <w:noProof/>
          <w:szCs w:val="24"/>
          <w:u w:color="000000"/>
          <w:bdr w:val="nil"/>
        </w:rPr>
        <w:tab/>
        <w:t>Комитет за партньорство</w:t>
      </w:r>
    </w:p>
    <w:p>
      <w:pPr>
        <w:rPr>
          <w:noProof/>
          <w:szCs w:val="24"/>
        </w:rPr>
      </w:pPr>
      <w:r>
        <w:rPr>
          <w:noProof/>
        </w:rPr>
        <w:t xml:space="preserve">Съвместният комитет е създаден с член 363 от Споразумението. Той подпомага Съвета за партньорство при изпълнението на неговите задължения и функции и подготвя заседанията на Съвета за партньорство.  </w:t>
      </w:r>
    </w:p>
    <w:p>
      <w:pPr>
        <w:rPr>
          <w:noProof/>
          <w:szCs w:val="24"/>
        </w:rPr>
      </w:pPr>
      <w:r>
        <w:rPr>
          <w:noProof/>
        </w:rPr>
        <w:t xml:space="preserve">Комитетът за партньорство има правомощието да приема решения в областите, в които Съветът за партньорство му е делегирал правомощия, и в случаите, предвидени в Споразумението. Тези решения имат задължителна сила за страните, които трябва да предприемат необходимите мерки за изпълнението им. Комитетът за партньорство </w:t>
      </w:r>
      <w:r>
        <w:rPr>
          <w:noProof/>
        </w:rPr>
        <w:lastRenderedPageBreak/>
        <w:t xml:space="preserve">приема своите решения въз основа на съгласие между страните, като се изчаква приключването на съответните вътрешни процедури на страните. </w:t>
      </w:r>
    </w:p>
    <w:p>
      <w:pPr>
        <w:rPr>
          <w:noProof/>
          <w:szCs w:val="24"/>
        </w:rPr>
      </w:pPr>
      <w:r>
        <w:rPr>
          <w:noProof/>
        </w:rPr>
        <w:t>Той е съставен от представители на страните, обикновено на равнище висши служители. Той се председателства на ротационен принцип от представител на ЕС или на Република Армения. Комитетът обикновено заседава най-малко веднъж годишно. Неговият процедурен правилник се приема от Съвета за партньорство.</w:t>
      </w:r>
    </w:p>
    <w:p>
      <w:pPr>
        <w:keepNext/>
        <w:tabs>
          <w:tab w:val="left" w:pos="850"/>
        </w:tabs>
        <w:ind w:left="850" w:hanging="850"/>
        <w:outlineLvl w:val="1"/>
        <w:rPr>
          <w:b/>
          <w:noProof/>
          <w:szCs w:val="24"/>
          <w:u w:color="000000"/>
          <w:bdr w:val="nil"/>
        </w:rPr>
      </w:pPr>
      <w:r>
        <w:rPr>
          <w:b/>
          <w:noProof/>
          <w:szCs w:val="24"/>
          <w:u w:color="000000"/>
          <w:bdr w:val="nil"/>
        </w:rPr>
        <w:t xml:space="preserve">2.4. </w:t>
      </w:r>
      <w:r>
        <w:rPr>
          <w:b/>
          <w:noProof/>
          <w:szCs w:val="24"/>
          <w:u w:color="000000"/>
          <w:bdr w:val="nil"/>
        </w:rPr>
        <w:tab/>
        <w:t>Предвиден акт на Съвета за партньорство</w:t>
      </w:r>
    </w:p>
    <w:p>
      <w:pPr>
        <w:rPr>
          <w:noProof/>
          <w:szCs w:val="24"/>
        </w:rPr>
      </w:pPr>
      <w:r>
        <w:rPr>
          <w:noProof/>
        </w:rPr>
        <w:t>Съветът за партньорство следва да приеме решение относно своя процедурен правилник и процедурния правилник на Комитета за партньорство, както и относно създаването на подкомитети и други органи.</w:t>
      </w:r>
    </w:p>
    <w:p>
      <w:pPr>
        <w:rPr>
          <w:noProof/>
          <w:szCs w:val="24"/>
        </w:rPr>
      </w:pPr>
      <w:r>
        <w:rPr>
          <w:noProof/>
        </w:rPr>
        <w:t>Целта на предвидения акт е да се приемат в съответствие с член 362, параграф 4 и член 363, параграф 4 от Споразумението процедурни правилници, уреждащи функционирането на Съвета за партньорство и Комитета за партньорство, и да се създадат подкомитети и други органи, което да позволи изпълнението на Споразумението.</w:t>
      </w:r>
    </w:p>
    <w:p>
      <w:pPr>
        <w:keepNext/>
        <w:tabs>
          <w:tab w:val="left" w:pos="850"/>
        </w:tabs>
        <w:spacing w:before="360"/>
        <w:ind w:left="851" w:hanging="851"/>
        <w:outlineLvl w:val="0"/>
        <w:rPr>
          <w:b/>
          <w:smallCaps/>
          <w:noProof/>
          <w:szCs w:val="24"/>
        </w:rPr>
      </w:pPr>
      <w:r>
        <w:rPr>
          <w:b/>
          <w:smallCaps/>
          <w:noProof/>
          <w:szCs w:val="24"/>
        </w:rPr>
        <w:t>3.</w:t>
      </w:r>
      <w:r>
        <w:rPr>
          <w:b/>
          <w:smallCaps/>
          <w:noProof/>
          <w:szCs w:val="24"/>
        </w:rPr>
        <w:tab/>
        <w:t>ПОЗИЦИЯ, КОЯТО ТРЯБВА ДА СЕ ЗАЕМЕ ОТ ИМЕТО НА СЪЮЗА</w:t>
      </w:r>
    </w:p>
    <w:p>
      <w:pPr>
        <w:rPr>
          <w:noProof/>
          <w:szCs w:val="24"/>
        </w:rPr>
      </w:pPr>
      <w:r>
        <w:rPr>
          <w:noProof/>
        </w:rPr>
        <w:t>Позицията, която трябва да се заеме от името на Съюза, следва да позволи приемането на процедурните правилници на Съвета за партньорство и Комитета за партньорство.</w:t>
      </w:r>
    </w:p>
    <w:p>
      <w:pPr>
        <w:keepNext/>
        <w:tabs>
          <w:tab w:val="left" w:pos="850"/>
        </w:tabs>
        <w:spacing w:before="360"/>
        <w:ind w:left="851" w:hanging="851"/>
        <w:outlineLvl w:val="0"/>
        <w:rPr>
          <w:b/>
          <w:smallCaps/>
          <w:noProof/>
          <w:szCs w:val="24"/>
        </w:rPr>
      </w:pPr>
      <w:r>
        <w:rPr>
          <w:b/>
          <w:smallCaps/>
          <w:noProof/>
          <w:szCs w:val="24"/>
        </w:rPr>
        <w:t>4.</w:t>
      </w:r>
      <w:r>
        <w:rPr>
          <w:b/>
          <w:smallCaps/>
          <w:noProof/>
          <w:szCs w:val="24"/>
        </w:rPr>
        <w:tab/>
        <w:t>ПРАВНО ОСНОВАНИЕ</w:t>
      </w:r>
    </w:p>
    <w:p>
      <w:pPr>
        <w:keepNext/>
        <w:tabs>
          <w:tab w:val="left" w:pos="850"/>
        </w:tabs>
        <w:ind w:left="850" w:hanging="850"/>
        <w:outlineLvl w:val="1"/>
        <w:rPr>
          <w:rFonts w:eastAsia="Arial Unicode MS"/>
          <w:b/>
          <w:noProof/>
          <w:szCs w:val="24"/>
          <w:u w:color="000000"/>
          <w:bdr w:val="nil"/>
        </w:rPr>
      </w:pPr>
      <w:r>
        <w:rPr>
          <w:b/>
          <w:noProof/>
          <w:szCs w:val="24"/>
        </w:rPr>
        <w:t xml:space="preserve">4.1. </w:t>
      </w:r>
      <w:r>
        <w:rPr>
          <w:b/>
          <w:noProof/>
          <w:szCs w:val="24"/>
        </w:rPr>
        <w:tab/>
        <w:t>Процесуалноправно основание</w:t>
      </w:r>
    </w:p>
    <w:p>
      <w:pPr>
        <w:keepNext/>
        <w:tabs>
          <w:tab w:val="left" w:pos="850"/>
        </w:tabs>
        <w:ind w:left="850" w:hanging="850"/>
        <w:outlineLvl w:val="2"/>
        <w:rPr>
          <w:i/>
          <w:noProof/>
          <w:szCs w:val="24"/>
        </w:rPr>
      </w:pPr>
      <w:r>
        <w:rPr>
          <w:i/>
          <w:noProof/>
          <w:szCs w:val="24"/>
        </w:rPr>
        <w:t xml:space="preserve"> 4.1.1. </w:t>
      </w:r>
      <w:r>
        <w:rPr>
          <w:i/>
          <w:noProof/>
          <w:szCs w:val="24"/>
        </w:rPr>
        <w:tab/>
        <w:t>Принципи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В член 218, параграф 9 от Договора за функционирането на Европейския съюз (ДФЕС) се предвижда приемането на решения за установяване на „позициите, които трябва да се заемат от името на Съюза в рамките на орган, създаден със споразумение, когато този орган има за задача да приема актове с правно действие, с изключение на актовете за допълнение или изменение на институционалната рамка на споразумението“.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Понятието „актове с правно действие“ включва актове с правно действие по силата на нормите на международното право, регламентиращи дейността на съответния орган. То включва и инструменти, които нямат обвързващ характер съгласно международното право, но са „годни да окажат съществено въздействие върху съдържанието на приеманата от законодателя на Съюза нормативна уредба“</w:t>
      </w:r>
      <w:r>
        <w:rPr>
          <w:rStyle w:val="FootnoteReference"/>
          <w:noProof/>
          <w:szCs w:val="24"/>
        </w:rPr>
        <w:footnoteReference w:id="1"/>
      </w:r>
      <w:r>
        <w:rPr>
          <w:noProof/>
        </w:rPr>
        <w:t>.</w:t>
      </w:r>
    </w:p>
    <w:p>
      <w:pPr>
        <w:keepNext/>
        <w:tabs>
          <w:tab w:val="left" w:pos="850"/>
        </w:tabs>
        <w:ind w:left="850" w:hanging="850"/>
        <w:outlineLvl w:val="2"/>
        <w:rPr>
          <w:i/>
          <w:noProof/>
          <w:szCs w:val="24"/>
        </w:rPr>
      </w:pPr>
      <w:r>
        <w:rPr>
          <w:i/>
          <w:noProof/>
          <w:szCs w:val="24"/>
        </w:rPr>
        <w:t>4.1.2.</w:t>
      </w:r>
      <w:r>
        <w:rPr>
          <w:i/>
          <w:noProof/>
          <w:szCs w:val="24"/>
        </w:rPr>
        <w:tab/>
        <w:t>Приложение в конкретния случай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Съветът за партньорство и Комитетът за партньорство са органи, създадени със Споразумението.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Актовете, посочени в приложението към настоящото решение, представляват актове с правно действие, тъй като съгласно член 362, параграф 6 от Споразумението Съветът за партньорство се оправомощава да приема решения, които са задължителни за страните. Предвидените актове не допълват и не изменят институционалната рамка на Споразумението.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lastRenderedPageBreak/>
        <w:t>Поради това процесуалноправното основание за предложеното решение е член 218, параграф 9 от ДФЕС.</w:t>
      </w:r>
    </w:p>
    <w:p>
      <w:pPr>
        <w:keepNext/>
        <w:tabs>
          <w:tab w:val="left" w:pos="850"/>
        </w:tabs>
        <w:ind w:left="850" w:hanging="850"/>
        <w:outlineLvl w:val="1"/>
        <w:rPr>
          <w:b/>
          <w:noProof/>
          <w:szCs w:val="24"/>
        </w:rPr>
      </w:pPr>
      <w:r>
        <w:rPr>
          <w:b/>
          <w:noProof/>
          <w:color w:val="000000"/>
          <w:szCs w:val="24"/>
        </w:rPr>
        <w:t>4.2.</w:t>
      </w:r>
      <w:r>
        <w:rPr>
          <w:b/>
          <w:i/>
          <w:noProof/>
          <w:color w:val="000000"/>
          <w:szCs w:val="24"/>
        </w:rPr>
        <w:tab/>
      </w:r>
      <w:r>
        <w:rPr>
          <w:b/>
          <w:noProof/>
          <w:szCs w:val="24"/>
        </w:rPr>
        <w:t xml:space="preserve"> Материалноправно основание </w:t>
      </w:r>
    </w:p>
    <w:p>
      <w:pPr>
        <w:rPr>
          <w:rStyle w:val="Added"/>
          <w:b w:val="0"/>
          <w:i/>
          <w:noProof/>
        </w:rPr>
      </w:pPr>
      <w:r>
        <w:rPr>
          <w:rStyle w:val="Added"/>
          <w:b w:val="0"/>
          <w:i/>
          <w:noProof/>
        </w:rPr>
        <w:t>4.2.1 Причини за измененото предложение</w:t>
      </w:r>
    </w:p>
    <w:p>
      <w:pPr>
        <w:rPr>
          <w:rStyle w:val="Added"/>
          <w:b w:val="0"/>
          <w:noProof/>
        </w:rPr>
      </w:pPr>
      <w:r>
        <w:rPr>
          <w:rStyle w:val="Added"/>
          <w:b w:val="0"/>
          <w:noProof/>
        </w:rPr>
        <w:t>На 29 ноември 2018 г. върховният представител и Комисията приеха Съвместното предложение за решение на Съвета относно позицията, която да бъде заета от името на Европейския съюз в рамките на Съвета за партньорство, създаден със Споразумението за всеобхватно и засилено партньорство между Европейския съюз и Европейската общност за атомна енергия и техните държави членки, от една страна, и Република Армения, от друга страна, във връзка с приемането на решения относно процедурните правилници на Съвета за партньорство, Комитета за партньорство и специализираните подкомитети или други органи (по-нататък „Съвместното предложение“). Съвместното предложение се основаваше на член 37 от ДЕС и член 91, член 100, параграф 2, членове 207 и 209 от ДФЕС във връзка с член 218, параграф 9 от ДФЕС. С оглед на решението на Съда по дело C-244/17, Комисия/Съвет (Казахстан), което последно приложи критерия за център на тежестта за определяне на правното основание на актовете на Съюза в областта на международните споразумения, и поради изложените по-долу причини правните основания на предложеното решение следва да бъдат изменени и следва да включват член 91, член 100, параграф 2, членове 207 и 209 от ДФЕС във връзка с член 218, параграф 9 от ДФЕС.</w:t>
      </w:r>
    </w:p>
    <w:p>
      <w:pPr>
        <w:keepNext/>
        <w:tabs>
          <w:tab w:val="left" w:pos="850"/>
        </w:tabs>
        <w:ind w:left="850" w:hanging="850"/>
        <w:outlineLvl w:val="2"/>
        <w:rPr>
          <w:rStyle w:val="Added"/>
          <w:b w:val="0"/>
          <w:i/>
          <w:noProof/>
        </w:rPr>
      </w:pPr>
      <w:r>
        <w:rPr>
          <w:rStyle w:val="Added"/>
          <w:b w:val="0"/>
          <w:i/>
          <w:noProof/>
        </w:rPr>
        <w:t xml:space="preserve">4.2.2. Принципи </w:t>
      </w:r>
    </w:p>
    <w:p>
      <w:pPr>
        <w:rPr>
          <w:noProof/>
          <w:szCs w:val="24"/>
        </w:rPr>
      </w:pPr>
      <w:r>
        <w:rPr>
          <w:noProof/>
        </w:rPr>
        <w:t xml:space="preserve">Материалноправното основание за решение съгласно член 218, параграф 9 от ДФЕС зависи преди всичко от целта и съдържанието на предвидения акт, във връзка с който се заема позиция от името на Съюза. Ако предвиденият акт преследва две цели или се състои от две части и ако едната от целите или частите може да се определи като основна, докато другата е само акцесорна, решението съгласно член 218, параграф 9 от ДФЕС трябва да се основава на едно-единствено материалноправно основание, а именно на изискваното от основната или преобладаващата цел или част. </w:t>
      </w:r>
    </w:p>
    <w:p>
      <w:pPr>
        <w:rPr>
          <w:noProof/>
          <w:szCs w:val="24"/>
        </w:rPr>
      </w:pPr>
      <w:r>
        <w:rPr>
          <w:noProof/>
        </w:rPr>
        <w:t xml:space="preserve">По отношение на предвиден акт, който преследва едновременно няколко цели или се състои от няколко части, които са неразривно свързани, без никоя от тях да е акцесорна по отношение на другите, материалноправното основание за решение съгласно член 218, параграф 9 от ДФЕС ще трябва, по изключение, да включва съответните различни правни основания. </w:t>
      </w:r>
    </w:p>
    <w:p>
      <w:pPr>
        <w:rPr>
          <w:rStyle w:val="Added"/>
          <w:b w:val="0"/>
          <w:noProof/>
        </w:rPr>
      </w:pPr>
      <w:r>
        <w:rPr>
          <w:rStyle w:val="Added"/>
          <w:b w:val="0"/>
          <w:noProof/>
        </w:rPr>
        <w:t>Също така следва да се отбележи, че не процедурите определят правното основание на един акт, а правното основание на акта определя процедурите, които трябва да се следват за приемането му.</w:t>
      </w:r>
    </w:p>
    <w:p>
      <w:pPr>
        <w:rPr>
          <w:rStyle w:val="Added"/>
          <w:b w:val="0"/>
          <w:i/>
          <w:noProof/>
        </w:rPr>
      </w:pPr>
      <w:r>
        <w:rPr>
          <w:rStyle w:val="Added"/>
          <w:b w:val="0"/>
          <w:i/>
          <w:noProof/>
        </w:rPr>
        <w:t>4.2.3. Приложение в конкретния случай</w:t>
      </w:r>
    </w:p>
    <w:p>
      <w:pPr>
        <w:rPr>
          <w:rStyle w:val="Added"/>
          <w:b w:val="0"/>
          <w:noProof/>
        </w:rPr>
      </w:pPr>
      <w:r>
        <w:rPr>
          <w:rStyle w:val="Added"/>
          <w:b w:val="0"/>
          <w:noProof/>
        </w:rPr>
        <w:t>Процедурните правилници на Съвета за партньорство и на Комитета за партньорство обхващат общото функциониране на орган, създаден въз основа на споразумение. Следователно областта, в която попада предвиденото решение трябва да се определи с оглед на Споразумението като цяло.</w:t>
      </w:r>
    </w:p>
    <w:p>
      <w:pPr>
        <w:rPr>
          <w:rStyle w:val="Added"/>
          <w:b w:val="0"/>
          <w:noProof/>
        </w:rPr>
      </w:pPr>
      <w:r>
        <w:rPr>
          <w:rStyle w:val="Added"/>
          <w:b w:val="0"/>
          <w:noProof/>
        </w:rPr>
        <w:t>Основната цел и съдържание на предвидения акт са свързани със сътрудничеството за развитие (член 209 от ДФЕС) и търговията (член 207 от ДФЕС). Освен това, като се има предвид, че член 207 не обхваща някои разпоредби, свързани с търговията с транспортни услуги в частта за търговията на Споразумението, следва да се добавят и член 91 и член 100, параграф 2 от ДФЕС.</w:t>
      </w:r>
    </w:p>
    <w:p>
      <w:pPr>
        <w:rPr>
          <w:rStyle w:val="Added"/>
          <w:b w:val="0"/>
          <w:noProof/>
        </w:rPr>
      </w:pPr>
      <w:r>
        <w:rPr>
          <w:rStyle w:val="Added"/>
          <w:b w:val="0"/>
          <w:noProof/>
        </w:rPr>
        <w:lastRenderedPageBreak/>
        <w:t>Ограниченият брой разпоредби в областта на ОВППС не са от такова естество, че да представляват отделна цел или компонент. Те по-скоро са акцесорни по отношение на преобладаващата част на Споразумението. Следователно те не изискват отделно правно основание. Това е така въпреки факта, че решението на Съвета относно подписването на Споразумението се основаваше и на член 37 от ДЕС (вж. Решение 2018/104 на Съвета от 20 ноември 2017 г.). Преценката претърпя промяна с оглед на решението на Съда по дело C-244/17 Комисия/Съвет (Казахстан).</w:t>
      </w:r>
    </w:p>
    <w:p>
      <w:pPr>
        <w:rPr>
          <w:rStyle w:val="Added"/>
          <w:b w:val="0"/>
          <w:noProof/>
        </w:rPr>
      </w:pPr>
      <w:r>
        <w:rPr>
          <w:rStyle w:val="Added"/>
          <w:b w:val="0"/>
          <w:noProof/>
        </w:rPr>
        <w:t>Следва да се отбележи, че броят и естеството на разпоредбите в областта на ОВППС в Споразумението са сравними с тези на Споразумението с Казахстан и други споразумения, във връзка с които след решението по делото с Казахстан бяха приети решения с правни основания, които не са свързани с ОВППС.</w:t>
      </w:r>
    </w:p>
    <w:p>
      <w:pPr>
        <w:keepNext/>
        <w:tabs>
          <w:tab w:val="left" w:pos="850"/>
        </w:tabs>
        <w:spacing w:before="360"/>
        <w:ind w:left="851" w:hanging="851"/>
        <w:outlineLvl w:val="0"/>
        <w:rPr>
          <w:b/>
          <w:smallCaps/>
          <w:noProof/>
          <w:szCs w:val="24"/>
        </w:rPr>
      </w:pPr>
      <w:r>
        <w:rPr>
          <w:b/>
          <w:smallCaps/>
          <w:noProof/>
          <w:szCs w:val="24"/>
        </w:rPr>
        <w:t>5.</w:t>
      </w:r>
      <w:r>
        <w:rPr>
          <w:b/>
          <w:smallCaps/>
          <w:noProof/>
          <w:szCs w:val="24"/>
        </w:rPr>
        <w:tab/>
        <w:t>ЗАКЛЮЧЕНИЕ</w:t>
      </w:r>
    </w:p>
    <w:p>
      <w:pPr>
        <w:rPr>
          <w:rStyle w:val="Added"/>
          <w:b w:val="0"/>
          <w:noProof/>
        </w:rPr>
      </w:pPr>
      <w:r>
        <w:rPr>
          <w:noProof/>
        </w:rPr>
        <w:t xml:space="preserve">В светлината на горепосоченото правното основание за предложеното решение следва да бъде </w:t>
      </w:r>
      <w:r>
        <w:rPr>
          <w:rStyle w:val="Deleted"/>
          <w:noProof/>
        </w:rPr>
        <w:t xml:space="preserve">член 37 от ДЕС </w:t>
      </w:r>
      <w:r>
        <w:rPr>
          <w:rStyle w:val="Deleted"/>
          <w:noProof/>
          <w:szCs w:val="24"/>
        </w:rPr>
        <w:t>и</w:t>
      </w:r>
      <w:r>
        <w:rPr>
          <w:noProof/>
        </w:rPr>
        <w:t xml:space="preserve"> член 91, член 100, параграф 2, членове 207 и 209 от ДФЕС във връзка с член 218, параграф 9 от ДФЕС </w:t>
      </w:r>
      <w:r>
        <w:rPr>
          <w:rStyle w:val="Added"/>
          <w:b w:val="0"/>
          <w:noProof/>
        </w:rPr>
        <w:t xml:space="preserve">и предложението трябва да бъде направено само от Комисията. Върховният представител на Съюза по въпросите на външните работи и политиката на сигурност беше консултиран и е съгласен с това.  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2018/0395 (NLE)</w:t>
      </w:r>
    </w:p>
    <w:p>
      <w:pPr>
        <w:pStyle w:val="Statut"/>
        <w:rPr>
          <w:noProof/>
        </w:rPr>
      </w:pPr>
      <w:r>
        <w:rPr>
          <w:noProof/>
        </w:rPr>
        <w:t>Изменено 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позицията, която да бъде заета от името на Европейския съюз в рамките на Съвета за партньорство, създаден със Споразумението за всеобхватно и засилено партньорство между Европейския съюз и Европейската общност за атомна енергия и техните държави членки, от една страна, и Република Армения, от друга страна, във връзка с приемането на решения относно процедурните правилници на Съвета за партньорство, Комитета за партньорство и специализираните подкомитети или други органи</w:t>
      </w:r>
    </w:p>
    <w:p>
      <w:pPr>
        <w:pStyle w:val="Institutionquiagit"/>
        <w:rPr>
          <w:noProof/>
          <w:szCs w:val="24"/>
        </w:rPr>
      </w:pPr>
      <w:r>
        <w:rPr>
          <w:noProof/>
        </w:rPr>
        <w:t>СЪВЕТЪТ НА ЕВРОПЕЙСКИЯ СЪЮЗ,</w:t>
      </w:r>
    </w:p>
    <w:p>
      <w:pPr>
        <w:rPr>
          <w:rStyle w:val="Deleted"/>
          <w:noProof/>
        </w:rPr>
      </w:pPr>
      <w:r>
        <w:rPr>
          <w:rStyle w:val="Deleted"/>
          <w:noProof/>
        </w:rPr>
        <w:t>като взе предвид Договора за Европейския съюз, и по-специално член 37 от него,</w:t>
      </w:r>
    </w:p>
    <w:p>
      <w:pPr>
        <w:rPr>
          <w:noProof/>
          <w:szCs w:val="24"/>
        </w:rPr>
      </w:pPr>
      <w:r>
        <w:rPr>
          <w:noProof/>
        </w:rPr>
        <w:t>като взе предвид Договора за функционирането на Европейския съюз, и по-специално член 91, член 100, параграф 2, членове 207 и 209 във връзка с член 218, параграф 9 от него,</w:t>
      </w:r>
    </w:p>
    <w:p>
      <w:pPr>
        <w:rPr>
          <w:rStyle w:val="Deleted"/>
          <w:noProof/>
        </w:rPr>
      </w:pPr>
      <w:r>
        <w:rPr>
          <w:noProof/>
        </w:rPr>
        <w:t>като взе предвид предложението на Европейската комисия</w:t>
      </w:r>
      <w:r>
        <w:rPr>
          <w:rStyle w:val="Deleted"/>
          <w:strike w:val="0"/>
          <w:noProof/>
        </w:rPr>
        <w:t xml:space="preserve"> </w:t>
      </w:r>
      <w:r>
        <w:rPr>
          <w:rStyle w:val="Deleted"/>
          <w:noProof/>
        </w:rPr>
        <w:t>и на върховния представител на Съюза по въпросите на външните работи и политиката на сигурност,</w:t>
      </w:r>
    </w:p>
    <w:p>
      <w:pPr>
        <w:rPr>
          <w:noProof/>
          <w:szCs w:val="24"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  <w:szCs w:val="24"/>
        </w:rPr>
      </w:pPr>
      <w:r>
        <w:t>(1)</w:t>
      </w:r>
      <w:r>
        <w:tab/>
      </w:r>
      <w:r>
        <w:rPr>
          <w:noProof/>
        </w:rPr>
        <w:t>Споразумението за всеобхватно и засилено партньорство между Европейския съюз и Европейската общност за атомна енергия и техните държави членки, от една страна, и Република Армения, от друга страна („Споразумението“)</w:t>
      </w:r>
      <w:r>
        <w:rPr>
          <w:rStyle w:val="FootnoteReference"/>
          <w:noProof/>
          <w:szCs w:val="24"/>
        </w:rPr>
        <w:footnoteReference w:id="2"/>
      </w:r>
      <w:r>
        <w:rPr>
          <w:noProof/>
        </w:rPr>
        <w:t xml:space="preserve"> беше подписано в Брюксел на 24 ноември 2017 г. и се прилага временно от 1 юни 2018 г.</w:t>
      </w:r>
    </w:p>
    <w:p>
      <w:pPr>
        <w:pStyle w:val="ManualConsidrant"/>
        <w:rPr>
          <w:noProof/>
          <w:szCs w:val="24"/>
        </w:rPr>
      </w:pPr>
      <w:r>
        <w:t>(2)</w:t>
      </w:r>
      <w:r>
        <w:tab/>
      </w:r>
      <w:r>
        <w:rPr>
          <w:noProof/>
        </w:rPr>
        <w:t>С членове 362 и 363 от Споразумението се учредяват Съвет за партньорство и Комитет за партньорство с цел да се улесни изпълнението на Споразумението.</w:t>
      </w:r>
    </w:p>
    <w:p>
      <w:pPr>
        <w:pStyle w:val="ManualConsidrant"/>
        <w:rPr>
          <w:noProof/>
          <w:szCs w:val="24"/>
        </w:rPr>
      </w:pPr>
      <w:r>
        <w:t>(3)</w:t>
      </w:r>
      <w:r>
        <w:tab/>
      </w:r>
      <w:r>
        <w:rPr>
          <w:noProof/>
        </w:rPr>
        <w:t xml:space="preserve">Съгласно член 362, параграф 4 от Споразумението Съветът за партньорство изготвя своя процедурен правилник, а в съответствие с член 363, параграф 4 от Споразумението Съветът за партньорство определя в своя процедурен правилник задълженията и функциите на Комитета за партньорство.  </w:t>
      </w:r>
    </w:p>
    <w:p>
      <w:pPr>
        <w:pStyle w:val="ManualConsidrant"/>
        <w:rPr>
          <w:noProof/>
          <w:szCs w:val="24"/>
        </w:rPr>
      </w:pPr>
      <w:r>
        <w:t>(4)</w:t>
      </w:r>
      <w:r>
        <w:tab/>
      </w:r>
      <w:r>
        <w:rPr>
          <w:noProof/>
        </w:rPr>
        <w:t>За да се гарантира ефективното изпълнение на Споразумението, следва да бъдат приети процедурните правилници на Съвета за партньорство и на Комитета за партньорство.</w:t>
      </w:r>
    </w:p>
    <w:p>
      <w:pPr>
        <w:pStyle w:val="ManualConsidrant"/>
        <w:rPr>
          <w:noProof/>
          <w:szCs w:val="24"/>
        </w:rPr>
      </w:pPr>
      <w:r>
        <w:t>(5)</w:t>
      </w:r>
      <w:r>
        <w:tab/>
      </w:r>
      <w:r>
        <w:rPr>
          <w:noProof/>
        </w:rPr>
        <w:t>В съответствие с член 364, параграф 2 от Споразумението Съветът за партньорство може да реши да създаде подкомитети или други органи в конкретни области, които да го подпомагат при изпълнение на задълженията му. В този член се предвижда също така, че в процедурния си правилник Съветът за партньорство определя състава и задълженията на тези комитети и органи, както и начина, по който те функционират,</w:t>
      </w:r>
    </w:p>
    <w:p>
      <w:pPr>
        <w:pStyle w:val="ManualConsidrant"/>
        <w:rPr>
          <w:noProof/>
          <w:szCs w:val="24"/>
        </w:rPr>
      </w:pPr>
      <w:r>
        <w:lastRenderedPageBreak/>
        <w:t>(6)</w:t>
      </w:r>
      <w:r>
        <w:tab/>
      </w:r>
      <w:r>
        <w:rPr>
          <w:noProof/>
        </w:rPr>
        <w:t>По време на своята/своето  [...] сесия или заседание на [...] г. Съветът за партньорство следва да приеме процедурните правилници на Съвета за партньорство, Комитета за партньорство и специализираните подкомитети или други органи.</w:t>
      </w:r>
    </w:p>
    <w:p>
      <w:pPr>
        <w:pStyle w:val="ManualConsidrant"/>
        <w:rPr>
          <w:noProof/>
          <w:szCs w:val="24"/>
        </w:rPr>
      </w:pPr>
      <w:r>
        <w:t>(7)</w:t>
      </w:r>
      <w:r>
        <w:tab/>
      </w:r>
      <w:r>
        <w:rPr>
          <w:noProof/>
        </w:rPr>
        <w:t>Целесъобразно е да се определи позицията, която следва да бъде заета от името на Съюза в рамките на Съвета за партньорство, тъй като неговите решения относно процедурните правилници на Съвета за партньорство, Комитета за партньорство и специализираните подкомитети или други органи и относно създаването на подкомитети ще бъдат обвързващи за Съюза.</w:t>
      </w:r>
    </w:p>
    <w:p>
      <w:pPr>
        <w:pStyle w:val="ManualConsidrant"/>
        <w:rPr>
          <w:noProof/>
          <w:szCs w:val="24"/>
        </w:rPr>
      </w:pPr>
      <w:r>
        <w:t>(8)</w:t>
      </w:r>
      <w:r>
        <w:tab/>
      </w:r>
      <w:r>
        <w:rPr>
          <w:noProof/>
        </w:rPr>
        <w:t>С оглед на това позицията на Съюза в рамките на Съвета за партньорство следва да се основава на приложения проект на текстовете на процедурните правилници на Съвета за партньорство и на Комитета за партньорство,</w:t>
      </w:r>
    </w:p>
    <w:p>
      <w:pPr>
        <w:pStyle w:val="Formuledadoption"/>
        <w:rPr>
          <w:noProof/>
          <w:szCs w:val="24"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  <w:szCs w:val="24"/>
        </w:rPr>
      </w:pPr>
      <w:r>
        <w:rPr>
          <w:noProof/>
        </w:rPr>
        <w:t>Член 1</w:t>
      </w:r>
    </w:p>
    <w:p>
      <w:pPr>
        <w:rPr>
          <w:noProof/>
          <w:szCs w:val="24"/>
        </w:rPr>
      </w:pPr>
      <w:r>
        <w:rPr>
          <w:noProof/>
        </w:rPr>
        <w:t>Позицията, която следва да бъде заета от името на Съюза в рамките на Съвета за партньорство ЕС—Армения относно процедурните правилници на Съвета за партньорство, Комитета за партньорство и специализираните подкомитети, включително и Подкомитета за географските означения</w:t>
      </w:r>
      <w:r>
        <w:rPr>
          <w:rStyle w:val="FootnoteReference"/>
          <w:noProof/>
          <w:szCs w:val="24"/>
        </w:rPr>
        <w:footnoteReference w:id="3"/>
      </w:r>
      <w:r>
        <w:rPr>
          <w:noProof/>
        </w:rPr>
        <w:t xml:space="preserve"> или всеки друг орган, както и относно създаването на подкомитети, се основава на проектите на актове на Съвета за партньорство, приложени към настоящото решение.</w:t>
      </w:r>
      <w:r>
        <w:rPr>
          <w:i/>
          <w:iCs/>
          <w:noProof/>
          <w:color w:val="1F497D"/>
          <w:szCs w:val="24"/>
        </w:rPr>
        <w:t xml:space="preserve"> </w:t>
      </w:r>
      <w:r>
        <w:rPr>
          <w:iCs/>
          <w:noProof/>
          <w:color w:val="000000" w:themeColor="text1"/>
          <w:szCs w:val="24"/>
        </w:rPr>
        <w:t>Могат да се приемат незначителни изменения на проекторешението, без да е необходимо друго решение на Съвета.</w:t>
      </w:r>
    </w:p>
    <w:p>
      <w:pPr>
        <w:pStyle w:val="Titrearticle"/>
        <w:rPr>
          <w:noProof/>
          <w:szCs w:val="24"/>
        </w:rPr>
      </w:pPr>
      <w:r>
        <w:rPr>
          <w:noProof/>
        </w:rPr>
        <w:t>Член 2</w:t>
      </w:r>
    </w:p>
    <w:p>
      <w:pPr>
        <w:rPr>
          <w:rStyle w:val="Deleted"/>
          <w:noProof/>
        </w:rPr>
      </w:pPr>
      <w:r>
        <w:rPr>
          <w:noProof/>
        </w:rPr>
        <w:t>Адресати на настоящото решение са Комисията</w:t>
      </w:r>
      <w:r>
        <w:rPr>
          <w:rStyle w:val="Deleted"/>
          <w:strike w:val="0"/>
          <w:noProof/>
        </w:rPr>
        <w:t xml:space="preserve"> </w:t>
      </w:r>
      <w:r>
        <w:rPr>
          <w:rStyle w:val="Deleted"/>
          <w:noProof/>
        </w:rPr>
        <w:t>и върховният представител на Съюза по въпросите на външните работи и политиката на сигурност.</w:t>
      </w:r>
    </w:p>
    <w:p>
      <w:pPr>
        <w:pStyle w:val="Titrearticle"/>
        <w:rPr>
          <w:noProof/>
          <w:szCs w:val="24"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>Настоящото решение влиза в сила на […] година.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  <w:szCs w:val="24"/>
        </w:rPr>
      </w:pPr>
      <w:r>
        <w:rPr>
          <w:noProof/>
        </w:rPr>
        <w:tab/>
        <w:t>За Съвета</w:t>
      </w:r>
    </w:p>
    <w:p>
      <w:pPr>
        <w:pStyle w:val="Personnequisigne"/>
        <w:jc w:val="both"/>
        <w:rPr>
          <w:noProof/>
          <w:szCs w:val="24"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 xml:space="preserve">Дело C-399/12 </w:t>
      </w:r>
      <w:r>
        <w:rPr>
          <w:i/>
        </w:rPr>
        <w:t>Германия</w:t>
      </w:r>
      <w:r>
        <w:t>/</w:t>
      </w:r>
      <w:r>
        <w:rPr>
          <w:i/>
        </w:rPr>
        <w:t>Съвет</w:t>
      </w:r>
      <w:r>
        <w:t xml:space="preserve"> (OIV), ECLI: EU: C: 2014:2258, точки 61—64.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1" w:history="1">
        <w:r>
          <w:rPr>
            <w:rStyle w:val="Hyperlink"/>
          </w:rPr>
          <w:t>https://eur-lex.europa.eu/legal-content/BG/TXT/?qid=1532441113638&amp;uri=CELEX:22018A0126(01)</w:t>
        </w:r>
      </w:hyperlink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Подкомитетът за географските означения, създаден с член 240 от Споразумението, приема своя процедурен правилник.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3EE0A4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4865F2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5E8637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F8289F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A32A29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40CA34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D1369B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866BA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1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7-16 10:26:02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14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D7154535-8519-46EA-9D21-AAF320639504"/>
    <w:docVar w:name="LW_COVERPAGE_TYPE" w:val="1"/>
    <w:docVar w:name="LW_CROSSREFERENCE" w:val="&lt;UNUSED&gt;"/>
    <w:docVar w:name="LW_DocType" w:val="COM"/>
    <w:docVar w:name="LW_EMISSION" w:val="19.7.2019"/>
    <w:docVar w:name="LW_EMISSION_ISODATE" w:val="2019-07-19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MOD"/>
    <w:docVar w:name="LW_ID_DOCTYPE" w:val="SG-010"/>
    <w:docVar w:name="LW_ID_EXP.MOTIFS.NEW" w:val="EM_PL_"/>
    <w:docVar w:name="LW_ID_STATUT" w:val="SG-010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395"/>
    <w:docVar w:name="LW_REF.II.NEW.CP_YEAR" w:val="2018"/>
    <w:docVar w:name="LW_REF.INST.NEW" w:val="COM"/>
    <w:docVar w:name="LW_REF.INST.NEW_ADOPTED" w:val="final"/>
    <w:docVar w:name="LW_REF.INST.NEW_TEXT" w:val="(2019) 34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48?\u1079?\u1084?\u1077?\u1085?\u1077?\u1085?\u1086? \u1087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76?\u1072? \u1073?\u1098?\u1076?\u1077? \u1079?\u1072?\u1077?\u1090?\u1072? \u1086?\u1090? \u1080?\u1084?\u1077?\u1090?\u1086? \u1085?\u1072? \u1045?\u1074?\u1088?\u1086?\u1087?\u1077?\u1081?\u1089?\u1082?\u1080?\u1103? \u1089?\u1098?\u1102?\u1079? \u1074? \u1088?\u1072?\u1084?\u1082?\u1080?\u1090?\u1077? \u1085?\u1072? \u1057?\u1098?\u1074?\u1077?\u1090?\u1072? \u1079?\u1072? \u1087?\u1072?\u1088?\u1090?\u1085?\u1100?\u1086?\u1088?\u1089?\u1090?\u1074?\u1086?, \u1089?\u1098?\u1079?\u1076?\u1072?\u1076?\u1077?\u1085? \u1089?\u1098?\u1089? \u1057?\u1087?\u1086?\u1088?\u1072?\u1079?\u1091?\u1084?\u1077?\u1085?\u1080?\u1077?\u1090?\u1086? \u1079?\u1072? \u1074?\u1089?\u1077?\u1086?\u1073?\u1093?\u1074?\u1072?\u1090?\u1085?\u1086? \u1080? \u1079?\u1072?\u1089?\u1080?\u1083?\u1077?\u1085?\u1086? \u1087?\u1072?\u1088?\u1090?\u1085?\u1100?\u1086?\u1088?\u1089?\u1090?\u1074?\u1086? \u1084?\u1077?\u1078?\u1076?\u1091? \u1045?\u1074?\u1088?\u1086?\u1087?\u1077?\u1081?\u1089?\u1082?\u1080?\u1103? \u1089?\u1098?\u1102?\u1079? \u1080? \u1045?\u1074?\u1088?\u1086?\u1087?\u1077?\u1081?\u1089?\u1082?\u1072?\u1090?\u1072? \u1086?\u1073?\u1097?\u1085?\u1086?\u1089?\u1090? \u1079?\u1072? \u1072?\u1090?\u1086?\u1084?\u1085?\u1072? \u1077?\u1085?\u1077?\u1088?\u1075?\u1080?\u1103? \u1080? \u1090?\u1077?\u1093?\u1085?\u1080?\u1090?\u1077? \u1076?\u1098?\u1088?\u1078?\u1072?\u1074?\u1080? \u1095?\u1083?\u1077?\u1085?\u1082?\u1080?, \u1086?\u1090? \u1077?\u1076?\u1085?\u1072? \u1089?\u1090?\u1088?\u1072?\u1085?\u1072?, \u1080? \u1056?\u1077?\u1087?\u1091?\u1073?\u1083?\u1080?\u1082?\u1072? \u1040?\u1088?\u1084?\u1077?\u1085?\u1080?\u1103?, \u1086?\u1090? \u1076?\u1088?\u1091?\u1075?\u1072? \u1089?\u1090?\u1088?\u1072?\u1085?\u1072?, \u1074?\u1098?\u1074? \u1074?\u1088?\u1098?\u1079?\u1082?\u1072? \u1089? \u1087?\u1088?\u1080?\u1077?\u1084?\u1072?\u1085?\u1077?\u1090?\u1086? \u1085?\u1072? \u1088?\u1077?\u1096?\u1077?\u1085?\u1080?\u1103? \u1086?\u1090?\u1085?\u1086?\u1089?\u1085?\u1086? \u1087?\u1088?\u1086?\u1094?\u1077?\u1076?\u1091?\u1088?\u1085?\u1080?\u1090?\u1077? \u1087?\u1088?\u1072?\u1074?\u1080?\u1083?\u1085?\u1080?\u1094?\u1080? \u1085?\u1072? \u1057?\u1098?\u1074?\u1077?\u1090?\u1072? \u1079?\u1072? \u1087?\u1072?\u1088?\u1090?\u1085?\u1100?\u1086?\u1088?\u1089?\u1090?\u1074?\u1086?, \u1050?\u1086?\u1084?\u1080?\u1090?\u1077?\u1090?\u1072? \u1079?\u1072? \u1087?\u1072?\u1088?\u1090?\u1085?\u1100?\u1086?\u1088?\u1089?\u1090?\u1074?\u1086? \u1080? \u1089?\u1087?\u1077?\u1094?\u1080?\u1072?\u1083?\u1080?\u1079?\u1080?\u1088?\u1072?\u1085?\u1080?\u1090?\u1077? \u1087?\u1086?\u1076?\u1082?\u1086?\u1084?\u1080?\u1090?\u1077?\u1090?\u1080? \u1080?\u1083?\u1080? \u1076?\u1088?\u1091?\u1075?\u1080? \u1086?\u1088?\u1075?\u1072?\u1085?\u1080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EN/TXT/?qid=1532441113638&amp;uri=CELEX:22018A0126(01)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B324A-B47F-4259-A3FC-1121C6FF6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3</TotalTime>
  <Pages>7</Pages>
  <Words>2046</Words>
  <Characters>11646</Characters>
  <Application>Microsoft Office Word</Application>
  <DocSecurity>0</DocSecurity>
  <Lines>215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DIGIT/C6</cp:lastModifiedBy>
  <cp:revision>18</cp:revision>
  <dcterms:created xsi:type="dcterms:W3CDTF">2019-07-15T08:36:00Z</dcterms:created>
  <dcterms:modified xsi:type="dcterms:W3CDTF">2019-07-16T08:26:00Z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COM/PL/MOD</vt:lpwstr>
  </property>
  <property fmtid="{D5CDD505-2E9C-101B-9397-08002B2CF9AE}" pid="3" name="Version">
    <vt:lpwstr>6.0.100.0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SG-010</vt:lpwstr>
  </property>
  <property fmtid="{D5CDD505-2E9C-101B-9397-08002B2CF9AE}" pid="10" name="DQCStatus">
    <vt:lpwstr>Green (DQC version 03)</vt:lpwstr>
  </property>
</Properties>
</file>