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0AF5F4-CBEC-440E-B75B-3601D1C791DD" style="width:450.6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Управителния подкомитет по санитарните и фитосанитарните мерки ЕС—Украйна (наричан по-нататък „Подкомитет по санитарните и фитосанитарните мерки“) във връзка с предвиденото приемане на решение за изменение на приложение V към Споразумението за асоцииране.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асоцииране</w:t>
      </w:r>
    </w:p>
    <w:p>
      <w:pPr>
        <w:rPr>
          <w:noProof/>
        </w:rPr>
      </w:pPr>
      <w:r>
        <w:rPr>
          <w:noProof/>
        </w:rPr>
        <w:t>Със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r>
        <w:rPr>
          <w:rStyle w:val="FootnoteReference"/>
          <w:noProof/>
        </w:rPr>
        <w:footnoteReference w:id="1"/>
      </w:r>
      <w:r>
        <w:rPr>
          <w:noProof/>
        </w:rPr>
        <w:t xml:space="preserve"> (наричано по-нататък „Споразумението“) се цели създаване на условия за засилени икономически и търговски отношения, водещи до постепенната интеграция на Украйна във вътрешния пазар на ЕС, включително чрез създаване на задълбочена и всеобхватна зона за свободна търговия, както се посочва в дял IV (Търговия и свързани с търговията въпроси) от Споразумението, и подкрепа за усилията на Украйна да завърши прехода към функционираща пазарна икономика посредством, </w:t>
      </w:r>
      <w:r>
        <w:rPr>
          <w:i/>
          <w:noProof/>
        </w:rPr>
        <w:t>inter alia</w:t>
      </w:r>
      <w:r>
        <w:rPr>
          <w:noProof/>
        </w:rPr>
        <w:t xml:space="preserve">, постепенното сближаване на нейното законодателство с това на Съюза. Споразумението влезе в сила на 1 септември 2017 г. </w:t>
      </w:r>
    </w:p>
    <w:p>
      <w:pPr>
        <w:pStyle w:val="ManualHeading2"/>
        <w:rPr>
          <w:noProof/>
        </w:rPr>
      </w:pPr>
      <w:r>
        <w:t>2.2.</w:t>
      </w:r>
      <w:r>
        <w:tab/>
      </w:r>
      <w:r>
        <w:rPr>
          <w:noProof/>
        </w:rPr>
        <w:t>Подкомитетът по санитарните и фитосанитарните мерки</w:t>
      </w:r>
    </w:p>
    <w:p>
      <w:pPr>
        <w:rPr>
          <w:noProof/>
        </w:rPr>
      </w:pPr>
      <w:r>
        <w:rPr>
          <w:noProof/>
        </w:rPr>
        <w:t>Подкомитетът по санитарните и фитосанитарните мерки подпомага Комитета за асоцииране в състав „Търговия“ да постигне целите, определени в член 59 по отношение на улесняването на търговията стоките, попадащи в обхвата на санитарните и фитосанитарните мерки между страните, като същевременно се опазва животът или здравето на хората, животните и растенията. Подкомитет по санитарните и фитосанитарните мерки приема решения, становища, препоръки, доклади и съвместни действия, както е предвидено в член 74 от Споразумението. Подкомитетът по санитарните и фитосанитарните мерки приема своите решения въз основа на съгласие между страните.</w:t>
      </w:r>
    </w:p>
    <w:p>
      <w:pPr>
        <w:pStyle w:val="ManualHeading2"/>
        <w:rPr>
          <w:noProof/>
        </w:rPr>
      </w:pPr>
      <w:r>
        <w:t>2.3.</w:t>
      </w:r>
      <w:r>
        <w:tab/>
      </w:r>
      <w:r>
        <w:rPr>
          <w:noProof/>
        </w:rPr>
        <w:t>Предвиденият акт на Подкомитета по санитарните и фитосанитарните мерки</w:t>
      </w:r>
    </w:p>
    <w:p>
      <w:pPr>
        <w:rPr>
          <w:noProof/>
        </w:rPr>
      </w:pPr>
      <w:r>
        <w:rPr>
          <w:noProof/>
        </w:rPr>
        <w:t>Подкомитетът по санитарните и фитосанитарните мерки приема решение за изменение на приложение V към Споразумението, което съдържа списък на законодателството на Съюза в областта на санитарните и фитосанитарните мерки и на мерките, свързани с хуманното отношение към животните, съгласно предвиденото в член 64 от Споразумението. Украйна представи списък (Цялостна стратегия) на Комисията през юни 2016 г. Въз основа на този списък беше прието Решение (ЕС) 2017/1391 на Съвета</w:t>
      </w:r>
      <w:r>
        <w:rPr>
          <w:rStyle w:val="FootnoteReference"/>
          <w:noProof/>
        </w:rPr>
        <w:footnoteReference w:id="2"/>
      </w:r>
      <w:r>
        <w:rPr>
          <w:noProof/>
        </w:rPr>
        <w:t xml:space="preserve"> за позицията, която трябва да се заеме от името на Европейския съюз в рамките на Подкомитета по санитарните и фитосанитарните мерки. Въпреки това решението на Подкомитета по санитарните и фитосанитарните мерки не беше прието, защото скоро след това Украйна обяви, че са необходими редица пояснения и промени в списъка, като например включването на някои законодателни актове и поясняване на крайните </w:t>
      </w:r>
      <w:r>
        <w:rPr>
          <w:noProof/>
        </w:rPr>
        <w:lastRenderedPageBreak/>
        <w:t xml:space="preserve">срокове за приемане. След допълнителен обмен, осъществен между Комисията и Украйна през 2018 г., и направените пояснения по отношение на списъка, беше постигнато техническо съгласие относно преработения списък. През октомври 2018 г. Украйна представи преработения списък. </w:t>
      </w:r>
    </w:p>
    <w:p>
      <w:pPr>
        <w:pStyle w:val="ManualHeading1"/>
        <w:rPr>
          <w:noProof/>
        </w:rPr>
      </w:pPr>
      <w:r>
        <w:t>3.</w:t>
      </w:r>
      <w:r>
        <w:tab/>
      </w:r>
      <w:r>
        <w:rPr>
          <w:noProof/>
        </w:rPr>
        <w:t>Позиция, която трябва да се заеме от името на Съюза</w:t>
      </w:r>
    </w:p>
    <w:p>
      <w:pPr>
        <w:rPr>
          <w:noProof/>
        </w:rPr>
      </w:pPr>
      <w:r>
        <w:rPr>
          <w:noProof/>
        </w:rPr>
        <w:t>Позицията, която трябва да се заеме от името на Съюза, цели изменението на приложение V към Споразумението, което съдържа списък на законодателството на Съюза в областта на санитарните и фитосанитарните мерки и на мерките, свързани с хуманното отношение към животните, съгласно предвиденото в член 64 от Споразумението.</w:t>
      </w:r>
    </w:p>
    <w:p>
      <w:pPr>
        <w:rPr>
          <w:noProof/>
        </w:rPr>
      </w:pPr>
      <w:r>
        <w:rPr>
          <w:noProof/>
        </w:rPr>
        <w:t xml:space="preserve">Решението представлява правният инструмент, с който се установява позицията, която трябва да се заеме от Съюза от името на Подкомитета по санитарните и фитосанитарните мерки. </w:t>
      </w:r>
    </w:p>
    <w:p>
      <w:pPr>
        <w:rPr>
          <w:noProof/>
        </w:rPr>
      </w:pPr>
      <w:r>
        <w:rPr>
          <w:noProof/>
        </w:rPr>
        <w:t xml:space="preserve">С настоящото решение се прилага общата търговска политика на Съюза по отношение на конкретна държава от Източното партньорство на базата на разпоредбите на горепосоченото споразумение за асоцииране. </w:t>
      </w:r>
    </w:p>
    <w:p>
      <w:pPr>
        <w:rPr>
          <w:noProof/>
        </w:rPr>
      </w:pPr>
      <w:r>
        <w:rPr>
          <w:noProof/>
        </w:rPr>
        <w:t>С Решението на Съвета също така ще се отмени Решение (ЕС) 2017/1391 на Съвета, тъй като списъкът, приет с него, е изменен и заменен със списъка в настоящото решение.</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Подкомитетът по санитарните и фитосанитарните мерки е орган, създаден със Споразумението за асоцииране. Актът, който Подкомитетът по санитарните и фитосанитарните мерки има за задача да приеме, представлява акт с правно действие. Предвижданият акт ще бъде обвързващ по силата на международното право съгласно предвиденото в член 466, параграф 4 от Споразумението за асоцииране. Предвиденият акт не допълва, нито изменя институционалната рамка на споразумението. 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е член 207, параграф 4 във връзка с член 218, параграф 9 от ДФЕС.</w:t>
      </w:r>
    </w:p>
    <w:p>
      <w:pPr>
        <w:rPr>
          <w:noProof/>
        </w:rPr>
      </w:pPr>
      <w:r>
        <w:rPr>
          <w:noProof/>
        </w:rPr>
        <w:t>Целта и съдържанието, които са в основата на предвидения акт, са свързани с изпълнението на общата търговска политика на Съюза.</w:t>
      </w:r>
    </w:p>
    <w:p>
      <w:pPr>
        <w:rPr>
          <w:noProof/>
        </w:rPr>
      </w:pPr>
      <w:r>
        <w:rPr>
          <w:noProof/>
        </w:rPr>
        <w:t>Поради това материалноправното основание за предложеното решение е член 207, параграф 4.</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с акта на Управителния подкомитет по санитарните и фитосанитарните мерки ще бъде изменено приложение V от Споразумението за асоцииране,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2019/0157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Управителния подкомитет по санитарните и фитосанитарните мерки, създаден със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първата алинея във връзка с член 218, параграф 9 от него,</w:t>
      </w:r>
    </w:p>
    <w:p>
      <w:pPr>
        <w:rPr>
          <w:noProof/>
        </w:rPr>
      </w:pPr>
      <w:r>
        <w:rPr>
          <w:noProof/>
        </w:rPr>
        <w:t>като взе предвид предложението на Европейската комисия, като има предвид, че:</w:t>
      </w:r>
    </w:p>
    <w:p>
      <w:pPr>
        <w:rPr>
          <w:noProof/>
        </w:rPr>
      </w:pPr>
      <w:r>
        <w:rPr>
          <w:noProof/>
        </w:rPr>
        <w:t>като има предвид, че:</w:t>
      </w:r>
    </w:p>
    <w:p>
      <w:pPr>
        <w:pStyle w:val="ManualConsidrant"/>
        <w:rPr>
          <w:noProof/>
        </w:rPr>
      </w:pPr>
      <w:r>
        <w:t>(1)</w:t>
      </w:r>
      <w:r>
        <w:tab/>
      </w:r>
      <w:r>
        <w:rPr>
          <w:noProof/>
        </w:rPr>
        <w:t xml:space="preserve">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влезе в сила на 1 септември 2017 г. </w:t>
      </w:r>
    </w:p>
    <w:p>
      <w:pPr>
        <w:pStyle w:val="ManualConsidrant"/>
        <w:rPr>
          <w:noProof/>
        </w:rPr>
      </w:pPr>
      <w:r>
        <w:t>(2)</w:t>
      </w:r>
      <w:r>
        <w:tab/>
      </w:r>
      <w:r>
        <w:rPr>
          <w:noProof/>
        </w:rPr>
        <w:t>В член 64, параграф 1 от Споразумението се предвижда Украйна да сближи своето законодателство в областта на санитарните и фитосанитарните въпроси и на хуманното отношение към животните с това на Съюза, както е посочено в приложение V към Споразумението.</w:t>
      </w:r>
    </w:p>
    <w:p>
      <w:pPr>
        <w:pStyle w:val="ManualConsidrant"/>
        <w:rPr>
          <w:noProof/>
        </w:rPr>
      </w:pPr>
      <w:r>
        <w:t>(3)</w:t>
      </w:r>
      <w:r>
        <w:tab/>
      </w:r>
      <w:r>
        <w:rPr>
          <w:noProof/>
        </w:rPr>
        <w:t>С член 64, параграф 4 от Споразумението Украйна се задължава да представи списък на достиженията на правото на Съюза в областта на санитарните и фитосанитарните въпроси и на хуманното отношение към животните, с които възнамерява да сближи своето национално законодателство. Списъкът е предназначен да служи за референтен документ за прилагането на дял IV („Търговия и свързани с търговията въпроси“), глава 4 („Санитарни и фитосанитарни мерки“) от Споразумението и следва да се добави в приложение V към Споразумението. Приложение V към споразумението следва съответно да бъде изменено с решение на Управителния подкомитет по санитарните и фитосанитарните мерки ЕС—Украйна (наричан по-нататък „Подкомитет по санитарните и фитосанитарните мерки“), както е посочено в член 74 от Споразумението.</w:t>
      </w:r>
    </w:p>
    <w:p>
      <w:pPr>
        <w:pStyle w:val="ManualConsidrant"/>
        <w:rPr>
          <w:noProof/>
        </w:rPr>
      </w:pPr>
      <w:r>
        <w:t>(4)</w:t>
      </w:r>
      <w:r>
        <w:tab/>
      </w:r>
      <w:r>
        <w:rPr>
          <w:noProof/>
        </w:rPr>
        <w:t xml:space="preserve">През юни 2016 г. Украйна представи списък на Комисията. С Решение (ЕС) 2017/1391 на Съвета от 17 юли 2017 г. беше приета позиция на Съюза въз основа на този списък. Скоро след това Украйна обяви, че счита за необходимо да се направят допълнителни пояснения и промени относно датите на сближаването, корекции относно дублирането на актове и добавянето на нови актове. Поради това решението на Подкомитета по санитарните и фитосанитарните мерки не </w:t>
      </w:r>
      <w:r>
        <w:rPr>
          <w:noProof/>
        </w:rPr>
        <w:lastRenderedPageBreak/>
        <w:t xml:space="preserve">беше прието въз основа на позицията на Съюза, приета с Решение (ЕС) 2017/1391 на Съвета. </w:t>
      </w:r>
    </w:p>
    <w:p>
      <w:pPr>
        <w:pStyle w:val="ManualConsidrant"/>
        <w:rPr>
          <w:noProof/>
        </w:rPr>
      </w:pPr>
      <w:r>
        <w:t>(5)</w:t>
      </w:r>
      <w:r>
        <w:tab/>
      </w:r>
      <w:r>
        <w:rPr>
          <w:noProof/>
        </w:rPr>
        <w:t>През октомври 2018 г. Украйна представи коригирания списък на Европейската комисия. Поради това, въз основа на този списък Подкомитетът по санитарните и фитосанитарните мерки ще приеме предвидения акт за изменение на приложение V към Споразумението.</w:t>
      </w:r>
    </w:p>
    <w:p>
      <w:pPr>
        <w:pStyle w:val="ManualConsidrant"/>
        <w:rPr>
          <w:noProof/>
        </w:rPr>
      </w:pPr>
      <w:r>
        <w:t>(6)</w:t>
      </w:r>
      <w:r>
        <w:tab/>
      </w:r>
      <w:r>
        <w:rPr>
          <w:noProof/>
        </w:rPr>
        <w:t>Целесъобразно е да се установи позицията, която трябва да се заеме от името на Съюза в рамките на Подкомитета по санитарните и фитосанитарните мерки, тъй като решението за изменение на приложение V ще бъде обвързващо за Съюза.</w:t>
      </w:r>
    </w:p>
    <w:p>
      <w:pPr>
        <w:pStyle w:val="ManualConsidrant"/>
        <w:rPr>
          <w:noProof/>
        </w:rPr>
      </w:pPr>
      <w:r>
        <w:t>(7)</w:t>
      </w:r>
      <w:r>
        <w:tab/>
      </w:r>
      <w:r>
        <w:rPr>
          <w:noProof/>
        </w:rPr>
        <w:t>Тъй като списъкът, приет с Решение (ЕС) 2017/1391 на Съвета, е изменен и преработен, е необходимо да се отмени Решение (ЕС) 2017/1391 на Съвета.</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rPr>
          <w:noProof/>
        </w:rPr>
        <w:t>1.</w:t>
      </w:r>
      <w:r>
        <w:rPr>
          <w:noProof/>
        </w:rPr>
        <w:tab/>
        <w:t>Позицията, която трябва да се заеме от името на Съюза в рамките на Подкомитета по санитарните и фитосанитарните мерки, създаден със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във връзка с изменението на приложение V, се основава на проекторешението на този комитет, приложено към настоящото решение.</w:t>
      </w:r>
    </w:p>
    <w:p>
      <w:pPr>
        <w:pStyle w:val="ManualNumPar1"/>
        <w:rPr>
          <w:noProof/>
        </w:rPr>
      </w:pPr>
      <w:r>
        <w:rPr>
          <w:noProof/>
        </w:rPr>
        <w:t>2.</w:t>
      </w:r>
      <w:r>
        <w:rPr>
          <w:noProof/>
        </w:rPr>
        <w:tab/>
        <w:t>Представителите на Съюза в Подкомитета по санитарните и фитосанитарните мерки могат да одобрят незначителни промени в проекта на решението, без да е необходимо допълнително решение на Съвета.</w:t>
      </w:r>
    </w:p>
    <w:p>
      <w:pPr>
        <w:pStyle w:val="Titrearticle"/>
        <w:rPr>
          <w:noProof/>
        </w:rPr>
      </w:pPr>
      <w:r>
        <w:rPr>
          <w:noProof/>
        </w:rPr>
        <w:t>Член 2</w:t>
      </w:r>
    </w:p>
    <w:p>
      <w:pPr>
        <w:rPr>
          <w:noProof/>
        </w:rPr>
      </w:pPr>
      <w:r>
        <w:rPr>
          <w:noProof/>
        </w:rPr>
        <w:t>Решение (ЕС) 2017/1391 на Съвета от 17 юли 2017 г. се отменя.</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pStyle w:val="Titrearticle"/>
        <w:rPr>
          <w:noProof/>
        </w:rPr>
      </w:pPr>
      <w:r>
        <w:rPr>
          <w:noProof/>
        </w:rPr>
        <w:t>Член 4</w:t>
      </w:r>
    </w:p>
    <w:p>
      <w:pPr>
        <w:rPr>
          <w:noProof/>
        </w:rPr>
      </w:pPr>
      <w:r>
        <w:rPr>
          <w:noProof/>
        </w:rPr>
        <w:t xml:space="preserve">Решението на Подкомитета по санитарните и фитосанитарните мерки се публикува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ОВ L 161, 29.5.2014 г., стр. 1.</w:t>
      </w:r>
    </w:p>
  </w:footnote>
  <w:footnote w:id="2">
    <w:p>
      <w:pPr>
        <w:pStyle w:val="FootnoteText"/>
        <w:rPr>
          <w:lang w:val="en-US"/>
        </w:rPr>
      </w:pPr>
      <w:r>
        <w:rPr>
          <w:rStyle w:val="FootnoteReference"/>
        </w:rPr>
        <w:footnoteRef/>
      </w:r>
      <w:r>
        <w:tab/>
        <w:t>ОВ L 195, 27.7.2017 г., стр. 13.</w:t>
      </w:r>
    </w:p>
  </w:footnote>
  <w:footnote w:id="3">
    <w:p>
      <w:pPr>
        <w:pStyle w:val="FootnoteText"/>
      </w:pPr>
      <w:r>
        <w:rPr>
          <w:rStyle w:val="FootnoteReference"/>
        </w:rPr>
        <w:footnoteRef/>
      </w:r>
      <w:r>
        <w:tab/>
        <w:t xml:space="preserve">Решение на Съда от 7 октомври 2014 г., Германия/Съвет, C-399/12, EU:C:2014:2258, т. 61—64.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5257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B8E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AEBA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D058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DED1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7C5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FEDEE2"/>
    <w:lvl w:ilvl="0">
      <w:start w:val="1"/>
      <w:numFmt w:val="decimal"/>
      <w:pStyle w:val="ListNumber"/>
      <w:lvlText w:val="%1."/>
      <w:lvlJc w:val="left"/>
      <w:pPr>
        <w:tabs>
          <w:tab w:val="num" w:pos="360"/>
        </w:tabs>
        <w:ind w:left="360" w:hanging="360"/>
      </w:pPr>
    </w:lvl>
  </w:abstractNum>
  <w:abstractNum w:abstractNumId="7">
    <w:nsid w:val="FFFFFF89"/>
    <w:multiLevelType w:val="singleLevel"/>
    <w:tmpl w:val="FBD268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4:56: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0AF5F4-CBEC-440E-B75B-3601D1C791DD"/>
    <w:docVar w:name="LW_COVERPAGE_TYPE" w:val="1"/>
    <w:docVar w:name="LW_CROSSREFERENCE" w:val="&lt;UNUSED&gt;"/>
    <w:docVar w:name="LW_DocType" w:val="COM"/>
    <w:docVar w:name="LW_EMISSION" w:val="22.7.2019"/>
    <w:docVar w:name="LW_EMISSION_ISODATE" w:val="2019-07-22"/>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7"/>
    <w:docVar w:name="LW_REF.II.NEW.CP_YEAR" w:val="2019"/>
    <w:docVar w:name="LW_REF.INST.NEW" w:val="COM"/>
    <w:docVar w:name="LW_REF.INST.NEW_ADOPTED" w:val="final"/>
    <w:docVar w:name="LW_REF.INST.NEW_TEXT" w:val="(2019)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9?\u1087?\u1088?\u1072?\u1074?\u1080?\u1090?\u1077?\u1083?\u1085?\u1080?\u1103? \u1087?\u1086?\u1076?\u1082?\u1086?\u1084?\u1080?\u1090?\u1077?\u1090? \u1087?\u1086? \u1089?\u1072?\u1085?\u1080?\u1090?\u1072?\u1088?\u1085?\u1080?\u1090?\u1077? \u1080? \u1092?\u1080?\u1090?\u1086?\u1089?\u1072?\u1085?\u1080?\u1090?\u1072?\u1088?\u1085?\u1080?\u1090?\u1077? \u1084?\u1077?\u1088?\u1082?\u1080?, \u1089?\u1098?\u1079?\u1076?\u1072?\u1076?\u1077?\u1085? \u1089?\u1098?\u1089?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BC2047-BBBE-4E90-8987-3862626C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1536</Words>
  <Characters>8880</Characters>
  <Application>Microsoft Office Word</Application>
  <DocSecurity>0</DocSecurity>
  <Lines>174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2019-01-29T11:37:00Z</cp:lastPrinted>
  <dcterms:created xsi:type="dcterms:W3CDTF">2019-06-24T15:04:00Z</dcterms:created>
  <dcterms:modified xsi:type="dcterms:W3CDTF">2019-07-15T12:56:00Z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