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872C06AB-D041-485B-9D4A-F55718A5426E" style="width:451pt;height:393.2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  <w:lang w:val="en-GB" w:eastAsia="en-GB"/>
        </w:rPr>
        <w:lastRenderedPageBreak/>
        <w:drawing>
          <wp:inline distT="0" distB="0" distL="0" distR="0">
            <wp:extent cx="5760720" cy="77380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858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1230"/>
      </w:tabs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72C06AB-D041-485B-9D4A-F55718A5426E"/>
    <w:docVar w:name="LW_COVERPAGE_TYPE" w:val="1"/>
    <w:docVar w:name="LW_CROSSREFERENCE" w:val="&lt;UNUSED&gt;"/>
    <w:docVar w:name="LW_DocType" w:val="NORMAL"/>
    <w:docVar w:name="LW_EMISSION" w:val="29.7.2019"/>
    <w:docVar w:name="LW_EMISSION_ISODATE" w:val="2019-07-29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elatif aux dépenses du FEAGA_x000b__x000b_Système d'alerte précoce n° 4-6/2019"/>
    <w:docVar w:name="LW_PART_NBR" w:val="1"/>
    <w:docVar w:name="LW_PART_NBR_TOTAL" w:val="1"/>
    <w:docVar w:name="LW_REF.INST.NEW" w:val="COM"/>
    <w:docVar w:name="LW_REF.INST.NEW_ADOPTED" w:val="final"/>
    <w:docVar w:name="LW_REF.INST.NEW_TEXT" w:val="(2019) 36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GUFFENS Yvette (AGRI)</dc:creator>
  <cp:lastModifiedBy>WES PDFC Administrator</cp:lastModifiedBy>
  <cp:revision>10</cp:revision>
  <cp:lastPrinted>2017-12-15T15:10:00Z</cp:lastPrinted>
  <dcterms:created xsi:type="dcterms:W3CDTF">2019-07-11T17:27:00Z</dcterms:created>
  <dcterms:modified xsi:type="dcterms:W3CDTF">2019-07-30T06:04:00Z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