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980" w:rsidRDefault="00A84CF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CA88A43-DB71-42E0-9552-932D6B66A38A" style="width:450.25pt;height:380.4pt">
            <v:imagedata r:id="rId8" o:title=""/>
          </v:shape>
        </w:pict>
      </w:r>
    </w:p>
    <w:p w:rsidR="001F6980" w:rsidRDefault="001F6980">
      <w:pPr>
        <w:rPr>
          <w:noProof/>
        </w:rPr>
        <w:sectPr w:rsidR="001F6980">
          <w:footerReference w:type="default" r:id="rId9"/>
          <w:pgSz w:w="11907" w:h="16839"/>
          <w:pgMar w:top="1134" w:right="1417" w:bottom="1134" w:left="1417" w:header="709" w:footer="709" w:gutter="0"/>
          <w:pgNumType w:start="0"/>
          <w:cols w:space="720"/>
          <w:docGrid w:linePitch="360"/>
        </w:sectPr>
      </w:pPr>
    </w:p>
    <w:p w:rsidR="001F6980" w:rsidRDefault="00A84CF7">
      <w:pPr>
        <w:pStyle w:val="Exposdesmotifstitre"/>
        <w:rPr>
          <w:noProof/>
        </w:rPr>
      </w:pPr>
      <w:r>
        <w:rPr>
          <w:noProof/>
        </w:rPr>
        <w:lastRenderedPageBreak/>
        <w:t>ОБЯСНИТЕЛЕН МЕМОРАНДУМ</w:t>
      </w:r>
    </w:p>
    <w:p w:rsidR="001F6980" w:rsidRDefault="00A84CF7">
      <w:pPr>
        <w:pStyle w:val="ManualHeading1"/>
        <w:rPr>
          <w:noProof/>
        </w:rPr>
      </w:pPr>
      <w:r>
        <w:rPr>
          <w:noProof/>
        </w:rPr>
        <w:t>1.</w:t>
      </w:r>
      <w:r>
        <w:rPr>
          <w:noProof/>
        </w:rPr>
        <w:tab/>
        <w:t>КОНТЕКСТ НА ПРЕДЛОЖЕНИЕТО</w:t>
      </w:r>
    </w:p>
    <w:p w:rsidR="001F6980" w:rsidRDefault="00A84CF7">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rsidR="001F6980" w:rsidRDefault="00A84CF7">
      <w:pPr>
        <w:pBdr>
          <w:top w:val="nil"/>
          <w:left w:val="nil"/>
          <w:bottom w:val="nil"/>
          <w:right w:val="nil"/>
          <w:between w:val="nil"/>
          <w:bar w:val="nil"/>
        </w:pBdr>
        <w:spacing w:before="0" w:after="240"/>
        <w:rPr>
          <w:noProof/>
        </w:rPr>
      </w:pPr>
      <w:r>
        <w:rPr>
          <w:noProof/>
        </w:rPr>
        <w:t xml:space="preserve">Обединеното кралство реши да напусне Европейския съюз, като се </w:t>
      </w:r>
      <w:r>
        <w:rPr>
          <w:noProof/>
        </w:rPr>
        <w:t>позова на процедурата по член 50 от Договора за Европейския съюз (ДЕС). По искане на Обединеното кралство, на 11 април 2019 г. Европейският съвет (член 50) се съгласи</w:t>
      </w:r>
      <w:r>
        <w:rPr>
          <w:rStyle w:val="FootnoteReference"/>
          <w:noProof/>
        </w:rPr>
        <w:footnoteReference w:id="1"/>
      </w:r>
      <w:r>
        <w:rPr>
          <w:noProof/>
        </w:rPr>
        <w:t xml:space="preserve"> да удължи</w:t>
      </w:r>
      <w:r>
        <w:rPr>
          <w:rStyle w:val="FootnoteReference"/>
          <w:noProof/>
        </w:rPr>
        <w:footnoteReference w:id="2"/>
      </w:r>
      <w:r>
        <w:rPr>
          <w:noProof/>
        </w:rPr>
        <w:t xml:space="preserve"> допълнително предвидения в член 50, параграф 3 от ДЕС срок до 31 октомври 201</w:t>
      </w:r>
      <w:r>
        <w:rPr>
          <w:noProof/>
        </w:rPr>
        <w:t>9 г. Срокът по член 50, параграф 3 от ДЕС ще изтече на посочената дата, освен ако Обединеното кралство ратифицира Споразумението за оттегляне до 31 октомври 2019 г. или поиска трето продължаване на срока и Европейският съвет (член 50) приеме такова удължав</w:t>
      </w:r>
      <w:r>
        <w:rPr>
          <w:noProof/>
        </w:rPr>
        <w:t>ане с единодушие. В такъв случай, считано от 1 ноември 2019 г., Обединеното кралство ще придобие статут на трета държава без споразумение, което да осигури организирано оттегляне. Комисията остава на мнение, че организираното оттегляне на Обединеното кралс</w:t>
      </w:r>
      <w:r>
        <w:rPr>
          <w:noProof/>
        </w:rPr>
        <w:t xml:space="preserve">тво от Съюза въз основа на Споразумението за оттегляне е най-доброто решение. </w:t>
      </w:r>
    </w:p>
    <w:p w:rsidR="001F6980" w:rsidRDefault="00A84CF7">
      <w:pPr>
        <w:pBdr>
          <w:top w:val="nil"/>
          <w:left w:val="nil"/>
          <w:bottom w:val="nil"/>
          <w:right w:val="nil"/>
          <w:between w:val="nil"/>
          <w:bar w:val="nil"/>
        </w:pBdr>
        <w:spacing w:before="0" w:after="240"/>
        <w:rPr>
          <w:noProof/>
        </w:rPr>
      </w:pPr>
      <w:r>
        <w:rPr>
          <w:noProof/>
        </w:rPr>
        <w:t xml:space="preserve">На посочената дата ще бъде прекратено прилагането на цялото първично и вторично законодателство на ЕС по отношение на Обединеното кралство. Няма да има преходен период, какъвто </w:t>
      </w:r>
      <w:r>
        <w:rPr>
          <w:noProof/>
        </w:rPr>
        <w:t xml:space="preserve">е предвиден в Споразумението за оттегляне. Това без съмнение ще причини значителни неудобства на гражданите, предприятията и публичните институции и ще окаже силен отрицателен ефект върху икономиката и финансите.  </w:t>
      </w:r>
    </w:p>
    <w:p w:rsidR="001F6980" w:rsidRDefault="00A84CF7">
      <w:pPr>
        <w:pBdr>
          <w:top w:val="nil"/>
          <w:left w:val="nil"/>
          <w:bottom w:val="nil"/>
          <w:right w:val="nil"/>
          <w:between w:val="nil"/>
          <w:bar w:val="nil"/>
        </w:pBdr>
        <w:spacing w:before="0" w:after="240"/>
        <w:rPr>
          <w:noProof/>
        </w:rPr>
      </w:pPr>
      <w:r>
        <w:rPr>
          <w:noProof/>
        </w:rPr>
        <w:t>Европейският съюз и държавите членки от Е</w:t>
      </w:r>
      <w:r>
        <w:rPr>
          <w:noProof/>
        </w:rPr>
        <w:t xml:space="preserve">С-27 са въвели до момента съществен набор от мерки. По-специално, от ноември 2018 г. Европейската комисия се подготвя за оттегляне без споразумение. Към днешна дата Комисията е представила 19 законодателни предложения на Европейския парламент и на Съвета, </w:t>
      </w:r>
      <w:r>
        <w:rPr>
          <w:noProof/>
        </w:rPr>
        <w:t>които те са приели. Тя също така прие 63 незаконодателни акта и публикува 100 известия за готовност за Брексит.</w:t>
      </w:r>
    </w:p>
    <w:p w:rsidR="001F6980" w:rsidRDefault="00A84CF7">
      <w:pPr>
        <w:pBdr>
          <w:top w:val="nil"/>
          <w:left w:val="nil"/>
          <w:bottom w:val="nil"/>
          <w:right w:val="nil"/>
          <w:between w:val="nil"/>
          <w:bar w:val="nil"/>
        </w:pBdr>
        <w:spacing w:before="0" w:after="240"/>
        <w:rPr>
          <w:noProof/>
        </w:rPr>
      </w:pPr>
      <w:r>
        <w:rPr>
          <w:noProof/>
        </w:rPr>
        <w:t>Принципите, на които почиват извънредните мерки на всички равнища, са изложени в Съобщението относно готовността за Брексит от 13 ноември 2018 г</w:t>
      </w:r>
      <w:r>
        <w:rPr>
          <w:noProof/>
        </w:rPr>
        <w:t>.</w:t>
      </w:r>
      <w:r>
        <w:rPr>
          <w:rStyle w:val="FootnoteReference"/>
          <w:noProof/>
        </w:rPr>
        <w:footnoteReference w:id="3"/>
      </w:r>
      <w:r>
        <w:rPr>
          <w:noProof/>
        </w:rPr>
        <w:t>. По-конкретно един от тези принципи гласи, че с мерките няма да се компенсират отрицателни последствия, които е можело да бъдат избегнати с мерки за готовност и навременни действия от съответните заинтересовани страни.</w:t>
      </w:r>
    </w:p>
    <w:p w:rsidR="001F6980" w:rsidRDefault="00A84CF7">
      <w:pPr>
        <w:pBdr>
          <w:top w:val="nil"/>
          <w:left w:val="nil"/>
          <w:bottom w:val="nil"/>
          <w:right w:val="nil"/>
          <w:between w:val="nil"/>
          <w:bar w:val="nil"/>
        </w:pBdr>
        <w:spacing w:before="0" w:after="240"/>
        <w:rPr>
          <w:noProof/>
        </w:rPr>
      </w:pPr>
      <w:r>
        <w:rPr>
          <w:noProof/>
        </w:rPr>
        <w:t>Както бе посочено в четвъртото Съо</w:t>
      </w:r>
      <w:r>
        <w:rPr>
          <w:noProof/>
        </w:rPr>
        <w:t>бщение относно готовността за Брексит от 10 април 2019 г.</w:t>
      </w:r>
      <w:r>
        <w:rPr>
          <w:rStyle w:val="FootnoteReference"/>
          <w:noProof/>
        </w:rPr>
        <w:footnoteReference w:id="4"/>
      </w:r>
      <w:r>
        <w:rPr>
          <w:noProof/>
        </w:rPr>
        <w:t xml:space="preserve">, в контекста на изготвянето на извънредни мерки Комисията е готова да предложи мерки за финансово подпомагане за ограничаване на последиците в най-засегнатите райони и отрасли, отчитайки наличните </w:t>
      </w:r>
      <w:r>
        <w:rPr>
          <w:noProof/>
        </w:rPr>
        <w:t xml:space="preserve">средства и всички корекции по отношение на разходната и приходната част на бюджета на ЕС, които биха били необходими в случай на оттегляне без споразумение. С оглед на оказването на по-непосредствена подкрепа на засегнатите заинтересовани страни правилата </w:t>
      </w:r>
      <w:r>
        <w:rPr>
          <w:noProof/>
        </w:rPr>
        <w:t>на ЕС за държавната помощ предлагат гъвкави решения за национални мерки.</w:t>
      </w:r>
    </w:p>
    <w:p w:rsidR="001F6980" w:rsidRDefault="00A84CF7">
      <w:pPr>
        <w:pBdr>
          <w:top w:val="nil"/>
          <w:left w:val="nil"/>
          <w:bottom w:val="nil"/>
          <w:right w:val="nil"/>
          <w:between w:val="nil"/>
          <w:bar w:val="nil"/>
        </w:pBdr>
        <w:spacing w:before="0" w:after="240"/>
        <w:rPr>
          <w:noProof/>
        </w:rPr>
      </w:pPr>
      <w:r>
        <w:rPr>
          <w:noProof/>
        </w:rPr>
        <w:lastRenderedPageBreak/>
        <w:t>Предприятията, особено малките и средните предприятия, чиято стопанска дейност е в значителна степен обвързана с Обединеното кралство, също могат да срещнат затруднения, когато изгубя</w:t>
      </w:r>
      <w:r>
        <w:rPr>
          <w:noProof/>
        </w:rPr>
        <w:t>т лесния достъп до неговия пазар или бъдат засегнати по друг начин вследствие на по-сложни търговски отношения. Едно от възможните последствия е загубата на работни места. Държавите членки могат да решат да противодействат на отрицателните последствия за п</w:t>
      </w:r>
      <w:r>
        <w:rPr>
          <w:noProof/>
        </w:rPr>
        <w:t>азара на труда, като въведат схеми за помощ, с които да подпомогнат засегнатите предприятия в адаптацията им към новите условия, или като въведат мерки за запазване на равнищата на заетост.</w:t>
      </w:r>
    </w:p>
    <w:p w:rsidR="001F6980" w:rsidRDefault="00A84CF7">
      <w:pPr>
        <w:pBdr>
          <w:top w:val="nil"/>
          <w:left w:val="nil"/>
          <w:bottom w:val="nil"/>
          <w:right w:val="nil"/>
          <w:between w:val="nil"/>
          <w:bar w:val="nil"/>
        </w:pBdr>
        <w:spacing w:before="0" w:after="240"/>
        <w:rPr>
          <w:noProof/>
        </w:rPr>
      </w:pPr>
      <w:r>
        <w:rPr>
          <w:noProof/>
        </w:rPr>
        <w:t xml:space="preserve">Последици ще има и за публичните администрации на държавите членки, тъй като те ще трябва в много кратки срокове да въведат допълнителна инфраструктура и да наемат допълнителен персонал в някои засегнати отрасли. </w:t>
      </w:r>
    </w:p>
    <w:p w:rsidR="001F6980" w:rsidRDefault="00A84CF7">
      <w:pPr>
        <w:pBdr>
          <w:top w:val="nil"/>
          <w:left w:val="nil"/>
          <w:bottom w:val="nil"/>
          <w:right w:val="nil"/>
          <w:between w:val="nil"/>
          <w:bar w:val="nil"/>
        </w:pBdr>
        <w:spacing w:before="0" w:after="240"/>
        <w:rPr>
          <w:noProof/>
        </w:rPr>
      </w:pPr>
      <w:r>
        <w:rPr>
          <w:noProof/>
        </w:rPr>
        <w:t>Така например националните администрации щ</w:t>
      </w:r>
      <w:r>
        <w:rPr>
          <w:noProof/>
        </w:rPr>
        <w:t>е трябва да направят значителни инвестиции в инфраструктура и човешки ресурси в областта на митниците и косвеното данъчно облагане, предимно в държавите членки, които са основните входни и изходни точки за търговията на Европейския съюз с Обединеното кралс</w:t>
      </w:r>
      <w:r>
        <w:rPr>
          <w:noProof/>
        </w:rPr>
        <w:t>тво. При санитарните и фитосанитарните проверки държавите от ЕС-27 въвеждат нови гранични инспекционни пунктове или разширяват съществуващите такива на пунктовете за внос от Обединеното кралство в ЕС.</w:t>
      </w:r>
    </w:p>
    <w:p w:rsidR="001F6980" w:rsidRDefault="00A84CF7">
      <w:pPr>
        <w:pBdr>
          <w:top w:val="nil"/>
          <w:left w:val="nil"/>
          <w:bottom w:val="nil"/>
          <w:right w:val="nil"/>
          <w:between w:val="nil"/>
          <w:bar w:val="nil"/>
        </w:pBdr>
        <w:spacing w:before="0" w:after="240"/>
        <w:rPr>
          <w:noProof/>
        </w:rPr>
      </w:pPr>
      <w:r>
        <w:rPr>
          <w:noProof/>
        </w:rPr>
        <w:t>Гореописаните видове дейности вероятно ще окажат същест</w:t>
      </w:r>
      <w:r>
        <w:rPr>
          <w:noProof/>
        </w:rPr>
        <w:t>вено въздействие върху публичните разходи — най-вече в краткосрочен план и в държавите членки, които са особено засегнати. Възможно е публичните финанси на въпросните държави да пострадат сериозно и да възникне спешна нужда от допълнително публично финанси</w:t>
      </w:r>
      <w:r>
        <w:rPr>
          <w:noProof/>
        </w:rPr>
        <w:t>ране. В такъв случай отпускането на средства по линия на фонд „Солидарност“ на Европейския съюз (ФСЕС) би било жизненоважна помощ за тези държави членки и за техните финанси, при условие че в обхвата на фонда бъдат включени и отрицателните последици от пос</w:t>
      </w:r>
      <w:r>
        <w:rPr>
          <w:noProof/>
        </w:rPr>
        <w:t xml:space="preserve">очения сценарий.  </w:t>
      </w:r>
    </w:p>
    <w:p w:rsidR="001F6980" w:rsidRDefault="00A84CF7">
      <w:pPr>
        <w:pBdr>
          <w:top w:val="nil"/>
          <w:left w:val="nil"/>
          <w:bottom w:val="nil"/>
          <w:right w:val="nil"/>
          <w:between w:val="nil"/>
          <w:bar w:val="nil"/>
        </w:pBdr>
        <w:spacing w:before="0" w:after="240"/>
        <w:rPr>
          <w:noProof/>
        </w:rPr>
      </w:pPr>
      <w:r>
        <w:rPr>
          <w:noProof/>
        </w:rPr>
        <w:t>ФСЕС беше създаден през 2002 г. за подпомагане на държавите — членки на ЕС, и на присъединяващите се страни в случаи на мащабни бедствия, причинени от природни явления като наводнения, бури, земетресения, изригвания на вулкани, горски по</w:t>
      </w:r>
      <w:r>
        <w:rPr>
          <w:noProof/>
        </w:rPr>
        <w:t>жари или суша. Фондът се задейства след заявление от съответната държава, ако величината на бедствието оправдава намеса на европейско равнище.</w:t>
      </w:r>
    </w:p>
    <w:p w:rsidR="001F6980" w:rsidRDefault="00A84CF7">
      <w:pPr>
        <w:pBdr>
          <w:top w:val="nil"/>
          <w:left w:val="nil"/>
          <w:bottom w:val="nil"/>
          <w:right w:val="nil"/>
          <w:between w:val="nil"/>
          <w:bar w:val="nil"/>
        </w:pBdr>
        <w:spacing w:before="0" w:after="240"/>
        <w:rPr>
          <w:noProof/>
        </w:rPr>
      </w:pPr>
      <w:r>
        <w:rPr>
          <w:noProof/>
        </w:rPr>
        <w:t>ФСЕС е нагледен пример за солидарност в рамките на ЕС, когато държавите членки си предоставят доброволно подпомаг</w:t>
      </w:r>
      <w:r>
        <w:rPr>
          <w:noProof/>
        </w:rPr>
        <w:t xml:space="preserve">ане чрез допълнителни финансови ресурси от бюджета на ЕС. </w:t>
      </w:r>
    </w:p>
    <w:p w:rsidR="001F6980" w:rsidRDefault="00A84CF7">
      <w:pPr>
        <w:pBdr>
          <w:top w:val="nil"/>
          <w:left w:val="nil"/>
          <w:bottom w:val="nil"/>
          <w:right w:val="nil"/>
          <w:between w:val="nil"/>
          <w:bar w:val="nil"/>
        </w:pBdr>
        <w:spacing w:before="0" w:after="240"/>
        <w:rPr>
          <w:noProof/>
        </w:rPr>
      </w:pPr>
      <w:r>
        <w:rPr>
          <w:noProof/>
        </w:rPr>
        <w:t>Въпреки вече предприетите или планирани мерки може да се приеме с основание, че поради особено тесните си икономически и търговски отношения с Обединеното кралство някои държави членки ще бъдат зас</w:t>
      </w:r>
      <w:r>
        <w:rPr>
          <w:noProof/>
        </w:rPr>
        <w:t xml:space="preserve">егнати в по-голяма степен при неговото оттегляне без споразумение. Дори да е изключително трудно да се оценят точно последствията за икономиката, пазара на труда и публичните финанси, пораженията ще бъдат съществени — особено в краткосрочен план. Макар да </w:t>
      </w:r>
      <w:r>
        <w:rPr>
          <w:noProof/>
        </w:rPr>
        <w:t>става дума за единичен случай, отрицателните последици и свързаното с тях бреме за публичните финанси като пряко следствие от оттеглянето без споразумение биха могли да се съизмерват с мащабно бедствие и следователно има основание за задействане на т. нар.</w:t>
      </w:r>
      <w:r>
        <w:rPr>
          <w:noProof/>
        </w:rPr>
        <w:t xml:space="preserve"> „принцип на солидарност“, който е в основата на ФСЕС, така че въпросните последици да бъдат ограничени.</w:t>
      </w:r>
    </w:p>
    <w:p w:rsidR="001F6980" w:rsidRDefault="00A84CF7">
      <w:pPr>
        <w:pStyle w:val="ManualHeading2"/>
        <w:rPr>
          <w:rFonts w:eastAsia="Arial Unicode MS"/>
          <w:noProof/>
          <w:u w:color="000000"/>
          <w:bdr w:val="nil"/>
        </w:rPr>
      </w:pPr>
      <w:r>
        <w:rPr>
          <w:noProof/>
        </w:rPr>
        <w:lastRenderedPageBreak/>
        <w:t>•</w:t>
      </w:r>
      <w:r>
        <w:rPr>
          <w:noProof/>
          <w:u w:color="000000"/>
          <w:bdr w:val="nil"/>
        </w:rPr>
        <w:tab/>
      </w:r>
      <w:r>
        <w:rPr>
          <w:noProof/>
        </w:rPr>
        <w:t>Съгласуваност с действащите разпоредби в тази област на политиката</w:t>
      </w:r>
    </w:p>
    <w:p w:rsidR="001F6980" w:rsidRDefault="00A84CF7">
      <w:pPr>
        <w:pBdr>
          <w:top w:val="nil"/>
          <w:left w:val="nil"/>
          <w:bottom w:val="nil"/>
          <w:right w:val="nil"/>
          <w:between w:val="nil"/>
          <w:bar w:val="nil"/>
        </w:pBdr>
        <w:spacing w:before="0" w:after="240"/>
        <w:rPr>
          <w:rFonts w:eastAsia="Arial Unicode MS"/>
          <w:noProof/>
        </w:rPr>
      </w:pPr>
      <w:r>
        <w:rPr>
          <w:noProof/>
        </w:rPr>
        <w:t>Целта на настоящото предложение е да се измени Регламент (ЕО) № 2012/2002 на Съвет</w:t>
      </w:r>
      <w:r>
        <w:rPr>
          <w:noProof/>
        </w:rPr>
        <w:t>а от 11 ноември 2002 г. за създаване на фонд „Солидарност“ на Европейския съюз (наричан по-долу „Регламент (ЕО) № 2012/2002“) с цел включване в неговия обхват на някои видове допълнителни публични разходи вследствие оттеглянето на Обединеното кралство от Е</w:t>
      </w:r>
      <w:r>
        <w:rPr>
          <w:noProof/>
        </w:rPr>
        <w:t>вропейския съюз без споразумение.</w:t>
      </w:r>
    </w:p>
    <w:p w:rsidR="001F6980" w:rsidRDefault="00A84CF7">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rsidR="001F6980" w:rsidRDefault="00A84CF7">
      <w:pPr>
        <w:pBdr>
          <w:top w:val="nil"/>
          <w:left w:val="nil"/>
          <w:bottom w:val="nil"/>
          <w:right w:val="nil"/>
          <w:between w:val="nil"/>
          <w:bar w:val="nil"/>
        </w:pBdr>
        <w:spacing w:before="0" w:after="240"/>
        <w:rPr>
          <w:rFonts w:eastAsia="Arial Unicode MS"/>
          <w:noProof/>
        </w:rPr>
      </w:pPr>
      <w:r>
        <w:rPr>
          <w:noProof/>
        </w:rPr>
        <w:t>Предложението е част от изготвяните извънредни мерки във връзка с оттеглянето на Обединеното кралство от Европейския съюз</w:t>
      </w:r>
    </w:p>
    <w:p w:rsidR="001F6980" w:rsidRDefault="00A84CF7">
      <w:pPr>
        <w:pStyle w:val="ManualHeading1"/>
        <w:rPr>
          <w:noProof/>
        </w:rPr>
      </w:pPr>
      <w:r>
        <w:rPr>
          <w:noProof/>
        </w:rPr>
        <w:t>2.</w:t>
      </w:r>
      <w:r>
        <w:rPr>
          <w:noProof/>
        </w:rPr>
        <w:tab/>
        <w:t>ПРАВНО ОСНОВАНИЕ, СУБСИДИАРНОСТ И ПРОПОРЦИОНАЛНОСТ</w:t>
      </w:r>
    </w:p>
    <w:p w:rsidR="001F6980" w:rsidRDefault="00A84CF7">
      <w:pPr>
        <w:pStyle w:val="ManualHeading2"/>
        <w:rPr>
          <w:rFonts w:eastAsia="Arial Unicode MS"/>
          <w:noProof/>
          <w:u w:color="000000"/>
          <w:bdr w:val="nil"/>
        </w:rPr>
      </w:pPr>
      <w:r>
        <w:rPr>
          <w:noProof/>
          <w:u w:color="000000"/>
          <w:bdr w:val="nil"/>
        </w:rPr>
        <w:t>•</w:t>
      </w:r>
      <w:r>
        <w:rPr>
          <w:noProof/>
          <w:u w:color="000000"/>
          <w:bdr w:val="nil"/>
        </w:rPr>
        <w:tab/>
      </w:r>
      <w:r>
        <w:rPr>
          <w:noProof/>
          <w:u w:color="000000"/>
          <w:bdr w:val="nil"/>
        </w:rPr>
        <w:t>Правно основание</w:t>
      </w:r>
    </w:p>
    <w:p w:rsidR="001F6980" w:rsidRDefault="00A84CF7">
      <w:pPr>
        <w:pBdr>
          <w:top w:val="nil"/>
          <w:left w:val="nil"/>
          <w:bottom w:val="nil"/>
          <w:right w:val="nil"/>
          <w:between w:val="nil"/>
          <w:bar w:val="nil"/>
        </w:pBdr>
        <w:spacing w:before="0" w:after="240"/>
        <w:rPr>
          <w:rFonts w:eastAsia="Arial Unicode MS"/>
          <w:noProof/>
        </w:rPr>
      </w:pPr>
      <w:r>
        <w:rPr>
          <w:noProof/>
        </w:rPr>
        <w:t>Предложението се отнася до изменение на съществуващ регламент и съответно отговаря на разпоредбите, които представляват правно основание за Регламент (ЕО) № 2012/2002, а именно член 175 от Договора за функционирането на Европейския съюз (Д</w:t>
      </w:r>
      <w:r>
        <w:rPr>
          <w:noProof/>
        </w:rPr>
        <w:t>ФЕС). Тъй като това изменение се отнася единствено за държавите членки, член 212 от ДФЕС не се прилага.</w:t>
      </w:r>
    </w:p>
    <w:p w:rsidR="001F6980" w:rsidRDefault="00A84CF7">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rsidR="001F6980" w:rsidRDefault="00A84CF7">
      <w:pPr>
        <w:pBdr>
          <w:top w:val="nil"/>
          <w:left w:val="nil"/>
          <w:bottom w:val="nil"/>
          <w:right w:val="nil"/>
          <w:between w:val="nil"/>
          <w:bar w:val="nil"/>
        </w:pBdr>
        <w:spacing w:before="0" w:after="240"/>
        <w:rPr>
          <w:noProof/>
        </w:rPr>
      </w:pPr>
      <w:r>
        <w:rPr>
          <w:noProof/>
        </w:rPr>
        <w:t>Предложението има за цел разширяване на обхвата на ФСЕС в знак на европейска солидарност с най-силно</w:t>
      </w:r>
      <w:r>
        <w:rPr>
          <w:noProof/>
        </w:rPr>
        <w:t xml:space="preserve"> засегнатите държави членки, на които да бъде предоставено подпомагане от ФСЕС за облекчаване на финансовото бреме, което те понасят вследствие на оттеглянето на Обединеното кралство от Съюза без споразумение. В съответствие с принципа на субсидиарност в н</w:t>
      </w:r>
      <w:r>
        <w:rPr>
          <w:noProof/>
        </w:rPr>
        <w:t>его се определят ясни критерии за допустимост при задействането на ФСЕС. Следователно подпомагането по този инструмент ще бъде ограничено единствено до разходите със сериозно отражение върху икономическите и финансовите условия в дадена държава членка.</w:t>
      </w:r>
    </w:p>
    <w:p w:rsidR="001F6980" w:rsidRDefault="00A84CF7">
      <w:pPr>
        <w:pBdr>
          <w:top w:val="nil"/>
          <w:left w:val="nil"/>
          <w:bottom w:val="nil"/>
          <w:right w:val="nil"/>
          <w:between w:val="nil"/>
          <w:bar w:val="nil"/>
        </w:pBdr>
        <w:spacing w:before="0" w:after="240"/>
        <w:rPr>
          <w:noProof/>
        </w:rPr>
      </w:pPr>
      <w:r>
        <w:rPr>
          <w:noProof/>
        </w:rPr>
        <w:t>ФСЕ</w:t>
      </w:r>
      <w:r>
        <w:rPr>
          <w:noProof/>
        </w:rPr>
        <w:t>С се основава на принципа на субсидиарност, според който ЕС се намесва единствено когато бъде преценено, че определена държава членка вече не може да противостои на дадена кризисна ситуация и е необходимо да бъде подпомогната. Според законодателя при приро</w:t>
      </w:r>
      <w:r>
        <w:rPr>
          <w:noProof/>
        </w:rPr>
        <w:t>дните бедствия такава ситуация е налице, когато общите преки щети надвишават определен праг. Последващите икономически щети не се разглеждат, тъй като се приема, че тяхното бързо, надеждно и съпоставимо определяне е твърде сложно. Съответно прагът при прир</w:t>
      </w:r>
      <w:r>
        <w:rPr>
          <w:noProof/>
        </w:rPr>
        <w:t xml:space="preserve">одни бедствия е надминат, когато преките щети надхвърлят 0,6 % от брутния национален доход (БНД) или 3 млрд. евро (по цени от 2011 г.), като се прилага по-малката сума. Този двоен критерий беше предпочетен, тъй като евентуална еднократна фиксирана сума не </w:t>
      </w:r>
      <w:r>
        <w:rPr>
          <w:noProof/>
        </w:rPr>
        <w:t xml:space="preserve">би отчела големите разлики в икономическа мощ (и съответния бюджетен капацитет за реагиране) на държавите членки и това би довело до сериозна несправедливост и неравнопоставеност сред тях. Прилагането на единен процент би довело до изключително ниски суми </w:t>
      </w:r>
      <w:r>
        <w:rPr>
          <w:noProof/>
        </w:rPr>
        <w:t>за по-малките държави членки или до непостижими прагове за най-големите икономики.</w:t>
      </w:r>
    </w:p>
    <w:p w:rsidR="001F6980" w:rsidRDefault="00A84CF7">
      <w:pPr>
        <w:pBdr>
          <w:top w:val="nil"/>
          <w:left w:val="nil"/>
          <w:bottom w:val="nil"/>
          <w:right w:val="nil"/>
          <w:between w:val="nil"/>
          <w:bar w:val="nil"/>
        </w:pBdr>
        <w:spacing w:before="0" w:after="240"/>
        <w:rPr>
          <w:noProof/>
        </w:rPr>
      </w:pPr>
      <w:r>
        <w:rPr>
          <w:noProof/>
        </w:rPr>
        <w:t>Очаква се, че в случай на неорганизирано оттегляне на Обединеното кралство от ЕС икономиките на държавите членки ще бъдат сериозно засегнати. Преките щети обаче едва ли биха</w:t>
      </w:r>
      <w:r>
        <w:rPr>
          <w:noProof/>
        </w:rPr>
        <w:t xml:space="preserve"> могли да бъдат приблизително изчислени. Следователно не е възможно да бъде приложен същият подход както при природните бедствия. Вместо това Комисията предлага да се използва като критерий за допустимост финансовото бреме върху бюджетите на държавите член</w:t>
      </w:r>
      <w:r>
        <w:rPr>
          <w:noProof/>
        </w:rPr>
        <w:t>ки вследствие на допълнителните разходи, произтичащи и пряко свързани с оттеглянето без споразумение. Това съответства до голяма степен на дела на публичните средства, заделяни при преки щети, отговарящи на условията за финансиране (разходи за възстановява</w:t>
      </w:r>
      <w:r>
        <w:rPr>
          <w:noProof/>
        </w:rPr>
        <w:t xml:space="preserve">не на публична инфраструктура, подпомагане на населението, спасителни операции и др.) в случай на природни бедствия. Този допустим публичен дял от общия размер на щетите варира значително в зависимост от бедствието и засегнатата държава. Средно то възлиза </w:t>
      </w:r>
      <w:r>
        <w:rPr>
          <w:noProof/>
        </w:rPr>
        <w:t xml:space="preserve">на около 50 % от общия размер на щетите. </w:t>
      </w:r>
    </w:p>
    <w:p w:rsidR="001F6980" w:rsidRDefault="00A84CF7">
      <w:pPr>
        <w:pBdr>
          <w:top w:val="nil"/>
          <w:left w:val="nil"/>
          <w:bottom w:val="nil"/>
          <w:right w:val="nil"/>
          <w:between w:val="nil"/>
          <w:bar w:val="nil"/>
        </w:pBdr>
        <w:spacing w:before="0" w:after="240"/>
        <w:rPr>
          <w:rFonts w:eastAsia="Arial Unicode MS"/>
          <w:noProof/>
        </w:rPr>
      </w:pPr>
      <w:r>
        <w:rPr>
          <w:noProof/>
        </w:rPr>
        <w:t>Съответно Комисията предлага да се спазват принципите, на които почива отпускането на средства от ФСЕС. Това означава, че минималният праг на публичните разходи за получаване на финансиране от ФСЕС при оттегляне на</w:t>
      </w:r>
      <w:r>
        <w:rPr>
          <w:noProof/>
        </w:rPr>
        <w:t xml:space="preserve"> Обединеното кралство от ЕС без споразумение се определя като по-ниската от следните две стойности: 0,3 % от БНД или 1,5 млрд. евро по цени за 2011 г., тоест половината от стойността, приложима за природни бедствия. Държавата членка следва да представи док</w:t>
      </w:r>
      <w:r>
        <w:rPr>
          <w:noProof/>
        </w:rPr>
        <w:t>азателства за тези разходи и да докаже, че те са пряко свързани с оттеглянето без споразумение.</w:t>
      </w:r>
    </w:p>
    <w:p w:rsidR="001F6980" w:rsidRDefault="00A84CF7">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rsidR="001F6980" w:rsidRDefault="00A84CF7">
      <w:pPr>
        <w:pBdr>
          <w:top w:val="nil"/>
          <w:left w:val="nil"/>
          <w:bottom w:val="nil"/>
          <w:right w:val="nil"/>
          <w:between w:val="nil"/>
          <w:bar w:val="nil"/>
        </w:pBdr>
        <w:spacing w:before="0" w:after="240"/>
        <w:rPr>
          <w:rFonts w:eastAsia="Arial Unicode MS"/>
          <w:noProof/>
        </w:rPr>
      </w:pPr>
      <w:r>
        <w:rPr>
          <w:noProof/>
        </w:rPr>
        <w:t>Предложението е съобразено с принципа на пропорционалност. То не излиза извън рамките на необходимото за постигането на целите, заложени в де</w:t>
      </w:r>
      <w:r>
        <w:rPr>
          <w:noProof/>
        </w:rPr>
        <w:t>йстващия инструмент.</w:t>
      </w:r>
    </w:p>
    <w:p w:rsidR="001F6980" w:rsidRDefault="00A84CF7">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rsidR="001F6980" w:rsidRDefault="00A84CF7">
      <w:pPr>
        <w:pBdr>
          <w:top w:val="nil"/>
          <w:left w:val="nil"/>
          <w:bottom w:val="nil"/>
          <w:right w:val="nil"/>
          <w:between w:val="nil"/>
          <w:bar w:val="nil"/>
        </w:pBdr>
        <w:spacing w:before="0" w:after="240"/>
        <w:rPr>
          <w:rFonts w:eastAsia="Arial Unicode MS"/>
          <w:noProof/>
        </w:rPr>
      </w:pPr>
      <w:r>
        <w:rPr>
          <w:noProof/>
        </w:rPr>
        <w:t>Предлага се изменение на действащия Регламент (ЕО) № 2012/2002, за да се използват установените процедури и практики за изготвяне и оценка на заявленията за финансово подпомагане и за неговото отпускане и докладва</w:t>
      </w:r>
      <w:r>
        <w:rPr>
          <w:noProof/>
        </w:rPr>
        <w:t xml:space="preserve">не. Настоящото действие е целенасочено и се свежда до ограничаването на икономическите последици от еднократно събитие — оттеглянето на Обединеното кралство от Съюза без споразумение. </w:t>
      </w:r>
    </w:p>
    <w:p w:rsidR="001F6980" w:rsidRDefault="00A84CF7">
      <w:pPr>
        <w:pStyle w:val="ManualHeading1"/>
        <w:rPr>
          <w:noProof/>
        </w:rPr>
      </w:pPr>
      <w:r>
        <w:rPr>
          <w:noProof/>
        </w:rPr>
        <w:t>3.</w:t>
      </w:r>
      <w:r>
        <w:rPr>
          <w:noProof/>
        </w:rPr>
        <w:tab/>
        <w:t>РЕЗУЛТАТИ ОТ ПОСЛЕДВАЩИТЕ ОЦЕНКИ, КОНСУЛТАЦИИТЕ СЪС ЗАИНТЕРЕСОВАНИТЕ</w:t>
      </w:r>
      <w:r>
        <w:rPr>
          <w:noProof/>
        </w:rPr>
        <w:t xml:space="preserve"> СТРАНИ И ОЦЕНКИТЕ НА ВЪЗДЕЙСТВИЕТО</w:t>
      </w:r>
    </w:p>
    <w:p w:rsidR="001F6980" w:rsidRDefault="00A84CF7">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rsidR="001F6980" w:rsidRDefault="00A84CF7">
      <w:pPr>
        <w:pBdr>
          <w:top w:val="nil"/>
          <w:left w:val="nil"/>
          <w:bottom w:val="nil"/>
          <w:right w:val="nil"/>
          <w:between w:val="nil"/>
          <w:bar w:val="nil"/>
        </w:pBdr>
        <w:spacing w:before="0" w:after="240"/>
        <w:rPr>
          <w:rFonts w:eastAsia="Arial Unicode MS"/>
          <w:noProof/>
        </w:rPr>
      </w:pPr>
      <w:r>
        <w:rPr>
          <w:noProof/>
        </w:rPr>
        <w:t>Заключението от последващата оценка на ФСЕС за периода 2002—2017 г.</w:t>
      </w:r>
      <w:r>
        <w:rPr>
          <w:rStyle w:val="FootnoteReference"/>
          <w:noProof/>
        </w:rPr>
        <w:footnoteReference w:id="5"/>
      </w:r>
      <w:r>
        <w:rPr>
          <w:noProof/>
        </w:rPr>
        <w:t xml:space="preserve"> гласи, че той е полезно средство в инструментариума на ЕС, предназначен за на</w:t>
      </w:r>
      <w:r>
        <w:rPr>
          <w:noProof/>
        </w:rPr>
        <w:t>меса при бедствия, и че в тези случаи осигурява предимствата на европейското измерение в държавите членки и в присъединяващите се страни. Според оценката е необходимо да се разгледат също така и политически действия, които биха разгърнали допълнително поте</w:t>
      </w:r>
      <w:r>
        <w:rPr>
          <w:noProof/>
        </w:rPr>
        <w:t xml:space="preserve">нциала за намеса на Фонда. </w:t>
      </w:r>
    </w:p>
    <w:p w:rsidR="001F6980" w:rsidRDefault="00A84CF7">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rsidR="001F6980" w:rsidRDefault="00A84CF7">
      <w:pPr>
        <w:rPr>
          <w:noProof/>
        </w:rPr>
      </w:pPr>
      <w:r>
        <w:rPr>
          <w:noProof/>
        </w:rPr>
        <w:t xml:space="preserve">Предложението бе подготвено спешно, така че да може да бъде своевременно прието от съзаконодателите, което не позволи провеждането на консултация със заинтересованите страни.  </w:t>
      </w:r>
    </w:p>
    <w:p w:rsidR="001F6980" w:rsidRDefault="00A84CF7">
      <w:pPr>
        <w:pStyle w:val="ManualHeading2"/>
        <w:rPr>
          <w:noProof/>
          <w:u w:color="000000"/>
          <w:bdr w:val="nil"/>
        </w:rPr>
      </w:pPr>
      <w:r>
        <w:rPr>
          <w:noProof/>
          <w:u w:color="000000"/>
          <w:bdr w:val="nil"/>
        </w:rPr>
        <w:t>•</w:t>
      </w:r>
      <w:r>
        <w:rPr>
          <w:noProof/>
          <w:u w:color="000000"/>
          <w:bdr w:val="nil"/>
        </w:rPr>
        <w:tab/>
        <w:t xml:space="preserve">Оценка </w:t>
      </w:r>
      <w:r>
        <w:rPr>
          <w:noProof/>
          <w:u w:color="000000"/>
          <w:bdr w:val="nil"/>
        </w:rPr>
        <w:t>на въздействието</w:t>
      </w:r>
    </w:p>
    <w:p w:rsidR="001F6980" w:rsidRDefault="00A84CF7">
      <w:pPr>
        <w:pBdr>
          <w:top w:val="nil"/>
          <w:left w:val="nil"/>
          <w:bottom w:val="nil"/>
          <w:right w:val="nil"/>
          <w:between w:val="nil"/>
          <w:bar w:val="nil"/>
        </w:pBdr>
        <w:spacing w:before="0" w:after="240"/>
        <w:rPr>
          <w:noProof/>
        </w:rPr>
      </w:pPr>
      <w:r>
        <w:rPr>
          <w:noProof/>
        </w:rPr>
        <w:t xml:space="preserve">Поради спешния характер на предложението не беше извършена оценка на въздействието. </w:t>
      </w:r>
    </w:p>
    <w:p w:rsidR="001F6980" w:rsidRDefault="00A84CF7">
      <w:pPr>
        <w:pStyle w:val="ManualHeading1"/>
        <w:rPr>
          <w:noProof/>
        </w:rPr>
      </w:pPr>
      <w:r>
        <w:rPr>
          <w:noProof/>
        </w:rPr>
        <w:t>4.</w:t>
      </w:r>
      <w:r>
        <w:rPr>
          <w:noProof/>
        </w:rPr>
        <w:tab/>
        <w:t>ОТРАЖЕНИЕ ВЪРХУ БЮДЖЕТА</w:t>
      </w:r>
    </w:p>
    <w:p w:rsidR="001F6980" w:rsidRDefault="00A84CF7">
      <w:pPr>
        <w:spacing w:before="0" w:after="240"/>
        <w:rPr>
          <w:noProof/>
        </w:rPr>
      </w:pPr>
      <w:r>
        <w:rPr>
          <w:noProof/>
        </w:rPr>
        <w:t>За да остане ФСЕС на разположение за мащабни природни бедствия, каквото е първоначалното му предназначение, той ще бъде използв</w:t>
      </w:r>
      <w:r>
        <w:rPr>
          <w:noProof/>
        </w:rPr>
        <w:t>ан за целите на настоящото предложение най-много до 50 % от своя годишен наличен бюджет за 2019 г. и 2020 г.</w:t>
      </w:r>
    </w:p>
    <w:p w:rsidR="001F6980" w:rsidRDefault="00A84CF7">
      <w:pPr>
        <w:spacing w:before="0" w:after="240"/>
        <w:rPr>
          <w:noProof/>
        </w:rPr>
      </w:pPr>
      <w:r>
        <w:rPr>
          <w:noProof/>
        </w:rPr>
        <w:t>Максималният годишен бюджет на ФСЕС е 500 млн. евро по цени от 2011 г. По текущи цени това означава 585,8 млн. евро за 2019 г. и 597,5 млн. евро за</w:t>
      </w:r>
      <w:r>
        <w:rPr>
          <w:noProof/>
        </w:rPr>
        <w:t xml:space="preserve"> 2020 г., или общо 1183,3 млн. евро. Следователно за целите на настоящото предложение ще бъдат предоставени най-много 591,65 млн. евро.</w:t>
      </w:r>
    </w:p>
    <w:p w:rsidR="001F6980" w:rsidRDefault="00A84CF7">
      <w:pPr>
        <w:pBdr>
          <w:top w:val="nil"/>
          <w:left w:val="nil"/>
          <w:bottom w:val="nil"/>
          <w:right w:val="nil"/>
          <w:between w:val="nil"/>
          <w:bar w:val="nil"/>
        </w:pBdr>
        <w:spacing w:before="0" w:after="240"/>
        <w:rPr>
          <w:noProof/>
        </w:rPr>
      </w:pPr>
      <w:r>
        <w:rPr>
          <w:noProof/>
        </w:rPr>
        <w:t xml:space="preserve">Съдейки по размера на подпомагането от ФСЕС, което е вече отпуснато и е в процес на отпускане през 2019 г., с основание </w:t>
      </w:r>
      <w:r>
        <w:rPr>
          <w:noProof/>
        </w:rPr>
        <w:t>може да се очаква, че по-голямата част от средствата и при всички случаи повече от половината от отпуснатите за 2019 г. средства няма да бъдат изразходвани през тази година и ще бъдат прехвърлени към 2020 г.</w:t>
      </w:r>
    </w:p>
    <w:p w:rsidR="001F6980" w:rsidRDefault="00A84CF7">
      <w:pPr>
        <w:pBdr>
          <w:top w:val="nil"/>
          <w:left w:val="nil"/>
          <w:bottom w:val="nil"/>
          <w:right w:val="nil"/>
          <w:between w:val="nil"/>
          <w:bar w:val="nil"/>
        </w:pBdr>
        <w:spacing w:before="0" w:after="240"/>
        <w:rPr>
          <w:noProof/>
        </w:rPr>
      </w:pPr>
      <w:r>
        <w:rPr>
          <w:noProof/>
        </w:rPr>
        <w:t>През 2014 г., в контекста на преразглеждането на</w:t>
      </w:r>
      <w:r>
        <w:rPr>
          <w:noProof/>
        </w:rPr>
        <w:t xml:space="preserve"> Регламента за ФСЕС, бяха въведени авансови плащания, които влязоха в сила през 2015 г. Основният довод за тяхното въвеждане беше, че процедурата за задействане на ФСЕС и за цялостно изплащане на подпомагането е твърде дълга (обикновено достига една година</w:t>
      </w:r>
      <w:r>
        <w:rPr>
          <w:noProof/>
        </w:rPr>
        <w:t xml:space="preserve">) и че сериозните кризисни ситуации изискват по-бърза реакция. Също така бе прието, че големите закъснения при предоставянето на подпомагането вредят на имиджа на ЕС. </w:t>
      </w:r>
    </w:p>
    <w:p w:rsidR="001F6980" w:rsidRDefault="00A84CF7">
      <w:pPr>
        <w:pBdr>
          <w:top w:val="nil"/>
          <w:left w:val="nil"/>
          <w:bottom w:val="nil"/>
          <w:right w:val="nil"/>
          <w:between w:val="nil"/>
          <w:bar w:val="nil"/>
        </w:pBdr>
        <w:spacing w:before="0" w:after="240"/>
        <w:rPr>
          <w:noProof/>
        </w:rPr>
      </w:pPr>
      <w:r>
        <w:rPr>
          <w:noProof/>
        </w:rPr>
        <w:t>Размерът на авансовите плащания беше определен на 10 % от очакваното финансово участие н</w:t>
      </w:r>
      <w:r>
        <w:rPr>
          <w:noProof/>
        </w:rPr>
        <w:t>а ФСЕС и ограничен до максимум 30 млн. евро. Оказа се, че това равнище не е достатъчно. За бедствията с по-малки мащаби, при които финансовото участие на ФСЕС възлиза на няколко милиона евро, авансовото плащане е едва няколкостотин хиляди евро, което рядко</w:t>
      </w:r>
      <w:r>
        <w:rPr>
          <w:noProof/>
        </w:rPr>
        <w:t xml:space="preserve"> представлява реална помощ. При много големи бедствия като земетресението в Абруцо с щети в размер на 22 млрд. евро, когато финансовото участие на ФСЕС беше 1,2 млрд. евро, авансово плащане от не повече от 30 млн. евро е крайно недостатъчнo. И в двата случ</w:t>
      </w:r>
      <w:r>
        <w:rPr>
          <w:noProof/>
        </w:rPr>
        <w:t>ая авансовото плащане не отговаря на нуждите на място. Този анализ е потвърден и от неотдавнашната последваща оценка на ФСЕС (2002—2017 г.).</w:t>
      </w:r>
    </w:p>
    <w:p w:rsidR="001F6980" w:rsidRDefault="00A84CF7">
      <w:pPr>
        <w:pBdr>
          <w:top w:val="nil"/>
          <w:left w:val="nil"/>
          <w:bottom w:val="nil"/>
          <w:right w:val="nil"/>
          <w:between w:val="nil"/>
          <w:bar w:val="nil"/>
        </w:pBdr>
        <w:spacing w:before="0" w:after="240"/>
        <w:rPr>
          <w:noProof/>
        </w:rPr>
      </w:pPr>
      <w:r>
        <w:rPr>
          <w:noProof/>
        </w:rPr>
        <w:t>Поради това Комисията предлага да се повиши равнището на авансовите плащания за отделни бедствия на всички категори</w:t>
      </w:r>
      <w:r>
        <w:rPr>
          <w:noProof/>
        </w:rPr>
        <w:t>и на 25 % от очакваното финансово участие на ФСЕС с таван от 100 млн. евро.</w:t>
      </w:r>
    </w:p>
    <w:p w:rsidR="001F6980" w:rsidRDefault="00A84CF7">
      <w:pPr>
        <w:pBdr>
          <w:top w:val="nil"/>
          <w:left w:val="nil"/>
          <w:bottom w:val="nil"/>
          <w:right w:val="nil"/>
          <w:between w:val="nil"/>
          <w:bar w:val="nil"/>
        </w:pBdr>
        <w:spacing w:before="0" w:after="240"/>
        <w:rPr>
          <w:noProof/>
        </w:rPr>
      </w:pPr>
      <w:r>
        <w:rPr>
          <w:noProof/>
        </w:rPr>
        <w:t>Комисията предлага също така общото равнище на бюджетните кредити на ФСЕС за авансови плащания в годишния бюджет да се увеличи от 50 млн. евро на 100 млн. евро. Това предложение не</w:t>
      </w:r>
      <w:r>
        <w:rPr>
          <w:noProof/>
        </w:rPr>
        <w:t xml:space="preserve"> е отразено в проектобюджета за 2020 г. За да се гарантира своевременна наличност на средства в случай на необходимост, Комисията ще предложи вписването на допълнителни бюджетни кредити за </w:t>
      </w:r>
      <w:r w:rsidRPr="00A84CF7">
        <w:rPr>
          <w:noProof/>
        </w:rPr>
        <w:t xml:space="preserve">максимум </w:t>
      </w:r>
      <w:r w:rsidRPr="00A84CF7">
        <w:rPr>
          <w:noProof/>
        </w:rPr>
        <w:t xml:space="preserve">50 млн. евро </w:t>
      </w:r>
      <w:bookmarkStart w:id="0" w:name="_GoBack"/>
      <w:bookmarkEnd w:id="0"/>
      <w:r>
        <w:rPr>
          <w:noProof/>
        </w:rPr>
        <w:t xml:space="preserve">в бюджета за 2020 г. </w:t>
      </w:r>
    </w:p>
    <w:p w:rsidR="001F6980" w:rsidRDefault="00A84CF7">
      <w:pPr>
        <w:pStyle w:val="ManualHeading1"/>
        <w:rPr>
          <w:noProof/>
        </w:rPr>
      </w:pPr>
      <w:r>
        <w:rPr>
          <w:noProof/>
        </w:rPr>
        <w:t>5.</w:t>
      </w:r>
      <w:r>
        <w:rPr>
          <w:noProof/>
        </w:rPr>
        <w:tab/>
        <w:t>ДРУГИ ЕЛЕМЕНТИ</w:t>
      </w:r>
    </w:p>
    <w:p w:rsidR="001F6980" w:rsidRDefault="00A84CF7">
      <w:pPr>
        <w:pStyle w:val="ManualHeading2"/>
        <w:rPr>
          <w:rFonts w:eastAsia="Arial Unicode MS"/>
          <w:noProof/>
          <w:u w:color="000000"/>
          <w:bdr w:val="nil"/>
        </w:rPr>
      </w:pPr>
      <w:r>
        <w:rPr>
          <w:noProof/>
          <w:u w:color="000000"/>
          <w:bdr w:val="nil"/>
        </w:rPr>
        <w:t>•</w:t>
      </w:r>
      <w:r>
        <w:rPr>
          <w:noProof/>
          <w:u w:color="000000"/>
          <w:bdr w:val="nil"/>
        </w:rPr>
        <w:tab/>
        <w:t>Пла</w:t>
      </w:r>
      <w:r>
        <w:rPr>
          <w:noProof/>
          <w:u w:color="000000"/>
          <w:bdr w:val="nil"/>
        </w:rPr>
        <w:t>нове за изпълнение и механизми за мониторинг, оценка и докладване</w:t>
      </w:r>
    </w:p>
    <w:p w:rsidR="001F6980" w:rsidRDefault="00A84CF7">
      <w:pPr>
        <w:pBdr>
          <w:top w:val="nil"/>
          <w:left w:val="nil"/>
          <w:bottom w:val="nil"/>
          <w:right w:val="nil"/>
          <w:between w:val="nil"/>
          <w:bar w:val="nil"/>
        </w:pBdr>
        <w:spacing w:before="0" w:after="240"/>
        <w:rPr>
          <w:rFonts w:eastAsia="Arial Unicode MS"/>
          <w:noProof/>
        </w:rPr>
      </w:pPr>
      <w:r>
        <w:rPr>
          <w:noProof/>
        </w:rPr>
        <w:t>Изискват се максимална прозрачност и подходящ мониторинг на използването на финансовите средства на ЕС. Задълженията за докладване от страна на държавите членки и Комисията ще се прилагат та</w:t>
      </w:r>
      <w:r>
        <w:rPr>
          <w:noProof/>
        </w:rPr>
        <w:t xml:space="preserve">ка, както е посочено в Регламент (ЕО) № 2012/2002. </w:t>
      </w:r>
    </w:p>
    <w:p w:rsidR="001F6980" w:rsidRDefault="001F6980">
      <w:pPr>
        <w:rPr>
          <w:noProof/>
        </w:rPr>
        <w:sectPr w:rsidR="001F6980">
          <w:footerReference w:type="default" r:id="rId10"/>
          <w:footerReference w:type="first" r:id="rId11"/>
          <w:pgSz w:w="11907" w:h="16839"/>
          <w:pgMar w:top="1134" w:right="1417" w:bottom="1134" w:left="1417" w:header="709" w:footer="709" w:gutter="0"/>
          <w:cols w:space="708"/>
          <w:docGrid w:linePitch="360"/>
        </w:sectPr>
      </w:pPr>
    </w:p>
    <w:p w:rsidR="001F6980" w:rsidRDefault="00A84CF7">
      <w:pPr>
        <w:pStyle w:val="Rfrenceinterinstitutionnelle"/>
        <w:rPr>
          <w:noProof/>
        </w:rPr>
      </w:pPr>
      <w:r>
        <w:rPr>
          <w:noProof/>
        </w:rPr>
        <w:t>2019/0183 (COD)</w:t>
      </w:r>
    </w:p>
    <w:p w:rsidR="001F6980" w:rsidRDefault="00A84CF7">
      <w:pPr>
        <w:pStyle w:val="Statut"/>
        <w:rPr>
          <w:noProof/>
        </w:rPr>
      </w:pPr>
      <w:r>
        <w:rPr>
          <w:noProof/>
        </w:rPr>
        <w:t>Предложение за</w:t>
      </w:r>
    </w:p>
    <w:p w:rsidR="001F6980" w:rsidRDefault="00A84CF7">
      <w:pPr>
        <w:pStyle w:val="Typedudocument"/>
        <w:rPr>
          <w:noProof/>
        </w:rPr>
      </w:pPr>
      <w:r>
        <w:rPr>
          <w:noProof/>
        </w:rPr>
        <w:t>РЕГЛАМЕНТ НА ЕВРОПЕЙСКИЯ ПАРЛАМЕНТ И НА СЪВЕТА</w:t>
      </w:r>
    </w:p>
    <w:p w:rsidR="001F6980" w:rsidRDefault="00A84CF7">
      <w:pPr>
        <w:pStyle w:val="Titreobjet"/>
        <w:rPr>
          <w:noProof/>
        </w:rPr>
      </w:pPr>
      <w:r>
        <w:rPr>
          <w:noProof/>
        </w:rPr>
        <w:t xml:space="preserve">за изменение на Регламент (ЕО) № 2012/2002 на Съвета с оглед на </w:t>
      </w:r>
      <w:r>
        <w:rPr>
          <w:noProof/>
        </w:rPr>
        <w:t>предоставяне на финансово подпомагане на държавите членки за компенсиране на сериозното финансово бреме вследствие на оттеглянето на Обединеното кралство от Съюза без споразумение</w:t>
      </w:r>
    </w:p>
    <w:p w:rsidR="001F6980" w:rsidRDefault="00A84CF7">
      <w:pPr>
        <w:pStyle w:val="Institutionquiagit"/>
        <w:rPr>
          <w:noProof/>
        </w:rPr>
      </w:pPr>
      <w:r>
        <w:rPr>
          <w:noProof/>
        </w:rPr>
        <w:t>ЕВРОПЕЙСКИЯТ ПАРЛАМЕНТ И СЪВЕТЪТ НА ЕВРОПЕЙСКИЯ СЪЮЗ,</w:t>
      </w:r>
    </w:p>
    <w:p w:rsidR="001F6980" w:rsidRDefault="00A84CF7">
      <w:pPr>
        <w:rPr>
          <w:noProof/>
        </w:rPr>
      </w:pPr>
      <w:r>
        <w:rPr>
          <w:noProof/>
        </w:rPr>
        <w:t>като взеха предвид Дог</w:t>
      </w:r>
      <w:r>
        <w:rPr>
          <w:noProof/>
        </w:rPr>
        <w:t>овора за функционирането на Европейския съюз, и по-специално член 175, трета алинея от него,</w:t>
      </w:r>
    </w:p>
    <w:p w:rsidR="001F6980" w:rsidRDefault="00A84CF7">
      <w:pPr>
        <w:rPr>
          <w:noProof/>
        </w:rPr>
      </w:pPr>
      <w:r>
        <w:rPr>
          <w:noProof/>
        </w:rPr>
        <w:t>като взеха предвид предложението на Европейската комисия,</w:t>
      </w:r>
    </w:p>
    <w:p w:rsidR="001F6980" w:rsidRDefault="00A84CF7">
      <w:pPr>
        <w:rPr>
          <w:noProof/>
        </w:rPr>
      </w:pPr>
      <w:r>
        <w:rPr>
          <w:noProof/>
        </w:rPr>
        <w:t>след предаване на проекта на законодателния акт на националните парламенти,</w:t>
      </w:r>
    </w:p>
    <w:p w:rsidR="001F6980" w:rsidRDefault="00A84CF7">
      <w:pPr>
        <w:rPr>
          <w:noProof/>
        </w:rPr>
      </w:pPr>
      <w:r>
        <w:rPr>
          <w:noProof/>
        </w:rPr>
        <w:t>като взеха предвид становищет</w:t>
      </w:r>
      <w:r>
        <w:rPr>
          <w:noProof/>
        </w:rPr>
        <w:t>о на Европейския икономически и социален комитет</w:t>
      </w:r>
      <w:r>
        <w:rPr>
          <w:rStyle w:val="FootnoteReference"/>
          <w:noProof/>
        </w:rPr>
        <w:footnoteReference w:id="6"/>
      </w:r>
      <w:r>
        <w:rPr>
          <w:noProof/>
        </w:rPr>
        <w:t xml:space="preserve">, </w:t>
      </w:r>
    </w:p>
    <w:p w:rsidR="001F6980" w:rsidRDefault="00A84CF7">
      <w:pPr>
        <w:rPr>
          <w:noProof/>
        </w:rPr>
      </w:pPr>
      <w:r>
        <w:rPr>
          <w:noProof/>
        </w:rPr>
        <w:t>като взеха предвид становището на Комитета на регионите</w:t>
      </w:r>
      <w:r>
        <w:rPr>
          <w:rStyle w:val="FootnoteReference"/>
          <w:noProof/>
        </w:rPr>
        <w:footnoteReference w:id="7"/>
      </w:r>
      <w:r>
        <w:rPr>
          <w:noProof/>
        </w:rPr>
        <w:t xml:space="preserve">, </w:t>
      </w:r>
    </w:p>
    <w:p w:rsidR="001F6980" w:rsidRDefault="00A84CF7">
      <w:pPr>
        <w:rPr>
          <w:noProof/>
        </w:rPr>
      </w:pPr>
      <w:r>
        <w:rPr>
          <w:noProof/>
        </w:rPr>
        <w:t>в съответствие с обикновената законодателна процедура,</w:t>
      </w:r>
    </w:p>
    <w:p w:rsidR="001F6980" w:rsidRDefault="00A84CF7">
      <w:pPr>
        <w:rPr>
          <w:noProof/>
        </w:rPr>
      </w:pPr>
      <w:r>
        <w:rPr>
          <w:noProof/>
        </w:rPr>
        <w:t>като имат предвид, че:</w:t>
      </w:r>
    </w:p>
    <w:p w:rsidR="001F6980" w:rsidRDefault="00A84CF7">
      <w:pPr>
        <w:pStyle w:val="ManualConsidrant"/>
        <w:rPr>
          <w:noProof/>
        </w:rPr>
      </w:pPr>
      <w:r>
        <w:t>(1)</w:t>
      </w:r>
      <w:r>
        <w:tab/>
      </w:r>
      <w:r>
        <w:rPr>
          <w:noProof/>
        </w:rPr>
        <w:t>Фонд „Солидарност“ на Европейския съюз (наричан по-долу „Фондът</w:t>
      </w:r>
      <w:r>
        <w:rPr>
          <w:noProof/>
        </w:rPr>
        <w:t>“) е създаден с Регламент (ЕО) № 2012/2002 на Съвета</w:t>
      </w:r>
      <w:r>
        <w:rPr>
          <w:rStyle w:val="FootnoteReference"/>
          <w:noProof/>
        </w:rPr>
        <w:footnoteReference w:id="8"/>
      </w:r>
      <w:r>
        <w:rPr>
          <w:noProof/>
        </w:rPr>
        <w:t xml:space="preserve">. Заложената в него цел е да се предоставя финансово подпомагане на държавите членки вследствие на извънредни ситуации като конкретен израз на европейска солидарност в случаи на бедствия. </w:t>
      </w:r>
    </w:p>
    <w:p w:rsidR="001F6980" w:rsidRDefault="00A84CF7">
      <w:pPr>
        <w:pStyle w:val="ManualConsidrant"/>
        <w:rPr>
          <w:noProof/>
        </w:rPr>
      </w:pPr>
      <w:r>
        <w:t>(2)</w:t>
      </w:r>
      <w:r>
        <w:tab/>
      </w:r>
      <w:r>
        <w:rPr>
          <w:noProof/>
        </w:rPr>
        <w:t>На 29 март</w:t>
      </w:r>
      <w:r>
        <w:rPr>
          <w:noProof/>
        </w:rPr>
        <w:t xml:space="preserve"> 2017 г. Обединеното кралство представи уведомление за намерението си да напусне Съюза съгласно член 50 от Договора за Европейския съюз (ДЕС). Учредителните договори на Европейския съюз престават да се прилагат спрямо Обединеното кралство от датата на влиз</w:t>
      </w:r>
      <w:r>
        <w:rPr>
          <w:noProof/>
        </w:rPr>
        <w:t>ане в сила на споразумение за оттегляне или, при липсата на такова — две години след уведомлението, освен ако Европейският съвет, в съгласие с Обединеното кралство, не реши с единодушие да удължи този срок.</w:t>
      </w:r>
    </w:p>
    <w:p w:rsidR="001F6980" w:rsidRDefault="00A84CF7">
      <w:pPr>
        <w:pStyle w:val="ManualConsidrant"/>
        <w:rPr>
          <w:noProof/>
        </w:rPr>
      </w:pPr>
      <w:r>
        <w:t>(3)</w:t>
      </w:r>
      <w:r>
        <w:tab/>
      </w:r>
      <w:r>
        <w:rPr>
          <w:noProof/>
        </w:rPr>
        <w:t>По искане на Обединеното кралство, на 11 апри</w:t>
      </w:r>
      <w:r>
        <w:rPr>
          <w:noProof/>
        </w:rPr>
        <w:t>л 2019 г. Европейският съвет се съгласи</w:t>
      </w:r>
      <w:r>
        <w:rPr>
          <w:rStyle w:val="FootnoteReference"/>
          <w:noProof/>
        </w:rPr>
        <w:footnoteReference w:id="9"/>
      </w:r>
      <w:r>
        <w:rPr>
          <w:noProof/>
        </w:rPr>
        <w:t xml:space="preserve"> да удължи допълнително</w:t>
      </w:r>
      <w:r>
        <w:rPr>
          <w:rStyle w:val="FootnoteReference"/>
          <w:noProof/>
        </w:rPr>
        <w:footnoteReference w:id="10"/>
      </w:r>
      <w:r>
        <w:rPr>
          <w:noProof/>
        </w:rPr>
        <w:t xml:space="preserve"> предвидения в член 50, параграф 3 от ДЕС срок до 31 октомври 2019 г. Ако Обединеното кралство не ратифицира споразумението за оттегляне</w:t>
      </w:r>
      <w:r>
        <w:rPr>
          <w:rStyle w:val="FootnoteReference"/>
          <w:noProof/>
        </w:rPr>
        <w:footnoteReference w:id="11"/>
      </w:r>
      <w:r>
        <w:rPr>
          <w:noProof/>
        </w:rPr>
        <w:t xml:space="preserve"> до 31 октомври 2019 г. или не поиска трето удължаване,</w:t>
      </w:r>
      <w:r>
        <w:rPr>
          <w:noProof/>
        </w:rPr>
        <w:t xml:space="preserve"> което Европейският съвет трябва да приеме с единодушие, Обединеното кралство ще напусне Съюза без споразумение и ще стане трета държава, считано от 1 ноември 2019 г.</w:t>
      </w:r>
    </w:p>
    <w:p w:rsidR="001F6980" w:rsidRDefault="00A84CF7">
      <w:pPr>
        <w:pStyle w:val="ManualConsidrant"/>
        <w:rPr>
          <w:noProof/>
        </w:rPr>
      </w:pPr>
      <w:r>
        <w:t>(4)</w:t>
      </w:r>
      <w:r>
        <w:tab/>
      </w:r>
      <w:r>
        <w:rPr>
          <w:noProof/>
        </w:rPr>
        <w:t>С цел ограничаване на икономическите последици от оттеглянето на Обединеното кралство</w:t>
      </w:r>
      <w:r>
        <w:rPr>
          <w:noProof/>
        </w:rPr>
        <w:t xml:space="preserve"> от Съюза без споразумение и в знак на солидарност с най-засегнатите държави членки при такива изключителни обстоятелства Регламент (ЕО) № 2012/2002 следва да бъде изменен с оглед осигуряване на финансово подпомагане за съответните публични разходи.  </w:t>
      </w:r>
    </w:p>
    <w:p w:rsidR="001F6980" w:rsidRDefault="00A84CF7">
      <w:pPr>
        <w:pStyle w:val="ManualConsidrant"/>
        <w:rPr>
          <w:noProof/>
        </w:rPr>
      </w:pPr>
      <w:r>
        <w:t>(5)</w:t>
      </w:r>
      <w:r>
        <w:tab/>
      </w:r>
      <w:r>
        <w:rPr>
          <w:noProof/>
        </w:rPr>
        <w:t>Тъй като става въпрос за необичайно използване на Фонда, предоставяното подпомагане за облекчаване на сериозното финансово бреме, което ще понесат държавите членки като пряко следствие от оттеглянето на Обединеното кралство от Съюза без споразумение, ще бъ</w:t>
      </w:r>
      <w:r>
        <w:rPr>
          <w:noProof/>
        </w:rPr>
        <w:t>де целенасочено и ограничено във времето, за да се запазят първоначалното предназначение на Фонда и неговият капацитет за реагиране в случаи на природни бедствия.</w:t>
      </w:r>
    </w:p>
    <w:p w:rsidR="001F6980" w:rsidRDefault="00A84CF7">
      <w:pPr>
        <w:pStyle w:val="ManualConsidrant"/>
        <w:rPr>
          <w:noProof/>
        </w:rPr>
      </w:pPr>
      <w:r>
        <w:t>(6)</w:t>
      </w:r>
      <w:r>
        <w:tab/>
      </w:r>
      <w:r>
        <w:rPr>
          <w:noProof/>
        </w:rPr>
        <w:t>За целите на настоящото извънредно използване на Фонда е целесъобразно да се определи мин</w:t>
      </w:r>
      <w:r>
        <w:rPr>
          <w:noProof/>
        </w:rPr>
        <w:t>имален размер на приблизителните щети, над който дадена държава членка може да подаде заявление за подпомагане от Фонда вследствие на оттеглянето на Обединеното кралство от Съюза без споразумение. Освен това е необходимо да бъдат изменени правилата относно</w:t>
      </w:r>
      <w:r>
        <w:rPr>
          <w:noProof/>
        </w:rPr>
        <w:t xml:space="preserve"> допустимостта и в тях да се включи подпомагане за публичните разходи, произтичащи от оттеглянето на Обединеното кралство от Съюза без споразумение.</w:t>
      </w:r>
    </w:p>
    <w:p w:rsidR="001F6980" w:rsidRDefault="00A84CF7">
      <w:pPr>
        <w:pStyle w:val="ManualConsidrant"/>
        <w:rPr>
          <w:noProof/>
        </w:rPr>
      </w:pPr>
      <w:r>
        <w:t>(7)</w:t>
      </w:r>
      <w:r>
        <w:tab/>
      </w:r>
      <w:r>
        <w:rPr>
          <w:noProof/>
        </w:rPr>
        <w:t>С цел осигуряване на равнопоставеност между държавите членки следва да има само един краен срок за пода</w:t>
      </w:r>
      <w:r>
        <w:rPr>
          <w:noProof/>
        </w:rPr>
        <w:t>ване на заявления за отпускане на финансови средства от Фонда, приложим за всички държави членки, като след изтичането на този срок не се предвижда възможност за подаване на заявления за покриване на допълнителни разходи.</w:t>
      </w:r>
    </w:p>
    <w:p w:rsidR="001F6980" w:rsidRDefault="00A84CF7">
      <w:pPr>
        <w:pStyle w:val="ManualConsidrant"/>
        <w:rPr>
          <w:noProof/>
        </w:rPr>
      </w:pPr>
      <w:r>
        <w:t>(8)</w:t>
      </w:r>
      <w:r>
        <w:tab/>
      </w:r>
      <w:r>
        <w:rPr>
          <w:noProof/>
        </w:rPr>
        <w:t>За да бъде запазен Фондът като</w:t>
      </w:r>
      <w:r>
        <w:rPr>
          <w:noProof/>
        </w:rPr>
        <w:t xml:space="preserve"> източник на средства в случаи на природни бедствия, което е неговата първоначална цел, следва да се установи бюджетен таван за подпомагането, свързана с оттеглянето на Обединеното кралство от Съюза без споразумение.</w:t>
      </w:r>
    </w:p>
    <w:p w:rsidR="001F6980" w:rsidRDefault="00A84CF7">
      <w:pPr>
        <w:pStyle w:val="ManualConsidrant"/>
        <w:rPr>
          <w:noProof/>
        </w:rPr>
      </w:pPr>
      <w:r>
        <w:t>(9)</w:t>
      </w:r>
      <w:r>
        <w:tab/>
      </w:r>
      <w:r>
        <w:rPr>
          <w:noProof/>
        </w:rPr>
        <w:t>Финансовото подпомагане от Фонда, п</w:t>
      </w:r>
      <w:r>
        <w:rPr>
          <w:noProof/>
        </w:rPr>
        <w:t>редназначено за облекчаване на сериозното финансово бреме, което ще понесат държавите членки вследствие на оттеглянето на Обединеното кралство от Съюза без споразумение, следва да се подчинява на същите правила за изпълнение, мониторинг, докладване, контро</w:t>
      </w:r>
      <w:r>
        <w:rPr>
          <w:noProof/>
        </w:rPr>
        <w:t>л и одит, както всички други намеси на Фонда. Освен това, предвид широкия обхват на публичните разходи, които евентуално биха били допустими за подпомагане, е важно да се гарантира, че се спазват и други разпоредби на правото на ЕС, и по-специално правилат</w:t>
      </w:r>
      <w:r>
        <w:rPr>
          <w:noProof/>
        </w:rPr>
        <w:t>а за държавна помощ.</w:t>
      </w:r>
    </w:p>
    <w:p w:rsidR="001F6980" w:rsidRDefault="00A84CF7">
      <w:pPr>
        <w:pStyle w:val="ManualConsidrant"/>
        <w:rPr>
          <w:noProof/>
        </w:rPr>
      </w:pPr>
      <w:r>
        <w:t>(10)</w:t>
      </w:r>
      <w:r>
        <w:tab/>
      </w:r>
      <w:r>
        <w:rPr>
          <w:noProof/>
        </w:rPr>
        <w:t>Комисията следва да е в състояние да вземе бързо решение за заделяне на специални финансови средства и за отпускането им във възможно най-кратък срок. Съответно съществуващите разпоредби за извършване на авансови плащания следва д</w:t>
      </w:r>
      <w:r>
        <w:rPr>
          <w:noProof/>
        </w:rPr>
        <w:t>а бъдат подсилени като се увеличат посочените в тях суми.</w:t>
      </w:r>
    </w:p>
    <w:p w:rsidR="001F6980" w:rsidRDefault="00A84CF7">
      <w:pPr>
        <w:pStyle w:val="ManualConsidrant"/>
        <w:rPr>
          <w:noProof/>
        </w:rPr>
      </w:pPr>
      <w:r>
        <w:t>(11)</w:t>
      </w:r>
      <w:r>
        <w:tab/>
      </w:r>
      <w:r>
        <w:rPr>
          <w:noProof/>
        </w:rPr>
        <w:t xml:space="preserve">Настоящият регламент следва да влезе в сила по спешност в деня след деня на публикуването му в </w:t>
      </w:r>
      <w:r>
        <w:rPr>
          <w:i/>
          <w:iCs/>
          <w:noProof/>
        </w:rPr>
        <w:t>Официален вестник на Европейския съюз</w:t>
      </w:r>
      <w:r>
        <w:rPr>
          <w:noProof/>
        </w:rPr>
        <w:t xml:space="preserve"> и да се прилага от деня след този, в който Договорите преста</w:t>
      </w:r>
      <w:r>
        <w:rPr>
          <w:noProof/>
        </w:rPr>
        <w:t>нат да се прилагат спрямо Обединеното кралство по силата на член 50, параграф 3 от ДЕС, освен ако преди тази дата е влязло в сила сключено с Обединеното кралство споразумение за оттегляне.</w:t>
      </w:r>
    </w:p>
    <w:p w:rsidR="001F6980" w:rsidRDefault="00A84CF7">
      <w:pPr>
        <w:pStyle w:val="ManualConsidrant"/>
        <w:rPr>
          <w:noProof/>
        </w:rPr>
      </w:pPr>
      <w:r>
        <w:t>(12)</w:t>
      </w:r>
      <w:r>
        <w:tab/>
      </w:r>
      <w:r>
        <w:rPr>
          <w:noProof/>
        </w:rPr>
        <w:t xml:space="preserve">Поради това Регламент (ЕО) № 2012/2002 следва да бъде </w:t>
      </w:r>
      <w:r>
        <w:rPr>
          <w:noProof/>
        </w:rPr>
        <w:t>съответно изменен,</w:t>
      </w:r>
    </w:p>
    <w:p w:rsidR="001F6980" w:rsidRDefault="00A84CF7">
      <w:pPr>
        <w:pStyle w:val="Formuledadoption"/>
        <w:rPr>
          <w:noProof/>
        </w:rPr>
      </w:pPr>
      <w:r>
        <w:rPr>
          <w:noProof/>
        </w:rPr>
        <w:t>ПРИЕХА НАСТОЯЩИЯ РЕГЛАМЕНТ:</w:t>
      </w:r>
    </w:p>
    <w:p w:rsidR="001F6980" w:rsidRDefault="00A84CF7">
      <w:pPr>
        <w:pStyle w:val="Titrearticle"/>
        <w:rPr>
          <w:noProof/>
        </w:rPr>
      </w:pPr>
      <w:r>
        <w:rPr>
          <w:noProof/>
        </w:rPr>
        <w:t>Член 1</w:t>
      </w:r>
    </w:p>
    <w:p w:rsidR="001F6980" w:rsidRDefault="00A84CF7">
      <w:pPr>
        <w:rPr>
          <w:noProof/>
        </w:rPr>
      </w:pPr>
      <w:r>
        <w:rPr>
          <w:noProof/>
        </w:rPr>
        <w:t>Регламент (ЕО) № 2012/2002 се изменя, както следва:</w:t>
      </w:r>
    </w:p>
    <w:p w:rsidR="001F6980" w:rsidRDefault="00A84CF7">
      <w:pPr>
        <w:pStyle w:val="Point0"/>
        <w:rPr>
          <w:noProof/>
        </w:rPr>
      </w:pPr>
      <w:r>
        <w:t>(1)</w:t>
      </w:r>
      <w:r>
        <w:tab/>
      </w:r>
      <w:r>
        <w:rPr>
          <w:noProof/>
        </w:rPr>
        <w:t>Преди член 1 се добавя следното заглавие:</w:t>
      </w:r>
    </w:p>
    <w:p w:rsidR="001F6980" w:rsidRDefault="00A84CF7">
      <w:pPr>
        <w:pStyle w:val="SectionTitle"/>
        <w:rPr>
          <w:noProof/>
        </w:rPr>
      </w:pPr>
      <w:r>
        <w:rPr>
          <w:noProof/>
        </w:rPr>
        <w:t>„ДЯЛ I</w:t>
      </w:r>
      <w:r>
        <w:rPr>
          <w:noProof/>
        </w:rPr>
        <w:br/>
        <w:t xml:space="preserve"> ОБХВАТ И ДОПУСТИМОСТ“</w:t>
      </w:r>
    </w:p>
    <w:p w:rsidR="001F6980" w:rsidRDefault="00A84CF7">
      <w:pPr>
        <w:pStyle w:val="Point0"/>
        <w:rPr>
          <w:noProof/>
        </w:rPr>
      </w:pPr>
      <w:r>
        <w:t>(2)</w:t>
      </w:r>
      <w:r>
        <w:tab/>
      </w:r>
      <w:r>
        <w:rPr>
          <w:noProof/>
        </w:rPr>
        <w:t xml:space="preserve">В член 1 се добавя следната алинея: </w:t>
      </w:r>
    </w:p>
    <w:p w:rsidR="001F6980" w:rsidRDefault="00A84CF7">
      <w:pPr>
        <w:pStyle w:val="Text1"/>
        <w:rPr>
          <w:noProof/>
        </w:rPr>
      </w:pPr>
      <w:r>
        <w:rPr>
          <w:noProof/>
        </w:rPr>
        <w:t>„За целите на настоящия регламент</w:t>
      </w:r>
      <w:r>
        <w:rPr>
          <w:noProof/>
        </w:rPr>
        <w:t xml:space="preserve"> понятието „мащабни бедствия“ обхваща природни бедствия, както и ситуации, при които дадена държава членка понася сериозно финансово бреме като пряко следствие от оттеглянето на Обединеното кралство от Съюза без споразумение.“.</w:t>
      </w:r>
    </w:p>
    <w:p w:rsidR="001F6980" w:rsidRDefault="00A84CF7">
      <w:pPr>
        <w:pStyle w:val="Point0"/>
        <w:rPr>
          <w:noProof/>
        </w:rPr>
      </w:pPr>
      <w:r>
        <w:t>(3)</w:t>
      </w:r>
      <w:r>
        <w:tab/>
      </w:r>
      <w:r>
        <w:rPr>
          <w:noProof/>
        </w:rPr>
        <w:t>Добавят се следните член</w:t>
      </w:r>
      <w:r>
        <w:rPr>
          <w:noProof/>
        </w:rPr>
        <w:t>ове 3а и 3б:</w:t>
      </w:r>
    </w:p>
    <w:p w:rsidR="001F6980" w:rsidRDefault="00A84CF7">
      <w:pPr>
        <w:pStyle w:val="Titrearticle"/>
        <w:rPr>
          <w:noProof/>
        </w:rPr>
      </w:pPr>
      <w:r>
        <w:rPr>
          <w:noProof/>
        </w:rPr>
        <w:t xml:space="preserve">„Член 3a </w:t>
      </w:r>
    </w:p>
    <w:p w:rsidR="001F6980" w:rsidRDefault="00A84CF7">
      <w:pPr>
        <w:pStyle w:val="Point1"/>
        <w:rPr>
          <w:noProof/>
        </w:rPr>
      </w:pPr>
      <w:r>
        <w:t>(1)</w:t>
      </w:r>
      <w:r>
        <w:tab/>
      </w:r>
      <w:r>
        <w:rPr>
          <w:noProof/>
        </w:rPr>
        <w:t>По искане на държава членка подпомагане от Фонда може също така да се предостави, когато въпросната държава членка понася сериозно финансово бреме като пряко следствие от оттеглянето на Обединеното кралство от Съюза без споразуме</w:t>
      </w:r>
      <w:r>
        <w:rPr>
          <w:noProof/>
        </w:rPr>
        <w:t>ние в съответствие с член 50, параграф 2 от ДЕС („оттегляне без споразумение“). Подпомагането се предоставя под формата на финансови средства от Фонда.</w:t>
      </w:r>
    </w:p>
    <w:p w:rsidR="001F6980" w:rsidRDefault="00A84CF7">
      <w:pPr>
        <w:pStyle w:val="Point1"/>
        <w:rPr>
          <w:noProof/>
        </w:rPr>
      </w:pPr>
      <w:r>
        <w:t>(2)</w:t>
      </w:r>
      <w:r>
        <w:tab/>
      </w:r>
      <w:r>
        <w:rPr>
          <w:noProof/>
        </w:rPr>
        <w:t>Наличните бюджетни кредити за тази цел се ограничават до половината от максималната сума, с която ра</w:t>
      </w:r>
      <w:r>
        <w:rPr>
          <w:noProof/>
        </w:rPr>
        <w:t xml:space="preserve">зполага Фондът за намеси през 2019 и 2020 година. </w:t>
      </w:r>
    </w:p>
    <w:p w:rsidR="001F6980" w:rsidRDefault="00A84CF7">
      <w:pPr>
        <w:pStyle w:val="Point1"/>
        <w:rPr>
          <w:noProof/>
        </w:rPr>
      </w:pPr>
      <w:r>
        <w:t>(3)</w:t>
      </w:r>
      <w:r>
        <w:tab/>
      </w:r>
      <w:r>
        <w:rPr>
          <w:noProof/>
        </w:rPr>
        <w:t>Подпомагането трябва да покрие част от допълнителните публични разходи, възникнали като пряко следствие от оттеглянето без споразумение единствено между датата на оттеглянето и 31 декември 2020 г. („фи</w:t>
      </w:r>
      <w:r>
        <w:rPr>
          <w:noProof/>
        </w:rPr>
        <w:t xml:space="preserve">нансово бреме“). </w:t>
      </w:r>
    </w:p>
    <w:p w:rsidR="001F6980" w:rsidRDefault="00A84CF7">
      <w:pPr>
        <w:pStyle w:val="Point1"/>
        <w:rPr>
          <w:noProof/>
        </w:rPr>
      </w:pPr>
      <w:r>
        <w:t>(4)</w:t>
      </w:r>
      <w:r>
        <w:tab/>
      </w:r>
      <w:r>
        <w:rPr>
          <w:noProof/>
        </w:rPr>
        <w:t>Дадена държава членка има право да кандидатства за подпомагане по настоящия член, ако финансовото бреме, което тя понася, възлиза на над 1 500 000 000 EUR по цени от 2011 г. или надхвърля 0,3 % от нейния БНД.</w:t>
      </w:r>
    </w:p>
    <w:p w:rsidR="001F6980" w:rsidRDefault="00A84CF7">
      <w:pPr>
        <w:pStyle w:val="Point1"/>
        <w:rPr>
          <w:noProof/>
        </w:rPr>
      </w:pPr>
      <w:r>
        <w:t>(5)</w:t>
      </w:r>
      <w:r>
        <w:tab/>
      </w:r>
      <w:r>
        <w:rPr>
          <w:noProof/>
        </w:rPr>
        <w:t>За подпомагане от Фон</w:t>
      </w:r>
      <w:r>
        <w:rPr>
          <w:noProof/>
        </w:rPr>
        <w:t xml:space="preserve">да по настоящия член могат да кандидатстват само държави членки. </w:t>
      </w:r>
    </w:p>
    <w:p w:rsidR="001F6980" w:rsidRDefault="00A84CF7">
      <w:pPr>
        <w:pStyle w:val="Titrearticle"/>
        <w:rPr>
          <w:noProof/>
        </w:rPr>
      </w:pPr>
      <w:r>
        <w:rPr>
          <w:noProof/>
        </w:rPr>
        <w:t xml:space="preserve">Член 3б </w:t>
      </w:r>
    </w:p>
    <w:p w:rsidR="001F6980" w:rsidRDefault="00A84CF7">
      <w:pPr>
        <w:pStyle w:val="Point1"/>
        <w:rPr>
          <w:noProof/>
        </w:rPr>
      </w:pPr>
      <w:r>
        <w:t>(1)</w:t>
      </w:r>
      <w:r>
        <w:tab/>
      </w:r>
      <w:r>
        <w:rPr>
          <w:noProof/>
        </w:rPr>
        <w:t>Подпомагането по член 3а се отнася единствено до финансовото бреме, което понася дадена държава и което тя не би понесла в случай на постигане на споразумение между Съюза и Обед</w:t>
      </w:r>
      <w:r>
        <w:rPr>
          <w:noProof/>
        </w:rPr>
        <w:t>иненото кралство. Подпомагането може да се използва например за да бъде оказана подкрепа на предприятия, засегнати от оттеглянето без споразумение, включително за схеми за държавна помощ за въпросните предприятия и свързаните с тях намеси; за мерки за запа</w:t>
      </w:r>
      <w:r>
        <w:rPr>
          <w:noProof/>
        </w:rPr>
        <w:t>зване на съществуващи работни места и за гарантиране на функционирането на граничния, митническия, санитарния и фитосанитарния контрол, включително за допълнителен персонал и инфраструктура.</w:t>
      </w:r>
    </w:p>
    <w:p w:rsidR="001F6980" w:rsidRDefault="00A84CF7">
      <w:pPr>
        <w:pStyle w:val="Point1"/>
        <w:rPr>
          <w:noProof/>
        </w:rPr>
      </w:pPr>
      <w:r>
        <w:t>(2)</w:t>
      </w:r>
      <w:r>
        <w:tab/>
      </w:r>
      <w:r>
        <w:rPr>
          <w:noProof/>
        </w:rPr>
        <w:t xml:space="preserve">ДДС не представлява допустим разход. </w:t>
      </w:r>
    </w:p>
    <w:p w:rsidR="001F6980" w:rsidRDefault="00A84CF7">
      <w:pPr>
        <w:pStyle w:val="Point1"/>
        <w:rPr>
          <w:noProof/>
        </w:rPr>
      </w:pPr>
      <w:r>
        <w:t>(3)</w:t>
      </w:r>
      <w:r>
        <w:tab/>
      </w:r>
      <w:r>
        <w:rPr>
          <w:noProof/>
        </w:rPr>
        <w:t>Загубата на приходи</w:t>
      </w:r>
      <w:r>
        <w:rPr>
          <w:noProof/>
        </w:rPr>
        <w:t xml:space="preserve"> от държава членка не представлява допустим разход.</w:t>
      </w:r>
    </w:p>
    <w:p w:rsidR="001F6980" w:rsidRDefault="00A84CF7">
      <w:pPr>
        <w:pStyle w:val="Point1"/>
        <w:rPr>
          <w:noProof/>
        </w:rPr>
      </w:pPr>
      <w:r>
        <w:t>(4)</w:t>
      </w:r>
      <w:r>
        <w:tab/>
      </w:r>
      <w:r>
        <w:rPr>
          <w:noProof/>
        </w:rPr>
        <w:t>Техническата помощ за управление, наблюдение, информиране и комуникация, разглеждане на жалби, контрол и одит не отговаря на условията за отпускане на финансови средства от Фонда. Разходите по подгото</w:t>
      </w:r>
      <w:r>
        <w:rPr>
          <w:noProof/>
        </w:rPr>
        <w:t>вката и изпълнението на действията по облекчаване на финансовото бреме, включително разходи за задължителна техническа експертиза, са допустими като част от разходи по проект.</w:t>
      </w:r>
    </w:p>
    <w:p w:rsidR="001F6980" w:rsidRDefault="00A84CF7">
      <w:pPr>
        <w:pStyle w:val="Point1"/>
        <w:rPr>
          <w:noProof/>
        </w:rPr>
      </w:pPr>
      <w:r>
        <w:t>(5)</w:t>
      </w:r>
      <w:r>
        <w:tab/>
      </w:r>
      <w:r>
        <w:rPr>
          <w:noProof/>
        </w:rPr>
        <w:t>В случай че се генерират приходи от посочените в параграф 1 действия, за кои</w:t>
      </w:r>
      <w:r>
        <w:rPr>
          <w:noProof/>
        </w:rPr>
        <w:t>то се предоставя финансово подпомагане от Фонда, общият размер на това финансово участие не може да превишава общата нетна стойност на финансовото бреме, поето от държавата членка. Държавата членка включва декларация в този смисъл в предвидения в член 8, п</w:t>
      </w:r>
      <w:r>
        <w:rPr>
          <w:noProof/>
        </w:rPr>
        <w:t xml:space="preserve">араграф 3 доклад за усвояването на средствата, отпуснати от Фонда. </w:t>
      </w:r>
    </w:p>
    <w:p w:rsidR="001F6980" w:rsidRDefault="00A84CF7">
      <w:pPr>
        <w:pStyle w:val="Point1"/>
        <w:rPr>
          <w:noProof/>
        </w:rPr>
      </w:pPr>
      <w:r>
        <w:t>(6)</w:t>
      </w:r>
      <w:r>
        <w:tab/>
      </w:r>
      <w:r>
        <w:rPr>
          <w:noProof/>
        </w:rPr>
        <w:t>Допустимите разходи могат да се отнасят единствено до дейности, които са в съвместими с правото на Съюза, включително с правилата за държавна помощ.“.</w:t>
      </w:r>
    </w:p>
    <w:p w:rsidR="001F6980" w:rsidRDefault="00A84CF7">
      <w:pPr>
        <w:pStyle w:val="Point0"/>
        <w:rPr>
          <w:noProof/>
        </w:rPr>
      </w:pPr>
      <w:r>
        <w:t>(4)</w:t>
      </w:r>
      <w:r>
        <w:tab/>
      </w:r>
      <w:r>
        <w:rPr>
          <w:noProof/>
        </w:rPr>
        <w:t>Преди член 4 се добавят следн</w:t>
      </w:r>
      <w:r>
        <w:rPr>
          <w:noProof/>
        </w:rPr>
        <w:t>ите заглавия:</w:t>
      </w:r>
    </w:p>
    <w:p w:rsidR="001F6980" w:rsidRDefault="00A84CF7">
      <w:pPr>
        <w:pStyle w:val="SectionTitle"/>
        <w:rPr>
          <w:noProof/>
        </w:rPr>
      </w:pPr>
      <w:r>
        <w:rPr>
          <w:noProof/>
        </w:rPr>
        <w:t>„ДЯЛ II</w:t>
      </w:r>
      <w:r>
        <w:rPr>
          <w:noProof/>
        </w:rPr>
        <w:br/>
        <w:t>Процедури</w:t>
      </w:r>
    </w:p>
    <w:p w:rsidR="001F6980" w:rsidRDefault="00A84CF7">
      <w:pPr>
        <w:pStyle w:val="ChapterTitle"/>
        <w:rPr>
          <w:noProof/>
        </w:rPr>
      </w:pPr>
      <w:r>
        <w:rPr>
          <w:noProof/>
        </w:rPr>
        <w:t>Глава I</w:t>
      </w:r>
      <w:r>
        <w:rPr>
          <w:noProof/>
        </w:rPr>
        <w:br/>
        <w:t>Природни бедствия“.</w:t>
      </w:r>
    </w:p>
    <w:p w:rsidR="001F6980" w:rsidRDefault="00A84CF7">
      <w:pPr>
        <w:pStyle w:val="Point0"/>
        <w:rPr>
          <w:noProof/>
        </w:rPr>
      </w:pPr>
      <w:r>
        <w:t>(5)</w:t>
      </w:r>
      <w:r>
        <w:tab/>
      </w:r>
      <w:r>
        <w:rPr>
          <w:noProof/>
        </w:rPr>
        <w:t>Преди член 4а се добавя следното заглавие:</w:t>
      </w:r>
    </w:p>
    <w:p w:rsidR="001F6980" w:rsidRDefault="00A84CF7">
      <w:pPr>
        <w:pStyle w:val="ChapterTitle"/>
        <w:rPr>
          <w:noProof/>
        </w:rPr>
      </w:pPr>
      <w:r>
        <w:rPr>
          <w:noProof/>
        </w:rPr>
        <w:t>„Глава II</w:t>
      </w:r>
      <w:r>
        <w:rPr>
          <w:noProof/>
        </w:rPr>
        <w:br/>
        <w:t>Оттегляне на Обединеното кралство от Съюза“.</w:t>
      </w:r>
    </w:p>
    <w:p w:rsidR="001F6980" w:rsidRDefault="00A84CF7">
      <w:pPr>
        <w:pStyle w:val="Point0"/>
        <w:rPr>
          <w:noProof/>
        </w:rPr>
      </w:pPr>
      <w:r>
        <w:t>(6)</w:t>
      </w:r>
      <w:r>
        <w:tab/>
      </w:r>
      <w:r>
        <w:rPr>
          <w:noProof/>
        </w:rPr>
        <w:t>Член 4a се заменя със следното:</w:t>
      </w:r>
    </w:p>
    <w:p w:rsidR="001F6980" w:rsidRDefault="00A84CF7">
      <w:pPr>
        <w:pStyle w:val="Titrearticle"/>
        <w:rPr>
          <w:noProof/>
        </w:rPr>
      </w:pPr>
      <w:r>
        <w:rPr>
          <w:noProof/>
        </w:rPr>
        <w:t xml:space="preserve">„Член 4a </w:t>
      </w:r>
    </w:p>
    <w:p w:rsidR="001F6980" w:rsidRDefault="00A84CF7">
      <w:pPr>
        <w:pStyle w:val="Point1"/>
        <w:rPr>
          <w:noProof/>
        </w:rPr>
      </w:pPr>
      <w:r>
        <w:t>(1)</w:t>
      </w:r>
      <w:r>
        <w:tab/>
      </w:r>
      <w:r>
        <w:rPr>
          <w:noProof/>
        </w:rPr>
        <w:t>Отговорните национални органи на дадена държ</w:t>
      </w:r>
      <w:r>
        <w:rPr>
          <w:noProof/>
        </w:rPr>
        <w:t>ава членка могат да подадат до Комисията заявление за отпускане на финансови средства от Фонда в съответствие с член 3а най-късно до 30 април 2020 г. То трябва да включва най-малкото цялата необходима информация относно финансовото бреме, което понася въпр</w:t>
      </w:r>
      <w:r>
        <w:rPr>
          <w:noProof/>
        </w:rPr>
        <w:t>осната държава членка. В него трябва да се описват мерките, предприети в отговор на оттеглянето без споразумение, и да се посочват нетните разходи по тях до 31 декември 2020 г., както и причините те да не могат да бъдат избегнати чрез мерки за готовност. З</w:t>
      </w:r>
      <w:r>
        <w:rPr>
          <w:noProof/>
        </w:rPr>
        <w:t>аявлението трябва също така да включва обосновка на причините, поради които тези разходи се разглеждат като пряко следствие от оттеглянето без споразумение.</w:t>
      </w:r>
    </w:p>
    <w:p w:rsidR="001F6980" w:rsidRDefault="00A84CF7">
      <w:pPr>
        <w:pStyle w:val="Point1"/>
        <w:rPr>
          <w:noProof/>
        </w:rPr>
      </w:pPr>
      <w:r>
        <w:t>(2)</w:t>
      </w:r>
      <w:r>
        <w:tab/>
      </w:r>
      <w:r>
        <w:rPr>
          <w:noProof/>
        </w:rPr>
        <w:t>Комисията изготвя насоки относно начините за ефективен достъп до средства от Фонда и за тяхното</w:t>
      </w:r>
      <w:r>
        <w:rPr>
          <w:noProof/>
        </w:rPr>
        <w:t xml:space="preserve"> ефективно усвояване. Тези насоки трябва да предоставят подробна информация за изготвянето на заявлението, за информацията, която трябва да бъде представена на Комисията, включително за доказателствата относно понесеното финансово бреме, които трябва да се</w:t>
      </w:r>
      <w:r>
        <w:rPr>
          <w:noProof/>
        </w:rPr>
        <w:t xml:space="preserve"> представят. Насоките се публикуват на уебсайтовете на съответните генерални дирекции на Комисията, която  гарантира тяхното по-широко разпращане до държавите членки. </w:t>
      </w:r>
    </w:p>
    <w:p w:rsidR="001F6980" w:rsidRDefault="00A84CF7">
      <w:pPr>
        <w:pStyle w:val="Point1"/>
        <w:rPr>
          <w:noProof/>
        </w:rPr>
      </w:pPr>
      <w:r>
        <w:t>(3)</w:t>
      </w:r>
      <w:r>
        <w:tab/>
      </w:r>
      <w:r>
        <w:rPr>
          <w:noProof/>
        </w:rPr>
        <w:t>След 30 април 2020 г. Комисията извършва оценка въз основа на информацията, посочена</w:t>
      </w:r>
      <w:r>
        <w:rPr>
          <w:noProof/>
        </w:rPr>
        <w:t xml:space="preserve"> в параграфи 1 и 2, на всички получени заявления и на това дали условията за предоставяне на средства от Фонда са изпълнени във всеки отделен случай. Тя също така определя размера на евентуалното финансово участие на Фонда в рамките на наличните финансови </w:t>
      </w:r>
      <w:r>
        <w:rPr>
          <w:noProof/>
        </w:rPr>
        <w:t>ресурси.</w:t>
      </w:r>
    </w:p>
    <w:p w:rsidR="001F6980" w:rsidRDefault="00A84CF7">
      <w:pPr>
        <w:pStyle w:val="Point1"/>
        <w:rPr>
          <w:noProof/>
        </w:rPr>
      </w:pPr>
      <w:r>
        <w:t>(4)</w:t>
      </w:r>
      <w:r>
        <w:tab/>
      </w:r>
      <w:r>
        <w:rPr>
          <w:noProof/>
        </w:rPr>
        <w:t>Финансово подпомагане от Фонда се отпуска на държавите членки, които отговарят на критериите за допустимост, като се вземат предвид праговете, определени в член 3а, параграф 4, в размер до 5 % от понесеното финансово бреме и в рамките на наличния бюджет. В</w:t>
      </w:r>
      <w:r>
        <w:rPr>
          <w:noProof/>
        </w:rPr>
        <w:t xml:space="preserve"> случай че наличният бюджет се окаже недостатъчен, размерът на помощта се намалява пропорционално. </w:t>
      </w:r>
    </w:p>
    <w:p w:rsidR="001F6980" w:rsidRDefault="00A84CF7">
      <w:pPr>
        <w:pStyle w:val="Point1"/>
        <w:rPr>
          <w:noProof/>
        </w:rPr>
      </w:pPr>
      <w:r>
        <w:t>(5)</w:t>
      </w:r>
      <w:r>
        <w:tab/>
      </w:r>
      <w:r>
        <w:rPr>
          <w:noProof/>
        </w:rPr>
        <w:t>Когато Комисията заключи, че условията, посочени в член 3а са изпълнени и е възможно отпускане на финансови средства от Фонда, тя незабавно представя на</w:t>
      </w:r>
      <w:r>
        <w:rPr>
          <w:noProof/>
        </w:rPr>
        <w:t xml:space="preserve"> Европейския парламент и на Съвета необходимите предложения за задействане на Фонда и за разрешаване на съответните бюджетни кредити. Тези предложения трябва да включват:</w:t>
      </w:r>
    </w:p>
    <w:p w:rsidR="001F6980" w:rsidRDefault="00A84CF7">
      <w:pPr>
        <w:pStyle w:val="Point2"/>
        <w:rPr>
          <w:noProof/>
        </w:rPr>
      </w:pPr>
      <w:r>
        <w:rPr>
          <w:noProof/>
        </w:rPr>
        <w:t>а)</w:t>
      </w:r>
      <w:r>
        <w:rPr>
          <w:noProof/>
        </w:rPr>
        <w:tab/>
        <w:t>цялата налична информация, посочена в параграф 1;</w:t>
      </w:r>
    </w:p>
    <w:p w:rsidR="001F6980" w:rsidRDefault="00A84CF7">
      <w:pPr>
        <w:pStyle w:val="Point2"/>
        <w:rPr>
          <w:noProof/>
        </w:rPr>
      </w:pPr>
      <w:r>
        <w:rPr>
          <w:noProof/>
        </w:rPr>
        <w:t>б)</w:t>
      </w:r>
      <w:r>
        <w:rPr>
          <w:noProof/>
        </w:rPr>
        <w:tab/>
        <w:t>всяка друга свързана информац</w:t>
      </w:r>
      <w:r>
        <w:rPr>
          <w:noProof/>
        </w:rPr>
        <w:t>ия, с която Комисията разполага;</w:t>
      </w:r>
    </w:p>
    <w:p w:rsidR="001F6980" w:rsidRDefault="00A84CF7">
      <w:pPr>
        <w:pStyle w:val="Point2"/>
        <w:rPr>
          <w:noProof/>
        </w:rPr>
      </w:pPr>
      <w:r>
        <w:rPr>
          <w:noProof/>
        </w:rPr>
        <w:t>в)</w:t>
      </w:r>
      <w:r>
        <w:rPr>
          <w:noProof/>
        </w:rPr>
        <w:tab/>
        <w:t xml:space="preserve">доказателства за изпълнение на условията по член 3а; </w:t>
      </w:r>
    </w:p>
    <w:p w:rsidR="001F6980" w:rsidRDefault="00A84CF7">
      <w:pPr>
        <w:pStyle w:val="Point2"/>
        <w:rPr>
          <w:noProof/>
        </w:rPr>
      </w:pPr>
      <w:r>
        <w:rPr>
          <w:noProof/>
        </w:rPr>
        <w:t>г)</w:t>
      </w:r>
      <w:r>
        <w:rPr>
          <w:noProof/>
        </w:rPr>
        <w:tab/>
        <w:t>обосновка за предлаганите суми.</w:t>
      </w:r>
    </w:p>
    <w:p w:rsidR="001F6980" w:rsidRDefault="00A84CF7">
      <w:pPr>
        <w:pStyle w:val="Point1"/>
        <w:rPr>
          <w:noProof/>
        </w:rPr>
      </w:pPr>
      <w:r>
        <w:t>(6)</w:t>
      </w:r>
      <w:r>
        <w:tab/>
      </w:r>
      <w:r>
        <w:rPr>
          <w:noProof/>
        </w:rPr>
        <w:t xml:space="preserve">Решението за задействане на Фонда се взема съвместно от Европейския парламент и от Съвета възможно най-скоро след представяне </w:t>
      </w:r>
      <w:r>
        <w:rPr>
          <w:noProof/>
        </w:rPr>
        <w:t>на предложението от Комисията. Комисията, от една страна, и Европейският парламент и Съветът, от друга страна, се стремят да сведат до минимум времето за задействане на Фонда.</w:t>
      </w:r>
    </w:p>
    <w:p w:rsidR="001F6980" w:rsidRDefault="00A84CF7">
      <w:pPr>
        <w:pStyle w:val="Point1"/>
        <w:rPr>
          <w:noProof/>
        </w:rPr>
      </w:pPr>
      <w:r>
        <w:t>(7)</w:t>
      </w:r>
      <w:r>
        <w:tab/>
      </w:r>
      <w:r>
        <w:rPr>
          <w:noProof/>
        </w:rPr>
        <w:t>След като бюджетните кредити бъдат предоставени от Европейския парламент и о</w:t>
      </w:r>
      <w:r>
        <w:rPr>
          <w:noProof/>
        </w:rPr>
        <w:t>т Съвета Комисията приема — посредством акт за изпълнение — решение за отпускане на финансови средства от Фонда и ги изплаща под формата на еднократна вноска на държавата бенефициер. Ако е била платена авансова сума съгласно член 4a, се изплаща само остатъ</w:t>
      </w:r>
      <w:r>
        <w:rPr>
          <w:noProof/>
        </w:rPr>
        <w:t>кът.“.</w:t>
      </w:r>
    </w:p>
    <w:p w:rsidR="001F6980" w:rsidRDefault="00A84CF7">
      <w:pPr>
        <w:pStyle w:val="Point0"/>
        <w:rPr>
          <w:noProof/>
        </w:rPr>
      </w:pPr>
      <w:r>
        <w:t>(7)</w:t>
      </w:r>
      <w:r>
        <w:tab/>
      </w:r>
      <w:r>
        <w:rPr>
          <w:noProof/>
        </w:rPr>
        <w:t xml:space="preserve">След член 4а се добавя следното заглавие и се вмъква нов член 4б: </w:t>
      </w:r>
    </w:p>
    <w:p w:rsidR="001F6980" w:rsidRDefault="00A84CF7">
      <w:pPr>
        <w:pStyle w:val="ChapterTitle"/>
        <w:rPr>
          <w:noProof/>
        </w:rPr>
      </w:pPr>
      <w:r>
        <w:rPr>
          <w:noProof/>
        </w:rPr>
        <w:t>„Глава III</w:t>
      </w:r>
      <w:r>
        <w:rPr>
          <w:noProof/>
        </w:rPr>
        <w:br/>
        <w:t>Общи разпоредби“</w:t>
      </w:r>
    </w:p>
    <w:p w:rsidR="001F6980" w:rsidRDefault="00A84CF7">
      <w:pPr>
        <w:pStyle w:val="Titrearticle"/>
        <w:rPr>
          <w:noProof/>
        </w:rPr>
      </w:pPr>
      <w:r>
        <w:rPr>
          <w:noProof/>
        </w:rPr>
        <w:t xml:space="preserve"> „Член 4б </w:t>
      </w:r>
    </w:p>
    <w:p w:rsidR="001F6980" w:rsidRDefault="00A84CF7">
      <w:pPr>
        <w:pStyle w:val="Point1"/>
        <w:rPr>
          <w:noProof/>
        </w:rPr>
      </w:pPr>
      <w:r>
        <w:t>(1)</w:t>
      </w:r>
      <w:r>
        <w:tab/>
      </w:r>
      <w:r>
        <w:rPr>
          <w:noProof/>
        </w:rPr>
        <w:t>При подаване на заявление до Комисията за отпускане на финансови средства от Фонда за щети, причинени от природно бедствие, дадена държ</w:t>
      </w:r>
      <w:r>
        <w:rPr>
          <w:noProof/>
        </w:rPr>
        <w:t xml:space="preserve">ава членка може да поиска да ѝ бъде отпусната авансова сума. Комисията извършва предварителна оценка на това дали заявлението отговаря на условията по член 4, параграф 1, и проверява какви бюджетни ресурси има на разположение. Ако условията са изпълнени и </w:t>
      </w:r>
      <w:r>
        <w:rPr>
          <w:noProof/>
        </w:rPr>
        <w:t>са налице достатъчно ресурси, Комисията може да приеме — посредством акт за изпълнение — решение за отпускане на авансова сума и да я изплати незабавно, преди да бъде взето решението, посочено в член 4, параграф 4. Изплащането на авансовата сума не влияе в</w:t>
      </w:r>
      <w:r>
        <w:rPr>
          <w:noProof/>
        </w:rPr>
        <w:t>ърху окончателното решение за отпускане на средства от Фонда.</w:t>
      </w:r>
    </w:p>
    <w:p w:rsidR="001F6980" w:rsidRDefault="00A84CF7">
      <w:pPr>
        <w:pStyle w:val="Point1"/>
        <w:rPr>
          <w:noProof/>
        </w:rPr>
      </w:pPr>
      <w:r>
        <w:t>(2)</w:t>
      </w:r>
      <w:r>
        <w:tab/>
      </w:r>
      <w:r>
        <w:rPr>
          <w:noProof/>
        </w:rPr>
        <w:t>При подаване на заявление до Комисията за отпускане на финансови средства от Фонда за понесено сериозно финансово бреме вследствие на оттеглянето на Обединеното кралство от Съюза без споразу</w:t>
      </w:r>
      <w:r>
        <w:rPr>
          <w:noProof/>
        </w:rPr>
        <w:t>мение, дадена държава членка може да поиска да ѝ бъде отпусната авансова сума. Комисията извършва предварителна оценка на това дали заявлението отговаря на условията по член 4а, параграф 1, и проверява какви бюджетни ресурси има на разположение. Ако услови</w:t>
      </w:r>
      <w:r>
        <w:rPr>
          <w:noProof/>
        </w:rPr>
        <w:t>ята са изпълнени и са налице достатъчно ресурси, Комисията може да приеме — посредством акт за изпълнение — решение за отпускане на авансова сума и да я изплати незабавно, преди да бъде взето решението, посочено в член 4а, параграф 7. Изплащането на авансо</w:t>
      </w:r>
      <w:r>
        <w:rPr>
          <w:noProof/>
        </w:rPr>
        <w:t>вата сума не влияе върху окончателното решение за отпускане на средства от Фонда.</w:t>
      </w:r>
    </w:p>
    <w:p w:rsidR="001F6980" w:rsidRDefault="00A84CF7">
      <w:pPr>
        <w:pStyle w:val="Point1"/>
        <w:rPr>
          <w:noProof/>
        </w:rPr>
      </w:pPr>
      <w:r>
        <w:t>(3)</w:t>
      </w:r>
      <w:r>
        <w:tab/>
      </w:r>
      <w:r>
        <w:rPr>
          <w:noProof/>
        </w:rPr>
        <w:t>Размерът на авансовата сума не може да надвишава 25 % от очаквания общ размер на финансовите средства и в никакъв случай не може да надхвърля 100 000 000 EUR. След като о</w:t>
      </w:r>
      <w:r>
        <w:rPr>
          <w:noProof/>
        </w:rPr>
        <w:t>предели окончателния размер на финансовите средства, които ще бъдат отпуснати, Комисията отчита размера на авансовата сума, преди да изплати остатъка от средствата. Комисията си възстановява неправомерно изплатени авансови суми.</w:t>
      </w:r>
    </w:p>
    <w:p w:rsidR="001F6980" w:rsidRDefault="00A84CF7">
      <w:pPr>
        <w:pStyle w:val="Point1"/>
        <w:rPr>
          <w:noProof/>
        </w:rPr>
      </w:pPr>
      <w:r>
        <w:t>(4)</w:t>
      </w:r>
      <w:r>
        <w:tab/>
      </w:r>
      <w:r>
        <w:rPr>
          <w:noProof/>
        </w:rPr>
        <w:t>Възстановяването на сум</w:t>
      </w:r>
      <w:r>
        <w:rPr>
          <w:noProof/>
        </w:rPr>
        <w:t>и в общия бюджет на Съюза се извършва преди крайната дата, посочена в нареждането за събиране на вземания, което се изготвя в съответствие с член 101 от Регламент (ЕС, Евратом) 2018/1046 на Европейския парламент и на Съвета</w:t>
      </w:r>
      <w:r>
        <w:rPr>
          <w:rStyle w:val="FootnoteReference"/>
          <w:noProof/>
        </w:rPr>
        <w:footnoteReference w:id="12"/>
      </w:r>
      <w:r>
        <w:rPr>
          <w:noProof/>
        </w:rPr>
        <w:t xml:space="preserve">. Датата на падежа е последният </w:t>
      </w:r>
      <w:r>
        <w:rPr>
          <w:noProof/>
        </w:rPr>
        <w:t>ден от втория месец след издаването на нареждането.</w:t>
      </w:r>
    </w:p>
    <w:p w:rsidR="001F6980" w:rsidRDefault="00A84CF7">
      <w:pPr>
        <w:pStyle w:val="Point1"/>
        <w:rPr>
          <w:noProof/>
        </w:rPr>
      </w:pPr>
      <w:r>
        <w:t>(5)</w:t>
      </w:r>
      <w:r>
        <w:tab/>
      </w:r>
      <w:r>
        <w:rPr>
          <w:noProof/>
        </w:rPr>
        <w:t>При приемане на проекта за общия бюджет на Съюза за дадена финансова година Комисията, когато е необходимо да се гарантира своевременното наличие на бюджетни ресурси, предлага на Европейския парламент</w:t>
      </w:r>
      <w:r>
        <w:rPr>
          <w:noProof/>
        </w:rPr>
        <w:t xml:space="preserve"> и на Съвета задействането на Фонда до максимален размер от 100 000 000 EUR за авансови плащания и предлага вписването на съответните бюджетни кредити в общия бюджет на Съюза. Бюджетните договорености трябва да са съобразени с таваните, посочени в член 10,</w:t>
      </w:r>
      <w:r>
        <w:rPr>
          <w:noProof/>
        </w:rPr>
        <w:t xml:space="preserve"> параграф 1 от Регламент (ЕС, Евратом) № 1311/2013</w:t>
      </w:r>
      <w:r>
        <w:rPr>
          <w:rStyle w:val="FootnoteReference"/>
          <w:noProof/>
        </w:rPr>
        <w:footnoteReference w:id="13"/>
      </w:r>
      <w:r>
        <w:rPr>
          <w:noProof/>
        </w:rPr>
        <w:t>.“.</w:t>
      </w:r>
    </w:p>
    <w:p w:rsidR="001F6980" w:rsidRDefault="00A84CF7">
      <w:pPr>
        <w:pStyle w:val="Point0"/>
        <w:rPr>
          <w:noProof/>
        </w:rPr>
      </w:pPr>
      <w:r>
        <w:t>(8)</w:t>
      </w:r>
      <w:r>
        <w:tab/>
      </w:r>
      <w:r>
        <w:rPr>
          <w:noProof/>
        </w:rPr>
        <w:t>След член 9 се добавя следното заглавие:</w:t>
      </w:r>
    </w:p>
    <w:p w:rsidR="001F6980" w:rsidRDefault="00A84CF7">
      <w:pPr>
        <w:pStyle w:val="SectionTitle"/>
        <w:rPr>
          <w:noProof/>
        </w:rPr>
      </w:pPr>
      <w:r>
        <w:rPr>
          <w:noProof/>
        </w:rPr>
        <w:t>„ДЯЛ III</w:t>
      </w:r>
      <w:r>
        <w:rPr>
          <w:noProof/>
        </w:rPr>
        <w:br/>
        <w:t>Заключителни разпоредби“</w:t>
      </w:r>
    </w:p>
    <w:p w:rsidR="001F6980" w:rsidRDefault="00A84CF7">
      <w:pPr>
        <w:pStyle w:val="Titrearticle"/>
        <w:rPr>
          <w:noProof/>
        </w:rPr>
      </w:pPr>
      <w:r>
        <w:rPr>
          <w:noProof/>
        </w:rPr>
        <w:t>Член 2</w:t>
      </w:r>
    </w:p>
    <w:p w:rsidR="001F6980" w:rsidRDefault="00A84CF7">
      <w:pPr>
        <w:rPr>
          <w:noProof/>
        </w:rPr>
      </w:pPr>
      <w:r>
        <w:rPr>
          <w:noProof/>
        </w:rPr>
        <w:t xml:space="preserve">Настоящият регламент влиза в сила на […] ден след деня на публикуването му в </w:t>
      </w:r>
      <w:r>
        <w:rPr>
          <w:i/>
          <w:noProof/>
        </w:rPr>
        <w:t>Официален вестник на Европейския съюз</w:t>
      </w:r>
      <w:r>
        <w:rPr>
          <w:noProof/>
        </w:rPr>
        <w:t>.</w:t>
      </w:r>
    </w:p>
    <w:p w:rsidR="001F6980" w:rsidRDefault="00A84CF7">
      <w:pPr>
        <w:pStyle w:val="Applicationdirecte"/>
        <w:rPr>
          <w:noProof/>
        </w:rPr>
      </w:pPr>
      <w:r>
        <w:rPr>
          <w:noProof/>
        </w:rPr>
        <w:t xml:space="preserve">Той се прилага от деня, в който Договорите престанат да се прилагат спрямо Обединеното кралство в съответствие с член 50, параграф 3 от ДЕС. </w:t>
      </w:r>
    </w:p>
    <w:p w:rsidR="001F6980" w:rsidRDefault="00A84CF7">
      <w:pPr>
        <w:pStyle w:val="Applicationdirecte"/>
        <w:rPr>
          <w:noProof/>
        </w:rPr>
      </w:pPr>
      <w:r>
        <w:rPr>
          <w:noProof/>
        </w:rPr>
        <w:t>Настоящият регламент обаче не се прилага, ако до датата по втора алинея на настоящия член влезе в сила споразумен</w:t>
      </w:r>
      <w:r>
        <w:rPr>
          <w:noProof/>
        </w:rPr>
        <w:t>ие за оттегляне, сключено с Обединеното кралство в съответствие с член 50, параграф 2 от ДЕС.</w:t>
      </w:r>
    </w:p>
    <w:p w:rsidR="001F6980" w:rsidRDefault="00A84CF7">
      <w:pPr>
        <w:pStyle w:val="Applicationdirecte"/>
        <w:rPr>
          <w:noProof/>
        </w:rPr>
      </w:pPr>
      <w:r>
        <w:rPr>
          <w:noProof/>
        </w:rPr>
        <w:t>Настоящият регламент е задължителен в своята цялост и се прилага пряко във всички държави членки.</w:t>
      </w:r>
    </w:p>
    <w:p w:rsidR="001F6980" w:rsidRDefault="00A84CF7">
      <w:pPr>
        <w:pStyle w:val="Fait"/>
        <w:rPr>
          <w:noProof/>
        </w:rPr>
      </w:pPr>
      <w:r>
        <w:t xml:space="preserve">Съставено в Брюксел на </w:t>
      </w:r>
      <w:r>
        <w:rPr>
          <w:rStyle w:val="Marker"/>
        </w:rPr>
        <w:t>[…]</w:t>
      </w:r>
      <w:r>
        <w:t xml:space="preserve"> година.</w:t>
      </w:r>
    </w:p>
    <w:p w:rsidR="001F6980" w:rsidRDefault="00A84CF7">
      <w:pPr>
        <w:pStyle w:val="Institutionquisigne"/>
        <w:rPr>
          <w:noProof/>
        </w:rPr>
      </w:pPr>
      <w:r>
        <w:rPr>
          <w:noProof/>
        </w:rPr>
        <w:t>За Европейския парламент</w:t>
      </w:r>
      <w:r>
        <w:rPr>
          <w:noProof/>
        </w:rPr>
        <w:tab/>
        <w:t>За С</w:t>
      </w:r>
      <w:r>
        <w:rPr>
          <w:noProof/>
        </w:rPr>
        <w:t>ъвета</w:t>
      </w:r>
    </w:p>
    <w:p w:rsidR="001F6980" w:rsidRDefault="00A84CF7">
      <w:pPr>
        <w:pStyle w:val="Personnequisigne"/>
        <w:rPr>
          <w:noProof/>
        </w:rPr>
      </w:pPr>
      <w:r>
        <w:rPr>
          <w:noProof/>
        </w:rPr>
        <w:t>Председател</w:t>
      </w:r>
      <w:r>
        <w:rPr>
          <w:noProof/>
        </w:rPr>
        <w:tab/>
        <w:t>Председател</w:t>
      </w:r>
    </w:p>
    <w:p w:rsidR="001F6980" w:rsidRDefault="00A84CF7">
      <w:pPr>
        <w:pStyle w:val="Fichefinanciretitre"/>
        <w:pageBreakBefore/>
        <w:rPr>
          <w:noProof/>
        </w:rPr>
      </w:pPr>
      <w:r>
        <w:rPr>
          <w:noProof/>
        </w:rPr>
        <w:t>ЗАКОНОДАТЕЛНА ФИНАНСОВА ОБОСНОВКА</w:t>
      </w:r>
    </w:p>
    <w:p w:rsidR="001F6980" w:rsidRDefault="00A84CF7">
      <w:pPr>
        <w:pStyle w:val="ManualHeading1"/>
        <w:rPr>
          <w:noProof/>
        </w:rPr>
      </w:pPr>
      <w:r>
        <w:rPr>
          <w:noProof/>
        </w:rPr>
        <w:t>1.</w:t>
      </w:r>
      <w:r>
        <w:rPr>
          <w:noProof/>
        </w:rPr>
        <w:tab/>
        <w:t xml:space="preserve">РАМКА НА ПРЕДЛОЖЕНИЕТО/ИНИЦИАТИВАТА </w:t>
      </w:r>
    </w:p>
    <w:p w:rsidR="001F6980" w:rsidRDefault="00A84CF7">
      <w:pPr>
        <w:pStyle w:val="ManualHeading2"/>
        <w:rPr>
          <w:noProof/>
        </w:rPr>
      </w:pPr>
      <w:r>
        <w:rPr>
          <w:noProof/>
        </w:rPr>
        <w:t>1.1.</w:t>
      </w:r>
      <w:r>
        <w:rPr>
          <w:noProof/>
        </w:rPr>
        <w:tab/>
        <w:t>Наименование на предложението/инициативата</w:t>
      </w:r>
    </w:p>
    <w:p w:rsidR="001F6980" w:rsidRDefault="00A84CF7">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изменение на Регламент (ЕО) № 2012/2002</w:t>
      </w:r>
      <w:r>
        <w:rPr>
          <w:noProof/>
        </w:rPr>
        <w:t xml:space="preserve"> на Съвета с оглед на предоставяне на финансово подпомагане на държавите членки за компенсиране на сериозното финансово бреме вследствие на оттеглянето на Обединеното кралство от Съюза без споразумение</w:t>
      </w:r>
    </w:p>
    <w:p w:rsidR="001F6980" w:rsidRDefault="00A84CF7">
      <w:pPr>
        <w:pStyle w:val="ManualHeading2"/>
        <w:rPr>
          <w:i/>
          <w:noProof/>
        </w:rPr>
      </w:pPr>
      <w:r>
        <w:rPr>
          <w:noProof/>
        </w:rPr>
        <w:t>1.2.</w:t>
      </w:r>
      <w:r>
        <w:rPr>
          <w:noProof/>
        </w:rPr>
        <w:tab/>
        <w:t>Съответни области на политиката</w:t>
      </w:r>
      <w:r>
        <w:rPr>
          <w:i/>
          <w:noProof/>
        </w:rPr>
        <w:t xml:space="preserve"> </w:t>
      </w:r>
    </w:p>
    <w:p w:rsidR="001F6980" w:rsidRDefault="00A84CF7">
      <w:pPr>
        <w:pStyle w:val="Text1"/>
        <w:pBdr>
          <w:top w:val="single" w:sz="4" w:space="1" w:color="auto"/>
          <w:left w:val="single" w:sz="4" w:space="4" w:color="auto"/>
          <w:bottom w:val="single" w:sz="4" w:space="1" w:color="auto"/>
          <w:right w:val="single" w:sz="4" w:space="4" w:color="auto"/>
        </w:pBdr>
        <w:rPr>
          <w:noProof/>
        </w:rPr>
      </w:pPr>
      <w:r>
        <w:rPr>
          <w:noProof/>
        </w:rPr>
        <w:t>13. Регионална п</w:t>
      </w:r>
      <w:r>
        <w:rPr>
          <w:noProof/>
        </w:rPr>
        <w:t>олитика; 13 06 01. Подпомагане на държавите членки в случай на мащабно природно бедствие със сериозно отражение върху условията на живот, околната среда или икономиката</w:t>
      </w:r>
    </w:p>
    <w:p w:rsidR="001F6980" w:rsidRDefault="00A84CF7">
      <w:pPr>
        <w:pStyle w:val="ManualHeading2"/>
        <w:rPr>
          <w:bCs/>
          <w:noProof/>
          <w:szCs w:val="24"/>
        </w:rPr>
      </w:pPr>
      <w:r>
        <w:rPr>
          <w:noProof/>
        </w:rPr>
        <w:t>1.3.</w:t>
      </w:r>
      <w:r>
        <w:rPr>
          <w:noProof/>
        </w:rPr>
        <w:tab/>
        <w:t xml:space="preserve">Мотиви за предложението/инициативата </w:t>
      </w:r>
    </w:p>
    <w:p w:rsidR="001F6980" w:rsidRDefault="00A84CF7">
      <w:pPr>
        <w:pStyle w:val="ManualHeading3"/>
        <w:rPr>
          <w:noProof/>
        </w:rPr>
      </w:pPr>
      <w:r>
        <w:rPr>
          <w:noProof/>
        </w:rPr>
        <w:t>1.3.1.</w:t>
      </w:r>
      <w:r>
        <w:rPr>
          <w:noProof/>
        </w:rPr>
        <w:tab/>
        <w:t>Изисквания, които трябва да бъдат изп</w:t>
      </w:r>
      <w:r>
        <w:rPr>
          <w:noProof/>
        </w:rPr>
        <w:t>ълнени в краткосрочна или дългосрочна перспектива, включително подробен график за изпълнението на инициативата</w:t>
      </w:r>
    </w:p>
    <w:p w:rsidR="001F6980" w:rsidRDefault="00A84CF7">
      <w:pPr>
        <w:pStyle w:val="Text1"/>
        <w:pBdr>
          <w:top w:val="single" w:sz="4" w:space="1" w:color="auto"/>
          <w:left w:val="single" w:sz="4" w:space="4" w:color="auto"/>
          <w:bottom w:val="single" w:sz="4" w:space="1" w:color="auto"/>
          <w:right w:val="single" w:sz="4" w:space="4" w:color="auto"/>
        </w:pBdr>
        <w:rPr>
          <w:noProof/>
        </w:rPr>
      </w:pPr>
      <w:r>
        <w:rPr>
          <w:noProof/>
        </w:rPr>
        <w:t xml:space="preserve">Настоящият регламент влиза в сила на […] ден след деня на публикуването му в </w:t>
      </w:r>
      <w:r>
        <w:rPr>
          <w:i/>
          <w:noProof/>
        </w:rPr>
        <w:t>Официален вестник на Европейския съюз</w:t>
      </w:r>
      <w:r>
        <w:rPr>
          <w:noProof/>
        </w:rPr>
        <w:t>.</w:t>
      </w:r>
    </w:p>
    <w:p w:rsidR="001F6980" w:rsidRDefault="00A84CF7">
      <w:pPr>
        <w:pStyle w:val="Text1"/>
        <w:pBdr>
          <w:top w:val="single" w:sz="4" w:space="1" w:color="auto"/>
          <w:left w:val="single" w:sz="4" w:space="4" w:color="auto"/>
          <w:bottom w:val="single" w:sz="4" w:space="1" w:color="auto"/>
          <w:right w:val="single" w:sz="4" w:space="4" w:color="auto"/>
        </w:pBdr>
        <w:rPr>
          <w:noProof/>
        </w:rPr>
      </w:pPr>
      <w:r>
        <w:rPr>
          <w:noProof/>
        </w:rPr>
        <w:t>Той се прилага от датата, сле</w:t>
      </w:r>
      <w:r>
        <w:rPr>
          <w:noProof/>
        </w:rPr>
        <w:t>дваща деня, в който Договорите престанат да се прилагат спрямо Обединеното кралство в съответствие с член 50, параграф 3 от ДЕС.</w:t>
      </w:r>
    </w:p>
    <w:p w:rsidR="001F6980" w:rsidRDefault="00A84CF7">
      <w:pPr>
        <w:pStyle w:val="Text1"/>
        <w:pBdr>
          <w:top w:val="single" w:sz="4" w:space="1" w:color="auto"/>
          <w:left w:val="single" w:sz="4" w:space="4" w:color="auto"/>
          <w:bottom w:val="single" w:sz="4" w:space="1" w:color="auto"/>
          <w:right w:val="single" w:sz="4" w:space="4" w:color="auto"/>
        </w:pBdr>
        <w:rPr>
          <w:noProof/>
        </w:rPr>
      </w:pPr>
      <w:r>
        <w:rPr>
          <w:noProof/>
        </w:rPr>
        <w:t xml:space="preserve">Настоящият регламент не се прилага, ако до посочената дата влезе в сила споразумение за оттегляне, сключено с Обединеното </w:t>
      </w:r>
      <w:r>
        <w:rPr>
          <w:noProof/>
        </w:rPr>
        <w:t>кралство в съответствие с член 50, параграф 2 от ДЕС.</w:t>
      </w:r>
    </w:p>
    <w:p w:rsidR="001F6980" w:rsidRDefault="00A84CF7">
      <w:pPr>
        <w:pStyle w:val="ManualHeading3"/>
        <w:rPr>
          <w:bCs/>
          <w:noProof/>
          <w:szCs w:val="24"/>
        </w:rPr>
      </w:pPr>
      <w:r>
        <w:rPr>
          <w:noProof/>
        </w:rPr>
        <w:t>1.3.2.</w:t>
      </w:r>
      <w:r>
        <w:rPr>
          <w:noProof/>
        </w:rPr>
        <w:tab/>
        <w:t xml:space="preserve">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w:t>
      </w:r>
      <w:r>
        <w:rPr>
          <w:noProof/>
        </w:rPr>
        <w:t>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rsidR="001F6980" w:rsidRDefault="00A84CF7">
      <w:pPr>
        <w:pStyle w:val="Text1"/>
        <w:pBdr>
          <w:top w:val="single" w:sz="4" w:space="1" w:color="auto"/>
          <w:left w:val="single" w:sz="4" w:space="0" w:color="auto"/>
          <w:bottom w:val="single" w:sz="4" w:space="1" w:color="auto"/>
          <w:right w:val="single" w:sz="4" w:space="4" w:color="auto"/>
        </w:pBdr>
        <w:rPr>
          <w:noProof/>
        </w:rPr>
      </w:pPr>
      <w:r>
        <w:rPr>
          <w:noProof/>
        </w:rPr>
        <w:t>Фонд „Солидарност“ на Европейския съюз (ФСЕС) е съ</w:t>
      </w:r>
      <w:r>
        <w:rPr>
          <w:noProof/>
        </w:rPr>
        <w:t>здаден в знак на солидарност с държавите членки, изправени пред сериозна криза вследствие тежко природно бедствие, което надхвърля техния бюджетен капацитет за реакция. Настоящото предложение приравнява към такова бедствие финансовото бреме, произтичащо от</w:t>
      </w:r>
      <w:r>
        <w:rPr>
          <w:noProof/>
        </w:rPr>
        <w:t xml:space="preserve"> оттеглянето на Обединеното кралство от Съюза без споразумение.</w:t>
      </w:r>
    </w:p>
    <w:p w:rsidR="001F6980" w:rsidRDefault="00A84CF7">
      <w:pPr>
        <w:pStyle w:val="ManualHeading3"/>
        <w:rPr>
          <w:noProof/>
        </w:rPr>
      </w:pPr>
      <w:r>
        <w:rPr>
          <w:noProof/>
        </w:rPr>
        <w:t>1.3.3.</w:t>
      </w:r>
      <w:r>
        <w:rPr>
          <w:noProof/>
        </w:rPr>
        <w:tab/>
        <w:t>Изводи от подобен опит в миналото</w:t>
      </w:r>
    </w:p>
    <w:p w:rsidR="001F6980" w:rsidRDefault="00A84CF7">
      <w:pPr>
        <w:pStyle w:val="Text1"/>
        <w:pBdr>
          <w:top w:val="single" w:sz="4" w:space="1" w:color="auto"/>
          <w:left w:val="single" w:sz="4" w:space="4" w:color="auto"/>
          <w:bottom w:val="single" w:sz="4" w:space="1" w:color="auto"/>
          <w:right w:val="single" w:sz="4" w:space="4" w:color="auto"/>
        </w:pBdr>
        <w:rPr>
          <w:noProof/>
        </w:rPr>
      </w:pPr>
      <w:r>
        <w:rPr>
          <w:noProof/>
        </w:rPr>
        <w:t xml:space="preserve">ФСЕС се е доказал като изключително ефективен инструмент за предоставяне на подпомагане на държавите членки при природни бедствия, както бе посочено в </w:t>
      </w:r>
      <w:r>
        <w:rPr>
          <w:noProof/>
        </w:rPr>
        <w:t>подробна оценка на Фонда</w:t>
      </w:r>
      <w:r>
        <w:rPr>
          <w:rStyle w:val="FootnoteReference"/>
          <w:noProof/>
        </w:rPr>
        <w:footnoteReference w:id="14"/>
      </w:r>
      <w:r>
        <w:rPr>
          <w:noProof/>
        </w:rPr>
        <w:t>.</w:t>
      </w:r>
    </w:p>
    <w:p w:rsidR="001F6980" w:rsidRDefault="00A84CF7">
      <w:pPr>
        <w:pStyle w:val="ManualHeading3"/>
        <w:rPr>
          <w:noProof/>
        </w:rPr>
      </w:pPr>
      <w:r>
        <w:rPr>
          <w:noProof/>
        </w:rPr>
        <w:t>1.3.4.</w:t>
      </w:r>
      <w:r>
        <w:rPr>
          <w:noProof/>
        </w:rPr>
        <w:tab/>
        <w:t>Съвместимост с многогодишната финансова рамка и евентуални синергии с други подходящи инструменти</w:t>
      </w:r>
    </w:p>
    <w:p w:rsidR="001F6980" w:rsidRDefault="00A84CF7">
      <w:pPr>
        <w:pStyle w:val="Text1"/>
        <w:pBdr>
          <w:top w:val="single" w:sz="4" w:space="1" w:color="auto"/>
          <w:left w:val="single" w:sz="4" w:space="4" w:color="auto"/>
          <w:bottom w:val="single" w:sz="4" w:space="1" w:color="auto"/>
          <w:right w:val="single" w:sz="4" w:space="4" w:color="auto"/>
        </w:pBdr>
        <w:rPr>
          <w:noProof/>
        </w:rPr>
      </w:pPr>
      <w:r>
        <w:rPr>
          <w:noProof/>
        </w:rPr>
        <w:t>Разпоредбите от настоящия регламент, които разглеждат конкретно оттеглянето на Обединеното кралство без споразумение са огра</w:t>
      </w:r>
      <w:r>
        <w:rPr>
          <w:noProof/>
        </w:rPr>
        <w:t>ничени във времето и се отнасят за бюджетните години 2019 и 2020. Регламентът се придържа към предвидения максимален размер на средствата за ФСЕС за тези години и следователно е съвместим с многогодишната финансова рамка (МФР).</w:t>
      </w:r>
    </w:p>
    <w:p w:rsidR="001F6980" w:rsidRDefault="00A84CF7">
      <w:pPr>
        <w:pStyle w:val="ManualHeading3"/>
        <w:rPr>
          <w:noProof/>
        </w:rPr>
      </w:pPr>
      <w:r>
        <w:rPr>
          <w:noProof/>
        </w:rPr>
        <w:t>1.3.5.</w:t>
      </w:r>
      <w:r>
        <w:rPr>
          <w:noProof/>
        </w:rPr>
        <w:tab/>
        <w:t xml:space="preserve">Оценка на различните </w:t>
      </w:r>
      <w:r>
        <w:rPr>
          <w:noProof/>
        </w:rPr>
        <w:t>налични варианти за финансиране, включително възможностите за преразпределяне на средства</w:t>
      </w:r>
    </w:p>
    <w:p w:rsidR="001F6980" w:rsidRDefault="00A84CF7">
      <w:pPr>
        <w:pStyle w:val="Text1"/>
        <w:pBdr>
          <w:top w:val="single" w:sz="4" w:space="1" w:color="auto"/>
          <w:left w:val="single" w:sz="4" w:space="4" w:color="auto"/>
          <w:bottom w:val="single" w:sz="4" w:space="0" w:color="auto"/>
          <w:right w:val="single" w:sz="4" w:space="4" w:color="auto"/>
        </w:pBdr>
        <w:rPr>
          <w:noProof/>
        </w:rPr>
      </w:pPr>
      <w:r>
        <w:rPr>
          <w:noProof/>
        </w:rPr>
        <w:t>Настоящият регламент няма да увеличи максималния размер на средствата за ФСЕС. Участието на Съюза в намесите ще бъде финансирано от общия бюджет на Съюза.</w:t>
      </w:r>
    </w:p>
    <w:p w:rsidR="001F6980" w:rsidRDefault="001F6980">
      <w:pPr>
        <w:pStyle w:val="Text1"/>
        <w:rPr>
          <w:noProof/>
        </w:rPr>
      </w:pPr>
    </w:p>
    <w:p w:rsidR="001F6980" w:rsidRDefault="00A84CF7">
      <w:pPr>
        <w:pStyle w:val="ManualHeading2"/>
        <w:rPr>
          <w:bCs/>
          <w:noProof/>
          <w:szCs w:val="24"/>
        </w:rPr>
      </w:pPr>
      <w:r>
        <w:rPr>
          <w:noProof/>
        </w:rPr>
        <w:t>1.4.</w:t>
      </w:r>
      <w:r>
        <w:rPr>
          <w:noProof/>
        </w:rPr>
        <w:tab/>
      </w:r>
      <w:r>
        <w:rPr>
          <w:noProof/>
        </w:rPr>
        <w:t>Продължителност и финансово отражение на предложението/инициативата</w:t>
      </w:r>
    </w:p>
    <w:p w:rsidR="001F6980" w:rsidRDefault="00A84CF7">
      <w:pPr>
        <w:pStyle w:val="ListDash1"/>
        <w:rPr>
          <w:noProof/>
        </w:rPr>
      </w:pPr>
      <w:r>
        <w:rPr>
          <w:noProof/>
        </w:rPr>
        <w:t>Предложение с ограничен срок на действие. Предложението се отнася за годините 2019 и 2020. Заявления ще се приемат между 1 ноември 2019 г. и 30 април 2020 г.</w:t>
      </w:r>
    </w:p>
    <w:p w:rsidR="001F6980" w:rsidRDefault="00A84CF7">
      <w:pPr>
        <w:pStyle w:val="ListDash1"/>
        <w:rPr>
          <w:noProof/>
        </w:rPr>
      </w:pPr>
      <w:r>
        <w:rPr>
          <w:noProof/>
        </w:rPr>
        <w:t>Таванът ще бъде 50 % от максим</w:t>
      </w:r>
      <w:r>
        <w:rPr>
          <w:noProof/>
        </w:rPr>
        <w:t>алния размер на средствата за ФСЕС за 2019 и 2020 г., тоест общо 591,65 млн. евро (292,9 млн. евро за 2019 г. и 298,75 млн. евро за 2020 г.).</w:t>
      </w:r>
    </w:p>
    <w:p w:rsidR="001F6980" w:rsidRDefault="00A84CF7">
      <w:pPr>
        <w:pStyle w:val="ManualHeading2"/>
        <w:rPr>
          <w:bCs/>
          <w:noProof/>
          <w:szCs w:val="24"/>
        </w:rPr>
      </w:pPr>
      <w:r>
        <w:rPr>
          <w:noProof/>
        </w:rPr>
        <w:t>1.5.</w:t>
      </w:r>
      <w:r>
        <w:rPr>
          <w:noProof/>
        </w:rPr>
        <w:tab/>
        <w:t>Планирани методи на управление</w:t>
      </w:r>
      <w:r>
        <w:rPr>
          <w:rStyle w:val="FootnoteReference"/>
          <w:noProof/>
        </w:rPr>
        <w:footnoteReference w:id="15"/>
      </w:r>
      <w:r>
        <w:rPr>
          <w:rStyle w:val="FootnoteReference"/>
          <w:noProof/>
        </w:rPr>
        <w:t xml:space="preserve">  </w:t>
      </w:r>
    </w:p>
    <w:p w:rsidR="001F6980" w:rsidRDefault="00A84CF7">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w:t>
      </w:r>
    </w:p>
    <w:p w:rsidR="001F6980" w:rsidRDefault="00A84CF7">
      <w:pPr>
        <w:pStyle w:val="ListDash2"/>
        <w:rPr>
          <w:rFonts w:cs="EUAlbertina"/>
          <w:noProof/>
        </w:rPr>
      </w:pPr>
      <w:r>
        <w:rPr>
          <w:noProof/>
        </w:rPr>
        <w:sym w:font="Wingdings" w:char="F0A8"/>
      </w:r>
      <w:r>
        <w:rPr>
          <w:noProof/>
        </w:rPr>
        <w:t xml:space="preserve"> от нейните служби, включително от нейния </w:t>
      </w:r>
      <w:r>
        <w:rPr>
          <w:noProof/>
        </w:rPr>
        <w:t xml:space="preserve">персонал в делегациите на Съюза; </w:t>
      </w:r>
    </w:p>
    <w:p w:rsidR="001F6980" w:rsidRDefault="00A84CF7">
      <w:pPr>
        <w:pStyle w:val="ListDash2"/>
        <w:rPr>
          <w:noProof/>
        </w:rPr>
      </w:pPr>
      <w:r>
        <w:rPr>
          <w:noProof/>
        </w:rPr>
        <w:sym w:font="Wingdings" w:char="F0A8"/>
      </w:r>
      <w:r>
        <w:rPr>
          <w:noProof/>
        </w:rPr>
        <w:t xml:space="preserve"> от изпълнителните агенции. </w:t>
      </w:r>
    </w:p>
    <w:p w:rsidR="001F6980" w:rsidRDefault="00A84CF7">
      <w:pPr>
        <w:pStyle w:val="Text1"/>
        <w:rPr>
          <w:noProof/>
        </w:rPr>
      </w:pPr>
      <w:r>
        <w:rPr>
          <w:b/>
          <w:noProof/>
        </w:rPr>
        <w:t>Х</w:t>
      </w:r>
      <w:r>
        <w:rPr>
          <w:b/>
          <w:i/>
          <w:noProof/>
        </w:rPr>
        <w:t xml:space="preserve"> </w:t>
      </w:r>
      <w:r>
        <w:rPr>
          <w:b/>
          <w:noProof/>
        </w:rPr>
        <w:t>Споделено управление</w:t>
      </w:r>
      <w:r>
        <w:rPr>
          <w:noProof/>
        </w:rPr>
        <w:t xml:space="preserve"> с държавите членки </w:t>
      </w:r>
    </w:p>
    <w:p w:rsidR="001F6980" w:rsidRDefault="00A84CF7">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rsidR="001F6980" w:rsidRDefault="00A84CF7">
      <w:pPr>
        <w:pStyle w:val="ListDash2"/>
        <w:rPr>
          <w:noProof/>
        </w:rPr>
      </w:pPr>
      <w:r>
        <w:rPr>
          <w:noProof/>
        </w:rPr>
        <w:sym w:font="Wingdings" w:char="F0A8"/>
      </w:r>
      <w:r>
        <w:rPr>
          <w:noProof/>
        </w:rPr>
        <w:t xml:space="preserve"> трети държави или на органите, определени от тях;</w:t>
      </w:r>
    </w:p>
    <w:p w:rsidR="001F6980" w:rsidRDefault="00A84CF7">
      <w:pPr>
        <w:pStyle w:val="ListDash2"/>
        <w:rPr>
          <w:noProof/>
        </w:rPr>
      </w:pPr>
      <w:r>
        <w:rPr>
          <w:noProof/>
        </w:rPr>
        <w:sym w:font="Wingdings" w:char="F0A8"/>
      </w:r>
      <w:r>
        <w:rPr>
          <w:noProof/>
        </w:rPr>
        <w:t xml:space="preserve"> международни орган</w:t>
      </w:r>
      <w:r>
        <w:rPr>
          <w:noProof/>
        </w:rPr>
        <w:t>изации и техните агенции (да се уточни);</w:t>
      </w:r>
    </w:p>
    <w:p w:rsidR="001F6980" w:rsidRDefault="00A84CF7">
      <w:pPr>
        <w:pStyle w:val="ListDash2"/>
        <w:rPr>
          <w:noProof/>
        </w:rPr>
      </w:pPr>
      <w:r>
        <w:rPr>
          <w:noProof/>
        </w:rPr>
        <w:sym w:font="Wingdings" w:char="F0A8"/>
      </w:r>
      <w:r>
        <w:rPr>
          <w:noProof/>
        </w:rPr>
        <w:t xml:space="preserve"> ЕИБ и Европейския инвестиционен фонд;</w:t>
      </w:r>
    </w:p>
    <w:p w:rsidR="001F6980" w:rsidRDefault="00A84CF7">
      <w:pPr>
        <w:pStyle w:val="ListDash2"/>
        <w:rPr>
          <w:noProof/>
        </w:rPr>
      </w:pPr>
      <w:r>
        <w:rPr>
          <w:noProof/>
        </w:rPr>
        <w:sym w:font="Wingdings" w:char="F0A8"/>
      </w:r>
      <w:r>
        <w:rPr>
          <w:noProof/>
        </w:rPr>
        <w:t xml:space="preserve"> органите, посочени в членове 70 и 71 от Финансовия регламент;</w:t>
      </w:r>
    </w:p>
    <w:p w:rsidR="001F6980" w:rsidRDefault="00A84CF7">
      <w:pPr>
        <w:pStyle w:val="ListDash2"/>
        <w:rPr>
          <w:noProof/>
        </w:rPr>
      </w:pPr>
      <w:r>
        <w:rPr>
          <w:noProof/>
        </w:rPr>
        <w:sym w:font="Wingdings" w:char="F0A8"/>
      </w:r>
      <w:r>
        <w:rPr>
          <w:noProof/>
        </w:rPr>
        <w:t xml:space="preserve"> публичноправни органи;</w:t>
      </w:r>
    </w:p>
    <w:p w:rsidR="001F6980" w:rsidRDefault="00A84CF7">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w:t>
      </w:r>
      <w:r>
        <w:rPr>
          <w:noProof/>
        </w:rPr>
        <w:t>дящи финансови гаранции;</w:t>
      </w:r>
    </w:p>
    <w:p w:rsidR="001F6980" w:rsidRDefault="00A84CF7">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rsidR="001F6980" w:rsidRDefault="00A84CF7">
      <w:pPr>
        <w:pStyle w:val="ListDash2"/>
        <w:rPr>
          <w:noProof/>
        </w:rPr>
      </w:pPr>
      <w:r>
        <w:rPr>
          <w:noProof/>
        </w:rPr>
        <w:sym w:font="Wingdings" w:char="F0A8"/>
      </w:r>
      <w:r>
        <w:rPr>
          <w:noProof/>
        </w:rPr>
        <w:t xml:space="preserve"> лица, на които е възложено изпълнението на специфични де</w:t>
      </w:r>
      <w:r>
        <w:rPr>
          <w:noProof/>
        </w:rPr>
        <w:t>йности в областта на ОВППС съгласно дял V от ДЕС и които са посочени в съответния основен акт.</w:t>
      </w:r>
    </w:p>
    <w:p w:rsidR="001F6980" w:rsidRDefault="00A84CF7">
      <w:pPr>
        <w:pStyle w:val="ListDash2"/>
        <w:rPr>
          <w:i/>
          <w:noProof/>
          <w:sz w:val="18"/>
          <w:u w:val="single"/>
        </w:rPr>
      </w:pPr>
      <w:r>
        <w:rPr>
          <w:i/>
          <w:noProof/>
          <w:sz w:val="18"/>
        </w:rPr>
        <w:t>Ако е посочен повече от един метод на управление, пояснете в частта „Забележки“.</w:t>
      </w:r>
    </w:p>
    <w:p w:rsidR="001F6980" w:rsidRDefault="00A84CF7">
      <w:pPr>
        <w:rPr>
          <w:noProof/>
        </w:rPr>
      </w:pPr>
      <w:r>
        <w:rPr>
          <w:noProof/>
        </w:rPr>
        <w:t xml:space="preserve">Забележки </w:t>
      </w:r>
    </w:p>
    <w:p w:rsidR="001F6980" w:rsidRDefault="00A84CF7">
      <w:pPr>
        <w:pBdr>
          <w:top w:val="single" w:sz="4" w:space="1" w:color="auto"/>
          <w:left w:val="single" w:sz="4" w:space="4" w:color="auto"/>
          <w:bottom w:val="single" w:sz="4" w:space="1" w:color="auto"/>
          <w:right w:val="single" w:sz="4" w:space="4" w:color="auto"/>
        </w:pBdr>
        <w:rPr>
          <w:noProof/>
        </w:rPr>
        <w:sectPr w:rsidR="001F6980">
          <w:pgSz w:w="11907" w:h="16840" w:code="9"/>
          <w:pgMar w:top="1134" w:right="1418" w:bottom="1134" w:left="1418" w:header="709" w:footer="709" w:gutter="0"/>
          <w:cols w:space="708"/>
          <w:docGrid w:linePitch="360"/>
        </w:sectPr>
      </w:pPr>
      <w:r>
        <w:rPr>
          <w:noProof/>
        </w:rPr>
        <w:t>Не е приложимо</w:t>
      </w:r>
    </w:p>
    <w:p w:rsidR="001F6980" w:rsidRDefault="00A84CF7">
      <w:pPr>
        <w:pStyle w:val="ManualHeading1"/>
        <w:rPr>
          <w:bCs/>
          <w:noProof/>
          <w:szCs w:val="24"/>
        </w:rPr>
      </w:pPr>
      <w:r>
        <w:rPr>
          <w:noProof/>
        </w:rPr>
        <w:t>2.</w:t>
      </w:r>
      <w:r>
        <w:rPr>
          <w:noProof/>
        </w:rPr>
        <w:tab/>
        <w:t xml:space="preserve">МЕРКИ ЗА УПРАВЛЕНИЕ </w:t>
      </w:r>
    </w:p>
    <w:p w:rsidR="001F6980" w:rsidRDefault="00A84CF7">
      <w:pPr>
        <w:pStyle w:val="ManualHeading2"/>
        <w:rPr>
          <w:noProof/>
        </w:rPr>
      </w:pPr>
      <w:r>
        <w:rPr>
          <w:noProof/>
        </w:rPr>
        <w:t>2.1.</w:t>
      </w:r>
      <w:r>
        <w:rPr>
          <w:noProof/>
        </w:rPr>
        <w:tab/>
      </w:r>
      <w:r>
        <w:rPr>
          <w:noProof/>
        </w:rPr>
        <w:t xml:space="preserve">Правила за мониторинг и докладване </w:t>
      </w:r>
    </w:p>
    <w:p w:rsidR="001F6980" w:rsidRDefault="00A84CF7">
      <w:pPr>
        <w:pStyle w:val="Text1"/>
        <w:rPr>
          <w:i/>
          <w:noProof/>
          <w:sz w:val="20"/>
        </w:rPr>
      </w:pPr>
      <w:r>
        <w:rPr>
          <w:i/>
          <w:noProof/>
          <w:sz w:val="20"/>
        </w:rPr>
        <w:t>Да се посочат честотата и условията.</w:t>
      </w:r>
    </w:p>
    <w:p w:rsidR="001F6980" w:rsidRDefault="00A84CF7">
      <w:pPr>
        <w:pStyle w:val="Text1"/>
        <w:pBdr>
          <w:top w:val="single" w:sz="4" w:space="1" w:color="auto"/>
          <w:left w:val="single" w:sz="4" w:space="4" w:color="auto"/>
          <w:bottom w:val="single" w:sz="4" w:space="1" w:color="auto"/>
          <w:right w:val="single" w:sz="4" w:space="4" w:color="auto"/>
        </w:pBdr>
        <w:rPr>
          <w:noProof/>
        </w:rPr>
      </w:pPr>
      <w:r>
        <w:rPr>
          <w:noProof/>
        </w:rPr>
        <w:t>Същите като определените в Регламент (ЕО) № 2012/2002 на Съвета (за природни бедствия)</w:t>
      </w:r>
    </w:p>
    <w:p w:rsidR="001F6980" w:rsidRDefault="00A84CF7">
      <w:pPr>
        <w:pStyle w:val="ManualHeading2"/>
        <w:rPr>
          <w:bCs/>
          <w:noProof/>
          <w:szCs w:val="24"/>
        </w:rPr>
      </w:pPr>
      <w:r>
        <w:rPr>
          <w:noProof/>
        </w:rPr>
        <w:t>2.2.</w:t>
      </w:r>
      <w:r>
        <w:rPr>
          <w:noProof/>
        </w:rPr>
        <w:tab/>
        <w:t xml:space="preserve">Системи за управление и контрол </w:t>
      </w:r>
    </w:p>
    <w:p w:rsidR="001F6980" w:rsidRDefault="00A84CF7">
      <w:pPr>
        <w:pStyle w:val="ManualHeading3"/>
        <w:rPr>
          <w:noProof/>
        </w:rPr>
      </w:pPr>
      <w:r>
        <w:rPr>
          <w:noProof/>
        </w:rPr>
        <w:t>2.2.1.</w:t>
      </w:r>
      <w:r>
        <w:rPr>
          <w:noProof/>
        </w:rPr>
        <w:tab/>
        <w:t>Обосновка на предложените начини за управление, мех</w:t>
      </w:r>
      <w:r>
        <w:rPr>
          <w:noProof/>
        </w:rPr>
        <w:t>анизми за финансиране на изпълнението, начини за плащане и стратегия за контрол</w:t>
      </w:r>
    </w:p>
    <w:p w:rsidR="001F6980" w:rsidRDefault="00A84CF7">
      <w:pPr>
        <w:pStyle w:val="Text1"/>
        <w:pBdr>
          <w:top w:val="single" w:sz="4" w:space="1" w:color="auto"/>
          <w:left w:val="single" w:sz="4" w:space="4" w:color="auto"/>
          <w:bottom w:val="single" w:sz="4" w:space="1" w:color="auto"/>
          <w:right w:val="single" w:sz="4" w:space="4" w:color="auto"/>
        </w:pBdr>
        <w:rPr>
          <w:noProof/>
        </w:rPr>
      </w:pPr>
      <w:r>
        <w:rPr>
          <w:noProof/>
        </w:rPr>
        <w:t>Същите като определените в Регламент (ЕО) № 2012/2002 на Съвета</w:t>
      </w:r>
    </w:p>
    <w:p w:rsidR="001F6980" w:rsidRDefault="00A84CF7">
      <w:pPr>
        <w:pStyle w:val="ManualHeading3"/>
        <w:rPr>
          <w:bCs/>
          <w:noProof/>
          <w:szCs w:val="24"/>
        </w:rPr>
      </w:pPr>
      <w:r>
        <w:rPr>
          <w:noProof/>
        </w:rPr>
        <w:t>2.2.2.</w:t>
      </w:r>
      <w:r>
        <w:rPr>
          <w:noProof/>
        </w:rPr>
        <w:tab/>
        <w:t>Информация относно установените рискове и системите за вътрешен контрол, създадени с цел намаляването им</w:t>
      </w:r>
    </w:p>
    <w:p w:rsidR="001F6980" w:rsidRDefault="00A84CF7">
      <w:pPr>
        <w:pStyle w:val="Text1"/>
        <w:pBdr>
          <w:top w:val="single" w:sz="4" w:space="1" w:color="auto"/>
          <w:left w:val="single" w:sz="4" w:space="4" w:color="auto"/>
          <w:bottom w:val="single" w:sz="4" w:space="1" w:color="auto"/>
          <w:right w:val="single" w:sz="4" w:space="4" w:color="auto"/>
        </w:pBdr>
        <w:rPr>
          <w:noProof/>
        </w:rPr>
      </w:pPr>
      <w:r>
        <w:rPr>
          <w:noProof/>
        </w:rPr>
        <w:t>Същите като определените в Регламент (ЕО) № 2012/2002 на Съвета</w:t>
      </w:r>
    </w:p>
    <w:p w:rsidR="001F6980" w:rsidRDefault="00A84CF7">
      <w:pPr>
        <w:pStyle w:val="ManualHeading3"/>
        <w:rPr>
          <w:noProof/>
        </w:rPr>
      </w:pPr>
      <w:r>
        <w:rPr>
          <w:noProof/>
        </w:rPr>
        <w:t>2.2.3.</w:t>
      </w:r>
      <w:r>
        <w:rPr>
          <w:noProof/>
        </w:rPr>
        <w:tab/>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w:t>
      </w:r>
      <w:r>
        <w:rPr>
          <w:noProof/>
        </w:rPr>
        <w:t xml:space="preserve">шки (при плащане и при приключване) </w:t>
      </w:r>
    </w:p>
    <w:p w:rsidR="001F6980" w:rsidRDefault="00A84CF7">
      <w:pPr>
        <w:pStyle w:val="Text1"/>
        <w:pBdr>
          <w:top w:val="single" w:sz="4" w:space="1" w:color="auto"/>
          <w:left w:val="single" w:sz="4" w:space="4" w:color="auto"/>
          <w:bottom w:val="single" w:sz="4" w:space="1" w:color="auto"/>
          <w:right w:val="single" w:sz="4" w:space="4" w:color="auto"/>
        </w:pBdr>
        <w:rPr>
          <w:noProof/>
        </w:rPr>
      </w:pPr>
      <w:r>
        <w:rPr>
          <w:noProof/>
        </w:rPr>
        <w:t>Същите като определените в Регламент (ЕО) № 2012/2002 на Съвета</w:t>
      </w:r>
    </w:p>
    <w:p w:rsidR="001F6980" w:rsidRDefault="00A84CF7">
      <w:pPr>
        <w:pStyle w:val="ManualHeading2"/>
        <w:rPr>
          <w:bCs/>
          <w:noProof/>
          <w:szCs w:val="24"/>
        </w:rPr>
      </w:pPr>
      <w:r>
        <w:rPr>
          <w:noProof/>
        </w:rPr>
        <w:t>2.3.</w:t>
      </w:r>
      <w:r>
        <w:rPr>
          <w:noProof/>
        </w:rPr>
        <w:tab/>
        <w:t xml:space="preserve">Мерки за предотвратяване на измами и нередности </w:t>
      </w:r>
    </w:p>
    <w:p w:rsidR="001F6980" w:rsidRDefault="00A84CF7">
      <w:pPr>
        <w:pStyle w:val="Text1"/>
        <w:rPr>
          <w:i/>
          <w:noProof/>
          <w:sz w:val="20"/>
        </w:rPr>
      </w:pPr>
      <w:r>
        <w:rPr>
          <w:i/>
          <w:noProof/>
          <w:sz w:val="20"/>
        </w:rPr>
        <w:t xml:space="preserve">Да се посочат съществуващите или планираните мерки за превенция и защита, например от стратегията за </w:t>
      </w:r>
      <w:r>
        <w:rPr>
          <w:i/>
          <w:noProof/>
          <w:sz w:val="20"/>
        </w:rPr>
        <w:t>борба с измамите.</w:t>
      </w:r>
    </w:p>
    <w:p w:rsidR="001F6980" w:rsidRDefault="00A84CF7">
      <w:pPr>
        <w:pStyle w:val="Text1"/>
        <w:pBdr>
          <w:top w:val="single" w:sz="4" w:space="1" w:color="auto"/>
          <w:left w:val="single" w:sz="4" w:space="4" w:color="auto"/>
          <w:bottom w:val="single" w:sz="4" w:space="1" w:color="auto"/>
          <w:right w:val="single" w:sz="4" w:space="4" w:color="auto"/>
        </w:pBdr>
        <w:jc w:val="left"/>
        <w:rPr>
          <w:noProof/>
        </w:rPr>
        <w:sectPr w:rsidR="001F6980">
          <w:pgSz w:w="11907" w:h="16840" w:code="9"/>
          <w:pgMar w:top="1134" w:right="1418" w:bottom="1134" w:left="1418" w:header="709" w:footer="709" w:gutter="0"/>
          <w:cols w:space="708"/>
          <w:docGrid w:linePitch="360"/>
        </w:sectPr>
      </w:pPr>
      <w:r>
        <w:rPr>
          <w:noProof/>
        </w:rPr>
        <w:t>Същите като определените в Регламент (ЕО) № 2012/2002 на Съвета</w:t>
      </w:r>
    </w:p>
    <w:p w:rsidR="001F6980" w:rsidRDefault="00A84CF7">
      <w:pPr>
        <w:pStyle w:val="ManualHeading1"/>
        <w:rPr>
          <w:bCs/>
          <w:noProof/>
          <w:szCs w:val="24"/>
        </w:rPr>
      </w:pPr>
      <w:r>
        <w:rPr>
          <w:noProof/>
        </w:rPr>
        <w:t>3.</w:t>
      </w:r>
      <w:r>
        <w:rPr>
          <w:noProof/>
        </w:rPr>
        <w:tab/>
        <w:t xml:space="preserve">ОЧАКВАНО ФИНАНСОВО ОТРАЖЕНИЕ НА ПРЕДЛОЖЕНИЕТО/ИНИЦИАТИВАТА </w:t>
      </w:r>
    </w:p>
    <w:p w:rsidR="001F6980" w:rsidRDefault="00A84CF7">
      <w:pPr>
        <w:pStyle w:val="ManualHeading2"/>
        <w:rPr>
          <w:noProof/>
        </w:rPr>
      </w:pPr>
      <w:r>
        <w:rPr>
          <w:noProof/>
        </w:rPr>
        <w:t>3.1.</w:t>
      </w:r>
      <w:r>
        <w:rPr>
          <w:noProof/>
        </w:rPr>
        <w:tab/>
        <w:t xml:space="preserve">Съответни функции от многогодишната финансова рамка и разходни бюджетни редове </w:t>
      </w:r>
    </w:p>
    <w:p w:rsidR="001F6980" w:rsidRDefault="00A84CF7">
      <w:pPr>
        <w:pStyle w:val="ListBullet1"/>
        <w:rPr>
          <w:noProof/>
        </w:rPr>
      </w:pPr>
      <w:r>
        <w:rPr>
          <w:noProof/>
        </w:rPr>
        <w:t xml:space="preserve">Съществуващи бюджетни редове </w:t>
      </w:r>
    </w:p>
    <w:p w:rsidR="001F6980" w:rsidRDefault="00A84CF7">
      <w:pPr>
        <w:pStyle w:val="Text1"/>
        <w:rPr>
          <w:i/>
          <w:noProof/>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1F6980">
        <w:tc>
          <w:tcPr>
            <w:tcW w:w="1080" w:type="dxa"/>
            <w:vMerge w:val="restart"/>
            <w:vAlign w:val="center"/>
          </w:tcPr>
          <w:p w:rsidR="001F6980" w:rsidRDefault="00A84CF7">
            <w:pPr>
              <w:spacing w:before="60" w:after="60"/>
              <w:jc w:val="center"/>
              <w:rPr>
                <w:noProof/>
              </w:rPr>
            </w:pPr>
            <w:r>
              <w:rPr>
                <w:noProof/>
                <w:sz w:val="18"/>
              </w:rPr>
              <w:t>Функция от многогодишната финансова рамка</w:t>
            </w:r>
          </w:p>
        </w:tc>
        <w:tc>
          <w:tcPr>
            <w:tcW w:w="3960" w:type="dxa"/>
            <w:vAlign w:val="center"/>
          </w:tcPr>
          <w:p w:rsidR="001F6980" w:rsidRDefault="00A84CF7">
            <w:pPr>
              <w:spacing w:before="60" w:after="60"/>
              <w:jc w:val="center"/>
              <w:rPr>
                <w:noProof/>
              </w:rPr>
            </w:pPr>
            <w:r>
              <w:rPr>
                <w:noProof/>
                <w:sz w:val="20"/>
              </w:rPr>
              <w:t>Бюджетен ред</w:t>
            </w:r>
          </w:p>
        </w:tc>
        <w:tc>
          <w:tcPr>
            <w:tcW w:w="1080" w:type="dxa"/>
            <w:vAlign w:val="center"/>
          </w:tcPr>
          <w:p w:rsidR="001F6980" w:rsidRDefault="00A84CF7">
            <w:pPr>
              <w:spacing w:before="60" w:after="60"/>
              <w:jc w:val="center"/>
              <w:rPr>
                <w:noProof/>
              </w:rPr>
            </w:pPr>
            <w:r>
              <w:rPr>
                <w:noProof/>
                <w:sz w:val="18"/>
              </w:rPr>
              <w:t xml:space="preserve">Type of </w:t>
            </w:r>
            <w:r>
              <w:rPr>
                <w:noProof/>
                <w:sz w:val="22"/>
              </w:rPr>
              <w:br/>
            </w:r>
            <w:r>
              <w:rPr>
                <w:noProof/>
                <w:sz w:val="18"/>
              </w:rPr>
              <w:t>разходи</w:t>
            </w:r>
          </w:p>
        </w:tc>
        <w:tc>
          <w:tcPr>
            <w:tcW w:w="4440" w:type="dxa"/>
            <w:gridSpan w:val="4"/>
            <w:vAlign w:val="center"/>
          </w:tcPr>
          <w:p w:rsidR="001F6980" w:rsidRDefault="00A84CF7">
            <w:pPr>
              <w:spacing w:before="60" w:after="60"/>
              <w:jc w:val="center"/>
              <w:rPr>
                <w:noProof/>
              </w:rPr>
            </w:pPr>
            <w:r>
              <w:rPr>
                <w:noProof/>
                <w:sz w:val="20"/>
              </w:rPr>
              <w:t xml:space="preserve">Финансово участие </w:t>
            </w:r>
          </w:p>
        </w:tc>
      </w:tr>
      <w:tr w:rsidR="001F6980">
        <w:tc>
          <w:tcPr>
            <w:tcW w:w="1080" w:type="dxa"/>
            <w:vMerge/>
            <w:vAlign w:val="center"/>
          </w:tcPr>
          <w:p w:rsidR="001F6980" w:rsidRDefault="001F6980">
            <w:pPr>
              <w:jc w:val="center"/>
              <w:rPr>
                <w:noProof/>
              </w:rPr>
            </w:pPr>
          </w:p>
        </w:tc>
        <w:tc>
          <w:tcPr>
            <w:tcW w:w="3960" w:type="dxa"/>
            <w:vAlign w:val="center"/>
          </w:tcPr>
          <w:p w:rsidR="001F6980" w:rsidRDefault="00A84CF7">
            <w:pPr>
              <w:rPr>
                <w:noProof/>
              </w:rPr>
            </w:pPr>
            <w:r>
              <w:rPr>
                <w:noProof/>
                <w:sz w:val="20"/>
              </w:rPr>
              <w:t xml:space="preserve">Номер </w:t>
            </w:r>
            <w:r>
              <w:rPr>
                <w:noProof/>
                <w:sz w:val="22"/>
              </w:rPr>
              <w:br/>
            </w:r>
          </w:p>
        </w:tc>
        <w:tc>
          <w:tcPr>
            <w:tcW w:w="1080" w:type="dxa"/>
            <w:vAlign w:val="center"/>
          </w:tcPr>
          <w:p w:rsidR="001F6980" w:rsidRDefault="00A84CF7">
            <w:pPr>
              <w:jc w:val="center"/>
              <w:rPr>
                <w:noProof/>
              </w:rPr>
            </w:pPr>
            <w:r>
              <w:rPr>
                <w:noProof/>
                <w:sz w:val="18"/>
              </w:rPr>
              <w:t>Многогод./едногод.</w:t>
            </w:r>
            <w:r>
              <w:rPr>
                <w:rStyle w:val="FootnoteReference"/>
                <w:noProof/>
                <w:sz w:val="18"/>
              </w:rPr>
              <w:footnoteReference w:id="16"/>
            </w:r>
            <w:r>
              <w:rPr>
                <w:noProof/>
              </w:rPr>
              <w:t>.</w:t>
            </w:r>
          </w:p>
        </w:tc>
        <w:tc>
          <w:tcPr>
            <w:tcW w:w="956" w:type="dxa"/>
            <w:vAlign w:val="center"/>
          </w:tcPr>
          <w:p w:rsidR="001F6980" w:rsidRDefault="00A84CF7">
            <w:pPr>
              <w:jc w:val="center"/>
              <w:rPr>
                <w:noProof/>
              </w:rPr>
            </w:pPr>
            <w:r>
              <w:rPr>
                <w:noProof/>
                <w:sz w:val="18"/>
              </w:rPr>
              <w:t>от държави от ЕАСТ</w:t>
            </w:r>
            <w:r>
              <w:rPr>
                <w:rStyle w:val="FootnoteReference"/>
                <w:noProof/>
                <w:sz w:val="18"/>
              </w:rPr>
              <w:footnoteReference w:id="17"/>
            </w:r>
          </w:p>
          <w:p w:rsidR="001F6980" w:rsidRDefault="001F6980">
            <w:pPr>
              <w:spacing w:before="0" w:after="0"/>
              <w:jc w:val="center"/>
              <w:rPr>
                <w:b/>
                <w:noProof/>
                <w:sz w:val="18"/>
              </w:rPr>
            </w:pPr>
          </w:p>
        </w:tc>
        <w:tc>
          <w:tcPr>
            <w:tcW w:w="1080" w:type="dxa"/>
            <w:vAlign w:val="center"/>
          </w:tcPr>
          <w:p w:rsidR="001F6980" w:rsidRDefault="00A84CF7">
            <w:pPr>
              <w:jc w:val="center"/>
              <w:rPr>
                <w:noProof/>
              </w:rPr>
            </w:pPr>
            <w:r>
              <w:rPr>
                <w:noProof/>
                <w:sz w:val="18"/>
              </w:rPr>
              <w:t xml:space="preserve">от </w:t>
            </w:r>
            <w:r>
              <w:rPr>
                <w:noProof/>
                <w:sz w:val="18"/>
              </w:rPr>
              <w:t>държави кандидатки</w:t>
            </w:r>
            <w:r>
              <w:rPr>
                <w:rStyle w:val="FootnoteReference"/>
                <w:noProof/>
                <w:sz w:val="18"/>
              </w:rPr>
              <w:footnoteReference w:id="18"/>
            </w:r>
          </w:p>
          <w:p w:rsidR="001F6980" w:rsidRDefault="001F6980">
            <w:pPr>
              <w:spacing w:before="0" w:after="0"/>
              <w:jc w:val="center"/>
              <w:rPr>
                <w:noProof/>
                <w:sz w:val="18"/>
              </w:rPr>
            </w:pPr>
          </w:p>
        </w:tc>
        <w:tc>
          <w:tcPr>
            <w:tcW w:w="956" w:type="dxa"/>
            <w:vAlign w:val="center"/>
          </w:tcPr>
          <w:p w:rsidR="001F6980" w:rsidRDefault="00A84CF7">
            <w:pPr>
              <w:jc w:val="center"/>
              <w:rPr>
                <w:noProof/>
                <w:sz w:val="18"/>
              </w:rPr>
            </w:pPr>
            <w:r>
              <w:rPr>
                <w:noProof/>
                <w:sz w:val="18"/>
              </w:rPr>
              <w:t>от трети държави</w:t>
            </w:r>
          </w:p>
        </w:tc>
        <w:tc>
          <w:tcPr>
            <w:tcW w:w="1448" w:type="dxa"/>
            <w:vAlign w:val="center"/>
          </w:tcPr>
          <w:p w:rsidR="001F6980" w:rsidRDefault="00A84CF7">
            <w:pPr>
              <w:jc w:val="center"/>
              <w:rPr>
                <w:noProof/>
              </w:rPr>
            </w:pPr>
            <w:r>
              <w:rPr>
                <w:noProof/>
                <w:sz w:val="16"/>
              </w:rPr>
              <w:t xml:space="preserve">по смисъла на член 21, параграф 2, буква б) от Финансовия регламент </w:t>
            </w:r>
          </w:p>
        </w:tc>
      </w:tr>
      <w:tr w:rsidR="001F6980">
        <w:tc>
          <w:tcPr>
            <w:tcW w:w="1080" w:type="dxa"/>
            <w:shd w:val="clear" w:color="auto" w:fill="auto"/>
            <w:vAlign w:val="center"/>
          </w:tcPr>
          <w:p w:rsidR="001F6980" w:rsidRDefault="00A84CF7">
            <w:pPr>
              <w:pStyle w:val="Default"/>
              <w:jc w:val="both"/>
              <w:rPr>
                <w:noProof/>
                <w:color w:val="0000FF"/>
              </w:rPr>
            </w:pPr>
            <w:r>
              <w:rPr>
                <w:noProof/>
                <w:sz w:val="22"/>
              </w:rPr>
              <w:t>Функция 9: Специални инструменти</w:t>
            </w:r>
          </w:p>
        </w:tc>
        <w:tc>
          <w:tcPr>
            <w:tcW w:w="3960" w:type="dxa"/>
            <w:vAlign w:val="center"/>
          </w:tcPr>
          <w:p w:rsidR="001F6980" w:rsidRDefault="001F6980">
            <w:pPr>
              <w:spacing w:before="60"/>
              <w:rPr>
                <w:noProof/>
                <w:sz w:val="22"/>
              </w:rPr>
            </w:pPr>
          </w:p>
          <w:p w:rsidR="001F6980" w:rsidRDefault="00A84CF7">
            <w:pPr>
              <w:pStyle w:val="Default"/>
              <w:jc w:val="both"/>
              <w:rPr>
                <w:noProof/>
              </w:rPr>
            </w:pPr>
            <w:r>
              <w:rPr>
                <w:noProof/>
                <w:sz w:val="22"/>
                <w:szCs w:val="22"/>
              </w:rPr>
              <w:t>13 06 01</w:t>
            </w:r>
            <w:r>
              <w:rPr>
                <w:noProof/>
                <w:sz w:val="22"/>
              </w:rPr>
              <w:t xml:space="preserve"> — </w:t>
            </w:r>
            <w:r>
              <w:rPr>
                <w:noProof/>
                <w:sz w:val="22"/>
                <w:szCs w:val="22"/>
              </w:rPr>
              <w:t>Подпомагане на държавите членки в случай на мащабно природно бедствие със сериозно отражение върху усло</w:t>
            </w:r>
            <w:r>
              <w:rPr>
                <w:noProof/>
                <w:sz w:val="22"/>
                <w:szCs w:val="22"/>
              </w:rPr>
              <w:t xml:space="preserve">вията на живот, околната среда или икономиката </w:t>
            </w:r>
          </w:p>
          <w:p w:rsidR="001F6980" w:rsidRDefault="001F6980">
            <w:pPr>
              <w:spacing w:after="60"/>
              <w:rPr>
                <w:noProof/>
              </w:rPr>
            </w:pPr>
          </w:p>
        </w:tc>
        <w:tc>
          <w:tcPr>
            <w:tcW w:w="1080" w:type="dxa"/>
            <w:vAlign w:val="center"/>
          </w:tcPr>
          <w:p w:rsidR="001F6980" w:rsidRDefault="00A84CF7">
            <w:pPr>
              <w:pStyle w:val="Default"/>
              <w:jc w:val="center"/>
              <w:rPr>
                <w:noProof/>
                <w:color w:val="0000FF"/>
              </w:rPr>
            </w:pPr>
            <w:r>
              <w:rPr>
                <w:noProof/>
                <w:sz w:val="22"/>
                <w:szCs w:val="22"/>
              </w:rPr>
              <w:t>Многогодишни</w:t>
            </w:r>
          </w:p>
        </w:tc>
        <w:tc>
          <w:tcPr>
            <w:tcW w:w="956" w:type="dxa"/>
            <w:vAlign w:val="center"/>
          </w:tcPr>
          <w:p w:rsidR="001F6980" w:rsidRDefault="00A84CF7">
            <w:pPr>
              <w:jc w:val="center"/>
              <w:rPr>
                <w:noProof/>
                <w:sz w:val="20"/>
                <w:szCs w:val="20"/>
              </w:rPr>
            </w:pPr>
            <w:r>
              <w:rPr>
                <w:noProof/>
                <w:sz w:val="20"/>
                <w:szCs w:val="20"/>
              </w:rPr>
              <w:t>НЕ</w:t>
            </w:r>
          </w:p>
        </w:tc>
        <w:tc>
          <w:tcPr>
            <w:tcW w:w="1080" w:type="dxa"/>
            <w:vAlign w:val="center"/>
          </w:tcPr>
          <w:p w:rsidR="001F6980" w:rsidRDefault="00A84CF7">
            <w:pPr>
              <w:jc w:val="center"/>
              <w:rPr>
                <w:noProof/>
                <w:sz w:val="20"/>
                <w:szCs w:val="20"/>
              </w:rPr>
            </w:pPr>
            <w:r>
              <w:rPr>
                <w:noProof/>
                <w:sz w:val="20"/>
                <w:szCs w:val="20"/>
              </w:rPr>
              <w:t>НЕ</w:t>
            </w:r>
          </w:p>
        </w:tc>
        <w:tc>
          <w:tcPr>
            <w:tcW w:w="956" w:type="dxa"/>
            <w:vAlign w:val="center"/>
          </w:tcPr>
          <w:p w:rsidR="001F6980" w:rsidRDefault="00A84CF7">
            <w:pPr>
              <w:jc w:val="center"/>
              <w:rPr>
                <w:noProof/>
                <w:sz w:val="20"/>
                <w:szCs w:val="20"/>
              </w:rPr>
            </w:pPr>
            <w:r>
              <w:rPr>
                <w:noProof/>
                <w:sz w:val="20"/>
                <w:szCs w:val="20"/>
              </w:rPr>
              <w:t>НЕ</w:t>
            </w:r>
          </w:p>
        </w:tc>
        <w:tc>
          <w:tcPr>
            <w:tcW w:w="1448" w:type="dxa"/>
            <w:vAlign w:val="center"/>
          </w:tcPr>
          <w:p w:rsidR="001F6980" w:rsidRDefault="00A84CF7">
            <w:pPr>
              <w:rPr>
                <w:noProof/>
                <w:sz w:val="20"/>
                <w:szCs w:val="20"/>
              </w:rPr>
            </w:pPr>
            <w:r>
              <w:rPr>
                <w:noProof/>
                <w:sz w:val="20"/>
                <w:szCs w:val="20"/>
              </w:rPr>
              <w:t xml:space="preserve">      НЕ</w:t>
            </w:r>
          </w:p>
        </w:tc>
      </w:tr>
    </w:tbl>
    <w:p w:rsidR="001F6980" w:rsidRDefault="00A84CF7">
      <w:pPr>
        <w:pStyle w:val="ManualHeading2"/>
        <w:rPr>
          <w:bCs/>
          <w:noProof/>
          <w:szCs w:val="24"/>
        </w:rPr>
      </w:pPr>
      <w:r>
        <w:rPr>
          <w:noProof/>
        </w:rPr>
        <w:t>3.2.</w:t>
      </w:r>
      <w:r>
        <w:rPr>
          <w:noProof/>
        </w:rPr>
        <w:tab/>
        <w:t xml:space="preserve">Очаквано финансово отражение на предложението върху бюджетните кредити </w:t>
      </w:r>
    </w:p>
    <w:p w:rsidR="001F6980" w:rsidRDefault="00A84CF7">
      <w:pPr>
        <w:pStyle w:val="ManualHeading3"/>
        <w:rPr>
          <w:noProof/>
        </w:rPr>
      </w:pPr>
      <w:r>
        <w:rPr>
          <w:noProof/>
        </w:rPr>
        <w:t>3.2.1.</w:t>
      </w:r>
      <w:r>
        <w:rPr>
          <w:noProof/>
        </w:rPr>
        <w:tab/>
        <w:t xml:space="preserve">Обобщение на очакваното отражение върху бюджетните кредити за оперативни разходи </w:t>
      </w:r>
    </w:p>
    <w:p w:rsidR="001F6980" w:rsidRDefault="00A84CF7">
      <w:pPr>
        <w:pStyle w:val="ListDash1"/>
        <w:rPr>
          <w:noProof/>
        </w:rPr>
      </w:pPr>
      <w:r>
        <w:rPr>
          <w:noProof/>
        </w:rPr>
        <w:sym w:font="Wingdings" w:char="F0A8"/>
      </w:r>
      <w:r>
        <w:rPr>
          <w:noProof/>
        </w:rPr>
        <w:tab/>
      </w:r>
      <w:r>
        <w:rPr>
          <w:noProof/>
        </w:rPr>
        <w:t xml:space="preserve">Настоящият регламент няма финансово отражение.  </w:t>
      </w:r>
    </w:p>
    <w:p w:rsidR="001F6980" w:rsidRDefault="00A84CF7">
      <w:pPr>
        <w:pStyle w:val="Text1"/>
        <w:rPr>
          <w:noProof/>
        </w:rPr>
      </w:pPr>
      <w:r>
        <w:rPr>
          <w:noProof/>
        </w:rPr>
        <w:t>X</w:t>
      </w:r>
      <w:r>
        <w:rPr>
          <w:noProof/>
        </w:rPr>
        <w:tab/>
        <w:t>Предложението/инициативата налага използване на бюджетни кредити за оперативни разходи съгласно обяснението по-долу:</w:t>
      </w:r>
    </w:p>
    <w:p w:rsidR="001F6980" w:rsidRDefault="001F6980">
      <w:pPr>
        <w:pStyle w:val="Text1"/>
        <w:rPr>
          <w:noProof/>
        </w:rPr>
      </w:pPr>
    </w:p>
    <w:p w:rsidR="001F6980" w:rsidRDefault="00A84CF7">
      <w:pPr>
        <w:pStyle w:val="Text1"/>
        <w:rPr>
          <w:noProof/>
        </w:rPr>
      </w:pPr>
      <w:r>
        <w:rPr>
          <w:noProof/>
        </w:rPr>
        <w:t xml:space="preserve">Разпоредбите от настоящия регламент, които разглеждат конкретно оттеглянето на Обединеното кралство без споразумение са ограничени във времето и се отнасят за бюджетните години 2019 и 2020. </w:t>
      </w:r>
    </w:p>
    <w:p w:rsidR="001F6980" w:rsidRDefault="00A84CF7">
      <w:pPr>
        <w:pStyle w:val="Text1"/>
        <w:rPr>
          <w:noProof/>
        </w:rPr>
      </w:pPr>
      <w:r>
        <w:rPr>
          <w:noProof/>
        </w:rPr>
        <w:t>Той се прилага от датата, следваща деня, в който Договорите прест</w:t>
      </w:r>
      <w:r>
        <w:rPr>
          <w:noProof/>
        </w:rPr>
        <w:t>анат да се прилагат спрямо Обединеното кралство в съответствие с член 50, параграф 3 от ДЕС.</w:t>
      </w:r>
    </w:p>
    <w:p w:rsidR="001F6980" w:rsidRDefault="00A84CF7">
      <w:pPr>
        <w:pStyle w:val="Text1"/>
        <w:rPr>
          <w:noProof/>
        </w:rPr>
      </w:pPr>
      <w:r>
        <w:rPr>
          <w:noProof/>
        </w:rPr>
        <w:t>Заявления ще се приемат между 1 ноември 2019 г. и 30 април 2020 г.</w:t>
      </w:r>
    </w:p>
    <w:p w:rsidR="001F6980" w:rsidRDefault="00A84CF7">
      <w:pPr>
        <w:pStyle w:val="Text1"/>
        <w:rPr>
          <w:noProof/>
        </w:rPr>
      </w:pPr>
      <w:r>
        <w:rPr>
          <w:noProof/>
        </w:rPr>
        <w:t>Таванът ще бъде 50 % от максималния размер на средствата за ФСЕС за 2019 и 2020 г., тоест общо 5</w:t>
      </w:r>
      <w:r>
        <w:rPr>
          <w:noProof/>
        </w:rPr>
        <w:t>91,65 млн. евро (292,9 млн. евро за 2019 г. и 298,75 млн. евро за 2020 г.).</w:t>
      </w:r>
    </w:p>
    <w:p w:rsidR="001F6980" w:rsidRDefault="00A84CF7">
      <w:pPr>
        <w:pStyle w:val="Text1"/>
        <w:rPr>
          <w:noProof/>
        </w:rPr>
      </w:pPr>
      <w:r>
        <w:rPr>
          <w:noProof/>
        </w:rPr>
        <w:t>Настоящият регламент не се прилага, ако до посочената дата влезе в сила споразумение за оттегляне, сключено с Обединеното кралство в съответствие с член 50, параграф 2 от ДЕС.</w:t>
      </w:r>
    </w:p>
    <w:p w:rsidR="001F6980" w:rsidRDefault="00A84CF7">
      <w:pPr>
        <w:pStyle w:val="Text1"/>
        <w:rPr>
          <w:noProof/>
        </w:rPr>
      </w:pPr>
      <w:r>
        <w:rPr>
          <w:noProof/>
        </w:rPr>
        <w:t xml:space="preserve">Освен това допълнителните авансови плащания изискват 50 млн. евро в бюджетни кредити за поети задължения и бюджетни кредити за плащания от 2020 г. нататък. </w:t>
      </w:r>
    </w:p>
    <w:p w:rsidR="001F6980" w:rsidRDefault="00A84CF7">
      <w:pPr>
        <w:pStyle w:val="Text1"/>
        <w:rPr>
          <w:noProof/>
        </w:rPr>
      </w:pPr>
      <w:r>
        <w:rPr>
          <w:noProof/>
        </w:rPr>
        <w:t>Цялостното предложение се придържа към предвидения максимален размер на средствата за ФСЕС и следов</w:t>
      </w:r>
      <w:r>
        <w:rPr>
          <w:noProof/>
        </w:rPr>
        <w:t>ателно е съвместимо с многогодишната финансова рамка (МФР).</w:t>
      </w:r>
    </w:p>
    <w:p w:rsidR="001F6980" w:rsidRDefault="001F6980">
      <w:pPr>
        <w:pStyle w:val="Text1"/>
        <w:rPr>
          <w:noProof/>
        </w:rPr>
      </w:pPr>
    </w:p>
    <w:p w:rsidR="001F6980" w:rsidRDefault="00A84CF7">
      <w:pPr>
        <w:spacing w:before="0" w:after="200" w:line="276" w:lineRule="auto"/>
        <w:jc w:val="left"/>
        <w:rPr>
          <w:noProof/>
        </w:rPr>
      </w:pPr>
      <w:r>
        <w:rPr>
          <w:noProof/>
        </w:rPr>
        <w:br w:type="page"/>
      </w:r>
    </w:p>
    <w:p w:rsidR="001F6980" w:rsidRDefault="00A84CF7">
      <w:pPr>
        <w:keepNext/>
        <w:jc w:val="right"/>
        <w:rPr>
          <w:noProof/>
          <w:sz w:val="18"/>
          <w:szCs w:val="18"/>
        </w:rPr>
      </w:pPr>
      <w:r>
        <w:rPr>
          <w:noProof/>
          <w:sz w:val="18"/>
          <w:szCs w:val="18"/>
        </w:rPr>
        <w:t xml:space="preserve">EUR </w:t>
      </w:r>
    </w:p>
    <w:p w:rsidR="001F6980" w:rsidRDefault="001F6980">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F6980">
        <w:trPr>
          <w:jc w:val="center"/>
        </w:trPr>
        <w:tc>
          <w:tcPr>
            <w:tcW w:w="4744" w:type="dxa"/>
            <w:shd w:val="thinDiagStripe" w:color="C0C0C0" w:fill="auto"/>
            <w:vAlign w:val="center"/>
          </w:tcPr>
          <w:p w:rsidR="001F6980" w:rsidRDefault="00A84CF7">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rsidR="001F6980" w:rsidRDefault="00A84CF7">
            <w:pPr>
              <w:spacing w:before="60" w:after="60"/>
              <w:jc w:val="center"/>
              <w:rPr>
                <w:noProof/>
              </w:rPr>
            </w:pPr>
            <w:r>
              <w:rPr>
                <w:noProof/>
                <w:sz w:val="22"/>
              </w:rPr>
              <w:t>9</w:t>
            </w:r>
          </w:p>
        </w:tc>
        <w:tc>
          <w:tcPr>
            <w:tcW w:w="7817" w:type="dxa"/>
            <w:vAlign w:val="center"/>
          </w:tcPr>
          <w:p w:rsidR="001F6980" w:rsidRDefault="00A84CF7">
            <w:pPr>
              <w:spacing w:before="60" w:after="60"/>
              <w:rPr>
                <w:noProof/>
              </w:rPr>
            </w:pPr>
            <w:r>
              <w:rPr>
                <w:noProof/>
              </w:rPr>
              <w:t>Специални инструменти</w:t>
            </w:r>
          </w:p>
        </w:tc>
      </w:tr>
    </w:tbl>
    <w:p w:rsidR="001F6980" w:rsidRDefault="001F6980">
      <w:pPr>
        <w:rPr>
          <w:noProof/>
          <w:sz w:val="16"/>
        </w:rPr>
      </w:pPr>
    </w:p>
    <w:tbl>
      <w:tblPr>
        <w:tblW w:w="15952"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252"/>
        <w:gridCol w:w="1116"/>
        <w:gridCol w:w="1010"/>
        <w:gridCol w:w="1134"/>
        <w:gridCol w:w="1418"/>
        <w:gridCol w:w="1559"/>
        <w:gridCol w:w="2409"/>
      </w:tblGrid>
      <w:tr w:rsidR="001F6980">
        <w:trPr>
          <w:trHeight w:val="1068"/>
        </w:trPr>
        <w:tc>
          <w:tcPr>
            <w:tcW w:w="3960" w:type="dxa"/>
            <w:vAlign w:val="center"/>
          </w:tcPr>
          <w:p w:rsidR="001F6980" w:rsidRDefault="001F6980">
            <w:pPr>
              <w:rPr>
                <w:noProof/>
              </w:rPr>
            </w:pPr>
          </w:p>
        </w:tc>
        <w:tc>
          <w:tcPr>
            <w:tcW w:w="1560" w:type="dxa"/>
            <w:gridSpan w:val="2"/>
          </w:tcPr>
          <w:p w:rsidR="001F6980" w:rsidRDefault="001F6980">
            <w:pPr>
              <w:rPr>
                <w:noProof/>
                <w:sz w:val="20"/>
              </w:rPr>
            </w:pPr>
          </w:p>
        </w:tc>
        <w:tc>
          <w:tcPr>
            <w:tcW w:w="534" w:type="dxa"/>
          </w:tcPr>
          <w:p w:rsidR="001F6980" w:rsidRDefault="001F6980">
            <w:pPr>
              <w:jc w:val="center"/>
              <w:rPr>
                <w:noProof/>
                <w:sz w:val="20"/>
              </w:rPr>
            </w:pPr>
          </w:p>
        </w:tc>
        <w:tc>
          <w:tcPr>
            <w:tcW w:w="1252" w:type="dxa"/>
            <w:vAlign w:val="center"/>
          </w:tcPr>
          <w:p w:rsidR="001F6980" w:rsidRDefault="00A84CF7">
            <w:pPr>
              <w:jc w:val="center"/>
              <w:rPr>
                <w:noProof/>
                <w:sz w:val="20"/>
              </w:rPr>
            </w:pPr>
            <w:r>
              <w:rPr>
                <w:noProof/>
                <w:sz w:val="20"/>
              </w:rPr>
              <w:t>2019</w:t>
            </w:r>
          </w:p>
        </w:tc>
        <w:tc>
          <w:tcPr>
            <w:tcW w:w="1116" w:type="dxa"/>
            <w:vAlign w:val="center"/>
          </w:tcPr>
          <w:p w:rsidR="001F6980" w:rsidRDefault="00A84CF7">
            <w:pPr>
              <w:jc w:val="center"/>
              <w:rPr>
                <w:noProof/>
                <w:sz w:val="20"/>
              </w:rPr>
            </w:pPr>
            <w:r>
              <w:rPr>
                <w:noProof/>
                <w:sz w:val="20"/>
              </w:rPr>
              <w:t>2020</w:t>
            </w:r>
          </w:p>
        </w:tc>
        <w:tc>
          <w:tcPr>
            <w:tcW w:w="1010" w:type="dxa"/>
            <w:vAlign w:val="center"/>
          </w:tcPr>
          <w:p w:rsidR="001F6980" w:rsidRDefault="00A84CF7">
            <w:pPr>
              <w:jc w:val="center"/>
              <w:rPr>
                <w:noProof/>
                <w:sz w:val="20"/>
              </w:rPr>
            </w:pPr>
            <w:r>
              <w:rPr>
                <w:noProof/>
                <w:sz w:val="20"/>
              </w:rPr>
              <w:t>2021</w:t>
            </w:r>
          </w:p>
        </w:tc>
        <w:tc>
          <w:tcPr>
            <w:tcW w:w="1134" w:type="dxa"/>
            <w:vAlign w:val="center"/>
          </w:tcPr>
          <w:p w:rsidR="001F6980" w:rsidRDefault="00A84CF7">
            <w:pPr>
              <w:jc w:val="center"/>
              <w:rPr>
                <w:noProof/>
                <w:sz w:val="20"/>
              </w:rPr>
            </w:pPr>
            <w:r>
              <w:rPr>
                <w:noProof/>
                <w:sz w:val="20"/>
              </w:rPr>
              <w:t>2022</w:t>
            </w:r>
          </w:p>
        </w:tc>
        <w:tc>
          <w:tcPr>
            <w:tcW w:w="1418" w:type="dxa"/>
          </w:tcPr>
          <w:p w:rsidR="001F6980" w:rsidRDefault="00A84CF7">
            <w:pPr>
              <w:rPr>
                <w:noProof/>
                <w:sz w:val="20"/>
              </w:rPr>
            </w:pPr>
            <w:r>
              <w:rPr>
                <w:noProof/>
                <w:sz w:val="20"/>
              </w:rPr>
              <w:t xml:space="preserve">   </w:t>
            </w:r>
          </w:p>
          <w:p w:rsidR="001F6980" w:rsidRDefault="00A84CF7">
            <w:pPr>
              <w:rPr>
                <w:noProof/>
                <w:sz w:val="20"/>
              </w:rPr>
            </w:pPr>
            <w:r>
              <w:rPr>
                <w:noProof/>
                <w:sz w:val="20"/>
              </w:rPr>
              <w:t xml:space="preserve">      2023</w:t>
            </w:r>
          </w:p>
        </w:tc>
        <w:tc>
          <w:tcPr>
            <w:tcW w:w="1559" w:type="dxa"/>
          </w:tcPr>
          <w:p w:rsidR="001F6980" w:rsidRDefault="001F6980">
            <w:pPr>
              <w:jc w:val="center"/>
              <w:rPr>
                <w:noProof/>
                <w:sz w:val="20"/>
              </w:rPr>
            </w:pPr>
          </w:p>
          <w:p w:rsidR="001F6980" w:rsidRDefault="00A84CF7">
            <w:pPr>
              <w:jc w:val="center"/>
              <w:rPr>
                <w:noProof/>
                <w:sz w:val="20"/>
              </w:rPr>
            </w:pPr>
            <w:r>
              <w:rPr>
                <w:noProof/>
                <w:sz w:val="20"/>
              </w:rPr>
              <w:t>Следващи години</w:t>
            </w:r>
          </w:p>
        </w:tc>
        <w:tc>
          <w:tcPr>
            <w:tcW w:w="2409" w:type="dxa"/>
            <w:vAlign w:val="center"/>
          </w:tcPr>
          <w:p w:rsidR="001F6980" w:rsidRDefault="00A84CF7">
            <w:pPr>
              <w:jc w:val="center"/>
              <w:rPr>
                <w:b/>
                <w:noProof/>
                <w:sz w:val="20"/>
              </w:rPr>
            </w:pPr>
            <w:r>
              <w:rPr>
                <w:b/>
                <w:noProof/>
                <w:sz w:val="20"/>
              </w:rPr>
              <w:t>ОБЩО</w:t>
            </w:r>
          </w:p>
        </w:tc>
      </w:tr>
      <w:tr w:rsidR="001F6980">
        <w:trPr>
          <w:trHeight w:val="213"/>
        </w:trPr>
        <w:tc>
          <w:tcPr>
            <w:tcW w:w="6054" w:type="dxa"/>
            <w:gridSpan w:val="4"/>
            <w:vAlign w:val="center"/>
          </w:tcPr>
          <w:p w:rsidR="001F6980" w:rsidRDefault="00A84CF7">
            <w:pPr>
              <w:spacing w:before="20" w:after="20"/>
              <w:rPr>
                <w:b/>
                <w:noProof/>
                <w:szCs w:val="24"/>
              </w:rPr>
            </w:pPr>
            <w:r>
              <w:rPr>
                <w:noProof/>
                <w:sz w:val="21"/>
              </w:rPr>
              <w:sym w:font="Wingdings" w:char="F09F"/>
            </w:r>
            <w:r>
              <w:rPr>
                <w:noProof/>
                <w:sz w:val="21"/>
              </w:rPr>
              <w:t xml:space="preserve"> </w:t>
            </w:r>
            <w:r>
              <w:rPr>
                <w:b/>
                <w:noProof/>
              </w:rPr>
              <w:t>Бюджетни кредити за оперативни разходи</w:t>
            </w:r>
          </w:p>
        </w:tc>
        <w:tc>
          <w:tcPr>
            <w:tcW w:w="1252" w:type="dxa"/>
            <w:vAlign w:val="center"/>
          </w:tcPr>
          <w:p w:rsidR="001F6980" w:rsidRDefault="001F6980">
            <w:pPr>
              <w:rPr>
                <w:noProof/>
                <w:sz w:val="20"/>
              </w:rPr>
            </w:pPr>
          </w:p>
        </w:tc>
        <w:tc>
          <w:tcPr>
            <w:tcW w:w="1116" w:type="dxa"/>
            <w:vAlign w:val="center"/>
          </w:tcPr>
          <w:p w:rsidR="001F6980" w:rsidRDefault="001F6980">
            <w:pPr>
              <w:rPr>
                <w:noProof/>
                <w:sz w:val="20"/>
              </w:rPr>
            </w:pPr>
          </w:p>
        </w:tc>
        <w:tc>
          <w:tcPr>
            <w:tcW w:w="1010" w:type="dxa"/>
            <w:vAlign w:val="center"/>
          </w:tcPr>
          <w:p w:rsidR="001F6980" w:rsidRDefault="001F6980">
            <w:pPr>
              <w:rPr>
                <w:noProof/>
                <w:sz w:val="20"/>
              </w:rPr>
            </w:pPr>
          </w:p>
        </w:tc>
        <w:tc>
          <w:tcPr>
            <w:tcW w:w="1134" w:type="dxa"/>
            <w:vAlign w:val="center"/>
          </w:tcPr>
          <w:p w:rsidR="001F6980" w:rsidRDefault="001F6980">
            <w:pPr>
              <w:rPr>
                <w:noProof/>
                <w:sz w:val="20"/>
              </w:rPr>
            </w:pPr>
          </w:p>
        </w:tc>
        <w:tc>
          <w:tcPr>
            <w:tcW w:w="1418" w:type="dxa"/>
          </w:tcPr>
          <w:p w:rsidR="001F6980" w:rsidRDefault="001F6980">
            <w:pPr>
              <w:rPr>
                <w:b/>
                <w:noProof/>
                <w:sz w:val="20"/>
              </w:rPr>
            </w:pPr>
          </w:p>
        </w:tc>
        <w:tc>
          <w:tcPr>
            <w:tcW w:w="1559" w:type="dxa"/>
          </w:tcPr>
          <w:p w:rsidR="001F6980" w:rsidRDefault="001F6980">
            <w:pPr>
              <w:rPr>
                <w:b/>
                <w:noProof/>
                <w:sz w:val="20"/>
              </w:rPr>
            </w:pPr>
          </w:p>
        </w:tc>
        <w:tc>
          <w:tcPr>
            <w:tcW w:w="2409" w:type="dxa"/>
            <w:vAlign w:val="center"/>
          </w:tcPr>
          <w:p w:rsidR="001F6980" w:rsidRDefault="001F6980">
            <w:pPr>
              <w:rPr>
                <w:b/>
                <w:noProof/>
                <w:sz w:val="20"/>
              </w:rPr>
            </w:pPr>
          </w:p>
        </w:tc>
      </w:tr>
      <w:tr w:rsidR="001F6980">
        <w:trPr>
          <w:trHeight w:val="509"/>
        </w:trPr>
        <w:tc>
          <w:tcPr>
            <w:tcW w:w="3960" w:type="dxa"/>
            <w:vMerge w:val="restart"/>
            <w:vAlign w:val="center"/>
          </w:tcPr>
          <w:p w:rsidR="001F6980" w:rsidRDefault="00A84CF7">
            <w:pPr>
              <w:rPr>
                <w:noProof/>
                <w:sz w:val="20"/>
              </w:rPr>
            </w:pPr>
            <w:r>
              <w:rPr>
                <w:noProof/>
                <w:sz w:val="20"/>
              </w:rPr>
              <w:t xml:space="preserve">13 06 </w:t>
            </w:r>
            <w:r>
              <w:rPr>
                <w:noProof/>
                <w:sz w:val="20"/>
              </w:rPr>
              <w:t>01 — Подпомагане на държавите членки в случай на мащабно природно бедствие със сериозно отражение върху условията на живот, околната среда или икономиката</w:t>
            </w:r>
          </w:p>
        </w:tc>
        <w:tc>
          <w:tcPr>
            <w:tcW w:w="1440" w:type="dxa"/>
            <w:vAlign w:val="center"/>
          </w:tcPr>
          <w:p w:rsidR="001F6980" w:rsidRDefault="00A84CF7">
            <w:pPr>
              <w:spacing w:before="20" w:after="20"/>
              <w:rPr>
                <w:noProof/>
                <w:sz w:val="18"/>
              </w:rPr>
            </w:pPr>
            <w:r>
              <w:rPr>
                <w:noProof/>
                <w:sz w:val="18"/>
              </w:rPr>
              <w:t>Поети задължения</w:t>
            </w:r>
          </w:p>
        </w:tc>
        <w:tc>
          <w:tcPr>
            <w:tcW w:w="654" w:type="dxa"/>
            <w:gridSpan w:val="2"/>
            <w:vAlign w:val="center"/>
          </w:tcPr>
          <w:p w:rsidR="001F6980" w:rsidRDefault="00A84CF7">
            <w:pPr>
              <w:spacing w:before="20" w:after="20"/>
              <w:jc w:val="center"/>
              <w:rPr>
                <w:noProof/>
                <w:sz w:val="14"/>
              </w:rPr>
            </w:pPr>
            <w:r>
              <w:rPr>
                <w:noProof/>
                <w:sz w:val="14"/>
              </w:rPr>
              <w:t>(1а)</w:t>
            </w:r>
          </w:p>
        </w:tc>
        <w:tc>
          <w:tcPr>
            <w:tcW w:w="1252" w:type="dxa"/>
            <w:shd w:val="clear" w:color="auto" w:fill="FFFFFF" w:themeFill="background1"/>
            <w:vAlign w:val="center"/>
          </w:tcPr>
          <w:p w:rsidR="001F6980" w:rsidRDefault="00A84CF7">
            <w:pPr>
              <w:spacing w:before="20" w:after="20"/>
              <w:jc w:val="right"/>
              <w:rPr>
                <w:noProof/>
                <w:sz w:val="18"/>
                <w:szCs w:val="18"/>
                <w:highlight w:val="yellow"/>
              </w:rPr>
            </w:pPr>
            <w:r>
              <w:rPr>
                <w:noProof/>
                <w:sz w:val="18"/>
                <w:szCs w:val="18"/>
                <w:highlight w:val="yellow"/>
              </w:rPr>
              <w:t xml:space="preserve">   </w:t>
            </w:r>
          </w:p>
        </w:tc>
        <w:tc>
          <w:tcPr>
            <w:tcW w:w="1116" w:type="dxa"/>
            <w:shd w:val="clear" w:color="auto" w:fill="FFFFFF" w:themeFill="background1"/>
            <w:vAlign w:val="center"/>
          </w:tcPr>
          <w:p w:rsidR="001F6980" w:rsidRDefault="001F6980">
            <w:pPr>
              <w:spacing w:before="20" w:after="20"/>
              <w:jc w:val="right"/>
              <w:rPr>
                <w:noProof/>
                <w:sz w:val="18"/>
                <w:szCs w:val="18"/>
                <w:highlight w:val="yellow"/>
              </w:rPr>
            </w:pPr>
          </w:p>
        </w:tc>
        <w:tc>
          <w:tcPr>
            <w:tcW w:w="1010" w:type="dxa"/>
            <w:shd w:val="clear" w:color="auto" w:fill="FFFFFF" w:themeFill="background1"/>
            <w:vAlign w:val="center"/>
          </w:tcPr>
          <w:p w:rsidR="001F6980" w:rsidRDefault="001F6980">
            <w:pPr>
              <w:spacing w:before="20" w:after="20"/>
              <w:jc w:val="right"/>
              <w:rPr>
                <w:noProof/>
                <w:sz w:val="18"/>
                <w:szCs w:val="18"/>
                <w:highlight w:val="yellow"/>
              </w:rPr>
            </w:pPr>
          </w:p>
        </w:tc>
        <w:tc>
          <w:tcPr>
            <w:tcW w:w="1134" w:type="dxa"/>
            <w:shd w:val="clear" w:color="auto" w:fill="FFFFFF" w:themeFill="background1"/>
            <w:vAlign w:val="center"/>
          </w:tcPr>
          <w:p w:rsidR="001F6980" w:rsidRDefault="001F6980">
            <w:pPr>
              <w:spacing w:before="20" w:after="20"/>
              <w:jc w:val="right"/>
              <w:rPr>
                <w:noProof/>
                <w:sz w:val="18"/>
                <w:szCs w:val="18"/>
                <w:highlight w:val="yellow"/>
              </w:rPr>
            </w:pPr>
          </w:p>
        </w:tc>
        <w:tc>
          <w:tcPr>
            <w:tcW w:w="1418" w:type="dxa"/>
            <w:shd w:val="clear" w:color="auto" w:fill="FFFFFF" w:themeFill="background1"/>
          </w:tcPr>
          <w:p w:rsidR="001F6980" w:rsidRDefault="001F6980">
            <w:pPr>
              <w:spacing w:before="20" w:after="20"/>
              <w:jc w:val="right"/>
              <w:rPr>
                <w:noProof/>
                <w:sz w:val="18"/>
                <w:szCs w:val="18"/>
                <w:highlight w:val="yellow"/>
              </w:rPr>
            </w:pPr>
          </w:p>
        </w:tc>
        <w:tc>
          <w:tcPr>
            <w:tcW w:w="1559" w:type="dxa"/>
            <w:shd w:val="clear" w:color="auto" w:fill="FFFFFF" w:themeFill="background1"/>
          </w:tcPr>
          <w:p w:rsidR="001F6980" w:rsidRDefault="001F6980">
            <w:pPr>
              <w:spacing w:before="20" w:after="20"/>
              <w:jc w:val="right"/>
              <w:rPr>
                <w:noProof/>
                <w:sz w:val="18"/>
                <w:szCs w:val="18"/>
                <w:highlight w:val="yellow"/>
              </w:rPr>
            </w:pPr>
          </w:p>
        </w:tc>
        <w:tc>
          <w:tcPr>
            <w:tcW w:w="2409" w:type="dxa"/>
            <w:shd w:val="clear" w:color="auto" w:fill="FFFFFF" w:themeFill="background1"/>
            <w:vAlign w:val="center"/>
          </w:tcPr>
          <w:p w:rsidR="001F6980" w:rsidRDefault="001F6980">
            <w:pPr>
              <w:spacing w:before="20" w:after="20"/>
              <w:jc w:val="right"/>
              <w:rPr>
                <w:noProof/>
                <w:sz w:val="18"/>
                <w:szCs w:val="18"/>
                <w:highlight w:val="yellow"/>
              </w:rPr>
            </w:pPr>
          </w:p>
        </w:tc>
      </w:tr>
      <w:tr w:rsidR="001F6980">
        <w:tc>
          <w:tcPr>
            <w:tcW w:w="3960" w:type="dxa"/>
            <w:vMerge/>
          </w:tcPr>
          <w:p w:rsidR="001F6980" w:rsidRDefault="001F6980">
            <w:pPr>
              <w:jc w:val="center"/>
              <w:rPr>
                <w:noProof/>
                <w:sz w:val="20"/>
              </w:rPr>
            </w:pPr>
          </w:p>
        </w:tc>
        <w:tc>
          <w:tcPr>
            <w:tcW w:w="1440" w:type="dxa"/>
            <w:vAlign w:val="center"/>
          </w:tcPr>
          <w:p w:rsidR="001F6980" w:rsidRDefault="00A84CF7">
            <w:pPr>
              <w:spacing w:before="20" w:after="20"/>
              <w:rPr>
                <w:noProof/>
                <w:sz w:val="18"/>
              </w:rPr>
            </w:pPr>
            <w:r>
              <w:rPr>
                <w:noProof/>
                <w:sz w:val="18"/>
              </w:rPr>
              <w:t>Плащания</w:t>
            </w:r>
          </w:p>
        </w:tc>
        <w:tc>
          <w:tcPr>
            <w:tcW w:w="654" w:type="dxa"/>
            <w:gridSpan w:val="2"/>
            <w:vAlign w:val="center"/>
          </w:tcPr>
          <w:p w:rsidR="001F6980" w:rsidRDefault="00A84CF7">
            <w:pPr>
              <w:spacing w:before="20" w:after="20"/>
              <w:jc w:val="center"/>
              <w:rPr>
                <w:noProof/>
                <w:sz w:val="14"/>
              </w:rPr>
            </w:pPr>
            <w:r>
              <w:rPr>
                <w:noProof/>
                <w:sz w:val="14"/>
              </w:rPr>
              <w:t>(2а)</w:t>
            </w:r>
          </w:p>
        </w:tc>
        <w:tc>
          <w:tcPr>
            <w:tcW w:w="1252" w:type="dxa"/>
            <w:shd w:val="clear" w:color="auto" w:fill="FFFFFF" w:themeFill="background1"/>
            <w:vAlign w:val="center"/>
          </w:tcPr>
          <w:p w:rsidR="001F6980" w:rsidRDefault="001F6980">
            <w:pPr>
              <w:spacing w:before="20" w:after="20"/>
              <w:jc w:val="right"/>
              <w:rPr>
                <w:noProof/>
                <w:sz w:val="18"/>
                <w:szCs w:val="18"/>
                <w:highlight w:val="yellow"/>
              </w:rPr>
            </w:pPr>
          </w:p>
        </w:tc>
        <w:tc>
          <w:tcPr>
            <w:tcW w:w="1116" w:type="dxa"/>
            <w:shd w:val="clear" w:color="auto" w:fill="FFFFFF" w:themeFill="background1"/>
            <w:vAlign w:val="center"/>
          </w:tcPr>
          <w:p w:rsidR="001F6980" w:rsidRDefault="001F6980">
            <w:pPr>
              <w:spacing w:before="20" w:after="20"/>
              <w:jc w:val="right"/>
              <w:rPr>
                <w:noProof/>
                <w:sz w:val="18"/>
                <w:szCs w:val="18"/>
                <w:highlight w:val="yellow"/>
              </w:rPr>
            </w:pPr>
          </w:p>
        </w:tc>
        <w:tc>
          <w:tcPr>
            <w:tcW w:w="1010" w:type="dxa"/>
            <w:shd w:val="clear" w:color="auto" w:fill="FFFFFF" w:themeFill="background1"/>
            <w:vAlign w:val="center"/>
          </w:tcPr>
          <w:p w:rsidR="001F6980" w:rsidRDefault="001F6980">
            <w:pPr>
              <w:spacing w:before="20" w:after="20"/>
              <w:jc w:val="right"/>
              <w:rPr>
                <w:noProof/>
                <w:sz w:val="18"/>
                <w:szCs w:val="18"/>
                <w:highlight w:val="yellow"/>
              </w:rPr>
            </w:pPr>
          </w:p>
        </w:tc>
        <w:tc>
          <w:tcPr>
            <w:tcW w:w="1134" w:type="dxa"/>
            <w:shd w:val="clear" w:color="auto" w:fill="FFFFFF" w:themeFill="background1"/>
            <w:vAlign w:val="center"/>
          </w:tcPr>
          <w:p w:rsidR="001F6980" w:rsidRDefault="001F6980">
            <w:pPr>
              <w:spacing w:before="20" w:after="20"/>
              <w:jc w:val="right"/>
              <w:rPr>
                <w:noProof/>
                <w:sz w:val="18"/>
                <w:szCs w:val="18"/>
                <w:highlight w:val="yellow"/>
              </w:rPr>
            </w:pPr>
          </w:p>
        </w:tc>
        <w:tc>
          <w:tcPr>
            <w:tcW w:w="1418" w:type="dxa"/>
            <w:shd w:val="clear" w:color="auto" w:fill="FFFFFF" w:themeFill="background1"/>
          </w:tcPr>
          <w:p w:rsidR="001F6980" w:rsidRDefault="001F6980">
            <w:pPr>
              <w:spacing w:before="20" w:after="20"/>
              <w:jc w:val="right"/>
              <w:rPr>
                <w:noProof/>
                <w:sz w:val="18"/>
                <w:szCs w:val="18"/>
                <w:highlight w:val="yellow"/>
              </w:rPr>
            </w:pPr>
          </w:p>
        </w:tc>
        <w:tc>
          <w:tcPr>
            <w:tcW w:w="1559" w:type="dxa"/>
            <w:shd w:val="clear" w:color="auto" w:fill="FFFFFF" w:themeFill="background1"/>
          </w:tcPr>
          <w:p w:rsidR="001F6980" w:rsidRDefault="001F6980">
            <w:pPr>
              <w:spacing w:before="20" w:after="20"/>
              <w:jc w:val="right"/>
              <w:rPr>
                <w:noProof/>
                <w:sz w:val="18"/>
                <w:szCs w:val="18"/>
                <w:highlight w:val="yellow"/>
              </w:rPr>
            </w:pPr>
          </w:p>
        </w:tc>
        <w:tc>
          <w:tcPr>
            <w:tcW w:w="2409" w:type="dxa"/>
            <w:shd w:val="clear" w:color="auto" w:fill="FFFFFF" w:themeFill="background1"/>
            <w:vAlign w:val="center"/>
          </w:tcPr>
          <w:p w:rsidR="001F6980" w:rsidRDefault="001F6980">
            <w:pPr>
              <w:spacing w:before="20" w:after="20"/>
              <w:jc w:val="right"/>
              <w:rPr>
                <w:noProof/>
                <w:sz w:val="18"/>
                <w:szCs w:val="18"/>
                <w:highlight w:val="yellow"/>
              </w:rPr>
            </w:pPr>
          </w:p>
        </w:tc>
      </w:tr>
      <w:tr w:rsidR="001F6980">
        <w:tc>
          <w:tcPr>
            <w:tcW w:w="3960" w:type="dxa"/>
            <w:vMerge w:val="restart"/>
            <w:vAlign w:val="center"/>
          </w:tcPr>
          <w:p w:rsidR="001F6980" w:rsidRDefault="00A84CF7">
            <w:pPr>
              <w:jc w:val="center"/>
              <w:rPr>
                <w:b/>
                <w:noProof/>
              </w:rPr>
            </w:pPr>
            <w:r>
              <w:rPr>
                <w:b/>
                <w:noProof/>
                <w:sz w:val="22"/>
              </w:rPr>
              <w:t>ОБЩО бюджетни кредити</w:t>
            </w:r>
            <w:r>
              <w:rPr>
                <w:noProof/>
                <w:sz w:val="22"/>
              </w:rPr>
              <w:br/>
            </w:r>
          </w:p>
        </w:tc>
        <w:tc>
          <w:tcPr>
            <w:tcW w:w="1440" w:type="dxa"/>
            <w:vAlign w:val="center"/>
          </w:tcPr>
          <w:p w:rsidR="001F6980" w:rsidRDefault="00A84CF7">
            <w:pPr>
              <w:rPr>
                <w:noProof/>
                <w:sz w:val="18"/>
              </w:rPr>
            </w:pPr>
            <w:r>
              <w:rPr>
                <w:noProof/>
                <w:sz w:val="18"/>
              </w:rPr>
              <w:t>Поети задължения</w:t>
            </w:r>
          </w:p>
        </w:tc>
        <w:tc>
          <w:tcPr>
            <w:tcW w:w="654" w:type="dxa"/>
            <w:gridSpan w:val="2"/>
            <w:vAlign w:val="center"/>
          </w:tcPr>
          <w:p w:rsidR="001F6980" w:rsidRDefault="00A84CF7">
            <w:pPr>
              <w:jc w:val="center"/>
              <w:rPr>
                <w:noProof/>
                <w:sz w:val="14"/>
              </w:rPr>
            </w:pPr>
            <w:r>
              <w:rPr>
                <w:noProof/>
                <w:sz w:val="14"/>
              </w:rPr>
              <w:t>=1а+1б+3</w:t>
            </w:r>
          </w:p>
        </w:tc>
        <w:tc>
          <w:tcPr>
            <w:tcW w:w="1252" w:type="dxa"/>
            <w:shd w:val="clear" w:color="auto" w:fill="FFFFFF" w:themeFill="background1"/>
            <w:vAlign w:val="center"/>
          </w:tcPr>
          <w:p w:rsidR="001F6980" w:rsidRDefault="00A84CF7">
            <w:pPr>
              <w:spacing w:before="20" w:after="20"/>
              <w:jc w:val="right"/>
              <w:rPr>
                <w:noProof/>
                <w:sz w:val="18"/>
                <w:szCs w:val="18"/>
                <w:highlight w:val="yellow"/>
              </w:rPr>
            </w:pPr>
            <w:r>
              <w:rPr>
                <w:noProof/>
                <w:sz w:val="18"/>
                <w:szCs w:val="18"/>
                <w:highlight w:val="yellow"/>
              </w:rPr>
              <w:t xml:space="preserve">   </w:t>
            </w:r>
          </w:p>
        </w:tc>
        <w:tc>
          <w:tcPr>
            <w:tcW w:w="1116" w:type="dxa"/>
            <w:shd w:val="clear" w:color="auto" w:fill="FFFFFF" w:themeFill="background1"/>
            <w:vAlign w:val="center"/>
          </w:tcPr>
          <w:p w:rsidR="001F6980" w:rsidRDefault="001F6980">
            <w:pPr>
              <w:spacing w:before="20" w:after="20"/>
              <w:jc w:val="right"/>
              <w:rPr>
                <w:noProof/>
                <w:sz w:val="18"/>
                <w:szCs w:val="18"/>
                <w:highlight w:val="yellow"/>
              </w:rPr>
            </w:pPr>
          </w:p>
        </w:tc>
        <w:tc>
          <w:tcPr>
            <w:tcW w:w="1010" w:type="dxa"/>
            <w:shd w:val="clear" w:color="auto" w:fill="FFFFFF" w:themeFill="background1"/>
            <w:vAlign w:val="center"/>
          </w:tcPr>
          <w:p w:rsidR="001F6980" w:rsidRDefault="001F6980">
            <w:pPr>
              <w:spacing w:before="20" w:after="20"/>
              <w:jc w:val="right"/>
              <w:rPr>
                <w:noProof/>
                <w:sz w:val="18"/>
                <w:szCs w:val="18"/>
                <w:highlight w:val="yellow"/>
              </w:rPr>
            </w:pPr>
          </w:p>
        </w:tc>
        <w:tc>
          <w:tcPr>
            <w:tcW w:w="1134" w:type="dxa"/>
            <w:shd w:val="clear" w:color="auto" w:fill="FFFFFF" w:themeFill="background1"/>
            <w:vAlign w:val="center"/>
          </w:tcPr>
          <w:p w:rsidR="001F6980" w:rsidRDefault="001F6980">
            <w:pPr>
              <w:spacing w:before="20" w:after="20"/>
              <w:jc w:val="right"/>
              <w:rPr>
                <w:noProof/>
                <w:sz w:val="18"/>
                <w:szCs w:val="18"/>
                <w:highlight w:val="yellow"/>
              </w:rPr>
            </w:pPr>
          </w:p>
        </w:tc>
        <w:tc>
          <w:tcPr>
            <w:tcW w:w="1418" w:type="dxa"/>
            <w:shd w:val="clear" w:color="auto" w:fill="FFFFFF" w:themeFill="background1"/>
          </w:tcPr>
          <w:p w:rsidR="001F6980" w:rsidRDefault="001F6980">
            <w:pPr>
              <w:spacing w:before="20" w:after="20"/>
              <w:jc w:val="right"/>
              <w:rPr>
                <w:noProof/>
                <w:sz w:val="18"/>
                <w:szCs w:val="18"/>
                <w:highlight w:val="yellow"/>
              </w:rPr>
            </w:pPr>
          </w:p>
        </w:tc>
        <w:tc>
          <w:tcPr>
            <w:tcW w:w="1559" w:type="dxa"/>
            <w:shd w:val="clear" w:color="auto" w:fill="FFFFFF" w:themeFill="background1"/>
          </w:tcPr>
          <w:p w:rsidR="001F6980" w:rsidRDefault="001F6980">
            <w:pPr>
              <w:spacing w:before="20" w:after="20"/>
              <w:jc w:val="right"/>
              <w:rPr>
                <w:noProof/>
                <w:sz w:val="18"/>
                <w:szCs w:val="18"/>
                <w:highlight w:val="yellow"/>
              </w:rPr>
            </w:pPr>
          </w:p>
        </w:tc>
        <w:tc>
          <w:tcPr>
            <w:tcW w:w="2409" w:type="dxa"/>
            <w:shd w:val="clear" w:color="auto" w:fill="FFFFFF" w:themeFill="background1"/>
            <w:vAlign w:val="center"/>
          </w:tcPr>
          <w:p w:rsidR="001F6980" w:rsidRDefault="001F6980">
            <w:pPr>
              <w:spacing w:before="20" w:after="20"/>
              <w:jc w:val="right"/>
              <w:rPr>
                <w:noProof/>
                <w:sz w:val="18"/>
                <w:szCs w:val="18"/>
                <w:highlight w:val="yellow"/>
              </w:rPr>
            </w:pPr>
          </w:p>
        </w:tc>
      </w:tr>
      <w:tr w:rsidR="001F6980">
        <w:tc>
          <w:tcPr>
            <w:tcW w:w="3960" w:type="dxa"/>
            <w:vMerge/>
          </w:tcPr>
          <w:p w:rsidR="001F6980" w:rsidRDefault="001F6980">
            <w:pPr>
              <w:rPr>
                <w:noProof/>
                <w:sz w:val="20"/>
              </w:rPr>
            </w:pPr>
          </w:p>
        </w:tc>
        <w:tc>
          <w:tcPr>
            <w:tcW w:w="1440" w:type="dxa"/>
            <w:vAlign w:val="center"/>
          </w:tcPr>
          <w:p w:rsidR="001F6980" w:rsidRDefault="00A84CF7">
            <w:pPr>
              <w:rPr>
                <w:noProof/>
                <w:sz w:val="18"/>
              </w:rPr>
            </w:pPr>
            <w:r>
              <w:rPr>
                <w:noProof/>
                <w:sz w:val="18"/>
              </w:rPr>
              <w:t>Плащания</w:t>
            </w:r>
          </w:p>
        </w:tc>
        <w:tc>
          <w:tcPr>
            <w:tcW w:w="654" w:type="dxa"/>
            <w:gridSpan w:val="2"/>
            <w:vAlign w:val="center"/>
          </w:tcPr>
          <w:p w:rsidR="001F6980" w:rsidRDefault="00A84CF7">
            <w:pPr>
              <w:jc w:val="center"/>
              <w:rPr>
                <w:noProof/>
                <w:sz w:val="14"/>
              </w:rPr>
            </w:pPr>
            <w:r>
              <w:rPr>
                <w:noProof/>
                <w:sz w:val="14"/>
              </w:rPr>
              <w:t>=2а+2б</w:t>
            </w:r>
          </w:p>
          <w:p w:rsidR="001F6980" w:rsidRDefault="00A84CF7">
            <w:pPr>
              <w:jc w:val="center"/>
              <w:rPr>
                <w:noProof/>
                <w:sz w:val="14"/>
              </w:rPr>
            </w:pPr>
            <w:r>
              <w:rPr>
                <w:noProof/>
                <w:sz w:val="14"/>
              </w:rPr>
              <w:t>+3</w:t>
            </w:r>
          </w:p>
        </w:tc>
        <w:tc>
          <w:tcPr>
            <w:tcW w:w="1252" w:type="dxa"/>
            <w:shd w:val="clear" w:color="auto" w:fill="FFFFFF" w:themeFill="background1"/>
            <w:vAlign w:val="center"/>
          </w:tcPr>
          <w:p w:rsidR="001F6980" w:rsidRDefault="001F6980">
            <w:pPr>
              <w:spacing w:before="20" w:after="20"/>
              <w:jc w:val="right"/>
              <w:rPr>
                <w:noProof/>
                <w:sz w:val="18"/>
                <w:szCs w:val="18"/>
                <w:highlight w:val="yellow"/>
              </w:rPr>
            </w:pPr>
          </w:p>
        </w:tc>
        <w:tc>
          <w:tcPr>
            <w:tcW w:w="1116" w:type="dxa"/>
            <w:shd w:val="clear" w:color="auto" w:fill="FFFFFF" w:themeFill="background1"/>
            <w:vAlign w:val="center"/>
          </w:tcPr>
          <w:p w:rsidR="001F6980" w:rsidRDefault="001F6980">
            <w:pPr>
              <w:spacing w:before="20" w:after="20"/>
              <w:jc w:val="right"/>
              <w:rPr>
                <w:noProof/>
                <w:sz w:val="18"/>
                <w:szCs w:val="18"/>
                <w:highlight w:val="yellow"/>
              </w:rPr>
            </w:pPr>
          </w:p>
        </w:tc>
        <w:tc>
          <w:tcPr>
            <w:tcW w:w="1010" w:type="dxa"/>
            <w:shd w:val="clear" w:color="auto" w:fill="FFFFFF" w:themeFill="background1"/>
            <w:vAlign w:val="center"/>
          </w:tcPr>
          <w:p w:rsidR="001F6980" w:rsidRDefault="001F6980">
            <w:pPr>
              <w:spacing w:before="20" w:after="20"/>
              <w:jc w:val="right"/>
              <w:rPr>
                <w:noProof/>
                <w:sz w:val="18"/>
                <w:szCs w:val="18"/>
                <w:highlight w:val="yellow"/>
              </w:rPr>
            </w:pPr>
          </w:p>
        </w:tc>
        <w:tc>
          <w:tcPr>
            <w:tcW w:w="1134" w:type="dxa"/>
            <w:shd w:val="clear" w:color="auto" w:fill="FFFFFF" w:themeFill="background1"/>
            <w:vAlign w:val="center"/>
          </w:tcPr>
          <w:p w:rsidR="001F6980" w:rsidRDefault="001F6980">
            <w:pPr>
              <w:spacing w:before="20" w:after="20"/>
              <w:jc w:val="right"/>
              <w:rPr>
                <w:noProof/>
                <w:sz w:val="18"/>
                <w:szCs w:val="18"/>
                <w:highlight w:val="yellow"/>
              </w:rPr>
            </w:pPr>
          </w:p>
        </w:tc>
        <w:tc>
          <w:tcPr>
            <w:tcW w:w="1418" w:type="dxa"/>
            <w:shd w:val="clear" w:color="auto" w:fill="FFFFFF" w:themeFill="background1"/>
          </w:tcPr>
          <w:p w:rsidR="001F6980" w:rsidRDefault="001F6980">
            <w:pPr>
              <w:spacing w:before="20" w:after="20"/>
              <w:jc w:val="right"/>
              <w:rPr>
                <w:noProof/>
                <w:sz w:val="18"/>
                <w:szCs w:val="18"/>
                <w:highlight w:val="yellow"/>
              </w:rPr>
            </w:pPr>
          </w:p>
        </w:tc>
        <w:tc>
          <w:tcPr>
            <w:tcW w:w="1559" w:type="dxa"/>
            <w:shd w:val="clear" w:color="auto" w:fill="FFFFFF" w:themeFill="background1"/>
          </w:tcPr>
          <w:p w:rsidR="001F6980" w:rsidRDefault="001F6980">
            <w:pPr>
              <w:spacing w:before="20" w:after="20"/>
              <w:jc w:val="right"/>
              <w:rPr>
                <w:noProof/>
                <w:sz w:val="18"/>
                <w:szCs w:val="18"/>
                <w:highlight w:val="yellow"/>
              </w:rPr>
            </w:pPr>
          </w:p>
        </w:tc>
        <w:tc>
          <w:tcPr>
            <w:tcW w:w="2409" w:type="dxa"/>
            <w:shd w:val="clear" w:color="auto" w:fill="FFFFFF" w:themeFill="background1"/>
            <w:vAlign w:val="center"/>
          </w:tcPr>
          <w:p w:rsidR="001F6980" w:rsidRDefault="001F6980">
            <w:pPr>
              <w:spacing w:before="20" w:after="20"/>
              <w:jc w:val="right"/>
              <w:rPr>
                <w:noProof/>
                <w:sz w:val="18"/>
                <w:szCs w:val="18"/>
                <w:highlight w:val="yellow"/>
              </w:rPr>
            </w:pPr>
          </w:p>
        </w:tc>
      </w:tr>
    </w:tbl>
    <w:p w:rsidR="001F6980" w:rsidRDefault="00A84CF7">
      <w:pPr>
        <w:rPr>
          <w:noProof/>
        </w:rPr>
      </w:pPr>
      <w:r>
        <w:rPr>
          <w:noProof/>
        </w:rPr>
        <w:br/>
      </w: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1440"/>
        <w:gridCol w:w="654"/>
        <w:gridCol w:w="1252"/>
        <w:gridCol w:w="1116"/>
        <w:gridCol w:w="1152"/>
        <w:gridCol w:w="1134"/>
        <w:gridCol w:w="1134"/>
        <w:gridCol w:w="1134"/>
        <w:gridCol w:w="2268"/>
      </w:tblGrid>
      <w:tr w:rsidR="001F6980">
        <w:trPr>
          <w:trHeight w:val="277"/>
        </w:trPr>
        <w:tc>
          <w:tcPr>
            <w:tcW w:w="4593" w:type="dxa"/>
            <w:vMerge w:val="restart"/>
            <w:vAlign w:val="center"/>
          </w:tcPr>
          <w:p w:rsidR="001F6980" w:rsidRDefault="00A84CF7">
            <w:pPr>
              <w:spacing w:before="20" w:after="20"/>
              <w:rPr>
                <w:noProof/>
              </w:rPr>
            </w:pPr>
            <w:r>
              <w:rPr>
                <w:noProof/>
              </w:rPr>
              <w:br w:type="page"/>
            </w:r>
            <w:r>
              <w:rPr>
                <w:noProof/>
                <w:sz w:val="21"/>
              </w:rPr>
              <w:sym w:font="Wingdings" w:char="F09F"/>
            </w:r>
            <w:r>
              <w:rPr>
                <w:noProof/>
                <w:sz w:val="21"/>
              </w:rPr>
              <w:t xml:space="preserve">ОБЩО бюджетни кредити за оперативни разходи </w:t>
            </w:r>
          </w:p>
        </w:tc>
        <w:tc>
          <w:tcPr>
            <w:tcW w:w="1440" w:type="dxa"/>
            <w:vAlign w:val="center"/>
          </w:tcPr>
          <w:p w:rsidR="001F6980" w:rsidRDefault="00A84CF7">
            <w:pPr>
              <w:spacing w:beforeLines="20" w:before="48" w:afterLines="20" w:after="48"/>
              <w:rPr>
                <w:noProof/>
                <w:sz w:val="18"/>
              </w:rPr>
            </w:pPr>
            <w:r>
              <w:rPr>
                <w:noProof/>
                <w:sz w:val="18"/>
              </w:rPr>
              <w:t>Поети задължения</w:t>
            </w:r>
          </w:p>
        </w:tc>
        <w:tc>
          <w:tcPr>
            <w:tcW w:w="654" w:type="dxa"/>
            <w:vAlign w:val="center"/>
          </w:tcPr>
          <w:p w:rsidR="001F6980" w:rsidRDefault="00A84CF7">
            <w:pPr>
              <w:spacing w:beforeLines="20" w:before="48" w:afterLines="20" w:after="48"/>
              <w:jc w:val="center"/>
              <w:rPr>
                <w:noProof/>
                <w:sz w:val="14"/>
              </w:rPr>
            </w:pPr>
            <w:r>
              <w:rPr>
                <w:noProof/>
                <w:sz w:val="14"/>
              </w:rPr>
              <w:t>(4)</w:t>
            </w:r>
          </w:p>
        </w:tc>
        <w:tc>
          <w:tcPr>
            <w:tcW w:w="1252" w:type="dxa"/>
            <w:shd w:val="clear" w:color="auto" w:fill="FFFFFF" w:themeFill="background1"/>
            <w:vAlign w:val="center"/>
          </w:tcPr>
          <w:p w:rsidR="001F6980" w:rsidRDefault="001F6980">
            <w:pPr>
              <w:spacing w:before="20" w:after="20"/>
              <w:rPr>
                <w:noProof/>
                <w:sz w:val="18"/>
                <w:szCs w:val="18"/>
              </w:rPr>
            </w:pPr>
          </w:p>
        </w:tc>
        <w:tc>
          <w:tcPr>
            <w:tcW w:w="1116" w:type="dxa"/>
            <w:shd w:val="clear" w:color="auto" w:fill="FFFFFF" w:themeFill="background1"/>
            <w:vAlign w:val="center"/>
          </w:tcPr>
          <w:p w:rsidR="001F6980" w:rsidRDefault="001F6980">
            <w:pPr>
              <w:spacing w:before="20" w:after="20"/>
              <w:jc w:val="right"/>
              <w:rPr>
                <w:noProof/>
                <w:sz w:val="18"/>
                <w:szCs w:val="18"/>
              </w:rPr>
            </w:pPr>
          </w:p>
        </w:tc>
        <w:tc>
          <w:tcPr>
            <w:tcW w:w="1152" w:type="dxa"/>
            <w:shd w:val="clear" w:color="auto" w:fill="FFFFFF" w:themeFill="background1"/>
            <w:vAlign w:val="center"/>
          </w:tcPr>
          <w:p w:rsidR="001F6980" w:rsidRDefault="001F6980">
            <w:pPr>
              <w:spacing w:before="20" w:after="20"/>
              <w:jc w:val="right"/>
              <w:rPr>
                <w:noProof/>
                <w:sz w:val="20"/>
              </w:rPr>
            </w:pPr>
          </w:p>
        </w:tc>
        <w:tc>
          <w:tcPr>
            <w:tcW w:w="1134" w:type="dxa"/>
            <w:shd w:val="clear" w:color="auto" w:fill="FFFFFF" w:themeFill="background1"/>
            <w:vAlign w:val="center"/>
          </w:tcPr>
          <w:p w:rsidR="001F6980" w:rsidRDefault="001F6980">
            <w:pPr>
              <w:spacing w:before="20" w:after="20"/>
              <w:jc w:val="right"/>
              <w:rPr>
                <w:noProof/>
                <w:sz w:val="20"/>
              </w:rPr>
            </w:pPr>
          </w:p>
        </w:tc>
        <w:tc>
          <w:tcPr>
            <w:tcW w:w="1134" w:type="dxa"/>
            <w:shd w:val="clear" w:color="auto" w:fill="FFFFFF" w:themeFill="background1"/>
            <w:vAlign w:val="center"/>
          </w:tcPr>
          <w:p w:rsidR="001F6980" w:rsidRDefault="001F6980">
            <w:pPr>
              <w:spacing w:before="20" w:after="20"/>
              <w:jc w:val="right"/>
              <w:rPr>
                <w:noProof/>
                <w:sz w:val="20"/>
              </w:rPr>
            </w:pPr>
          </w:p>
        </w:tc>
        <w:tc>
          <w:tcPr>
            <w:tcW w:w="1134" w:type="dxa"/>
            <w:shd w:val="clear" w:color="auto" w:fill="FFFFFF" w:themeFill="background1"/>
            <w:vAlign w:val="center"/>
          </w:tcPr>
          <w:p w:rsidR="001F6980" w:rsidRDefault="001F6980">
            <w:pPr>
              <w:spacing w:before="20" w:after="20"/>
              <w:jc w:val="right"/>
              <w:rPr>
                <w:noProof/>
                <w:sz w:val="20"/>
              </w:rPr>
            </w:pPr>
          </w:p>
        </w:tc>
        <w:tc>
          <w:tcPr>
            <w:tcW w:w="2268" w:type="dxa"/>
            <w:shd w:val="clear" w:color="auto" w:fill="FFFFFF" w:themeFill="background1"/>
            <w:vAlign w:val="center"/>
          </w:tcPr>
          <w:p w:rsidR="001F6980" w:rsidRDefault="001F6980">
            <w:pPr>
              <w:spacing w:before="20" w:after="20"/>
              <w:jc w:val="right"/>
              <w:rPr>
                <w:noProof/>
                <w:sz w:val="18"/>
                <w:szCs w:val="18"/>
              </w:rPr>
            </w:pPr>
          </w:p>
        </w:tc>
      </w:tr>
      <w:tr w:rsidR="001F6980">
        <w:tc>
          <w:tcPr>
            <w:tcW w:w="4593" w:type="dxa"/>
            <w:vMerge/>
          </w:tcPr>
          <w:p w:rsidR="001F6980" w:rsidRDefault="001F6980">
            <w:pPr>
              <w:jc w:val="center"/>
              <w:rPr>
                <w:noProof/>
                <w:sz w:val="20"/>
              </w:rPr>
            </w:pPr>
          </w:p>
        </w:tc>
        <w:tc>
          <w:tcPr>
            <w:tcW w:w="1440" w:type="dxa"/>
            <w:vAlign w:val="center"/>
          </w:tcPr>
          <w:p w:rsidR="001F6980" w:rsidRDefault="00A84CF7">
            <w:pPr>
              <w:spacing w:beforeLines="20" w:before="48" w:afterLines="20" w:after="48"/>
              <w:rPr>
                <w:noProof/>
                <w:sz w:val="18"/>
              </w:rPr>
            </w:pPr>
            <w:r>
              <w:rPr>
                <w:noProof/>
                <w:sz w:val="18"/>
              </w:rPr>
              <w:t>Плащания</w:t>
            </w:r>
          </w:p>
        </w:tc>
        <w:tc>
          <w:tcPr>
            <w:tcW w:w="654" w:type="dxa"/>
            <w:vAlign w:val="center"/>
          </w:tcPr>
          <w:p w:rsidR="001F6980" w:rsidRDefault="00A84CF7">
            <w:pPr>
              <w:spacing w:beforeLines="20" w:before="48" w:afterLines="20" w:after="48"/>
              <w:jc w:val="center"/>
              <w:rPr>
                <w:noProof/>
                <w:sz w:val="14"/>
              </w:rPr>
            </w:pPr>
            <w:r>
              <w:rPr>
                <w:noProof/>
                <w:sz w:val="14"/>
              </w:rPr>
              <w:t>(5)</w:t>
            </w:r>
          </w:p>
        </w:tc>
        <w:tc>
          <w:tcPr>
            <w:tcW w:w="1252" w:type="dxa"/>
            <w:shd w:val="clear" w:color="auto" w:fill="FFFFFF" w:themeFill="background1"/>
            <w:vAlign w:val="center"/>
          </w:tcPr>
          <w:p w:rsidR="001F6980" w:rsidRDefault="001F6980">
            <w:pPr>
              <w:spacing w:before="20" w:after="20"/>
              <w:jc w:val="center"/>
              <w:rPr>
                <w:noProof/>
                <w:sz w:val="18"/>
                <w:szCs w:val="18"/>
              </w:rPr>
            </w:pPr>
          </w:p>
        </w:tc>
        <w:tc>
          <w:tcPr>
            <w:tcW w:w="1116" w:type="dxa"/>
            <w:shd w:val="clear" w:color="auto" w:fill="FFFFFF" w:themeFill="background1"/>
            <w:vAlign w:val="center"/>
          </w:tcPr>
          <w:p w:rsidR="001F6980" w:rsidRDefault="001F6980">
            <w:pPr>
              <w:spacing w:before="20" w:after="20"/>
              <w:jc w:val="right"/>
              <w:rPr>
                <w:noProof/>
                <w:sz w:val="18"/>
                <w:szCs w:val="18"/>
              </w:rPr>
            </w:pPr>
          </w:p>
        </w:tc>
        <w:tc>
          <w:tcPr>
            <w:tcW w:w="1152" w:type="dxa"/>
            <w:shd w:val="clear" w:color="auto" w:fill="FFFFFF" w:themeFill="background1"/>
            <w:vAlign w:val="center"/>
          </w:tcPr>
          <w:p w:rsidR="001F6980" w:rsidRDefault="001F6980">
            <w:pPr>
              <w:spacing w:before="20" w:after="20"/>
              <w:jc w:val="right"/>
              <w:rPr>
                <w:noProof/>
                <w:sz w:val="20"/>
              </w:rPr>
            </w:pPr>
          </w:p>
        </w:tc>
        <w:tc>
          <w:tcPr>
            <w:tcW w:w="1134" w:type="dxa"/>
            <w:shd w:val="clear" w:color="auto" w:fill="FFFFFF" w:themeFill="background1"/>
            <w:vAlign w:val="center"/>
          </w:tcPr>
          <w:p w:rsidR="001F6980" w:rsidRDefault="001F6980">
            <w:pPr>
              <w:spacing w:before="20" w:after="20"/>
              <w:jc w:val="right"/>
              <w:rPr>
                <w:noProof/>
                <w:sz w:val="20"/>
              </w:rPr>
            </w:pPr>
          </w:p>
        </w:tc>
        <w:tc>
          <w:tcPr>
            <w:tcW w:w="1134" w:type="dxa"/>
            <w:shd w:val="clear" w:color="auto" w:fill="FFFFFF" w:themeFill="background1"/>
            <w:vAlign w:val="center"/>
          </w:tcPr>
          <w:p w:rsidR="001F6980" w:rsidRDefault="001F6980">
            <w:pPr>
              <w:spacing w:before="20" w:after="20"/>
              <w:jc w:val="right"/>
              <w:rPr>
                <w:noProof/>
                <w:sz w:val="20"/>
              </w:rPr>
            </w:pPr>
          </w:p>
        </w:tc>
        <w:tc>
          <w:tcPr>
            <w:tcW w:w="1134" w:type="dxa"/>
            <w:shd w:val="clear" w:color="auto" w:fill="FFFFFF" w:themeFill="background1"/>
            <w:vAlign w:val="center"/>
          </w:tcPr>
          <w:p w:rsidR="001F6980" w:rsidRDefault="001F6980">
            <w:pPr>
              <w:spacing w:before="20" w:after="20"/>
              <w:jc w:val="right"/>
              <w:rPr>
                <w:noProof/>
                <w:sz w:val="20"/>
              </w:rPr>
            </w:pPr>
          </w:p>
        </w:tc>
        <w:tc>
          <w:tcPr>
            <w:tcW w:w="2268" w:type="dxa"/>
            <w:shd w:val="clear" w:color="auto" w:fill="FFFFFF" w:themeFill="background1"/>
            <w:vAlign w:val="center"/>
          </w:tcPr>
          <w:p w:rsidR="001F6980" w:rsidRDefault="001F6980">
            <w:pPr>
              <w:spacing w:before="20" w:after="20"/>
              <w:jc w:val="right"/>
              <w:rPr>
                <w:noProof/>
                <w:sz w:val="18"/>
                <w:szCs w:val="18"/>
              </w:rPr>
            </w:pPr>
          </w:p>
        </w:tc>
      </w:tr>
      <w:tr w:rsidR="001F6980">
        <w:trPr>
          <w:trHeight w:val="533"/>
        </w:trPr>
        <w:tc>
          <w:tcPr>
            <w:tcW w:w="6033" w:type="dxa"/>
            <w:gridSpan w:val="2"/>
            <w:vAlign w:val="center"/>
          </w:tcPr>
          <w:p w:rsidR="001F6980" w:rsidRDefault="00A84CF7">
            <w:pPr>
              <w:spacing w:beforeLines="20" w:before="48" w:afterLines="20" w:after="48"/>
              <w:rPr>
                <w:noProof/>
              </w:rPr>
            </w:pPr>
            <w:r>
              <w:rPr>
                <w:noProof/>
                <w:sz w:val="21"/>
              </w:rPr>
              <w:sym w:font="Wingdings" w:char="F09F"/>
            </w:r>
            <w:r>
              <w:rPr>
                <w:noProof/>
                <w:sz w:val="21"/>
              </w:rPr>
              <w:t xml:space="preserve">ОБЩО бюджетни кредити за административни разходи, финансирани от пакета за конкретни програми </w:t>
            </w:r>
          </w:p>
        </w:tc>
        <w:tc>
          <w:tcPr>
            <w:tcW w:w="654" w:type="dxa"/>
            <w:vAlign w:val="center"/>
          </w:tcPr>
          <w:p w:rsidR="001F6980" w:rsidRDefault="00A84CF7">
            <w:pPr>
              <w:spacing w:beforeLines="20" w:before="48" w:afterLines="20" w:after="48"/>
              <w:jc w:val="center"/>
              <w:rPr>
                <w:noProof/>
                <w:sz w:val="14"/>
              </w:rPr>
            </w:pPr>
            <w:r>
              <w:rPr>
                <w:noProof/>
                <w:sz w:val="14"/>
              </w:rPr>
              <w:t>(6)</w:t>
            </w:r>
          </w:p>
        </w:tc>
        <w:tc>
          <w:tcPr>
            <w:tcW w:w="1252" w:type="dxa"/>
            <w:shd w:val="clear" w:color="auto" w:fill="FFFFFF" w:themeFill="background1"/>
            <w:vAlign w:val="center"/>
          </w:tcPr>
          <w:p w:rsidR="001F6980" w:rsidRDefault="001F6980">
            <w:pPr>
              <w:spacing w:before="20" w:after="20"/>
              <w:jc w:val="right"/>
              <w:rPr>
                <w:b/>
                <w:noProof/>
                <w:sz w:val="20"/>
              </w:rPr>
            </w:pPr>
          </w:p>
        </w:tc>
        <w:tc>
          <w:tcPr>
            <w:tcW w:w="1116" w:type="dxa"/>
            <w:shd w:val="clear" w:color="auto" w:fill="FFFFFF" w:themeFill="background1"/>
            <w:vAlign w:val="center"/>
          </w:tcPr>
          <w:p w:rsidR="001F6980" w:rsidRDefault="001F6980">
            <w:pPr>
              <w:spacing w:before="20" w:after="20"/>
              <w:jc w:val="right"/>
              <w:rPr>
                <w:b/>
                <w:noProof/>
                <w:sz w:val="20"/>
              </w:rPr>
            </w:pPr>
          </w:p>
        </w:tc>
        <w:tc>
          <w:tcPr>
            <w:tcW w:w="1152" w:type="dxa"/>
            <w:shd w:val="clear" w:color="auto" w:fill="FFFFFF" w:themeFill="background1"/>
            <w:vAlign w:val="center"/>
          </w:tcPr>
          <w:p w:rsidR="001F6980" w:rsidRDefault="001F6980">
            <w:pPr>
              <w:spacing w:before="20" w:after="20"/>
              <w:jc w:val="right"/>
              <w:rPr>
                <w:b/>
                <w:noProof/>
                <w:sz w:val="20"/>
              </w:rPr>
            </w:pPr>
          </w:p>
        </w:tc>
        <w:tc>
          <w:tcPr>
            <w:tcW w:w="1134" w:type="dxa"/>
            <w:shd w:val="clear" w:color="auto" w:fill="FFFFFF" w:themeFill="background1"/>
            <w:vAlign w:val="center"/>
          </w:tcPr>
          <w:p w:rsidR="001F6980" w:rsidRDefault="001F6980">
            <w:pPr>
              <w:spacing w:before="20" w:after="20"/>
              <w:jc w:val="right"/>
              <w:rPr>
                <w:b/>
                <w:noProof/>
                <w:sz w:val="20"/>
              </w:rPr>
            </w:pPr>
          </w:p>
        </w:tc>
        <w:tc>
          <w:tcPr>
            <w:tcW w:w="1134" w:type="dxa"/>
            <w:shd w:val="clear" w:color="auto" w:fill="FFFFFF" w:themeFill="background1"/>
            <w:vAlign w:val="center"/>
          </w:tcPr>
          <w:p w:rsidR="001F6980" w:rsidRDefault="001F6980">
            <w:pPr>
              <w:spacing w:before="20" w:after="20"/>
              <w:jc w:val="right"/>
              <w:rPr>
                <w:b/>
                <w:noProof/>
                <w:sz w:val="20"/>
              </w:rPr>
            </w:pPr>
          </w:p>
        </w:tc>
        <w:tc>
          <w:tcPr>
            <w:tcW w:w="1134" w:type="dxa"/>
            <w:shd w:val="clear" w:color="auto" w:fill="FFFFFF" w:themeFill="background1"/>
            <w:vAlign w:val="center"/>
          </w:tcPr>
          <w:p w:rsidR="001F6980" w:rsidRDefault="001F6980">
            <w:pPr>
              <w:spacing w:before="20" w:after="20"/>
              <w:jc w:val="right"/>
              <w:rPr>
                <w:b/>
                <w:noProof/>
                <w:sz w:val="20"/>
              </w:rPr>
            </w:pPr>
          </w:p>
        </w:tc>
        <w:tc>
          <w:tcPr>
            <w:tcW w:w="2268" w:type="dxa"/>
            <w:shd w:val="clear" w:color="auto" w:fill="FFFFFF" w:themeFill="background1"/>
            <w:vAlign w:val="center"/>
          </w:tcPr>
          <w:p w:rsidR="001F6980" w:rsidRDefault="001F6980">
            <w:pPr>
              <w:spacing w:before="20" w:after="20"/>
              <w:jc w:val="right"/>
              <w:rPr>
                <w:b/>
                <w:noProof/>
                <w:sz w:val="20"/>
              </w:rPr>
            </w:pPr>
          </w:p>
        </w:tc>
      </w:tr>
      <w:tr w:rsidR="001F6980">
        <w:tc>
          <w:tcPr>
            <w:tcW w:w="4593" w:type="dxa"/>
            <w:vMerge w:val="restart"/>
            <w:shd w:val="thinDiagStripe" w:color="C0C0C0" w:fill="auto"/>
            <w:vAlign w:val="center"/>
          </w:tcPr>
          <w:p w:rsidR="001F6980" w:rsidRDefault="00A84CF7">
            <w:pPr>
              <w:jc w:val="center"/>
              <w:rPr>
                <w:b/>
                <w:noProof/>
              </w:rPr>
            </w:pPr>
            <w:r>
              <w:rPr>
                <w:b/>
                <w:noProof/>
                <w:sz w:val="22"/>
              </w:rPr>
              <w:t xml:space="preserve">ОБЩО бюджетни кредити </w:t>
            </w:r>
            <w:r>
              <w:rPr>
                <w:noProof/>
                <w:sz w:val="22"/>
              </w:rPr>
              <w:br/>
            </w:r>
            <w:r>
              <w:rPr>
                <w:b/>
                <w:noProof/>
                <w:sz w:val="22"/>
              </w:rPr>
              <w:t>за ФУНКЦИЯ 9</w:t>
            </w:r>
            <w:r>
              <w:rPr>
                <w:noProof/>
                <w:sz w:val="22"/>
              </w:rPr>
              <w:br/>
              <w:t>от многогодишната финансова рамка</w:t>
            </w:r>
          </w:p>
        </w:tc>
        <w:tc>
          <w:tcPr>
            <w:tcW w:w="1440" w:type="dxa"/>
            <w:vAlign w:val="center"/>
          </w:tcPr>
          <w:p w:rsidR="001F6980" w:rsidRDefault="00A84CF7">
            <w:pPr>
              <w:rPr>
                <w:noProof/>
                <w:sz w:val="18"/>
              </w:rPr>
            </w:pPr>
            <w:r>
              <w:rPr>
                <w:noProof/>
                <w:sz w:val="18"/>
              </w:rPr>
              <w:t>Поети задължения</w:t>
            </w:r>
          </w:p>
        </w:tc>
        <w:tc>
          <w:tcPr>
            <w:tcW w:w="654" w:type="dxa"/>
            <w:vAlign w:val="center"/>
          </w:tcPr>
          <w:p w:rsidR="001F6980" w:rsidRDefault="00A84CF7">
            <w:pPr>
              <w:jc w:val="center"/>
              <w:rPr>
                <w:noProof/>
                <w:sz w:val="14"/>
              </w:rPr>
            </w:pPr>
            <w:r>
              <w:rPr>
                <w:noProof/>
                <w:sz w:val="14"/>
              </w:rPr>
              <w:t>= 4+ 6</w:t>
            </w:r>
          </w:p>
        </w:tc>
        <w:tc>
          <w:tcPr>
            <w:tcW w:w="1252" w:type="dxa"/>
            <w:shd w:val="clear" w:color="auto" w:fill="FFFFFF" w:themeFill="background1"/>
            <w:vAlign w:val="center"/>
          </w:tcPr>
          <w:p w:rsidR="001F6980" w:rsidRDefault="00A84CF7">
            <w:pPr>
              <w:spacing w:before="20" w:after="20"/>
              <w:rPr>
                <w:noProof/>
                <w:sz w:val="18"/>
                <w:szCs w:val="18"/>
              </w:rPr>
            </w:pPr>
            <w:r>
              <w:rPr>
                <w:noProof/>
                <w:sz w:val="18"/>
                <w:szCs w:val="18"/>
              </w:rPr>
              <w:t xml:space="preserve">   </w:t>
            </w:r>
          </w:p>
        </w:tc>
        <w:tc>
          <w:tcPr>
            <w:tcW w:w="1116" w:type="dxa"/>
            <w:shd w:val="clear" w:color="auto" w:fill="FFFFFF" w:themeFill="background1"/>
            <w:vAlign w:val="center"/>
          </w:tcPr>
          <w:p w:rsidR="001F6980" w:rsidRDefault="001F6980">
            <w:pPr>
              <w:spacing w:before="20" w:after="20"/>
              <w:jc w:val="right"/>
              <w:rPr>
                <w:noProof/>
                <w:sz w:val="18"/>
                <w:szCs w:val="18"/>
              </w:rPr>
            </w:pPr>
          </w:p>
        </w:tc>
        <w:tc>
          <w:tcPr>
            <w:tcW w:w="1152" w:type="dxa"/>
            <w:shd w:val="clear" w:color="auto" w:fill="FFFFFF" w:themeFill="background1"/>
            <w:vAlign w:val="center"/>
          </w:tcPr>
          <w:p w:rsidR="001F6980" w:rsidRDefault="001F6980">
            <w:pPr>
              <w:spacing w:before="20" w:after="20"/>
              <w:jc w:val="right"/>
              <w:rPr>
                <w:noProof/>
                <w:sz w:val="18"/>
                <w:szCs w:val="18"/>
              </w:rPr>
            </w:pPr>
          </w:p>
        </w:tc>
        <w:tc>
          <w:tcPr>
            <w:tcW w:w="1134" w:type="dxa"/>
            <w:shd w:val="clear" w:color="auto" w:fill="FFFFFF" w:themeFill="background1"/>
            <w:vAlign w:val="center"/>
          </w:tcPr>
          <w:p w:rsidR="001F6980" w:rsidRDefault="001F6980">
            <w:pPr>
              <w:spacing w:before="20" w:after="20"/>
              <w:jc w:val="right"/>
              <w:rPr>
                <w:noProof/>
                <w:sz w:val="18"/>
                <w:szCs w:val="18"/>
              </w:rPr>
            </w:pPr>
          </w:p>
        </w:tc>
        <w:tc>
          <w:tcPr>
            <w:tcW w:w="1134" w:type="dxa"/>
            <w:shd w:val="clear" w:color="auto" w:fill="FFFFFF" w:themeFill="background1"/>
          </w:tcPr>
          <w:p w:rsidR="001F6980" w:rsidRDefault="001F6980">
            <w:pPr>
              <w:spacing w:before="20" w:after="20"/>
              <w:jc w:val="right"/>
              <w:rPr>
                <w:noProof/>
                <w:sz w:val="18"/>
                <w:szCs w:val="18"/>
              </w:rPr>
            </w:pPr>
          </w:p>
        </w:tc>
        <w:tc>
          <w:tcPr>
            <w:tcW w:w="1134" w:type="dxa"/>
            <w:shd w:val="clear" w:color="auto" w:fill="FFFFFF" w:themeFill="background1"/>
          </w:tcPr>
          <w:p w:rsidR="001F6980" w:rsidRDefault="001F6980">
            <w:pPr>
              <w:spacing w:before="20" w:after="20"/>
              <w:jc w:val="right"/>
              <w:rPr>
                <w:noProof/>
                <w:sz w:val="18"/>
                <w:szCs w:val="18"/>
              </w:rPr>
            </w:pPr>
          </w:p>
        </w:tc>
        <w:tc>
          <w:tcPr>
            <w:tcW w:w="2268" w:type="dxa"/>
            <w:shd w:val="clear" w:color="auto" w:fill="FFFFFF" w:themeFill="background1"/>
            <w:vAlign w:val="center"/>
          </w:tcPr>
          <w:p w:rsidR="001F6980" w:rsidRDefault="001F6980">
            <w:pPr>
              <w:spacing w:before="20" w:after="20"/>
              <w:jc w:val="right"/>
              <w:rPr>
                <w:noProof/>
                <w:sz w:val="18"/>
                <w:szCs w:val="18"/>
              </w:rPr>
            </w:pPr>
          </w:p>
        </w:tc>
      </w:tr>
      <w:tr w:rsidR="001F6980">
        <w:tc>
          <w:tcPr>
            <w:tcW w:w="4593" w:type="dxa"/>
            <w:vMerge/>
            <w:shd w:val="thinDiagStripe" w:color="C0C0C0" w:fill="auto"/>
          </w:tcPr>
          <w:p w:rsidR="001F6980" w:rsidRDefault="001F6980">
            <w:pPr>
              <w:rPr>
                <w:noProof/>
                <w:sz w:val="20"/>
              </w:rPr>
            </w:pPr>
          </w:p>
        </w:tc>
        <w:tc>
          <w:tcPr>
            <w:tcW w:w="1440" w:type="dxa"/>
            <w:vAlign w:val="center"/>
          </w:tcPr>
          <w:p w:rsidR="001F6980" w:rsidRDefault="00A84CF7">
            <w:pPr>
              <w:rPr>
                <w:noProof/>
                <w:sz w:val="18"/>
              </w:rPr>
            </w:pPr>
            <w:r>
              <w:rPr>
                <w:noProof/>
                <w:sz w:val="18"/>
              </w:rPr>
              <w:t>Плащания</w:t>
            </w:r>
          </w:p>
        </w:tc>
        <w:tc>
          <w:tcPr>
            <w:tcW w:w="654" w:type="dxa"/>
            <w:vAlign w:val="center"/>
          </w:tcPr>
          <w:p w:rsidR="001F6980" w:rsidRDefault="00A84CF7">
            <w:pPr>
              <w:jc w:val="center"/>
              <w:rPr>
                <w:noProof/>
                <w:sz w:val="14"/>
              </w:rPr>
            </w:pPr>
            <w:r>
              <w:rPr>
                <w:noProof/>
                <w:sz w:val="14"/>
              </w:rPr>
              <w:t>= 5+ 6</w:t>
            </w:r>
          </w:p>
        </w:tc>
        <w:tc>
          <w:tcPr>
            <w:tcW w:w="1252" w:type="dxa"/>
            <w:shd w:val="clear" w:color="auto" w:fill="FFFFFF" w:themeFill="background1"/>
            <w:vAlign w:val="center"/>
          </w:tcPr>
          <w:p w:rsidR="001F6980" w:rsidRDefault="001F6980">
            <w:pPr>
              <w:spacing w:before="20" w:after="20"/>
              <w:jc w:val="center"/>
              <w:rPr>
                <w:noProof/>
                <w:sz w:val="18"/>
                <w:szCs w:val="18"/>
              </w:rPr>
            </w:pPr>
          </w:p>
        </w:tc>
        <w:tc>
          <w:tcPr>
            <w:tcW w:w="1116" w:type="dxa"/>
            <w:shd w:val="clear" w:color="auto" w:fill="FFFFFF" w:themeFill="background1"/>
            <w:vAlign w:val="center"/>
          </w:tcPr>
          <w:p w:rsidR="001F6980" w:rsidRDefault="001F6980">
            <w:pPr>
              <w:spacing w:before="20" w:after="20"/>
              <w:jc w:val="right"/>
              <w:rPr>
                <w:noProof/>
                <w:sz w:val="18"/>
                <w:szCs w:val="18"/>
              </w:rPr>
            </w:pPr>
          </w:p>
        </w:tc>
        <w:tc>
          <w:tcPr>
            <w:tcW w:w="1152" w:type="dxa"/>
            <w:shd w:val="clear" w:color="auto" w:fill="FFFFFF" w:themeFill="background1"/>
            <w:vAlign w:val="center"/>
          </w:tcPr>
          <w:p w:rsidR="001F6980" w:rsidRDefault="001F6980">
            <w:pPr>
              <w:spacing w:before="20" w:after="20"/>
              <w:jc w:val="right"/>
              <w:rPr>
                <w:noProof/>
                <w:sz w:val="18"/>
                <w:szCs w:val="18"/>
              </w:rPr>
            </w:pPr>
          </w:p>
        </w:tc>
        <w:tc>
          <w:tcPr>
            <w:tcW w:w="1134" w:type="dxa"/>
            <w:shd w:val="clear" w:color="auto" w:fill="FFFFFF" w:themeFill="background1"/>
            <w:vAlign w:val="center"/>
          </w:tcPr>
          <w:p w:rsidR="001F6980" w:rsidRDefault="001F6980">
            <w:pPr>
              <w:spacing w:before="20" w:after="20"/>
              <w:jc w:val="right"/>
              <w:rPr>
                <w:noProof/>
                <w:sz w:val="18"/>
                <w:szCs w:val="18"/>
              </w:rPr>
            </w:pPr>
          </w:p>
        </w:tc>
        <w:tc>
          <w:tcPr>
            <w:tcW w:w="1134" w:type="dxa"/>
            <w:shd w:val="clear" w:color="auto" w:fill="FFFFFF" w:themeFill="background1"/>
          </w:tcPr>
          <w:p w:rsidR="001F6980" w:rsidRDefault="001F6980">
            <w:pPr>
              <w:spacing w:before="20" w:after="20"/>
              <w:jc w:val="right"/>
              <w:rPr>
                <w:noProof/>
                <w:sz w:val="18"/>
                <w:szCs w:val="18"/>
              </w:rPr>
            </w:pPr>
          </w:p>
        </w:tc>
        <w:tc>
          <w:tcPr>
            <w:tcW w:w="1134" w:type="dxa"/>
            <w:shd w:val="clear" w:color="auto" w:fill="FFFFFF" w:themeFill="background1"/>
          </w:tcPr>
          <w:p w:rsidR="001F6980" w:rsidRDefault="001F6980">
            <w:pPr>
              <w:spacing w:before="20" w:after="20"/>
              <w:jc w:val="right"/>
              <w:rPr>
                <w:noProof/>
                <w:sz w:val="18"/>
                <w:szCs w:val="18"/>
              </w:rPr>
            </w:pPr>
          </w:p>
        </w:tc>
        <w:tc>
          <w:tcPr>
            <w:tcW w:w="2268" w:type="dxa"/>
            <w:shd w:val="clear" w:color="auto" w:fill="FFFFFF" w:themeFill="background1"/>
            <w:vAlign w:val="center"/>
          </w:tcPr>
          <w:p w:rsidR="001F6980" w:rsidRDefault="001F6980">
            <w:pPr>
              <w:spacing w:before="20" w:after="20"/>
              <w:jc w:val="right"/>
              <w:rPr>
                <w:noProof/>
                <w:sz w:val="18"/>
                <w:szCs w:val="18"/>
              </w:rPr>
            </w:pPr>
          </w:p>
        </w:tc>
      </w:tr>
    </w:tbl>
    <w:p w:rsidR="001F6980" w:rsidRDefault="001F6980">
      <w:pPr>
        <w:spacing w:after="40"/>
        <w:rPr>
          <w:b/>
          <w:noProof/>
          <w:sz w:val="22"/>
          <w:u w:val="single"/>
        </w:rPr>
      </w:pPr>
    </w:p>
    <w:p w:rsidR="001F6980" w:rsidRDefault="00A84CF7">
      <w:pPr>
        <w:spacing w:after="40"/>
        <w:rPr>
          <w:b/>
          <w:noProof/>
          <w:sz w:val="22"/>
          <w:u w:val="single"/>
        </w:rPr>
      </w:pPr>
      <w:r>
        <w:rPr>
          <w:b/>
          <w:noProof/>
          <w:sz w:val="22"/>
          <w:u w:val="single"/>
        </w:rPr>
        <w:t>Ако предложението/инициативата има отражение върху повече от една оперативна функция, повторете частта по-горе:</w:t>
      </w:r>
    </w:p>
    <w:p w:rsidR="001F6980" w:rsidRDefault="001F6980">
      <w:pPr>
        <w:spacing w:before="0" w:after="0"/>
        <w:jc w:val="lef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F6980">
        <w:trPr>
          <w:jc w:val="center"/>
        </w:trPr>
        <w:tc>
          <w:tcPr>
            <w:tcW w:w="4744" w:type="dxa"/>
            <w:shd w:val="thinDiagStripe" w:color="C0C0C0" w:fill="auto"/>
            <w:vAlign w:val="center"/>
          </w:tcPr>
          <w:p w:rsidR="001F6980" w:rsidRDefault="00A84CF7">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clear" w:color="auto" w:fill="FFFFFF" w:themeFill="background1"/>
            <w:vAlign w:val="center"/>
          </w:tcPr>
          <w:p w:rsidR="001F6980" w:rsidRDefault="001F6980">
            <w:pPr>
              <w:spacing w:before="60" w:after="60"/>
              <w:jc w:val="center"/>
              <w:rPr>
                <w:noProof/>
              </w:rPr>
            </w:pPr>
          </w:p>
        </w:tc>
        <w:tc>
          <w:tcPr>
            <w:tcW w:w="7817" w:type="dxa"/>
            <w:vAlign w:val="center"/>
          </w:tcPr>
          <w:p w:rsidR="001F6980" w:rsidRDefault="001F6980">
            <w:pPr>
              <w:spacing w:before="60" w:after="60"/>
              <w:rPr>
                <w:noProof/>
              </w:rPr>
            </w:pPr>
          </w:p>
        </w:tc>
      </w:tr>
    </w:tbl>
    <w:p w:rsidR="001F6980" w:rsidRDefault="00A84CF7">
      <w:pPr>
        <w:jc w:val="left"/>
        <w:rPr>
          <w:noProof/>
          <w:sz w:val="20"/>
        </w:rPr>
      </w:pPr>
      <w:r>
        <w:rPr>
          <w:noProof/>
        </w:rPr>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12" w:history="1">
        <w:r>
          <w:rPr>
            <w:rStyle w:val="Hyperlink"/>
            <w:noProof/>
          </w:rPr>
          <w:t>приложението към законодателната финансова обосновка</w:t>
        </w:r>
      </w:hyperlink>
      <w:r>
        <w:rPr>
          <w:noProof/>
        </w:rPr>
        <w:t xml:space="preserve"> (приложение V към вътрешните правила), което се качва в DECIDE за прове</w:t>
      </w:r>
      <w:r>
        <w:rPr>
          <w:noProof/>
        </w:rPr>
        <w:t>ждането на вътрешни консултации между службите.</w:t>
      </w:r>
    </w:p>
    <w:p w:rsidR="001F6980" w:rsidRDefault="00A84CF7">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1F6980">
        <w:tc>
          <w:tcPr>
            <w:tcW w:w="3960" w:type="dxa"/>
            <w:tcBorders>
              <w:top w:val="nil"/>
              <w:left w:val="nil"/>
              <w:right w:val="nil"/>
            </w:tcBorders>
            <w:vAlign w:val="center"/>
          </w:tcPr>
          <w:p w:rsidR="001F6980" w:rsidRDefault="001F6980">
            <w:pPr>
              <w:jc w:val="center"/>
              <w:rPr>
                <w:noProof/>
              </w:rPr>
            </w:pPr>
          </w:p>
        </w:tc>
        <w:tc>
          <w:tcPr>
            <w:tcW w:w="1560" w:type="dxa"/>
            <w:tcBorders>
              <w:top w:val="nil"/>
              <w:left w:val="nil"/>
              <w:right w:val="nil"/>
            </w:tcBorders>
          </w:tcPr>
          <w:p w:rsidR="001F6980" w:rsidRDefault="001F6980">
            <w:pPr>
              <w:rPr>
                <w:noProof/>
                <w:sz w:val="20"/>
              </w:rPr>
            </w:pPr>
          </w:p>
        </w:tc>
        <w:tc>
          <w:tcPr>
            <w:tcW w:w="534" w:type="dxa"/>
            <w:tcBorders>
              <w:top w:val="nil"/>
              <w:left w:val="nil"/>
            </w:tcBorders>
          </w:tcPr>
          <w:p w:rsidR="001F6980" w:rsidRDefault="001F6980">
            <w:pPr>
              <w:jc w:val="center"/>
              <w:rPr>
                <w:noProof/>
                <w:sz w:val="20"/>
              </w:rPr>
            </w:pPr>
          </w:p>
        </w:tc>
        <w:tc>
          <w:tcPr>
            <w:tcW w:w="868" w:type="dxa"/>
            <w:vAlign w:val="center"/>
          </w:tcPr>
          <w:p w:rsidR="001F6980" w:rsidRDefault="00A84CF7">
            <w:pPr>
              <w:jc w:val="center"/>
              <w:rPr>
                <w:noProof/>
                <w:sz w:val="20"/>
              </w:rPr>
            </w:pPr>
            <w:r>
              <w:rPr>
                <w:noProof/>
                <w:sz w:val="20"/>
              </w:rPr>
              <w:t>Year</w:t>
            </w:r>
            <w:r>
              <w:rPr>
                <w:noProof/>
                <w:sz w:val="22"/>
              </w:rPr>
              <w:br/>
            </w:r>
            <w:r>
              <w:rPr>
                <w:b/>
                <w:noProof/>
                <w:sz w:val="20"/>
              </w:rPr>
              <w:t>N</w:t>
            </w:r>
          </w:p>
        </w:tc>
        <w:tc>
          <w:tcPr>
            <w:tcW w:w="868" w:type="dxa"/>
            <w:vAlign w:val="center"/>
          </w:tcPr>
          <w:p w:rsidR="001F6980" w:rsidRDefault="00A84CF7">
            <w:pPr>
              <w:jc w:val="center"/>
              <w:rPr>
                <w:noProof/>
                <w:sz w:val="20"/>
              </w:rPr>
            </w:pPr>
            <w:r>
              <w:rPr>
                <w:noProof/>
                <w:sz w:val="20"/>
              </w:rPr>
              <w:t>Year</w:t>
            </w:r>
            <w:r>
              <w:rPr>
                <w:noProof/>
                <w:sz w:val="22"/>
              </w:rPr>
              <w:br/>
            </w:r>
            <w:r>
              <w:rPr>
                <w:b/>
                <w:noProof/>
                <w:sz w:val="20"/>
              </w:rPr>
              <w:t>N+1</w:t>
            </w:r>
          </w:p>
        </w:tc>
        <w:tc>
          <w:tcPr>
            <w:tcW w:w="868" w:type="dxa"/>
            <w:vAlign w:val="center"/>
          </w:tcPr>
          <w:p w:rsidR="001F6980" w:rsidRDefault="00A84CF7">
            <w:pPr>
              <w:jc w:val="center"/>
              <w:rPr>
                <w:noProof/>
                <w:sz w:val="20"/>
              </w:rPr>
            </w:pPr>
            <w:r>
              <w:rPr>
                <w:noProof/>
                <w:sz w:val="20"/>
              </w:rPr>
              <w:t>Year</w:t>
            </w:r>
            <w:r>
              <w:rPr>
                <w:noProof/>
                <w:sz w:val="22"/>
              </w:rPr>
              <w:br/>
            </w:r>
            <w:r>
              <w:rPr>
                <w:b/>
                <w:noProof/>
                <w:sz w:val="20"/>
              </w:rPr>
              <w:t>N+2</w:t>
            </w:r>
          </w:p>
        </w:tc>
        <w:tc>
          <w:tcPr>
            <w:tcW w:w="868" w:type="dxa"/>
            <w:vAlign w:val="center"/>
          </w:tcPr>
          <w:p w:rsidR="001F6980" w:rsidRDefault="00A84CF7">
            <w:pPr>
              <w:jc w:val="center"/>
              <w:rPr>
                <w:noProof/>
                <w:sz w:val="20"/>
              </w:rPr>
            </w:pPr>
            <w:r>
              <w:rPr>
                <w:noProof/>
                <w:sz w:val="20"/>
              </w:rPr>
              <w:t>Year</w:t>
            </w:r>
            <w:r>
              <w:rPr>
                <w:noProof/>
                <w:sz w:val="22"/>
              </w:rPr>
              <w:br/>
            </w:r>
            <w:r>
              <w:rPr>
                <w:b/>
                <w:noProof/>
                <w:sz w:val="20"/>
              </w:rPr>
              <w:t>N+3</w:t>
            </w:r>
          </w:p>
        </w:tc>
        <w:tc>
          <w:tcPr>
            <w:tcW w:w="2604" w:type="dxa"/>
            <w:gridSpan w:val="3"/>
            <w:vAlign w:val="center"/>
          </w:tcPr>
          <w:p w:rsidR="001F6980" w:rsidRDefault="00A84CF7">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rsidR="001F6980" w:rsidRDefault="00A84CF7">
            <w:pPr>
              <w:jc w:val="center"/>
              <w:rPr>
                <w:b/>
                <w:noProof/>
                <w:sz w:val="20"/>
              </w:rPr>
            </w:pPr>
            <w:r>
              <w:rPr>
                <w:b/>
                <w:noProof/>
                <w:sz w:val="20"/>
              </w:rPr>
              <w:t>О</w:t>
            </w:r>
            <w:r>
              <w:rPr>
                <w:b/>
                <w:noProof/>
                <w:sz w:val="20"/>
              </w:rPr>
              <w:t>БЩО</w:t>
            </w:r>
          </w:p>
        </w:tc>
      </w:tr>
      <w:tr w:rsidR="001F6980">
        <w:trPr>
          <w:gridAfter w:val="10"/>
          <w:wAfter w:w="9947" w:type="dxa"/>
        </w:trPr>
        <w:tc>
          <w:tcPr>
            <w:tcW w:w="3960" w:type="dxa"/>
            <w:vAlign w:val="center"/>
          </w:tcPr>
          <w:p w:rsidR="001F6980" w:rsidRDefault="00A84CF7">
            <w:pPr>
              <w:spacing w:before="60" w:after="60"/>
              <w:jc w:val="center"/>
              <w:rPr>
                <w:noProof/>
              </w:rPr>
            </w:pPr>
            <w:r>
              <w:rPr>
                <w:noProof/>
                <w:sz w:val="22"/>
              </w:rPr>
              <w:t>ГД: &lt;…….&gt;</w:t>
            </w:r>
          </w:p>
        </w:tc>
      </w:tr>
      <w:tr w:rsidR="001F6980">
        <w:trPr>
          <w:trHeight w:val="313"/>
        </w:trPr>
        <w:tc>
          <w:tcPr>
            <w:tcW w:w="6054" w:type="dxa"/>
            <w:gridSpan w:val="3"/>
            <w:vAlign w:val="center"/>
          </w:tcPr>
          <w:p w:rsidR="001F6980" w:rsidRDefault="00A84CF7">
            <w:pPr>
              <w:spacing w:before="20" w:after="20"/>
              <w:rPr>
                <w:noProof/>
              </w:rPr>
            </w:pPr>
            <w:r>
              <w:rPr>
                <w:noProof/>
                <w:sz w:val="22"/>
              </w:rPr>
              <w:sym w:font="Wingdings" w:char="F09F"/>
            </w:r>
            <w:r>
              <w:rPr>
                <w:noProof/>
                <w:sz w:val="22"/>
              </w:rPr>
              <w:t xml:space="preserve">Човешки ресурси </w:t>
            </w:r>
          </w:p>
        </w:tc>
        <w:tc>
          <w:tcPr>
            <w:tcW w:w="868" w:type="dxa"/>
            <w:vAlign w:val="center"/>
          </w:tcPr>
          <w:p w:rsidR="001F6980" w:rsidRDefault="001F6980">
            <w:pPr>
              <w:spacing w:before="20" w:after="20"/>
              <w:jc w:val="right"/>
              <w:rPr>
                <w:noProof/>
                <w:sz w:val="20"/>
              </w:rPr>
            </w:pPr>
          </w:p>
        </w:tc>
        <w:tc>
          <w:tcPr>
            <w:tcW w:w="868" w:type="dxa"/>
            <w:vAlign w:val="center"/>
          </w:tcPr>
          <w:p w:rsidR="001F6980" w:rsidRDefault="001F6980">
            <w:pPr>
              <w:spacing w:before="20" w:after="20"/>
              <w:jc w:val="right"/>
              <w:rPr>
                <w:noProof/>
                <w:sz w:val="20"/>
              </w:rPr>
            </w:pPr>
          </w:p>
        </w:tc>
        <w:tc>
          <w:tcPr>
            <w:tcW w:w="868" w:type="dxa"/>
            <w:vAlign w:val="center"/>
          </w:tcPr>
          <w:p w:rsidR="001F6980" w:rsidRDefault="001F6980">
            <w:pPr>
              <w:spacing w:before="20" w:after="20"/>
              <w:jc w:val="right"/>
              <w:rPr>
                <w:noProof/>
                <w:sz w:val="20"/>
              </w:rPr>
            </w:pPr>
          </w:p>
        </w:tc>
        <w:tc>
          <w:tcPr>
            <w:tcW w:w="868" w:type="dxa"/>
            <w:vAlign w:val="center"/>
          </w:tcPr>
          <w:p w:rsidR="001F6980" w:rsidRDefault="001F6980">
            <w:pPr>
              <w:spacing w:before="20" w:after="20"/>
              <w:jc w:val="right"/>
              <w:rPr>
                <w:noProof/>
                <w:sz w:val="20"/>
              </w:rPr>
            </w:pPr>
          </w:p>
        </w:tc>
        <w:tc>
          <w:tcPr>
            <w:tcW w:w="868" w:type="dxa"/>
            <w:vAlign w:val="center"/>
          </w:tcPr>
          <w:p w:rsidR="001F6980" w:rsidRDefault="001F6980">
            <w:pPr>
              <w:spacing w:before="20" w:after="20"/>
              <w:jc w:val="right"/>
              <w:rPr>
                <w:noProof/>
                <w:sz w:val="20"/>
              </w:rPr>
            </w:pPr>
          </w:p>
        </w:tc>
        <w:tc>
          <w:tcPr>
            <w:tcW w:w="868" w:type="dxa"/>
            <w:vAlign w:val="center"/>
          </w:tcPr>
          <w:p w:rsidR="001F6980" w:rsidRDefault="001F6980">
            <w:pPr>
              <w:spacing w:before="20" w:after="20"/>
              <w:jc w:val="right"/>
              <w:rPr>
                <w:noProof/>
                <w:sz w:val="20"/>
              </w:rPr>
            </w:pPr>
          </w:p>
        </w:tc>
        <w:tc>
          <w:tcPr>
            <w:tcW w:w="868" w:type="dxa"/>
            <w:vAlign w:val="center"/>
          </w:tcPr>
          <w:p w:rsidR="001F6980" w:rsidRDefault="001F6980">
            <w:pPr>
              <w:spacing w:before="20" w:after="20"/>
              <w:jc w:val="right"/>
              <w:rPr>
                <w:b/>
                <w:noProof/>
                <w:sz w:val="20"/>
              </w:rPr>
            </w:pPr>
          </w:p>
        </w:tc>
        <w:tc>
          <w:tcPr>
            <w:tcW w:w="1777" w:type="dxa"/>
            <w:vAlign w:val="center"/>
          </w:tcPr>
          <w:p w:rsidR="001F6980" w:rsidRDefault="001F6980">
            <w:pPr>
              <w:spacing w:before="20" w:after="20"/>
              <w:jc w:val="right"/>
              <w:rPr>
                <w:b/>
                <w:noProof/>
                <w:sz w:val="20"/>
              </w:rPr>
            </w:pPr>
          </w:p>
        </w:tc>
      </w:tr>
      <w:tr w:rsidR="001F6980">
        <w:trPr>
          <w:trHeight w:val="351"/>
        </w:trPr>
        <w:tc>
          <w:tcPr>
            <w:tcW w:w="6054" w:type="dxa"/>
            <w:gridSpan w:val="3"/>
            <w:vAlign w:val="center"/>
          </w:tcPr>
          <w:p w:rsidR="001F6980" w:rsidRDefault="00A84CF7">
            <w:pPr>
              <w:spacing w:before="20" w:after="20"/>
              <w:rPr>
                <w:noProof/>
              </w:rPr>
            </w:pPr>
            <w:r>
              <w:rPr>
                <w:noProof/>
                <w:sz w:val="22"/>
              </w:rPr>
              <w:sym w:font="Wingdings" w:char="F09F"/>
            </w:r>
            <w:r>
              <w:rPr>
                <w:noProof/>
                <w:sz w:val="22"/>
              </w:rPr>
              <w:t xml:space="preserve">Други административни разходи </w:t>
            </w:r>
          </w:p>
        </w:tc>
        <w:tc>
          <w:tcPr>
            <w:tcW w:w="868" w:type="dxa"/>
            <w:vAlign w:val="center"/>
          </w:tcPr>
          <w:p w:rsidR="001F6980" w:rsidRDefault="001F6980">
            <w:pPr>
              <w:spacing w:before="20" w:after="20"/>
              <w:jc w:val="right"/>
              <w:rPr>
                <w:b/>
                <w:noProof/>
                <w:sz w:val="20"/>
              </w:rPr>
            </w:pPr>
          </w:p>
        </w:tc>
        <w:tc>
          <w:tcPr>
            <w:tcW w:w="868" w:type="dxa"/>
            <w:vAlign w:val="center"/>
          </w:tcPr>
          <w:p w:rsidR="001F6980" w:rsidRDefault="001F6980">
            <w:pPr>
              <w:spacing w:before="20" w:after="20"/>
              <w:jc w:val="right"/>
              <w:rPr>
                <w:b/>
                <w:noProof/>
                <w:sz w:val="20"/>
              </w:rPr>
            </w:pPr>
          </w:p>
        </w:tc>
        <w:tc>
          <w:tcPr>
            <w:tcW w:w="868" w:type="dxa"/>
            <w:vAlign w:val="center"/>
          </w:tcPr>
          <w:p w:rsidR="001F6980" w:rsidRDefault="001F6980">
            <w:pPr>
              <w:spacing w:before="20" w:after="20"/>
              <w:jc w:val="right"/>
              <w:rPr>
                <w:b/>
                <w:noProof/>
                <w:sz w:val="20"/>
              </w:rPr>
            </w:pPr>
          </w:p>
        </w:tc>
        <w:tc>
          <w:tcPr>
            <w:tcW w:w="868" w:type="dxa"/>
            <w:vAlign w:val="center"/>
          </w:tcPr>
          <w:p w:rsidR="001F6980" w:rsidRDefault="001F6980">
            <w:pPr>
              <w:spacing w:before="20" w:after="20"/>
              <w:jc w:val="right"/>
              <w:rPr>
                <w:b/>
                <w:noProof/>
                <w:sz w:val="20"/>
              </w:rPr>
            </w:pPr>
          </w:p>
        </w:tc>
        <w:tc>
          <w:tcPr>
            <w:tcW w:w="868" w:type="dxa"/>
            <w:vAlign w:val="center"/>
          </w:tcPr>
          <w:p w:rsidR="001F6980" w:rsidRDefault="001F6980">
            <w:pPr>
              <w:spacing w:before="20" w:after="20"/>
              <w:jc w:val="right"/>
              <w:rPr>
                <w:b/>
                <w:noProof/>
                <w:sz w:val="20"/>
              </w:rPr>
            </w:pPr>
          </w:p>
        </w:tc>
        <w:tc>
          <w:tcPr>
            <w:tcW w:w="868" w:type="dxa"/>
            <w:vAlign w:val="center"/>
          </w:tcPr>
          <w:p w:rsidR="001F6980" w:rsidRDefault="001F6980">
            <w:pPr>
              <w:spacing w:before="20" w:after="20"/>
              <w:jc w:val="right"/>
              <w:rPr>
                <w:b/>
                <w:noProof/>
                <w:sz w:val="20"/>
              </w:rPr>
            </w:pPr>
          </w:p>
        </w:tc>
        <w:tc>
          <w:tcPr>
            <w:tcW w:w="868" w:type="dxa"/>
            <w:vAlign w:val="center"/>
          </w:tcPr>
          <w:p w:rsidR="001F6980" w:rsidRDefault="001F6980">
            <w:pPr>
              <w:spacing w:before="20" w:after="20"/>
              <w:jc w:val="right"/>
              <w:rPr>
                <w:b/>
                <w:noProof/>
                <w:sz w:val="20"/>
              </w:rPr>
            </w:pPr>
          </w:p>
        </w:tc>
        <w:tc>
          <w:tcPr>
            <w:tcW w:w="1777" w:type="dxa"/>
            <w:vAlign w:val="center"/>
          </w:tcPr>
          <w:p w:rsidR="001F6980" w:rsidRDefault="001F6980">
            <w:pPr>
              <w:spacing w:before="20" w:after="20"/>
              <w:jc w:val="right"/>
              <w:rPr>
                <w:b/>
                <w:noProof/>
                <w:sz w:val="20"/>
              </w:rPr>
            </w:pPr>
          </w:p>
        </w:tc>
      </w:tr>
      <w:tr w:rsidR="001F6980">
        <w:tc>
          <w:tcPr>
            <w:tcW w:w="3960" w:type="dxa"/>
            <w:vAlign w:val="center"/>
          </w:tcPr>
          <w:p w:rsidR="001F6980" w:rsidRDefault="00A84CF7">
            <w:pPr>
              <w:jc w:val="center"/>
              <w:rPr>
                <w:b/>
                <w:noProof/>
              </w:rPr>
            </w:pPr>
            <w:r>
              <w:rPr>
                <w:b/>
                <w:noProof/>
                <w:sz w:val="22"/>
              </w:rPr>
              <w:t>ОБЩО ГД</w:t>
            </w:r>
            <w:r>
              <w:rPr>
                <w:noProof/>
                <w:sz w:val="22"/>
              </w:rPr>
              <w:t xml:space="preserve"> &lt;…....&gt;</w:t>
            </w:r>
          </w:p>
        </w:tc>
        <w:tc>
          <w:tcPr>
            <w:tcW w:w="2094" w:type="dxa"/>
            <w:gridSpan w:val="2"/>
            <w:vAlign w:val="center"/>
          </w:tcPr>
          <w:p w:rsidR="001F6980" w:rsidRDefault="00A84CF7">
            <w:pPr>
              <w:rPr>
                <w:noProof/>
                <w:sz w:val="14"/>
              </w:rPr>
            </w:pPr>
            <w:r>
              <w:rPr>
                <w:noProof/>
                <w:sz w:val="18"/>
              </w:rPr>
              <w:t xml:space="preserve">Бюджетни кредити </w:t>
            </w:r>
          </w:p>
        </w:tc>
        <w:tc>
          <w:tcPr>
            <w:tcW w:w="868" w:type="dxa"/>
            <w:vAlign w:val="center"/>
          </w:tcPr>
          <w:p w:rsidR="001F6980" w:rsidRDefault="001F6980">
            <w:pPr>
              <w:spacing w:before="60" w:after="60"/>
              <w:jc w:val="right"/>
              <w:rPr>
                <w:noProof/>
                <w:sz w:val="20"/>
              </w:rPr>
            </w:pPr>
          </w:p>
        </w:tc>
        <w:tc>
          <w:tcPr>
            <w:tcW w:w="868" w:type="dxa"/>
            <w:vAlign w:val="center"/>
          </w:tcPr>
          <w:p w:rsidR="001F6980" w:rsidRDefault="001F6980">
            <w:pPr>
              <w:spacing w:before="20" w:after="20"/>
              <w:jc w:val="right"/>
              <w:rPr>
                <w:noProof/>
                <w:sz w:val="20"/>
              </w:rPr>
            </w:pPr>
          </w:p>
        </w:tc>
        <w:tc>
          <w:tcPr>
            <w:tcW w:w="868" w:type="dxa"/>
            <w:vAlign w:val="center"/>
          </w:tcPr>
          <w:p w:rsidR="001F6980" w:rsidRDefault="001F6980">
            <w:pPr>
              <w:spacing w:before="20" w:after="20"/>
              <w:jc w:val="right"/>
              <w:rPr>
                <w:noProof/>
                <w:sz w:val="20"/>
              </w:rPr>
            </w:pPr>
          </w:p>
        </w:tc>
        <w:tc>
          <w:tcPr>
            <w:tcW w:w="868" w:type="dxa"/>
            <w:vAlign w:val="center"/>
          </w:tcPr>
          <w:p w:rsidR="001F6980" w:rsidRDefault="001F6980">
            <w:pPr>
              <w:spacing w:before="20" w:after="20"/>
              <w:jc w:val="right"/>
              <w:rPr>
                <w:noProof/>
                <w:sz w:val="20"/>
              </w:rPr>
            </w:pPr>
          </w:p>
        </w:tc>
        <w:tc>
          <w:tcPr>
            <w:tcW w:w="868" w:type="dxa"/>
            <w:vAlign w:val="center"/>
          </w:tcPr>
          <w:p w:rsidR="001F6980" w:rsidRDefault="001F6980">
            <w:pPr>
              <w:spacing w:before="20" w:after="20"/>
              <w:jc w:val="right"/>
              <w:rPr>
                <w:noProof/>
                <w:sz w:val="20"/>
              </w:rPr>
            </w:pPr>
          </w:p>
        </w:tc>
        <w:tc>
          <w:tcPr>
            <w:tcW w:w="868" w:type="dxa"/>
            <w:vAlign w:val="center"/>
          </w:tcPr>
          <w:p w:rsidR="001F6980" w:rsidRDefault="001F6980">
            <w:pPr>
              <w:spacing w:before="20" w:after="20"/>
              <w:jc w:val="right"/>
              <w:rPr>
                <w:noProof/>
                <w:sz w:val="20"/>
              </w:rPr>
            </w:pPr>
          </w:p>
        </w:tc>
        <w:tc>
          <w:tcPr>
            <w:tcW w:w="868" w:type="dxa"/>
            <w:vAlign w:val="center"/>
          </w:tcPr>
          <w:p w:rsidR="001F6980" w:rsidRDefault="001F6980">
            <w:pPr>
              <w:spacing w:before="20" w:after="20"/>
              <w:jc w:val="right"/>
              <w:rPr>
                <w:b/>
                <w:noProof/>
                <w:sz w:val="20"/>
              </w:rPr>
            </w:pPr>
          </w:p>
        </w:tc>
        <w:tc>
          <w:tcPr>
            <w:tcW w:w="1777" w:type="dxa"/>
            <w:vAlign w:val="center"/>
          </w:tcPr>
          <w:p w:rsidR="001F6980" w:rsidRDefault="001F6980">
            <w:pPr>
              <w:spacing w:before="20" w:after="20"/>
              <w:jc w:val="right"/>
              <w:rPr>
                <w:b/>
                <w:noProof/>
                <w:sz w:val="20"/>
              </w:rPr>
            </w:pPr>
          </w:p>
        </w:tc>
      </w:tr>
    </w:tbl>
    <w:p w:rsidR="001F6980" w:rsidRDefault="001F6980">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1F6980">
        <w:tc>
          <w:tcPr>
            <w:tcW w:w="3960" w:type="dxa"/>
            <w:shd w:val="thinDiagStripe" w:color="C0C0C0" w:fill="auto"/>
            <w:vAlign w:val="center"/>
          </w:tcPr>
          <w:p w:rsidR="001F6980" w:rsidRDefault="00A84CF7">
            <w:pPr>
              <w:jc w:val="center"/>
              <w:rPr>
                <w:b/>
                <w:noProof/>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rsidR="001F6980" w:rsidRDefault="00A84CF7">
            <w:pPr>
              <w:spacing w:before="40" w:after="40"/>
              <w:rPr>
                <w:noProof/>
              </w:rPr>
            </w:pPr>
            <w:r>
              <w:rPr>
                <w:noProof/>
                <w:sz w:val="18"/>
              </w:rPr>
              <w:t>(Общо поети задължения = Общо плащания)</w:t>
            </w:r>
          </w:p>
        </w:tc>
        <w:tc>
          <w:tcPr>
            <w:tcW w:w="868" w:type="dxa"/>
            <w:vAlign w:val="center"/>
          </w:tcPr>
          <w:p w:rsidR="001F6980" w:rsidRDefault="001F6980">
            <w:pPr>
              <w:spacing w:before="20" w:after="20"/>
              <w:jc w:val="right"/>
              <w:rPr>
                <w:noProof/>
                <w:sz w:val="20"/>
              </w:rPr>
            </w:pPr>
          </w:p>
        </w:tc>
        <w:tc>
          <w:tcPr>
            <w:tcW w:w="868" w:type="dxa"/>
            <w:vAlign w:val="center"/>
          </w:tcPr>
          <w:p w:rsidR="001F6980" w:rsidRDefault="001F6980">
            <w:pPr>
              <w:spacing w:before="20" w:after="20"/>
              <w:jc w:val="right"/>
              <w:rPr>
                <w:noProof/>
                <w:sz w:val="20"/>
              </w:rPr>
            </w:pPr>
          </w:p>
        </w:tc>
        <w:tc>
          <w:tcPr>
            <w:tcW w:w="868" w:type="dxa"/>
            <w:vAlign w:val="center"/>
          </w:tcPr>
          <w:p w:rsidR="001F6980" w:rsidRDefault="001F6980">
            <w:pPr>
              <w:spacing w:before="20" w:after="20"/>
              <w:jc w:val="right"/>
              <w:rPr>
                <w:noProof/>
                <w:sz w:val="20"/>
              </w:rPr>
            </w:pPr>
          </w:p>
        </w:tc>
        <w:tc>
          <w:tcPr>
            <w:tcW w:w="868" w:type="dxa"/>
            <w:vAlign w:val="center"/>
          </w:tcPr>
          <w:p w:rsidR="001F6980" w:rsidRDefault="001F6980">
            <w:pPr>
              <w:spacing w:before="20" w:after="20"/>
              <w:jc w:val="right"/>
              <w:rPr>
                <w:noProof/>
                <w:sz w:val="20"/>
              </w:rPr>
            </w:pPr>
          </w:p>
        </w:tc>
        <w:tc>
          <w:tcPr>
            <w:tcW w:w="868" w:type="dxa"/>
            <w:vAlign w:val="center"/>
          </w:tcPr>
          <w:p w:rsidR="001F6980" w:rsidRDefault="001F6980">
            <w:pPr>
              <w:spacing w:before="20" w:after="20"/>
              <w:jc w:val="right"/>
              <w:rPr>
                <w:noProof/>
                <w:sz w:val="20"/>
              </w:rPr>
            </w:pPr>
          </w:p>
        </w:tc>
        <w:tc>
          <w:tcPr>
            <w:tcW w:w="868" w:type="dxa"/>
            <w:vAlign w:val="center"/>
          </w:tcPr>
          <w:p w:rsidR="001F6980" w:rsidRDefault="001F6980">
            <w:pPr>
              <w:spacing w:before="20" w:after="20"/>
              <w:jc w:val="right"/>
              <w:rPr>
                <w:noProof/>
                <w:sz w:val="20"/>
              </w:rPr>
            </w:pPr>
          </w:p>
        </w:tc>
        <w:tc>
          <w:tcPr>
            <w:tcW w:w="868" w:type="dxa"/>
            <w:vAlign w:val="center"/>
          </w:tcPr>
          <w:p w:rsidR="001F6980" w:rsidRDefault="001F6980">
            <w:pPr>
              <w:spacing w:before="20" w:after="20"/>
              <w:jc w:val="right"/>
              <w:rPr>
                <w:b/>
                <w:noProof/>
                <w:sz w:val="20"/>
              </w:rPr>
            </w:pPr>
          </w:p>
        </w:tc>
        <w:tc>
          <w:tcPr>
            <w:tcW w:w="1777" w:type="dxa"/>
            <w:vAlign w:val="center"/>
          </w:tcPr>
          <w:p w:rsidR="001F6980" w:rsidRDefault="001F6980">
            <w:pPr>
              <w:spacing w:before="20" w:after="20"/>
              <w:jc w:val="right"/>
              <w:rPr>
                <w:b/>
                <w:noProof/>
                <w:sz w:val="20"/>
              </w:rPr>
            </w:pPr>
          </w:p>
        </w:tc>
      </w:tr>
    </w:tbl>
    <w:p w:rsidR="001F6980" w:rsidRDefault="00A84CF7">
      <w:pPr>
        <w:jc w:val="right"/>
        <w:rPr>
          <w:noProof/>
          <w:sz w:val="20"/>
        </w:rPr>
      </w:pPr>
      <w:r>
        <w:rPr>
          <w:noProof/>
          <w:sz w:val="20"/>
        </w:rPr>
        <w:t>млн. евро</w:t>
      </w:r>
      <w:r>
        <w:rPr>
          <w:noProof/>
          <w:sz w:val="20"/>
        </w:rPr>
        <w:t xml:space="preserve">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1F6980">
        <w:tc>
          <w:tcPr>
            <w:tcW w:w="3960" w:type="dxa"/>
            <w:tcBorders>
              <w:top w:val="nil"/>
              <w:left w:val="nil"/>
              <w:right w:val="nil"/>
            </w:tcBorders>
            <w:vAlign w:val="center"/>
          </w:tcPr>
          <w:p w:rsidR="001F6980" w:rsidRDefault="001F6980">
            <w:pPr>
              <w:jc w:val="center"/>
              <w:rPr>
                <w:noProof/>
              </w:rPr>
            </w:pPr>
          </w:p>
        </w:tc>
        <w:tc>
          <w:tcPr>
            <w:tcW w:w="1560" w:type="dxa"/>
            <w:tcBorders>
              <w:top w:val="nil"/>
              <w:left w:val="nil"/>
              <w:right w:val="nil"/>
            </w:tcBorders>
          </w:tcPr>
          <w:p w:rsidR="001F6980" w:rsidRDefault="001F6980">
            <w:pPr>
              <w:rPr>
                <w:noProof/>
                <w:sz w:val="20"/>
              </w:rPr>
            </w:pPr>
          </w:p>
        </w:tc>
        <w:tc>
          <w:tcPr>
            <w:tcW w:w="534" w:type="dxa"/>
            <w:tcBorders>
              <w:top w:val="nil"/>
              <w:left w:val="nil"/>
            </w:tcBorders>
          </w:tcPr>
          <w:p w:rsidR="001F6980" w:rsidRDefault="001F6980">
            <w:pPr>
              <w:jc w:val="center"/>
              <w:rPr>
                <w:noProof/>
                <w:sz w:val="20"/>
              </w:rPr>
            </w:pPr>
          </w:p>
        </w:tc>
        <w:tc>
          <w:tcPr>
            <w:tcW w:w="868" w:type="dxa"/>
            <w:vAlign w:val="center"/>
          </w:tcPr>
          <w:p w:rsidR="001F6980" w:rsidRDefault="00A84CF7">
            <w:pPr>
              <w:jc w:val="center"/>
              <w:rPr>
                <w:noProof/>
                <w:sz w:val="20"/>
              </w:rPr>
            </w:pPr>
            <w:r>
              <w:rPr>
                <w:noProof/>
                <w:sz w:val="20"/>
              </w:rPr>
              <w:t>Year</w:t>
            </w:r>
            <w:r>
              <w:rPr>
                <w:noProof/>
                <w:sz w:val="22"/>
              </w:rPr>
              <w:br/>
            </w:r>
            <w:r>
              <w:rPr>
                <w:b/>
                <w:noProof/>
                <w:sz w:val="20"/>
              </w:rPr>
              <w:t>N</w:t>
            </w:r>
            <w:r>
              <w:rPr>
                <w:rStyle w:val="FootnoteReference"/>
                <w:b/>
                <w:noProof/>
                <w:sz w:val="20"/>
              </w:rPr>
              <w:footnoteReference w:id="19"/>
            </w:r>
          </w:p>
        </w:tc>
        <w:tc>
          <w:tcPr>
            <w:tcW w:w="868" w:type="dxa"/>
            <w:vAlign w:val="center"/>
          </w:tcPr>
          <w:p w:rsidR="001F6980" w:rsidRDefault="00A84CF7">
            <w:pPr>
              <w:jc w:val="center"/>
              <w:rPr>
                <w:noProof/>
                <w:sz w:val="20"/>
              </w:rPr>
            </w:pPr>
            <w:r>
              <w:rPr>
                <w:noProof/>
                <w:sz w:val="20"/>
              </w:rPr>
              <w:t>Year</w:t>
            </w:r>
            <w:r>
              <w:rPr>
                <w:noProof/>
                <w:sz w:val="22"/>
              </w:rPr>
              <w:br/>
            </w:r>
            <w:r>
              <w:rPr>
                <w:b/>
                <w:noProof/>
                <w:sz w:val="20"/>
              </w:rPr>
              <w:t>N+1</w:t>
            </w:r>
          </w:p>
        </w:tc>
        <w:tc>
          <w:tcPr>
            <w:tcW w:w="868" w:type="dxa"/>
            <w:vAlign w:val="center"/>
          </w:tcPr>
          <w:p w:rsidR="001F6980" w:rsidRDefault="00A84CF7">
            <w:pPr>
              <w:jc w:val="center"/>
              <w:rPr>
                <w:noProof/>
                <w:sz w:val="20"/>
              </w:rPr>
            </w:pPr>
            <w:r>
              <w:rPr>
                <w:noProof/>
                <w:sz w:val="20"/>
              </w:rPr>
              <w:t>Year</w:t>
            </w:r>
            <w:r>
              <w:rPr>
                <w:noProof/>
                <w:sz w:val="22"/>
              </w:rPr>
              <w:br/>
            </w:r>
            <w:r>
              <w:rPr>
                <w:b/>
                <w:noProof/>
                <w:sz w:val="20"/>
              </w:rPr>
              <w:t>N+2</w:t>
            </w:r>
          </w:p>
        </w:tc>
        <w:tc>
          <w:tcPr>
            <w:tcW w:w="868" w:type="dxa"/>
            <w:vAlign w:val="center"/>
          </w:tcPr>
          <w:p w:rsidR="001F6980" w:rsidRDefault="00A84CF7">
            <w:pPr>
              <w:jc w:val="center"/>
              <w:rPr>
                <w:noProof/>
                <w:sz w:val="20"/>
              </w:rPr>
            </w:pPr>
            <w:r>
              <w:rPr>
                <w:noProof/>
                <w:sz w:val="20"/>
              </w:rPr>
              <w:t>Year</w:t>
            </w:r>
            <w:r>
              <w:rPr>
                <w:noProof/>
                <w:sz w:val="22"/>
              </w:rPr>
              <w:br/>
            </w:r>
            <w:r>
              <w:rPr>
                <w:b/>
                <w:noProof/>
                <w:sz w:val="20"/>
              </w:rPr>
              <w:t>N+3</w:t>
            </w:r>
          </w:p>
        </w:tc>
        <w:tc>
          <w:tcPr>
            <w:tcW w:w="2604" w:type="dxa"/>
            <w:gridSpan w:val="3"/>
            <w:vAlign w:val="center"/>
          </w:tcPr>
          <w:p w:rsidR="001F6980" w:rsidRDefault="00A84CF7">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rsidR="001F6980" w:rsidRDefault="00A84CF7">
            <w:pPr>
              <w:jc w:val="center"/>
              <w:rPr>
                <w:b/>
                <w:noProof/>
                <w:sz w:val="20"/>
              </w:rPr>
            </w:pPr>
            <w:r>
              <w:rPr>
                <w:b/>
                <w:noProof/>
                <w:sz w:val="20"/>
              </w:rPr>
              <w:t>ОБЩО</w:t>
            </w:r>
          </w:p>
        </w:tc>
      </w:tr>
      <w:tr w:rsidR="001F6980">
        <w:tc>
          <w:tcPr>
            <w:tcW w:w="3960" w:type="dxa"/>
            <w:vMerge w:val="restart"/>
            <w:shd w:val="clear" w:color="auto" w:fill="C0C0C0"/>
            <w:vAlign w:val="center"/>
          </w:tcPr>
          <w:p w:rsidR="001F6980" w:rsidRDefault="00A84CF7">
            <w:pPr>
              <w:jc w:val="center"/>
              <w:rPr>
                <w:b/>
                <w:noProof/>
                <w:sz w:val="22"/>
              </w:rPr>
            </w:pPr>
            <w:r>
              <w:rPr>
                <w:b/>
                <w:noProof/>
                <w:sz w:val="22"/>
              </w:rPr>
              <w:t xml:space="preserve">ОБЩО бюджетни кредити </w:t>
            </w:r>
            <w:r>
              <w:rPr>
                <w:b/>
                <w:noProof/>
                <w:sz w:val="22"/>
              </w:rPr>
              <w:br/>
              <w:t>за ФУНКЦИИ 1—5</w:t>
            </w:r>
            <w:r>
              <w:rPr>
                <w:b/>
                <w:noProof/>
                <w:sz w:val="22"/>
              </w:rPr>
              <w:br/>
            </w:r>
            <w:r>
              <w:rPr>
                <w:b/>
                <w:noProof/>
                <w:sz w:val="22"/>
              </w:rPr>
              <w:t xml:space="preserve">от многогодишната финансова рамка </w:t>
            </w:r>
          </w:p>
        </w:tc>
        <w:tc>
          <w:tcPr>
            <w:tcW w:w="2094" w:type="dxa"/>
            <w:gridSpan w:val="2"/>
            <w:vAlign w:val="center"/>
          </w:tcPr>
          <w:p w:rsidR="001F6980" w:rsidRDefault="00A84CF7">
            <w:pPr>
              <w:rPr>
                <w:noProof/>
                <w:sz w:val="14"/>
              </w:rPr>
            </w:pPr>
            <w:r>
              <w:rPr>
                <w:noProof/>
                <w:sz w:val="18"/>
              </w:rPr>
              <w:t>Поети задължения</w:t>
            </w:r>
          </w:p>
        </w:tc>
        <w:tc>
          <w:tcPr>
            <w:tcW w:w="868" w:type="dxa"/>
            <w:vAlign w:val="center"/>
          </w:tcPr>
          <w:p w:rsidR="001F6980" w:rsidRDefault="001F6980">
            <w:pPr>
              <w:spacing w:before="60" w:after="60"/>
              <w:jc w:val="right"/>
              <w:rPr>
                <w:noProof/>
                <w:sz w:val="20"/>
              </w:rPr>
            </w:pPr>
          </w:p>
        </w:tc>
        <w:tc>
          <w:tcPr>
            <w:tcW w:w="868" w:type="dxa"/>
            <w:vAlign w:val="center"/>
          </w:tcPr>
          <w:p w:rsidR="001F6980" w:rsidRDefault="001F6980">
            <w:pPr>
              <w:spacing w:before="60" w:after="60"/>
              <w:jc w:val="right"/>
              <w:rPr>
                <w:noProof/>
                <w:sz w:val="20"/>
              </w:rPr>
            </w:pPr>
          </w:p>
        </w:tc>
        <w:tc>
          <w:tcPr>
            <w:tcW w:w="868" w:type="dxa"/>
            <w:vAlign w:val="center"/>
          </w:tcPr>
          <w:p w:rsidR="001F6980" w:rsidRDefault="001F6980">
            <w:pPr>
              <w:spacing w:before="60" w:after="60"/>
              <w:jc w:val="right"/>
              <w:rPr>
                <w:noProof/>
                <w:sz w:val="20"/>
              </w:rPr>
            </w:pPr>
          </w:p>
        </w:tc>
        <w:tc>
          <w:tcPr>
            <w:tcW w:w="868" w:type="dxa"/>
            <w:vAlign w:val="center"/>
          </w:tcPr>
          <w:p w:rsidR="001F6980" w:rsidRDefault="001F6980">
            <w:pPr>
              <w:spacing w:before="60" w:after="60"/>
              <w:jc w:val="right"/>
              <w:rPr>
                <w:noProof/>
                <w:sz w:val="20"/>
              </w:rPr>
            </w:pPr>
          </w:p>
        </w:tc>
        <w:tc>
          <w:tcPr>
            <w:tcW w:w="868" w:type="dxa"/>
            <w:vAlign w:val="center"/>
          </w:tcPr>
          <w:p w:rsidR="001F6980" w:rsidRDefault="001F6980">
            <w:pPr>
              <w:spacing w:before="60" w:after="60"/>
              <w:jc w:val="right"/>
              <w:rPr>
                <w:noProof/>
                <w:sz w:val="20"/>
              </w:rPr>
            </w:pPr>
          </w:p>
        </w:tc>
        <w:tc>
          <w:tcPr>
            <w:tcW w:w="868" w:type="dxa"/>
            <w:vAlign w:val="center"/>
          </w:tcPr>
          <w:p w:rsidR="001F6980" w:rsidRDefault="001F6980">
            <w:pPr>
              <w:spacing w:before="60" w:after="60"/>
              <w:jc w:val="right"/>
              <w:rPr>
                <w:noProof/>
                <w:sz w:val="20"/>
              </w:rPr>
            </w:pPr>
          </w:p>
        </w:tc>
        <w:tc>
          <w:tcPr>
            <w:tcW w:w="868" w:type="dxa"/>
            <w:vAlign w:val="center"/>
          </w:tcPr>
          <w:p w:rsidR="001F6980" w:rsidRDefault="001F6980">
            <w:pPr>
              <w:spacing w:before="60" w:after="60"/>
              <w:jc w:val="right"/>
              <w:rPr>
                <w:b/>
                <w:noProof/>
                <w:sz w:val="20"/>
              </w:rPr>
            </w:pPr>
          </w:p>
        </w:tc>
        <w:tc>
          <w:tcPr>
            <w:tcW w:w="1777" w:type="dxa"/>
            <w:vAlign w:val="center"/>
          </w:tcPr>
          <w:p w:rsidR="001F6980" w:rsidRDefault="001F6980">
            <w:pPr>
              <w:spacing w:before="60" w:after="60"/>
              <w:jc w:val="right"/>
              <w:rPr>
                <w:b/>
                <w:noProof/>
                <w:sz w:val="20"/>
              </w:rPr>
            </w:pPr>
          </w:p>
        </w:tc>
      </w:tr>
      <w:tr w:rsidR="001F6980">
        <w:tc>
          <w:tcPr>
            <w:tcW w:w="3960" w:type="dxa"/>
            <w:vMerge/>
            <w:shd w:val="clear" w:color="auto" w:fill="C0C0C0"/>
          </w:tcPr>
          <w:p w:rsidR="001F6980" w:rsidRDefault="001F6980">
            <w:pPr>
              <w:rPr>
                <w:noProof/>
                <w:sz w:val="20"/>
              </w:rPr>
            </w:pPr>
          </w:p>
        </w:tc>
        <w:tc>
          <w:tcPr>
            <w:tcW w:w="2094" w:type="dxa"/>
            <w:gridSpan w:val="2"/>
            <w:vAlign w:val="center"/>
          </w:tcPr>
          <w:p w:rsidR="001F6980" w:rsidRDefault="00A84CF7">
            <w:pPr>
              <w:rPr>
                <w:noProof/>
                <w:sz w:val="14"/>
              </w:rPr>
            </w:pPr>
            <w:r>
              <w:rPr>
                <w:noProof/>
                <w:sz w:val="18"/>
              </w:rPr>
              <w:t>Плащания</w:t>
            </w:r>
          </w:p>
        </w:tc>
        <w:tc>
          <w:tcPr>
            <w:tcW w:w="868" w:type="dxa"/>
            <w:vAlign w:val="center"/>
          </w:tcPr>
          <w:p w:rsidR="001F6980" w:rsidRDefault="001F6980">
            <w:pPr>
              <w:spacing w:before="60" w:after="60"/>
              <w:jc w:val="right"/>
              <w:rPr>
                <w:noProof/>
                <w:sz w:val="20"/>
              </w:rPr>
            </w:pPr>
          </w:p>
        </w:tc>
        <w:tc>
          <w:tcPr>
            <w:tcW w:w="868" w:type="dxa"/>
            <w:vAlign w:val="center"/>
          </w:tcPr>
          <w:p w:rsidR="001F6980" w:rsidRDefault="001F6980">
            <w:pPr>
              <w:spacing w:before="60" w:after="60"/>
              <w:jc w:val="right"/>
              <w:rPr>
                <w:noProof/>
                <w:sz w:val="20"/>
              </w:rPr>
            </w:pPr>
          </w:p>
        </w:tc>
        <w:tc>
          <w:tcPr>
            <w:tcW w:w="868" w:type="dxa"/>
            <w:vAlign w:val="center"/>
          </w:tcPr>
          <w:p w:rsidR="001F6980" w:rsidRDefault="001F6980">
            <w:pPr>
              <w:spacing w:before="60" w:after="60"/>
              <w:jc w:val="right"/>
              <w:rPr>
                <w:noProof/>
                <w:sz w:val="20"/>
              </w:rPr>
            </w:pPr>
          </w:p>
        </w:tc>
        <w:tc>
          <w:tcPr>
            <w:tcW w:w="868" w:type="dxa"/>
            <w:vAlign w:val="center"/>
          </w:tcPr>
          <w:p w:rsidR="001F6980" w:rsidRDefault="001F6980">
            <w:pPr>
              <w:spacing w:before="60" w:after="60"/>
              <w:jc w:val="right"/>
              <w:rPr>
                <w:noProof/>
                <w:sz w:val="20"/>
              </w:rPr>
            </w:pPr>
          </w:p>
        </w:tc>
        <w:tc>
          <w:tcPr>
            <w:tcW w:w="868" w:type="dxa"/>
            <w:vAlign w:val="center"/>
          </w:tcPr>
          <w:p w:rsidR="001F6980" w:rsidRDefault="001F6980">
            <w:pPr>
              <w:spacing w:before="60" w:after="60"/>
              <w:jc w:val="right"/>
              <w:rPr>
                <w:noProof/>
                <w:sz w:val="20"/>
              </w:rPr>
            </w:pPr>
          </w:p>
        </w:tc>
        <w:tc>
          <w:tcPr>
            <w:tcW w:w="868" w:type="dxa"/>
            <w:vAlign w:val="center"/>
          </w:tcPr>
          <w:p w:rsidR="001F6980" w:rsidRDefault="001F6980">
            <w:pPr>
              <w:spacing w:before="60" w:after="60"/>
              <w:jc w:val="right"/>
              <w:rPr>
                <w:noProof/>
                <w:sz w:val="20"/>
              </w:rPr>
            </w:pPr>
          </w:p>
        </w:tc>
        <w:tc>
          <w:tcPr>
            <w:tcW w:w="868" w:type="dxa"/>
            <w:vAlign w:val="center"/>
          </w:tcPr>
          <w:p w:rsidR="001F6980" w:rsidRDefault="001F6980">
            <w:pPr>
              <w:spacing w:before="60" w:after="60"/>
              <w:jc w:val="right"/>
              <w:rPr>
                <w:b/>
                <w:noProof/>
                <w:sz w:val="20"/>
              </w:rPr>
            </w:pPr>
          </w:p>
        </w:tc>
        <w:tc>
          <w:tcPr>
            <w:tcW w:w="1777" w:type="dxa"/>
            <w:vAlign w:val="center"/>
          </w:tcPr>
          <w:p w:rsidR="001F6980" w:rsidRDefault="001F6980">
            <w:pPr>
              <w:spacing w:before="60" w:after="60"/>
              <w:jc w:val="right"/>
              <w:rPr>
                <w:b/>
                <w:noProof/>
                <w:sz w:val="20"/>
              </w:rPr>
            </w:pPr>
          </w:p>
        </w:tc>
      </w:tr>
    </w:tbl>
    <w:p w:rsidR="001F6980" w:rsidRDefault="001F6980">
      <w:pPr>
        <w:rPr>
          <w:noProof/>
        </w:rPr>
      </w:pPr>
    </w:p>
    <w:p w:rsidR="001F6980" w:rsidRDefault="00A84CF7">
      <w:pPr>
        <w:pStyle w:val="ManualHeading3"/>
        <w:rPr>
          <w:bCs/>
          <w:noProof/>
          <w:szCs w:val="24"/>
        </w:rPr>
      </w:pPr>
      <w:r>
        <w:rPr>
          <w:noProof/>
        </w:rPr>
        <w:t>3.2.2.</w:t>
      </w:r>
      <w:r>
        <w:rPr>
          <w:noProof/>
        </w:rPr>
        <w:tab/>
        <w:t xml:space="preserve">Очакван резултат, финансиран с бюджетни кредити за оперативни разходи </w:t>
      </w:r>
    </w:p>
    <w:p w:rsidR="001F6980" w:rsidRDefault="00A84CF7">
      <w:pPr>
        <w:jc w:val="right"/>
        <w:rPr>
          <w:noProof/>
          <w:sz w:val="20"/>
        </w:rPr>
      </w:pPr>
      <w:r>
        <w:rPr>
          <w:noProof/>
          <w:sz w:val="20"/>
        </w:rPr>
        <w:t>Бюджетни кредити за поети задължения в млн. евро (до 3-тия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1F6980">
        <w:trPr>
          <w:jc w:val="center"/>
        </w:trPr>
        <w:tc>
          <w:tcPr>
            <w:tcW w:w="1423" w:type="dxa"/>
            <w:vMerge w:val="restart"/>
            <w:vAlign w:val="center"/>
          </w:tcPr>
          <w:p w:rsidR="001F6980" w:rsidRDefault="00A84CF7">
            <w:pPr>
              <w:ind w:right="-29"/>
              <w:jc w:val="center"/>
              <w:rPr>
                <w:b/>
                <w:noProof/>
                <w:sz w:val="18"/>
                <w:szCs w:val="18"/>
              </w:rPr>
            </w:pPr>
            <w:r>
              <w:rPr>
                <w:b/>
                <w:noProof/>
                <w:sz w:val="18"/>
              </w:rPr>
              <w:t xml:space="preserve">Да се посочат целите и резултатите </w:t>
            </w:r>
          </w:p>
          <w:p w:rsidR="001F6980" w:rsidRDefault="001F6980">
            <w:pPr>
              <w:ind w:right="-29"/>
              <w:jc w:val="center"/>
              <w:rPr>
                <w:b/>
                <w:noProof/>
                <w:sz w:val="18"/>
                <w:szCs w:val="18"/>
              </w:rPr>
            </w:pPr>
          </w:p>
          <w:p w:rsidR="001F6980" w:rsidRDefault="00A84CF7">
            <w:pPr>
              <w:ind w:right="-29"/>
              <w:jc w:val="center"/>
              <w:rPr>
                <w:noProof/>
                <w:sz w:val="18"/>
                <w:szCs w:val="18"/>
              </w:rPr>
            </w:pPr>
            <w:r>
              <w:rPr>
                <w:noProof/>
                <w:sz w:val="18"/>
              </w:rPr>
              <w:sym w:font="Wingdings" w:char="F0F2"/>
            </w:r>
          </w:p>
        </w:tc>
        <w:tc>
          <w:tcPr>
            <w:tcW w:w="720" w:type="dxa"/>
            <w:vAlign w:val="center"/>
          </w:tcPr>
          <w:p w:rsidR="001F6980" w:rsidRDefault="001F6980">
            <w:pPr>
              <w:ind w:right="-29"/>
              <w:jc w:val="center"/>
              <w:rPr>
                <w:noProof/>
                <w:sz w:val="18"/>
                <w:szCs w:val="18"/>
              </w:rPr>
            </w:pPr>
          </w:p>
        </w:tc>
        <w:tc>
          <w:tcPr>
            <w:tcW w:w="701" w:type="dxa"/>
            <w:vAlign w:val="center"/>
          </w:tcPr>
          <w:p w:rsidR="001F6980" w:rsidRDefault="001F6980">
            <w:pPr>
              <w:ind w:right="-29"/>
              <w:jc w:val="center"/>
              <w:rPr>
                <w:noProof/>
                <w:sz w:val="18"/>
                <w:szCs w:val="18"/>
              </w:rPr>
            </w:pPr>
          </w:p>
        </w:tc>
        <w:tc>
          <w:tcPr>
            <w:tcW w:w="1224" w:type="dxa"/>
            <w:gridSpan w:val="2"/>
            <w:tcBorders>
              <w:left w:val="nil"/>
            </w:tcBorders>
            <w:vAlign w:val="center"/>
          </w:tcPr>
          <w:p w:rsidR="001F6980" w:rsidRDefault="00A84CF7">
            <w:pPr>
              <w:ind w:right="-29"/>
              <w:jc w:val="center"/>
              <w:rPr>
                <w:noProof/>
                <w:sz w:val="18"/>
                <w:szCs w:val="18"/>
              </w:rPr>
            </w:pPr>
            <w:r>
              <w:rPr>
                <w:noProof/>
                <w:sz w:val="18"/>
              </w:rPr>
              <w:t>Year</w:t>
            </w:r>
            <w:r>
              <w:rPr>
                <w:noProof/>
                <w:sz w:val="22"/>
              </w:rPr>
              <w:br/>
            </w:r>
            <w:r>
              <w:rPr>
                <w:b/>
                <w:noProof/>
                <w:sz w:val="18"/>
              </w:rPr>
              <w:t>2020</w:t>
            </w:r>
          </w:p>
        </w:tc>
        <w:tc>
          <w:tcPr>
            <w:tcW w:w="1260" w:type="dxa"/>
            <w:gridSpan w:val="2"/>
            <w:vAlign w:val="center"/>
          </w:tcPr>
          <w:p w:rsidR="001F6980" w:rsidRDefault="001F6980">
            <w:pPr>
              <w:ind w:right="-29"/>
              <w:jc w:val="center"/>
              <w:rPr>
                <w:noProof/>
                <w:sz w:val="18"/>
                <w:szCs w:val="18"/>
              </w:rPr>
            </w:pPr>
          </w:p>
        </w:tc>
        <w:tc>
          <w:tcPr>
            <w:tcW w:w="1440" w:type="dxa"/>
            <w:gridSpan w:val="2"/>
            <w:vAlign w:val="center"/>
          </w:tcPr>
          <w:p w:rsidR="001F6980" w:rsidRDefault="00A84CF7">
            <w:pPr>
              <w:ind w:right="-29"/>
              <w:jc w:val="center"/>
              <w:rPr>
                <w:noProof/>
                <w:sz w:val="18"/>
                <w:szCs w:val="18"/>
              </w:rPr>
            </w:pPr>
            <w:r>
              <w:rPr>
                <w:noProof/>
                <w:sz w:val="18"/>
              </w:rPr>
              <w:t>Година</w:t>
            </w:r>
            <w:r>
              <w:rPr>
                <w:noProof/>
                <w:sz w:val="22"/>
              </w:rPr>
              <w:br/>
            </w:r>
          </w:p>
        </w:tc>
        <w:tc>
          <w:tcPr>
            <w:tcW w:w="1620" w:type="dxa"/>
            <w:gridSpan w:val="3"/>
            <w:vAlign w:val="center"/>
          </w:tcPr>
          <w:p w:rsidR="001F6980" w:rsidRDefault="00A84CF7">
            <w:pPr>
              <w:ind w:right="-29"/>
              <w:jc w:val="center"/>
              <w:rPr>
                <w:noProof/>
                <w:sz w:val="18"/>
                <w:szCs w:val="18"/>
              </w:rPr>
            </w:pPr>
            <w:r>
              <w:rPr>
                <w:noProof/>
                <w:sz w:val="18"/>
              </w:rPr>
              <w:t>Година</w:t>
            </w:r>
            <w:r>
              <w:rPr>
                <w:noProof/>
                <w:sz w:val="22"/>
              </w:rPr>
              <w:br/>
            </w:r>
          </w:p>
        </w:tc>
        <w:tc>
          <w:tcPr>
            <w:tcW w:w="3600" w:type="dxa"/>
            <w:gridSpan w:val="6"/>
            <w:vAlign w:val="center"/>
          </w:tcPr>
          <w:p w:rsidR="001F6980" w:rsidRDefault="00A84CF7">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rsidR="001F6980" w:rsidRDefault="00A84CF7">
            <w:pPr>
              <w:ind w:right="-29"/>
              <w:jc w:val="center"/>
              <w:rPr>
                <w:noProof/>
                <w:sz w:val="18"/>
                <w:szCs w:val="18"/>
              </w:rPr>
            </w:pPr>
            <w:r>
              <w:rPr>
                <w:b/>
                <w:noProof/>
                <w:sz w:val="18"/>
              </w:rPr>
              <w:t>ОБЩО</w:t>
            </w:r>
          </w:p>
        </w:tc>
      </w:tr>
      <w:tr w:rsidR="001F6980">
        <w:trPr>
          <w:jc w:val="center"/>
        </w:trPr>
        <w:tc>
          <w:tcPr>
            <w:tcW w:w="1423" w:type="dxa"/>
            <w:vMerge/>
            <w:vAlign w:val="center"/>
          </w:tcPr>
          <w:p w:rsidR="001F6980" w:rsidRDefault="001F6980">
            <w:pPr>
              <w:ind w:right="-29"/>
              <w:jc w:val="center"/>
              <w:rPr>
                <w:noProof/>
                <w:sz w:val="18"/>
                <w:szCs w:val="18"/>
              </w:rPr>
            </w:pPr>
          </w:p>
        </w:tc>
        <w:tc>
          <w:tcPr>
            <w:tcW w:w="12185" w:type="dxa"/>
            <w:gridSpan w:val="19"/>
            <w:vAlign w:val="center"/>
          </w:tcPr>
          <w:p w:rsidR="001F6980" w:rsidRDefault="00A84CF7">
            <w:pPr>
              <w:spacing w:before="60" w:after="60"/>
              <w:ind w:right="-29"/>
              <w:jc w:val="center"/>
              <w:rPr>
                <w:noProof/>
                <w:sz w:val="18"/>
                <w:szCs w:val="18"/>
              </w:rPr>
            </w:pPr>
            <w:r>
              <w:rPr>
                <w:b/>
                <w:noProof/>
                <w:sz w:val="18"/>
              </w:rPr>
              <w:t>РЕЗУЛТАТИ</w:t>
            </w:r>
          </w:p>
        </w:tc>
      </w:tr>
      <w:tr w:rsidR="001F6980">
        <w:trPr>
          <w:cantSplit/>
          <w:trHeight w:val="1134"/>
          <w:jc w:val="center"/>
        </w:trPr>
        <w:tc>
          <w:tcPr>
            <w:tcW w:w="1423" w:type="dxa"/>
            <w:vMerge/>
            <w:vAlign w:val="center"/>
          </w:tcPr>
          <w:p w:rsidR="001F6980" w:rsidRDefault="001F6980">
            <w:pPr>
              <w:rPr>
                <w:noProof/>
                <w:sz w:val="18"/>
                <w:szCs w:val="18"/>
              </w:rPr>
            </w:pPr>
          </w:p>
        </w:tc>
        <w:tc>
          <w:tcPr>
            <w:tcW w:w="720" w:type="dxa"/>
            <w:vAlign w:val="center"/>
          </w:tcPr>
          <w:p w:rsidR="001F6980" w:rsidRDefault="00A84CF7">
            <w:pPr>
              <w:jc w:val="center"/>
              <w:rPr>
                <w:noProof/>
                <w:sz w:val="18"/>
                <w:szCs w:val="18"/>
              </w:rPr>
            </w:pPr>
            <w:r>
              <w:rPr>
                <w:noProof/>
                <w:sz w:val="18"/>
              </w:rPr>
              <w:t>Вид</w:t>
            </w:r>
            <w:r>
              <w:rPr>
                <w:rStyle w:val="FootnoteReference"/>
                <w:noProof/>
                <w:sz w:val="18"/>
              </w:rPr>
              <w:footnoteReference w:id="20"/>
            </w:r>
          </w:p>
          <w:p w:rsidR="001F6980" w:rsidRDefault="001F6980">
            <w:pPr>
              <w:spacing w:before="0" w:after="0"/>
              <w:jc w:val="center"/>
              <w:rPr>
                <w:noProof/>
                <w:sz w:val="18"/>
                <w:szCs w:val="18"/>
              </w:rPr>
            </w:pPr>
          </w:p>
        </w:tc>
        <w:tc>
          <w:tcPr>
            <w:tcW w:w="701" w:type="dxa"/>
            <w:vAlign w:val="center"/>
          </w:tcPr>
          <w:p w:rsidR="001F6980" w:rsidRDefault="00A84CF7">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rsidR="001F6980" w:rsidRDefault="00A84CF7">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1F6980" w:rsidRDefault="00A84CF7">
            <w:pPr>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rsidR="001F6980" w:rsidRDefault="00A84CF7">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1F6980" w:rsidRDefault="00A84CF7">
            <w:pPr>
              <w:jc w:val="center"/>
              <w:rPr>
                <w:noProof/>
                <w:sz w:val="18"/>
                <w:szCs w:val="18"/>
              </w:rPr>
            </w:pPr>
            <w:r>
              <w:rPr>
                <w:noProof/>
                <w:sz w:val="18"/>
              </w:rPr>
              <w:t>Разход</w:t>
            </w:r>
          </w:p>
        </w:tc>
        <w:tc>
          <w:tcPr>
            <w:tcW w:w="720" w:type="dxa"/>
            <w:tcBorders>
              <w:right w:val="dashSmallGap" w:sz="4" w:space="0" w:color="auto"/>
            </w:tcBorders>
            <w:shd w:val="pct10" w:color="auto" w:fill="auto"/>
            <w:textDirection w:val="btLr"/>
            <w:vAlign w:val="center"/>
          </w:tcPr>
          <w:p w:rsidR="001F6980" w:rsidRDefault="00A84CF7">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1F6980" w:rsidRDefault="00A84CF7">
            <w:pPr>
              <w:jc w:val="center"/>
              <w:rPr>
                <w:noProof/>
                <w:sz w:val="18"/>
                <w:szCs w:val="18"/>
              </w:rPr>
            </w:pPr>
            <w:r>
              <w:rPr>
                <w:noProof/>
                <w:sz w:val="18"/>
              </w:rPr>
              <w:t>Разход</w:t>
            </w:r>
          </w:p>
        </w:tc>
        <w:tc>
          <w:tcPr>
            <w:tcW w:w="900" w:type="dxa"/>
            <w:tcBorders>
              <w:right w:val="dashSmallGap" w:sz="4" w:space="0" w:color="auto"/>
            </w:tcBorders>
            <w:shd w:val="pct10" w:color="auto" w:fill="auto"/>
            <w:textDirection w:val="btLr"/>
            <w:vAlign w:val="center"/>
          </w:tcPr>
          <w:p w:rsidR="001F6980" w:rsidRDefault="00A84CF7">
            <w:pPr>
              <w:ind w:left="113" w:right="113"/>
              <w:jc w:val="center"/>
              <w:rPr>
                <w:noProof/>
                <w:sz w:val="18"/>
                <w:szCs w:val="18"/>
              </w:rPr>
            </w:pPr>
            <w:r>
              <w:rPr>
                <w:noProof/>
                <w:sz w:val="18"/>
              </w:rPr>
              <w:t>Брой</w:t>
            </w:r>
          </w:p>
        </w:tc>
        <w:tc>
          <w:tcPr>
            <w:tcW w:w="720" w:type="dxa"/>
            <w:gridSpan w:val="2"/>
            <w:tcBorders>
              <w:left w:val="dashSmallGap" w:sz="4" w:space="0" w:color="auto"/>
            </w:tcBorders>
            <w:shd w:val="pct10" w:color="auto" w:fill="auto"/>
            <w:vAlign w:val="center"/>
          </w:tcPr>
          <w:p w:rsidR="001F6980" w:rsidRDefault="00A84CF7">
            <w:pPr>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rsidR="001F6980" w:rsidRDefault="00A84CF7">
            <w:pPr>
              <w:ind w:left="113" w:right="113"/>
              <w:jc w:val="center"/>
              <w:rPr>
                <w:noProof/>
                <w:sz w:val="18"/>
                <w:szCs w:val="18"/>
              </w:rPr>
            </w:pPr>
            <w:r>
              <w:rPr>
                <w:noProof/>
                <w:sz w:val="18"/>
              </w:rPr>
              <w:t>Брой</w:t>
            </w:r>
          </w:p>
        </w:tc>
        <w:tc>
          <w:tcPr>
            <w:tcW w:w="648" w:type="dxa"/>
            <w:tcBorders>
              <w:left w:val="dashSmallGap" w:sz="4" w:space="0" w:color="auto"/>
            </w:tcBorders>
            <w:shd w:val="pct10" w:color="auto" w:fill="auto"/>
            <w:vAlign w:val="center"/>
          </w:tcPr>
          <w:p w:rsidR="001F6980" w:rsidRDefault="00A84CF7">
            <w:pPr>
              <w:jc w:val="center"/>
              <w:rPr>
                <w:noProof/>
                <w:sz w:val="18"/>
                <w:szCs w:val="18"/>
              </w:rPr>
            </w:pPr>
            <w:r>
              <w:rPr>
                <w:noProof/>
                <w:sz w:val="18"/>
              </w:rPr>
              <w:t>Разход</w:t>
            </w:r>
          </w:p>
        </w:tc>
        <w:tc>
          <w:tcPr>
            <w:tcW w:w="432" w:type="dxa"/>
            <w:tcBorders>
              <w:right w:val="dashSmallGap" w:sz="4" w:space="0" w:color="auto"/>
            </w:tcBorders>
            <w:shd w:val="pct10" w:color="auto" w:fill="auto"/>
            <w:textDirection w:val="btLr"/>
            <w:vAlign w:val="center"/>
          </w:tcPr>
          <w:p w:rsidR="001F6980" w:rsidRDefault="00A84CF7">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1F6980" w:rsidRDefault="00A84CF7">
            <w:pPr>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rsidR="001F6980" w:rsidRDefault="00A84CF7">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1F6980" w:rsidRDefault="00A84CF7">
            <w:pPr>
              <w:jc w:val="center"/>
              <w:rPr>
                <w:noProof/>
                <w:sz w:val="18"/>
                <w:szCs w:val="18"/>
              </w:rPr>
            </w:pPr>
            <w:r>
              <w:rPr>
                <w:noProof/>
                <w:sz w:val="18"/>
              </w:rPr>
              <w:t>Разход</w:t>
            </w:r>
          </w:p>
        </w:tc>
        <w:tc>
          <w:tcPr>
            <w:tcW w:w="720" w:type="dxa"/>
            <w:tcBorders>
              <w:right w:val="dashSmallGap" w:sz="4" w:space="0" w:color="auto"/>
            </w:tcBorders>
            <w:shd w:val="pct10" w:color="auto" w:fill="auto"/>
            <w:vAlign w:val="center"/>
          </w:tcPr>
          <w:p w:rsidR="001F6980" w:rsidRDefault="00A84CF7">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rsidR="001F6980" w:rsidRDefault="00A84CF7">
            <w:pPr>
              <w:jc w:val="center"/>
              <w:rPr>
                <w:noProof/>
                <w:sz w:val="18"/>
                <w:szCs w:val="18"/>
              </w:rPr>
            </w:pPr>
            <w:r>
              <w:rPr>
                <w:noProof/>
                <w:sz w:val="18"/>
              </w:rPr>
              <w:t>Общо разходи</w:t>
            </w:r>
          </w:p>
        </w:tc>
      </w:tr>
      <w:tr w:rsidR="001F6980">
        <w:trPr>
          <w:jc w:val="center"/>
        </w:trPr>
        <w:tc>
          <w:tcPr>
            <w:tcW w:w="2844" w:type="dxa"/>
            <w:gridSpan w:val="3"/>
            <w:vAlign w:val="center"/>
          </w:tcPr>
          <w:p w:rsidR="001F6980" w:rsidRDefault="00A84CF7">
            <w:pPr>
              <w:spacing w:before="60" w:after="60"/>
              <w:ind w:right="-29"/>
              <w:jc w:val="center"/>
              <w:rPr>
                <w:noProof/>
                <w:sz w:val="18"/>
                <w:szCs w:val="18"/>
              </w:rPr>
            </w:pPr>
            <w:r>
              <w:rPr>
                <w:noProof/>
                <w:sz w:val="18"/>
              </w:rPr>
              <w:t>КОНКРЕТНА ЦЕЛ № 1</w:t>
            </w:r>
            <w:r>
              <w:rPr>
                <w:rStyle w:val="FootnoteReference"/>
                <w:noProof/>
                <w:sz w:val="18"/>
              </w:rPr>
              <w:footnoteReference w:id="21"/>
            </w:r>
            <w:r>
              <w:rPr>
                <w:noProof/>
                <w:sz w:val="18"/>
              </w:rPr>
              <w:t>…</w:t>
            </w:r>
          </w:p>
        </w:tc>
        <w:tc>
          <w:tcPr>
            <w:tcW w:w="504" w:type="dxa"/>
            <w:tcBorders>
              <w:top w:val="nil"/>
              <w:left w:val="nil"/>
              <w:bottom w:val="nil"/>
              <w:right w:val="nil"/>
            </w:tcBorders>
          </w:tcPr>
          <w:p w:rsidR="001F6980" w:rsidRDefault="001F6980">
            <w:pPr>
              <w:spacing w:before="60" w:after="60"/>
              <w:ind w:right="-29"/>
              <w:jc w:val="center"/>
              <w:rPr>
                <w:noProof/>
                <w:sz w:val="18"/>
                <w:szCs w:val="18"/>
              </w:rPr>
            </w:pPr>
          </w:p>
        </w:tc>
        <w:tc>
          <w:tcPr>
            <w:tcW w:w="720" w:type="dxa"/>
            <w:tcBorders>
              <w:top w:val="nil"/>
              <w:left w:val="nil"/>
              <w:bottom w:val="nil"/>
              <w:right w:val="nil"/>
            </w:tcBorders>
          </w:tcPr>
          <w:p w:rsidR="001F6980" w:rsidRDefault="001F6980">
            <w:pPr>
              <w:spacing w:before="60" w:after="60"/>
              <w:ind w:right="-29"/>
              <w:jc w:val="center"/>
              <w:rPr>
                <w:noProof/>
                <w:sz w:val="18"/>
                <w:szCs w:val="18"/>
              </w:rPr>
            </w:pPr>
          </w:p>
        </w:tc>
        <w:tc>
          <w:tcPr>
            <w:tcW w:w="540" w:type="dxa"/>
            <w:tcBorders>
              <w:top w:val="nil"/>
              <w:left w:val="nil"/>
              <w:bottom w:val="nil"/>
              <w:right w:val="nil"/>
            </w:tcBorders>
          </w:tcPr>
          <w:p w:rsidR="001F6980" w:rsidRDefault="001F6980">
            <w:pPr>
              <w:spacing w:before="60" w:after="60"/>
              <w:ind w:right="-29"/>
              <w:jc w:val="center"/>
              <w:rPr>
                <w:noProof/>
                <w:sz w:val="18"/>
                <w:szCs w:val="18"/>
              </w:rPr>
            </w:pPr>
          </w:p>
        </w:tc>
        <w:tc>
          <w:tcPr>
            <w:tcW w:w="720" w:type="dxa"/>
            <w:tcBorders>
              <w:top w:val="nil"/>
              <w:left w:val="nil"/>
              <w:bottom w:val="nil"/>
              <w:right w:val="nil"/>
            </w:tcBorders>
          </w:tcPr>
          <w:p w:rsidR="001F6980" w:rsidRDefault="001F6980">
            <w:pPr>
              <w:spacing w:before="60" w:after="60"/>
              <w:ind w:right="-29"/>
              <w:jc w:val="center"/>
              <w:rPr>
                <w:noProof/>
                <w:sz w:val="18"/>
                <w:szCs w:val="18"/>
              </w:rPr>
            </w:pPr>
          </w:p>
        </w:tc>
        <w:tc>
          <w:tcPr>
            <w:tcW w:w="720" w:type="dxa"/>
            <w:tcBorders>
              <w:top w:val="nil"/>
              <w:left w:val="nil"/>
              <w:bottom w:val="nil"/>
              <w:right w:val="nil"/>
            </w:tcBorders>
          </w:tcPr>
          <w:p w:rsidR="001F6980" w:rsidRDefault="001F6980">
            <w:pPr>
              <w:spacing w:before="60" w:after="60"/>
              <w:ind w:right="-29"/>
              <w:jc w:val="center"/>
              <w:rPr>
                <w:noProof/>
                <w:sz w:val="18"/>
                <w:szCs w:val="18"/>
              </w:rPr>
            </w:pPr>
          </w:p>
        </w:tc>
        <w:tc>
          <w:tcPr>
            <w:tcW w:w="720" w:type="dxa"/>
            <w:tcBorders>
              <w:top w:val="nil"/>
              <w:left w:val="nil"/>
              <w:bottom w:val="nil"/>
              <w:right w:val="nil"/>
            </w:tcBorders>
          </w:tcPr>
          <w:p w:rsidR="001F6980" w:rsidRDefault="001F6980">
            <w:pPr>
              <w:spacing w:before="60" w:after="60"/>
              <w:ind w:right="-29"/>
              <w:jc w:val="center"/>
              <w:rPr>
                <w:noProof/>
                <w:sz w:val="18"/>
                <w:szCs w:val="18"/>
              </w:rPr>
            </w:pPr>
          </w:p>
        </w:tc>
        <w:tc>
          <w:tcPr>
            <w:tcW w:w="900" w:type="dxa"/>
            <w:tcBorders>
              <w:top w:val="nil"/>
              <w:left w:val="nil"/>
              <w:bottom w:val="nil"/>
              <w:right w:val="nil"/>
            </w:tcBorders>
          </w:tcPr>
          <w:p w:rsidR="001F6980" w:rsidRDefault="001F6980">
            <w:pPr>
              <w:spacing w:before="60" w:after="60"/>
              <w:ind w:right="-29"/>
              <w:jc w:val="center"/>
              <w:rPr>
                <w:noProof/>
                <w:sz w:val="18"/>
                <w:szCs w:val="18"/>
              </w:rPr>
            </w:pPr>
          </w:p>
        </w:tc>
        <w:tc>
          <w:tcPr>
            <w:tcW w:w="720" w:type="dxa"/>
            <w:gridSpan w:val="2"/>
            <w:tcBorders>
              <w:top w:val="nil"/>
              <w:left w:val="nil"/>
              <w:bottom w:val="nil"/>
              <w:right w:val="nil"/>
            </w:tcBorders>
          </w:tcPr>
          <w:p w:rsidR="001F6980" w:rsidRDefault="001F6980">
            <w:pPr>
              <w:spacing w:before="60" w:after="60"/>
              <w:ind w:right="-29"/>
              <w:jc w:val="center"/>
              <w:rPr>
                <w:noProof/>
                <w:sz w:val="18"/>
                <w:szCs w:val="18"/>
              </w:rPr>
            </w:pPr>
          </w:p>
        </w:tc>
        <w:tc>
          <w:tcPr>
            <w:tcW w:w="540" w:type="dxa"/>
            <w:tcBorders>
              <w:top w:val="nil"/>
              <w:left w:val="nil"/>
              <w:bottom w:val="nil"/>
              <w:right w:val="nil"/>
            </w:tcBorders>
          </w:tcPr>
          <w:p w:rsidR="001F6980" w:rsidRDefault="001F6980">
            <w:pPr>
              <w:spacing w:before="60" w:after="60"/>
              <w:ind w:right="-29"/>
              <w:jc w:val="center"/>
              <w:rPr>
                <w:noProof/>
                <w:sz w:val="18"/>
                <w:szCs w:val="18"/>
              </w:rPr>
            </w:pPr>
          </w:p>
        </w:tc>
        <w:tc>
          <w:tcPr>
            <w:tcW w:w="648" w:type="dxa"/>
            <w:tcBorders>
              <w:top w:val="nil"/>
              <w:left w:val="nil"/>
              <w:bottom w:val="nil"/>
              <w:right w:val="nil"/>
            </w:tcBorders>
          </w:tcPr>
          <w:p w:rsidR="001F6980" w:rsidRDefault="001F6980">
            <w:pPr>
              <w:spacing w:before="60" w:after="60"/>
              <w:ind w:right="-29"/>
              <w:jc w:val="center"/>
              <w:rPr>
                <w:noProof/>
                <w:sz w:val="18"/>
                <w:szCs w:val="18"/>
              </w:rPr>
            </w:pPr>
          </w:p>
        </w:tc>
        <w:tc>
          <w:tcPr>
            <w:tcW w:w="432" w:type="dxa"/>
            <w:tcBorders>
              <w:top w:val="nil"/>
              <w:left w:val="nil"/>
              <w:bottom w:val="nil"/>
              <w:right w:val="nil"/>
            </w:tcBorders>
          </w:tcPr>
          <w:p w:rsidR="001F6980" w:rsidRDefault="001F6980">
            <w:pPr>
              <w:spacing w:before="60" w:after="60"/>
              <w:ind w:right="-29"/>
              <w:jc w:val="center"/>
              <w:rPr>
                <w:noProof/>
                <w:sz w:val="18"/>
                <w:szCs w:val="18"/>
              </w:rPr>
            </w:pPr>
          </w:p>
        </w:tc>
        <w:tc>
          <w:tcPr>
            <w:tcW w:w="720" w:type="dxa"/>
            <w:tcBorders>
              <w:top w:val="nil"/>
              <w:left w:val="nil"/>
              <w:bottom w:val="nil"/>
              <w:right w:val="nil"/>
            </w:tcBorders>
          </w:tcPr>
          <w:p w:rsidR="001F6980" w:rsidRDefault="001F6980">
            <w:pPr>
              <w:spacing w:before="60" w:after="60"/>
              <w:ind w:right="-29"/>
              <w:jc w:val="center"/>
              <w:rPr>
                <w:noProof/>
                <w:sz w:val="18"/>
                <w:szCs w:val="18"/>
              </w:rPr>
            </w:pPr>
          </w:p>
        </w:tc>
        <w:tc>
          <w:tcPr>
            <w:tcW w:w="540" w:type="dxa"/>
            <w:tcBorders>
              <w:top w:val="nil"/>
              <w:left w:val="nil"/>
              <w:bottom w:val="nil"/>
              <w:right w:val="nil"/>
            </w:tcBorders>
          </w:tcPr>
          <w:p w:rsidR="001F6980" w:rsidRDefault="001F6980">
            <w:pPr>
              <w:spacing w:before="60" w:after="60"/>
              <w:ind w:right="-29"/>
              <w:jc w:val="center"/>
              <w:rPr>
                <w:noProof/>
                <w:sz w:val="18"/>
                <w:szCs w:val="18"/>
              </w:rPr>
            </w:pPr>
          </w:p>
        </w:tc>
        <w:tc>
          <w:tcPr>
            <w:tcW w:w="720" w:type="dxa"/>
            <w:tcBorders>
              <w:top w:val="nil"/>
              <w:left w:val="nil"/>
              <w:bottom w:val="nil"/>
              <w:right w:val="nil"/>
            </w:tcBorders>
          </w:tcPr>
          <w:p w:rsidR="001F6980" w:rsidRDefault="001F6980">
            <w:pPr>
              <w:spacing w:before="60" w:after="60"/>
              <w:ind w:right="-29"/>
              <w:jc w:val="center"/>
              <w:rPr>
                <w:noProof/>
                <w:sz w:val="18"/>
                <w:szCs w:val="18"/>
              </w:rPr>
            </w:pPr>
          </w:p>
        </w:tc>
        <w:tc>
          <w:tcPr>
            <w:tcW w:w="720" w:type="dxa"/>
            <w:tcBorders>
              <w:top w:val="nil"/>
              <w:left w:val="nil"/>
              <w:bottom w:val="nil"/>
              <w:right w:val="nil"/>
            </w:tcBorders>
          </w:tcPr>
          <w:p w:rsidR="001F6980" w:rsidRDefault="001F6980">
            <w:pPr>
              <w:spacing w:before="60" w:after="60"/>
              <w:ind w:right="-29"/>
              <w:jc w:val="center"/>
              <w:rPr>
                <w:noProof/>
                <w:sz w:val="18"/>
                <w:szCs w:val="18"/>
              </w:rPr>
            </w:pPr>
          </w:p>
        </w:tc>
        <w:tc>
          <w:tcPr>
            <w:tcW w:w="900" w:type="dxa"/>
            <w:tcBorders>
              <w:top w:val="nil"/>
              <w:left w:val="nil"/>
              <w:bottom w:val="nil"/>
              <w:right w:val="nil"/>
            </w:tcBorders>
          </w:tcPr>
          <w:p w:rsidR="001F6980" w:rsidRDefault="001F6980">
            <w:pPr>
              <w:spacing w:before="60" w:after="60"/>
              <w:ind w:right="-29"/>
              <w:jc w:val="center"/>
              <w:rPr>
                <w:noProof/>
                <w:sz w:val="18"/>
                <w:szCs w:val="18"/>
              </w:rPr>
            </w:pPr>
          </w:p>
        </w:tc>
      </w:tr>
      <w:tr w:rsidR="001F6980">
        <w:trPr>
          <w:trHeight w:hRule="exact" w:val="369"/>
          <w:jc w:val="center"/>
        </w:trPr>
        <w:tc>
          <w:tcPr>
            <w:tcW w:w="1423" w:type="dxa"/>
          </w:tcPr>
          <w:p w:rsidR="001F6980" w:rsidRDefault="00A84CF7">
            <w:pPr>
              <w:ind w:right="-29"/>
              <w:jc w:val="center"/>
              <w:rPr>
                <w:noProof/>
                <w:sz w:val="18"/>
                <w:szCs w:val="18"/>
              </w:rPr>
            </w:pPr>
            <w:r>
              <w:rPr>
                <w:noProof/>
                <w:sz w:val="18"/>
              </w:rPr>
              <w:t>— Резултат</w:t>
            </w:r>
          </w:p>
        </w:tc>
        <w:tc>
          <w:tcPr>
            <w:tcW w:w="720" w:type="dxa"/>
          </w:tcPr>
          <w:p w:rsidR="001F6980" w:rsidRDefault="001F6980">
            <w:pPr>
              <w:ind w:right="-29"/>
              <w:jc w:val="center"/>
              <w:rPr>
                <w:noProof/>
                <w:sz w:val="18"/>
                <w:szCs w:val="18"/>
              </w:rPr>
            </w:pPr>
          </w:p>
        </w:tc>
        <w:tc>
          <w:tcPr>
            <w:tcW w:w="701" w:type="dxa"/>
          </w:tcPr>
          <w:p w:rsidR="001F6980" w:rsidRDefault="001F6980">
            <w:pPr>
              <w:ind w:right="-29"/>
              <w:jc w:val="center"/>
              <w:rPr>
                <w:noProof/>
                <w:sz w:val="18"/>
                <w:szCs w:val="18"/>
              </w:rPr>
            </w:pPr>
          </w:p>
        </w:tc>
        <w:tc>
          <w:tcPr>
            <w:tcW w:w="504" w:type="dxa"/>
            <w:tcBorders>
              <w:right w:val="dashSmallGap" w:sz="4" w:space="0" w:color="auto"/>
            </w:tcBorders>
          </w:tcPr>
          <w:p w:rsidR="001F6980" w:rsidRDefault="001F6980">
            <w:pPr>
              <w:ind w:right="-29"/>
              <w:jc w:val="center"/>
              <w:rPr>
                <w:noProof/>
                <w:sz w:val="18"/>
                <w:szCs w:val="18"/>
              </w:rPr>
            </w:pPr>
          </w:p>
        </w:tc>
        <w:tc>
          <w:tcPr>
            <w:tcW w:w="720" w:type="dxa"/>
            <w:tcBorders>
              <w:left w:val="dashSmallGap" w:sz="4" w:space="0" w:color="auto"/>
            </w:tcBorders>
          </w:tcPr>
          <w:p w:rsidR="001F6980" w:rsidRDefault="001F6980">
            <w:pPr>
              <w:ind w:right="-29"/>
              <w:jc w:val="center"/>
              <w:rPr>
                <w:noProof/>
                <w:sz w:val="18"/>
                <w:szCs w:val="18"/>
              </w:rPr>
            </w:pPr>
          </w:p>
        </w:tc>
        <w:tc>
          <w:tcPr>
            <w:tcW w:w="540" w:type="dxa"/>
            <w:tcBorders>
              <w:right w:val="dashSmallGap" w:sz="4" w:space="0" w:color="auto"/>
            </w:tcBorders>
          </w:tcPr>
          <w:p w:rsidR="001F6980" w:rsidRDefault="001F6980">
            <w:pPr>
              <w:ind w:right="-29"/>
              <w:jc w:val="center"/>
              <w:rPr>
                <w:noProof/>
                <w:sz w:val="18"/>
                <w:szCs w:val="18"/>
              </w:rPr>
            </w:pPr>
          </w:p>
        </w:tc>
        <w:tc>
          <w:tcPr>
            <w:tcW w:w="720" w:type="dxa"/>
            <w:tcBorders>
              <w:left w:val="dashSmallGap" w:sz="4" w:space="0" w:color="auto"/>
            </w:tcBorders>
          </w:tcPr>
          <w:p w:rsidR="001F6980" w:rsidRDefault="001F6980">
            <w:pPr>
              <w:ind w:right="-29"/>
              <w:jc w:val="center"/>
              <w:rPr>
                <w:noProof/>
                <w:sz w:val="18"/>
                <w:szCs w:val="18"/>
              </w:rPr>
            </w:pPr>
          </w:p>
        </w:tc>
        <w:tc>
          <w:tcPr>
            <w:tcW w:w="720" w:type="dxa"/>
            <w:tcBorders>
              <w:right w:val="dashSmallGap" w:sz="4" w:space="0" w:color="auto"/>
            </w:tcBorders>
          </w:tcPr>
          <w:p w:rsidR="001F6980" w:rsidRDefault="001F6980">
            <w:pPr>
              <w:ind w:right="-29"/>
              <w:jc w:val="center"/>
              <w:rPr>
                <w:noProof/>
                <w:sz w:val="18"/>
                <w:szCs w:val="18"/>
              </w:rPr>
            </w:pPr>
          </w:p>
        </w:tc>
        <w:tc>
          <w:tcPr>
            <w:tcW w:w="720" w:type="dxa"/>
            <w:tcBorders>
              <w:left w:val="dashSmallGap" w:sz="4" w:space="0" w:color="auto"/>
            </w:tcBorders>
          </w:tcPr>
          <w:p w:rsidR="001F6980" w:rsidRDefault="001F6980">
            <w:pPr>
              <w:ind w:right="-29"/>
              <w:jc w:val="center"/>
              <w:rPr>
                <w:noProof/>
                <w:sz w:val="18"/>
                <w:szCs w:val="18"/>
              </w:rPr>
            </w:pPr>
          </w:p>
        </w:tc>
        <w:tc>
          <w:tcPr>
            <w:tcW w:w="900" w:type="dxa"/>
            <w:tcBorders>
              <w:right w:val="dashSmallGap" w:sz="4" w:space="0" w:color="auto"/>
            </w:tcBorders>
          </w:tcPr>
          <w:p w:rsidR="001F6980" w:rsidRDefault="001F6980">
            <w:pPr>
              <w:ind w:right="-29"/>
              <w:jc w:val="center"/>
              <w:rPr>
                <w:noProof/>
                <w:sz w:val="18"/>
                <w:szCs w:val="18"/>
              </w:rPr>
            </w:pPr>
          </w:p>
        </w:tc>
        <w:tc>
          <w:tcPr>
            <w:tcW w:w="720" w:type="dxa"/>
            <w:gridSpan w:val="2"/>
            <w:tcBorders>
              <w:left w:val="dashSmallGap" w:sz="4" w:space="0" w:color="auto"/>
            </w:tcBorders>
          </w:tcPr>
          <w:p w:rsidR="001F6980" w:rsidRDefault="001F6980">
            <w:pPr>
              <w:ind w:right="-29"/>
              <w:jc w:val="center"/>
              <w:rPr>
                <w:noProof/>
                <w:sz w:val="18"/>
                <w:szCs w:val="18"/>
              </w:rPr>
            </w:pPr>
          </w:p>
        </w:tc>
        <w:tc>
          <w:tcPr>
            <w:tcW w:w="540" w:type="dxa"/>
            <w:tcBorders>
              <w:right w:val="dashSmallGap" w:sz="4" w:space="0" w:color="auto"/>
            </w:tcBorders>
          </w:tcPr>
          <w:p w:rsidR="001F6980" w:rsidRDefault="001F6980">
            <w:pPr>
              <w:ind w:right="-29"/>
              <w:jc w:val="center"/>
              <w:rPr>
                <w:noProof/>
                <w:sz w:val="18"/>
                <w:szCs w:val="18"/>
              </w:rPr>
            </w:pPr>
          </w:p>
        </w:tc>
        <w:tc>
          <w:tcPr>
            <w:tcW w:w="648" w:type="dxa"/>
            <w:tcBorders>
              <w:left w:val="dashSmallGap" w:sz="4" w:space="0" w:color="auto"/>
            </w:tcBorders>
          </w:tcPr>
          <w:p w:rsidR="001F6980" w:rsidRDefault="001F6980">
            <w:pPr>
              <w:ind w:right="-29"/>
              <w:jc w:val="center"/>
              <w:rPr>
                <w:noProof/>
                <w:sz w:val="18"/>
                <w:szCs w:val="18"/>
              </w:rPr>
            </w:pPr>
          </w:p>
        </w:tc>
        <w:tc>
          <w:tcPr>
            <w:tcW w:w="432" w:type="dxa"/>
            <w:tcBorders>
              <w:right w:val="dashSmallGap" w:sz="4" w:space="0" w:color="auto"/>
            </w:tcBorders>
          </w:tcPr>
          <w:p w:rsidR="001F6980" w:rsidRDefault="001F6980">
            <w:pPr>
              <w:ind w:right="-29"/>
              <w:jc w:val="center"/>
              <w:rPr>
                <w:noProof/>
                <w:sz w:val="18"/>
                <w:szCs w:val="18"/>
              </w:rPr>
            </w:pPr>
          </w:p>
        </w:tc>
        <w:tc>
          <w:tcPr>
            <w:tcW w:w="720" w:type="dxa"/>
            <w:tcBorders>
              <w:left w:val="dashSmallGap" w:sz="4" w:space="0" w:color="auto"/>
            </w:tcBorders>
          </w:tcPr>
          <w:p w:rsidR="001F6980" w:rsidRDefault="001F6980">
            <w:pPr>
              <w:ind w:right="-29"/>
              <w:jc w:val="center"/>
              <w:rPr>
                <w:noProof/>
                <w:sz w:val="18"/>
                <w:szCs w:val="18"/>
              </w:rPr>
            </w:pPr>
          </w:p>
        </w:tc>
        <w:tc>
          <w:tcPr>
            <w:tcW w:w="540" w:type="dxa"/>
            <w:tcBorders>
              <w:right w:val="dashSmallGap" w:sz="4" w:space="0" w:color="auto"/>
            </w:tcBorders>
          </w:tcPr>
          <w:p w:rsidR="001F6980" w:rsidRDefault="001F6980">
            <w:pPr>
              <w:ind w:right="-29"/>
              <w:jc w:val="center"/>
              <w:rPr>
                <w:noProof/>
                <w:sz w:val="18"/>
                <w:szCs w:val="18"/>
              </w:rPr>
            </w:pPr>
          </w:p>
        </w:tc>
        <w:tc>
          <w:tcPr>
            <w:tcW w:w="720" w:type="dxa"/>
            <w:tcBorders>
              <w:left w:val="dashSmallGap" w:sz="4" w:space="0" w:color="auto"/>
            </w:tcBorders>
          </w:tcPr>
          <w:p w:rsidR="001F6980" w:rsidRDefault="001F6980">
            <w:pPr>
              <w:ind w:right="-29"/>
              <w:jc w:val="center"/>
              <w:rPr>
                <w:noProof/>
                <w:sz w:val="18"/>
                <w:szCs w:val="18"/>
              </w:rPr>
            </w:pPr>
          </w:p>
        </w:tc>
        <w:tc>
          <w:tcPr>
            <w:tcW w:w="720" w:type="dxa"/>
          </w:tcPr>
          <w:p w:rsidR="001F6980" w:rsidRDefault="001F6980">
            <w:pPr>
              <w:ind w:right="-29"/>
              <w:jc w:val="center"/>
              <w:rPr>
                <w:noProof/>
                <w:sz w:val="18"/>
                <w:szCs w:val="18"/>
              </w:rPr>
            </w:pPr>
          </w:p>
        </w:tc>
        <w:tc>
          <w:tcPr>
            <w:tcW w:w="900" w:type="dxa"/>
          </w:tcPr>
          <w:p w:rsidR="001F6980" w:rsidRDefault="001F6980">
            <w:pPr>
              <w:ind w:right="-29"/>
              <w:jc w:val="center"/>
              <w:rPr>
                <w:noProof/>
                <w:sz w:val="18"/>
                <w:szCs w:val="18"/>
              </w:rPr>
            </w:pPr>
          </w:p>
        </w:tc>
      </w:tr>
      <w:tr w:rsidR="001F6980">
        <w:trPr>
          <w:trHeight w:hRule="exact" w:val="369"/>
          <w:jc w:val="center"/>
        </w:trPr>
        <w:tc>
          <w:tcPr>
            <w:tcW w:w="1423" w:type="dxa"/>
          </w:tcPr>
          <w:p w:rsidR="001F6980" w:rsidRDefault="00A84CF7">
            <w:pPr>
              <w:ind w:right="-29"/>
              <w:jc w:val="center"/>
              <w:rPr>
                <w:noProof/>
                <w:sz w:val="18"/>
                <w:szCs w:val="18"/>
              </w:rPr>
            </w:pPr>
            <w:r>
              <w:rPr>
                <w:noProof/>
                <w:sz w:val="18"/>
              </w:rPr>
              <w:t>— Резултат</w:t>
            </w:r>
          </w:p>
        </w:tc>
        <w:tc>
          <w:tcPr>
            <w:tcW w:w="720" w:type="dxa"/>
          </w:tcPr>
          <w:p w:rsidR="001F6980" w:rsidRDefault="001F6980">
            <w:pPr>
              <w:ind w:right="-29"/>
              <w:jc w:val="center"/>
              <w:rPr>
                <w:noProof/>
                <w:sz w:val="18"/>
                <w:szCs w:val="18"/>
              </w:rPr>
            </w:pPr>
          </w:p>
        </w:tc>
        <w:tc>
          <w:tcPr>
            <w:tcW w:w="701" w:type="dxa"/>
          </w:tcPr>
          <w:p w:rsidR="001F6980" w:rsidRDefault="001F6980">
            <w:pPr>
              <w:ind w:right="-29"/>
              <w:jc w:val="center"/>
              <w:rPr>
                <w:noProof/>
                <w:sz w:val="18"/>
                <w:szCs w:val="18"/>
              </w:rPr>
            </w:pPr>
          </w:p>
        </w:tc>
        <w:tc>
          <w:tcPr>
            <w:tcW w:w="504" w:type="dxa"/>
            <w:tcBorders>
              <w:right w:val="dashSmallGap" w:sz="4" w:space="0" w:color="auto"/>
            </w:tcBorders>
          </w:tcPr>
          <w:p w:rsidR="001F6980" w:rsidRDefault="001F6980">
            <w:pPr>
              <w:ind w:right="-29"/>
              <w:jc w:val="center"/>
              <w:rPr>
                <w:noProof/>
                <w:sz w:val="18"/>
                <w:szCs w:val="18"/>
              </w:rPr>
            </w:pPr>
          </w:p>
        </w:tc>
        <w:tc>
          <w:tcPr>
            <w:tcW w:w="720" w:type="dxa"/>
            <w:tcBorders>
              <w:left w:val="dashSmallGap" w:sz="4" w:space="0" w:color="auto"/>
            </w:tcBorders>
          </w:tcPr>
          <w:p w:rsidR="001F6980" w:rsidRDefault="001F6980">
            <w:pPr>
              <w:ind w:right="-29"/>
              <w:jc w:val="center"/>
              <w:rPr>
                <w:noProof/>
                <w:sz w:val="18"/>
                <w:szCs w:val="18"/>
              </w:rPr>
            </w:pPr>
          </w:p>
        </w:tc>
        <w:tc>
          <w:tcPr>
            <w:tcW w:w="540" w:type="dxa"/>
            <w:tcBorders>
              <w:right w:val="dashSmallGap" w:sz="4" w:space="0" w:color="auto"/>
            </w:tcBorders>
          </w:tcPr>
          <w:p w:rsidR="001F6980" w:rsidRDefault="001F6980">
            <w:pPr>
              <w:ind w:right="-29"/>
              <w:jc w:val="center"/>
              <w:rPr>
                <w:noProof/>
                <w:sz w:val="18"/>
                <w:szCs w:val="18"/>
              </w:rPr>
            </w:pPr>
          </w:p>
        </w:tc>
        <w:tc>
          <w:tcPr>
            <w:tcW w:w="720" w:type="dxa"/>
            <w:tcBorders>
              <w:left w:val="dashSmallGap" w:sz="4" w:space="0" w:color="auto"/>
            </w:tcBorders>
          </w:tcPr>
          <w:p w:rsidR="001F6980" w:rsidRDefault="001F6980">
            <w:pPr>
              <w:ind w:right="-29"/>
              <w:jc w:val="center"/>
              <w:rPr>
                <w:noProof/>
                <w:sz w:val="18"/>
                <w:szCs w:val="18"/>
              </w:rPr>
            </w:pPr>
          </w:p>
        </w:tc>
        <w:tc>
          <w:tcPr>
            <w:tcW w:w="720" w:type="dxa"/>
            <w:tcBorders>
              <w:right w:val="dashSmallGap" w:sz="4" w:space="0" w:color="auto"/>
            </w:tcBorders>
          </w:tcPr>
          <w:p w:rsidR="001F6980" w:rsidRDefault="001F6980">
            <w:pPr>
              <w:ind w:right="-29"/>
              <w:jc w:val="center"/>
              <w:rPr>
                <w:noProof/>
                <w:sz w:val="18"/>
                <w:szCs w:val="18"/>
              </w:rPr>
            </w:pPr>
          </w:p>
        </w:tc>
        <w:tc>
          <w:tcPr>
            <w:tcW w:w="720" w:type="dxa"/>
            <w:tcBorders>
              <w:left w:val="dashSmallGap" w:sz="4" w:space="0" w:color="auto"/>
            </w:tcBorders>
          </w:tcPr>
          <w:p w:rsidR="001F6980" w:rsidRDefault="001F6980">
            <w:pPr>
              <w:ind w:right="-29"/>
              <w:jc w:val="center"/>
              <w:rPr>
                <w:noProof/>
                <w:sz w:val="18"/>
                <w:szCs w:val="18"/>
              </w:rPr>
            </w:pPr>
          </w:p>
        </w:tc>
        <w:tc>
          <w:tcPr>
            <w:tcW w:w="900" w:type="dxa"/>
            <w:tcBorders>
              <w:right w:val="dashSmallGap" w:sz="4" w:space="0" w:color="auto"/>
            </w:tcBorders>
          </w:tcPr>
          <w:p w:rsidR="001F6980" w:rsidRDefault="001F6980">
            <w:pPr>
              <w:ind w:right="-29"/>
              <w:jc w:val="center"/>
              <w:rPr>
                <w:noProof/>
                <w:sz w:val="18"/>
                <w:szCs w:val="18"/>
              </w:rPr>
            </w:pPr>
          </w:p>
        </w:tc>
        <w:tc>
          <w:tcPr>
            <w:tcW w:w="720" w:type="dxa"/>
            <w:gridSpan w:val="2"/>
            <w:tcBorders>
              <w:left w:val="dashSmallGap" w:sz="4" w:space="0" w:color="auto"/>
            </w:tcBorders>
          </w:tcPr>
          <w:p w:rsidR="001F6980" w:rsidRDefault="001F6980">
            <w:pPr>
              <w:ind w:right="-29"/>
              <w:jc w:val="center"/>
              <w:rPr>
                <w:noProof/>
                <w:sz w:val="18"/>
                <w:szCs w:val="18"/>
              </w:rPr>
            </w:pPr>
          </w:p>
        </w:tc>
        <w:tc>
          <w:tcPr>
            <w:tcW w:w="540" w:type="dxa"/>
            <w:tcBorders>
              <w:right w:val="dashSmallGap" w:sz="4" w:space="0" w:color="auto"/>
            </w:tcBorders>
          </w:tcPr>
          <w:p w:rsidR="001F6980" w:rsidRDefault="001F6980">
            <w:pPr>
              <w:ind w:right="-29"/>
              <w:jc w:val="center"/>
              <w:rPr>
                <w:noProof/>
                <w:sz w:val="18"/>
                <w:szCs w:val="18"/>
              </w:rPr>
            </w:pPr>
          </w:p>
        </w:tc>
        <w:tc>
          <w:tcPr>
            <w:tcW w:w="648" w:type="dxa"/>
            <w:tcBorders>
              <w:left w:val="dashSmallGap" w:sz="4" w:space="0" w:color="auto"/>
            </w:tcBorders>
          </w:tcPr>
          <w:p w:rsidR="001F6980" w:rsidRDefault="001F6980">
            <w:pPr>
              <w:ind w:right="-29"/>
              <w:jc w:val="center"/>
              <w:rPr>
                <w:noProof/>
                <w:sz w:val="18"/>
                <w:szCs w:val="18"/>
              </w:rPr>
            </w:pPr>
          </w:p>
        </w:tc>
        <w:tc>
          <w:tcPr>
            <w:tcW w:w="432" w:type="dxa"/>
            <w:tcBorders>
              <w:right w:val="dashSmallGap" w:sz="4" w:space="0" w:color="auto"/>
            </w:tcBorders>
          </w:tcPr>
          <w:p w:rsidR="001F6980" w:rsidRDefault="001F6980">
            <w:pPr>
              <w:ind w:right="-29"/>
              <w:jc w:val="center"/>
              <w:rPr>
                <w:noProof/>
                <w:sz w:val="18"/>
                <w:szCs w:val="18"/>
              </w:rPr>
            </w:pPr>
          </w:p>
        </w:tc>
        <w:tc>
          <w:tcPr>
            <w:tcW w:w="720" w:type="dxa"/>
            <w:tcBorders>
              <w:left w:val="dashSmallGap" w:sz="4" w:space="0" w:color="auto"/>
            </w:tcBorders>
          </w:tcPr>
          <w:p w:rsidR="001F6980" w:rsidRDefault="001F6980">
            <w:pPr>
              <w:ind w:right="-29"/>
              <w:jc w:val="center"/>
              <w:rPr>
                <w:noProof/>
                <w:sz w:val="18"/>
                <w:szCs w:val="18"/>
              </w:rPr>
            </w:pPr>
          </w:p>
        </w:tc>
        <w:tc>
          <w:tcPr>
            <w:tcW w:w="540" w:type="dxa"/>
            <w:tcBorders>
              <w:right w:val="dashSmallGap" w:sz="4" w:space="0" w:color="auto"/>
            </w:tcBorders>
          </w:tcPr>
          <w:p w:rsidR="001F6980" w:rsidRDefault="001F6980">
            <w:pPr>
              <w:ind w:right="-29"/>
              <w:jc w:val="center"/>
              <w:rPr>
                <w:noProof/>
                <w:sz w:val="18"/>
                <w:szCs w:val="18"/>
              </w:rPr>
            </w:pPr>
          </w:p>
        </w:tc>
        <w:tc>
          <w:tcPr>
            <w:tcW w:w="720" w:type="dxa"/>
            <w:tcBorders>
              <w:left w:val="dashSmallGap" w:sz="4" w:space="0" w:color="auto"/>
            </w:tcBorders>
          </w:tcPr>
          <w:p w:rsidR="001F6980" w:rsidRDefault="001F6980">
            <w:pPr>
              <w:ind w:right="-29"/>
              <w:jc w:val="center"/>
              <w:rPr>
                <w:noProof/>
                <w:sz w:val="18"/>
                <w:szCs w:val="18"/>
              </w:rPr>
            </w:pPr>
          </w:p>
        </w:tc>
        <w:tc>
          <w:tcPr>
            <w:tcW w:w="720" w:type="dxa"/>
          </w:tcPr>
          <w:p w:rsidR="001F6980" w:rsidRDefault="001F6980">
            <w:pPr>
              <w:ind w:right="-29"/>
              <w:jc w:val="center"/>
              <w:rPr>
                <w:noProof/>
                <w:sz w:val="18"/>
                <w:szCs w:val="18"/>
              </w:rPr>
            </w:pPr>
          </w:p>
        </w:tc>
        <w:tc>
          <w:tcPr>
            <w:tcW w:w="900" w:type="dxa"/>
          </w:tcPr>
          <w:p w:rsidR="001F6980" w:rsidRDefault="001F6980">
            <w:pPr>
              <w:ind w:right="-29"/>
              <w:jc w:val="center"/>
              <w:rPr>
                <w:noProof/>
                <w:sz w:val="18"/>
                <w:szCs w:val="18"/>
              </w:rPr>
            </w:pPr>
          </w:p>
        </w:tc>
      </w:tr>
      <w:tr w:rsidR="001F6980">
        <w:trPr>
          <w:trHeight w:hRule="exact" w:val="369"/>
          <w:jc w:val="center"/>
        </w:trPr>
        <w:tc>
          <w:tcPr>
            <w:tcW w:w="1423" w:type="dxa"/>
          </w:tcPr>
          <w:p w:rsidR="001F6980" w:rsidRDefault="00A84CF7">
            <w:pPr>
              <w:ind w:right="-29"/>
              <w:jc w:val="center"/>
              <w:rPr>
                <w:noProof/>
                <w:sz w:val="18"/>
                <w:szCs w:val="18"/>
              </w:rPr>
            </w:pPr>
            <w:r>
              <w:rPr>
                <w:noProof/>
                <w:sz w:val="18"/>
              </w:rPr>
              <w:t>— Резултат</w:t>
            </w:r>
          </w:p>
        </w:tc>
        <w:tc>
          <w:tcPr>
            <w:tcW w:w="720" w:type="dxa"/>
          </w:tcPr>
          <w:p w:rsidR="001F6980" w:rsidRDefault="001F6980">
            <w:pPr>
              <w:ind w:right="-29"/>
              <w:jc w:val="center"/>
              <w:rPr>
                <w:noProof/>
                <w:sz w:val="18"/>
                <w:szCs w:val="18"/>
              </w:rPr>
            </w:pPr>
          </w:p>
        </w:tc>
        <w:tc>
          <w:tcPr>
            <w:tcW w:w="701" w:type="dxa"/>
          </w:tcPr>
          <w:p w:rsidR="001F6980" w:rsidRDefault="001F6980">
            <w:pPr>
              <w:ind w:right="-29"/>
              <w:jc w:val="center"/>
              <w:rPr>
                <w:noProof/>
                <w:sz w:val="18"/>
                <w:szCs w:val="18"/>
              </w:rPr>
            </w:pPr>
          </w:p>
        </w:tc>
        <w:tc>
          <w:tcPr>
            <w:tcW w:w="504" w:type="dxa"/>
          </w:tcPr>
          <w:p w:rsidR="001F6980" w:rsidRDefault="001F6980">
            <w:pPr>
              <w:ind w:right="-29"/>
              <w:jc w:val="center"/>
              <w:rPr>
                <w:noProof/>
                <w:sz w:val="18"/>
                <w:szCs w:val="18"/>
              </w:rPr>
            </w:pPr>
          </w:p>
        </w:tc>
        <w:tc>
          <w:tcPr>
            <w:tcW w:w="720" w:type="dxa"/>
          </w:tcPr>
          <w:p w:rsidR="001F6980" w:rsidRDefault="001F6980">
            <w:pPr>
              <w:ind w:right="-29"/>
              <w:jc w:val="center"/>
              <w:rPr>
                <w:noProof/>
                <w:sz w:val="18"/>
                <w:szCs w:val="18"/>
              </w:rPr>
            </w:pPr>
          </w:p>
        </w:tc>
        <w:tc>
          <w:tcPr>
            <w:tcW w:w="540" w:type="dxa"/>
          </w:tcPr>
          <w:p w:rsidR="001F6980" w:rsidRDefault="001F6980">
            <w:pPr>
              <w:ind w:right="-29"/>
              <w:jc w:val="center"/>
              <w:rPr>
                <w:noProof/>
                <w:sz w:val="18"/>
                <w:szCs w:val="18"/>
              </w:rPr>
            </w:pPr>
          </w:p>
        </w:tc>
        <w:tc>
          <w:tcPr>
            <w:tcW w:w="720" w:type="dxa"/>
          </w:tcPr>
          <w:p w:rsidR="001F6980" w:rsidRDefault="001F6980">
            <w:pPr>
              <w:ind w:right="-29"/>
              <w:jc w:val="center"/>
              <w:rPr>
                <w:noProof/>
                <w:sz w:val="18"/>
                <w:szCs w:val="18"/>
              </w:rPr>
            </w:pPr>
          </w:p>
        </w:tc>
        <w:tc>
          <w:tcPr>
            <w:tcW w:w="720" w:type="dxa"/>
          </w:tcPr>
          <w:p w:rsidR="001F6980" w:rsidRDefault="001F6980">
            <w:pPr>
              <w:ind w:right="-29"/>
              <w:jc w:val="center"/>
              <w:rPr>
                <w:noProof/>
                <w:sz w:val="18"/>
                <w:szCs w:val="18"/>
              </w:rPr>
            </w:pPr>
          </w:p>
        </w:tc>
        <w:tc>
          <w:tcPr>
            <w:tcW w:w="720" w:type="dxa"/>
          </w:tcPr>
          <w:p w:rsidR="001F6980" w:rsidRDefault="001F6980">
            <w:pPr>
              <w:ind w:right="-29"/>
              <w:jc w:val="center"/>
              <w:rPr>
                <w:noProof/>
                <w:sz w:val="18"/>
                <w:szCs w:val="18"/>
              </w:rPr>
            </w:pPr>
          </w:p>
        </w:tc>
        <w:tc>
          <w:tcPr>
            <w:tcW w:w="900" w:type="dxa"/>
          </w:tcPr>
          <w:p w:rsidR="001F6980" w:rsidRDefault="001F6980">
            <w:pPr>
              <w:ind w:right="-29"/>
              <w:jc w:val="center"/>
              <w:rPr>
                <w:noProof/>
                <w:sz w:val="18"/>
                <w:szCs w:val="18"/>
              </w:rPr>
            </w:pPr>
          </w:p>
        </w:tc>
        <w:tc>
          <w:tcPr>
            <w:tcW w:w="720" w:type="dxa"/>
            <w:gridSpan w:val="2"/>
          </w:tcPr>
          <w:p w:rsidR="001F6980" w:rsidRDefault="001F6980">
            <w:pPr>
              <w:ind w:right="-29"/>
              <w:jc w:val="center"/>
              <w:rPr>
                <w:noProof/>
                <w:sz w:val="18"/>
                <w:szCs w:val="18"/>
              </w:rPr>
            </w:pPr>
          </w:p>
        </w:tc>
        <w:tc>
          <w:tcPr>
            <w:tcW w:w="540" w:type="dxa"/>
          </w:tcPr>
          <w:p w:rsidR="001F6980" w:rsidRDefault="001F6980">
            <w:pPr>
              <w:ind w:right="-29"/>
              <w:jc w:val="center"/>
              <w:rPr>
                <w:noProof/>
                <w:sz w:val="18"/>
                <w:szCs w:val="18"/>
              </w:rPr>
            </w:pPr>
          </w:p>
        </w:tc>
        <w:tc>
          <w:tcPr>
            <w:tcW w:w="648" w:type="dxa"/>
          </w:tcPr>
          <w:p w:rsidR="001F6980" w:rsidRDefault="001F6980">
            <w:pPr>
              <w:ind w:right="-29"/>
              <w:jc w:val="center"/>
              <w:rPr>
                <w:noProof/>
                <w:sz w:val="18"/>
                <w:szCs w:val="18"/>
              </w:rPr>
            </w:pPr>
          </w:p>
        </w:tc>
        <w:tc>
          <w:tcPr>
            <w:tcW w:w="432" w:type="dxa"/>
          </w:tcPr>
          <w:p w:rsidR="001F6980" w:rsidRDefault="001F6980">
            <w:pPr>
              <w:ind w:right="-29"/>
              <w:jc w:val="center"/>
              <w:rPr>
                <w:noProof/>
                <w:sz w:val="18"/>
                <w:szCs w:val="18"/>
              </w:rPr>
            </w:pPr>
          </w:p>
        </w:tc>
        <w:tc>
          <w:tcPr>
            <w:tcW w:w="720" w:type="dxa"/>
          </w:tcPr>
          <w:p w:rsidR="001F6980" w:rsidRDefault="001F6980">
            <w:pPr>
              <w:ind w:right="-29"/>
              <w:jc w:val="center"/>
              <w:rPr>
                <w:noProof/>
                <w:sz w:val="18"/>
                <w:szCs w:val="18"/>
              </w:rPr>
            </w:pPr>
          </w:p>
        </w:tc>
        <w:tc>
          <w:tcPr>
            <w:tcW w:w="540" w:type="dxa"/>
          </w:tcPr>
          <w:p w:rsidR="001F6980" w:rsidRDefault="001F6980">
            <w:pPr>
              <w:ind w:right="-29"/>
              <w:jc w:val="center"/>
              <w:rPr>
                <w:noProof/>
                <w:sz w:val="18"/>
                <w:szCs w:val="18"/>
              </w:rPr>
            </w:pPr>
          </w:p>
        </w:tc>
        <w:tc>
          <w:tcPr>
            <w:tcW w:w="720" w:type="dxa"/>
          </w:tcPr>
          <w:p w:rsidR="001F6980" w:rsidRDefault="001F6980">
            <w:pPr>
              <w:ind w:right="-29"/>
              <w:jc w:val="center"/>
              <w:rPr>
                <w:noProof/>
                <w:sz w:val="18"/>
                <w:szCs w:val="18"/>
              </w:rPr>
            </w:pPr>
          </w:p>
        </w:tc>
        <w:tc>
          <w:tcPr>
            <w:tcW w:w="720" w:type="dxa"/>
          </w:tcPr>
          <w:p w:rsidR="001F6980" w:rsidRDefault="001F6980">
            <w:pPr>
              <w:ind w:right="-29"/>
              <w:jc w:val="center"/>
              <w:rPr>
                <w:noProof/>
                <w:sz w:val="18"/>
                <w:szCs w:val="18"/>
              </w:rPr>
            </w:pPr>
          </w:p>
        </w:tc>
        <w:tc>
          <w:tcPr>
            <w:tcW w:w="900" w:type="dxa"/>
          </w:tcPr>
          <w:p w:rsidR="001F6980" w:rsidRDefault="001F6980">
            <w:pPr>
              <w:ind w:right="-29"/>
              <w:jc w:val="center"/>
              <w:rPr>
                <w:noProof/>
                <w:sz w:val="18"/>
                <w:szCs w:val="18"/>
              </w:rPr>
            </w:pPr>
          </w:p>
        </w:tc>
      </w:tr>
      <w:tr w:rsidR="001F6980">
        <w:trPr>
          <w:trHeight w:val="77"/>
          <w:jc w:val="center"/>
        </w:trPr>
        <w:tc>
          <w:tcPr>
            <w:tcW w:w="2844" w:type="dxa"/>
            <w:gridSpan w:val="3"/>
            <w:tcBorders>
              <w:bottom w:val="single" w:sz="12" w:space="0" w:color="auto"/>
            </w:tcBorders>
            <w:vAlign w:val="center"/>
          </w:tcPr>
          <w:p w:rsidR="001F6980" w:rsidRDefault="00A84CF7">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rsidR="001F6980" w:rsidRDefault="001F6980">
            <w:pPr>
              <w:ind w:right="-29"/>
              <w:jc w:val="center"/>
              <w:rPr>
                <w:noProof/>
                <w:sz w:val="18"/>
                <w:szCs w:val="18"/>
              </w:rPr>
            </w:pPr>
          </w:p>
        </w:tc>
        <w:tc>
          <w:tcPr>
            <w:tcW w:w="720" w:type="dxa"/>
            <w:tcBorders>
              <w:bottom w:val="single" w:sz="12" w:space="0" w:color="auto"/>
            </w:tcBorders>
          </w:tcPr>
          <w:p w:rsidR="001F6980" w:rsidRDefault="001F6980">
            <w:pPr>
              <w:ind w:right="-29"/>
              <w:jc w:val="center"/>
              <w:rPr>
                <w:noProof/>
                <w:sz w:val="18"/>
                <w:szCs w:val="18"/>
              </w:rPr>
            </w:pPr>
          </w:p>
        </w:tc>
        <w:tc>
          <w:tcPr>
            <w:tcW w:w="540" w:type="dxa"/>
            <w:tcBorders>
              <w:bottom w:val="single" w:sz="12" w:space="0" w:color="auto"/>
            </w:tcBorders>
          </w:tcPr>
          <w:p w:rsidR="001F6980" w:rsidRDefault="001F6980">
            <w:pPr>
              <w:ind w:right="-29"/>
              <w:jc w:val="center"/>
              <w:rPr>
                <w:noProof/>
                <w:sz w:val="18"/>
                <w:szCs w:val="18"/>
              </w:rPr>
            </w:pPr>
          </w:p>
        </w:tc>
        <w:tc>
          <w:tcPr>
            <w:tcW w:w="720" w:type="dxa"/>
            <w:tcBorders>
              <w:bottom w:val="single" w:sz="12" w:space="0" w:color="auto"/>
            </w:tcBorders>
          </w:tcPr>
          <w:p w:rsidR="001F6980" w:rsidRDefault="001F6980">
            <w:pPr>
              <w:ind w:right="-29"/>
              <w:jc w:val="center"/>
              <w:rPr>
                <w:noProof/>
                <w:sz w:val="18"/>
                <w:szCs w:val="18"/>
              </w:rPr>
            </w:pPr>
          </w:p>
        </w:tc>
        <w:tc>
          <w:tcPr>
            <w:tcW w:w="720" w:type="dxa"/>
            <w:tcBorders>
              <w:bottom w:val="single" w:sz="12" w:space="0" w:color="auto"/>
            </w:tcBorders>
          </w:tcPr>
          <w:p w:rsidR="001F6980" w:rsidRDefault="001F6980">
            <w:pPr>
              <w:ind w:right="-29"/>
              <w:jc w:val="center"/>
              <w:rPr>
                <w:noProof/>
                <w:sz w:val="18"/>
                <w:szCs w:val="18"/>
              </w:rPr>
            </w:pPr>
          </w:p>
        </w:tc>
        <w:tc>
          <w:tcPr>
            <w:tcW w:w="720" w:type="dxa"/>
            <w:tcBorders>
              <w:bottom w:val="single" w:sz="12" w:space="0" w:color="auto"/>
            </w:tcBorders>
          </w:tcPr>
          <w:p w:rsidR="001F6980" w:rsidRDefault="001F6980">
            <w:pPr>
              <w:ind w:right="-29"/>
              <w:jc w:val="center"/>
              <w:rPr>
                <w:noProof/>
                <w:sz w:val="18"/>
                <w:szCs w:val="18"/>
              </w:rPr>
            </w:pPr>
          </w:p>
        </w:tc>
        <w:tc>
          <w:tcPr>
            <w:tcW w:w="900" w:type="dxa"/>
            <w:tcBorders>
              <w:bottom w:val="single" w:sz="12" w:space="0" w:color="auto"/>
            </w:tcBorders>
          </w:tcPr>
          <w:p w:rsidR="001F6980" w:rsidRDefault="001F6980">
            <w:pPr>
              <w:ind w:right="-29"/>
              <w:jc w:val="center"/>
              <w:rPr>
                <w:noProof/>
                <w:sz w:val="18"/>
                <w:szCs w:val="18"/>
              </w:rPr>
            </w:pPr>
          </w:p>
        </w:tc>
        <w:tc>
          <w:tcPr>
            <w:tcW w:w="720" w:type="dxa"/>
            <w:gridSpan w:val="2"/>
            <w:tcBorders>
              <w:bottom w:val="single" w:sz="12" w:space="0" w:color="auto"/>
            </w:tcBorders>
          </w:tcPr>
          <w:p w:rsidR="001F6980" w:rsidRDefault="001F6980">
            <w:pPr>
              <w:ind w:right="-29"/>
              <w:jc w:val="center"/>
              <w:rPr>
                <w:noProof/>
                <w:sz w:val="18"/>
                <w:szCs w:val="18"/>
              </w:rPr>
            </w:pPr>
          </w:p>
        </w:tc>
        <w:tc>
          <w:tcPr>
            <w:tcW w:w="540" w:type="dxa"/>
            <w:tcBorders>
              <w:bottom w:val="single" w:sz="12" w:space="0" w:color="auto"/>
            </w:tcBorders>
          </w:tcPr>
          <w:p w:rsidR="001F6980" w:rsidRDefault="001F6980">
            <w:pPr>
              <w:ind w:right="-29"/>
              <w:jc w:val="center"/>
              <w:rPr>
                <w:noProof/>
                <w:sz w:val="18"/>
                <w:szCs w:val="18"/>
              </w:rPr>
            </w:pPr>
          </w:p>
        </w:tc>
        <w:tc>
          <w:tcPr>
            <w:tcW w:w="648" w:type="dxa"/>
            <w:tcBorders>
              <w:bottom w:val="single" w:sz="12" w:space="0" w:color="auto"/>
            </w:tcBorders>
          </w:tcPr>
          <w:p w:rsidR="001F6980" w:rsidRDefault="001F6980">
            <w:pPr>
              <w:ind w:right="-29"/>
              <w:jc w:val="center"/>
              <w:rPr>
                <w:noProof/>
                <w:sz w:val="18"/>
                <w:szCs w:val="18"/>
              </w:rPr>
            </w:pPr>
          </w:p>
        </w:tc>
        <w:tc>
          <w:tcPr>
            <w:tcW w:w="432" w:type="dxa"/>
            <w:tcBorders>
              <w:bottom w:val="single" w:sz="12" w:space="0" w:color="auto"/>
            </w:tcBorders>
          </w:tcPr>
          <w:p w:rsidR="001F6980" w:rsidRDefault="001F6980">
            <w:pPr>
              <w:ind w:right="-29"/>
              <w:jc w:val="center"/>
              <w:rPr>
                <w:noProof/>
                <w:sz w:val="18"/>
                <w:szCs w:val="18"/>
              </w:rPr>
            </w:pPr>
          </w:p>
        </w:tc>
        <w:tc>
          <w:tcPr>
            <w:tcW w:w="720" w:type="dxa"/>
            <w:tcBorders>
              <w:bottom w:val="single" w:sz="12" w:space="0" w:color="auto"/>
            </w:tcBorders>
          </w:tcPr>
          <w:p w:rsidR="001F6980" w:rsidRDefault="001F6980">
            <w:pPr>
              <w:ind w:right="-29"/>
              <w:jc w:val="center"/>
              <w:rPr>
                <w:noProof/>
                <w:sz w:val="18"/>
                <w:szCs w:val="18"/>
              </w:rPr>
            </w:pPr>
          </w:p>
        </w:tc>
        <w:tc>
          <w:tcPr>
            <w:tcW w:w="540" w:type="dxa"/>
            <w:tcBorders>
              <w:bottom w:val="single" w:sz="12" w:space="0" w:color="auto"/>
            </w:tcBorders>
          </w:tcPr>
          <w:p w:rsidR="001F6980" w:rsidRDefault="001F6980">
            <w:pPr>
              <w:ind w:right="-29"/>
              <w:jc w:val="center"/>
              <w:rPr>
                <w:noProof/>
                <w:sz w:val="18"/>
                <w:szCs w:val="18"/>
              </w:rPr>
            </w:pPr>
          </w:p>
        </w:tc>
        <w:tc>
          <w:tcPr>
            <w:tcW w:w="720" w:type="dxa"/>
            <w:tcBorders>
              <w:bottom w:val="single" w:sz="12" w:space="0" w:color="auto"/>
            </w:tcBorders>
          </w:tcPr>
          <w:p w:rsidR="001F6980" w:rsidRDefault="001F6980">
            <w:pPr>
              <w:ind w:right="-29"/>
              <w:jc w:val="center"/>
              <w:rPr>
                <w:noProof/>
                <w:sz w:val="18"/>
                <w:szCs w:val="18"/>
              </w:rPr>
            </w:pPr>
          </w:p>
        </w:tc>
        <w:tc>
          <w:tcPr>
            <w:tcW w:w="720" w:type="dxa"/>
            <w:tcBorders>
              <w:bottom w:val="single" w:sz="12" w:space="0" w:color="auto"/>
            </w:tcBorders>
          </w:tcPr>
          <w:p w:rsidR="001F6980" w:rsidRDefault="001F6980">
            <w:pPr>
              <w:ind w:right="-29"/>
              <w:jc w:val="center"/>
              <w:rPr>
                <w:noProof/>
                <w:sz w:val="18"/>
                <w:szCs w:val="18"/>
              </w:rPr>
            </w:pPr>
          </w:p>
        </w:tc>
        <w:tc>
          <w:tcPr>
            <w:tcW w:w="900" w:type="dxa"/>
            <w:tcBorders>
              <w:bottom w:val="single" w:sz="12" w:space="0" w:color="auto"/>
            </w:tcBorders>
          </w:tcPr>
          <w:p w:rsidR="001F6980" w:rsidRDefault="001F6980">
            <w:pPr>
              <w:ind w:right="-29"/>
              <w:jc w:val="center"/>
              <w:rPr>
                <w:noProof/>
                <w:sz w:val="18"/>
                <w:szCs w:val="18"/>
              </w:rPr>
            </w:pPr>
          </w:p>
        </w:tc>
      </w:tr>
      <w:tr w:rsidR="001F6980">
        <w:trPr>
          <w:jc w:val="center"/>
        </w:trPr>
        <w:tc>
          <w:tcPr>
            <w:tcW w:w="2844" w:type="dxa"/>
            <w:gridSpan w:val="3"/>
            <w:vAlign w:val="center"/>
          </w:tcPr>
          <w:p w:rsidR="001F6980" w:rsidRDefault="00A84CF7">
            <w:pPr>
              <w:spacing w:before="60" w:after="60"/>
              <w:ind w:right="-29"/>
              <w:jc w:val="center"/>
              <w:rPr>
                <w:noProof/>
                <w:sz w:val="18"/>
                <w:szCs w:val="18"/>
              </w:rPr>
            </w:pPr>
            <w:r>
              <w:rPr>
                <w:noProof/>
                <w:sz w:val="18"/>
              </w:rPr>
              <w:t>КОНКРЕТНА ЦЕЛ № 2 …</w:t>
            </w:r>
          </w:p>
        </w:tc>
        <w:tc>
          <w:tcPr>
            <w:tcW w:w="504" w:type="dxa"/>
            <w:tcBorders>
              <w:top w:val="nil"/>
              <w:left w:val="nil"/>
              <w:bottom w:val="nil"/>
              <w:right w:val="nil"/>
            </w:tcBorders>
          </w:tcPr>
          <w:p w:rsidR="001F6980" w:rsidRDefault="001F6980">
            <w:pPr>
              <w:spacing w:before="60" w:after="60"/>
              <w:ind w:right="-29"/>
              <w:jc w:val="center"/>
              <w:rPr>
                <w:noProof/>
                <w:sz w:val="18"/>
                <w:szCs w:val="18"/>
              </w:rPr>
            </w:pPr>
          </w:p>
        </w:tc>
        <w:tc>
          <w:tcPr>
            <w:tcW w:w="720" w:type="dxa"/>
            <w:tcBorders>
              <w:top w:val="nil"/>
              <w:left w:val="nil"/>
              <w:bottom w:val="nil"/>
              <w:right w:val="nil"/>
            </w:tcBorders>
          </w:tcPr>
          <w:p w:rsidR="001F6980" w:rsidRDefault="001F6980">
            <w:pPr>
              <w:spacing w:before="60" w:after="60"/>
              <w:ind w:right="-29"/>
              <w:jc w:val="center"/>
              <w:rPr>
                <w:noProof/>
                <w:sz w:val="18"/>
                <w:szCs w:val="18"/>
              </w:rPr>
            </w:pPr>
          </w:p>
        </w:tc>
        <w:tc>
          <w:tcPr>
            <w:tcW w:w="540" w:type="dxa"/>
            <w:tcBorders>
              <w:top w:val="nil"/>
              <w:left w:val="nil"/>
              <w:bottom w:val="nil"/>
              <w:right w:val="nil"/>
            </w:tcBorders>
          </w:tcPr>
          <w:p w:rsidR="001F6980" w:rsidRDefault="001F6980">
            <w:pPr>
              <w:spacing w:before="60" w:after="60"/>
              <w:ind w:right="-29"/>
              <w:jc w:val="center"/>
              <w:rPr>
                <w:noProof/>
                <w:sz w:val="18"/>
                <w:szCs w:val="18"/>
              </w:rPr>
            </w:pPr>
          </w:p>
        </w:tc>
        <w:tc>
          <w:tcPr>
            <w:tcW w:w="720" w:type="dxa"/>
            <w:tcBorders>
              <w:top w:val="nil"/>
              <w:left w:val="nil"/>
              <w:bottom w:val="nil"/>
              <w:right w:val="nil"/>
            </w:tcBorders>
          </w:tcPr>
          <w:p w:rsidR="001F6980" w:rsidRDefault="001F6980">
            <w:pPr>
              <w:spacing w:before="60" w:after="60"/>
              <w:ind w:right="-29"/>
              <w:jc w:val="center"/>
              <w:rPr>
                <w:noProof/>
                <w:sz w:val="18"/>
                <w:szCs w:val="18"/>
              </w:rPr>
            </w:pPr>
          </w:p>
        </w:tc>
        <w:tc>
          <w:tcPr>
            <w:tcW w:w="720" w:type="dxa"/>
            <w:tcBorders>
              <w:top w:val="nil"/>
              <w:left w:val="nil"/>
              <w:bottom w:val="nil"/>
              <w:right w:val="nil"/>
            </w:tcBorders>
          </w:tcPr>
          <w:p w:rsidR="001F6980" w:rsidRDefault="001F6980">
            <w:pPr>
              <w:spacing w:before="60" w:after="60"/>
              <w:ind w:right="-29"/>
              <w:jc w:val="center"/>
              <w:rPr>
                <w:noProof/>
                <w:sz w:val="18"/>
                <w:szCs w:val="18"/>
              </w:rPr>
            </w:pPr>
          </w:p>
        </w:tc>
        <w:tc>
          <w:tcPr>
            <w:tcW w:w="720" w:type="dxa"/>
            <w:tcBorders>
              <w:top w:val="nil"/>
              <w:left w:val="nil"/>
              <w:bottom w:val="nil"/>
              <w:right w:val="nil"/>
            </w:tcBorders>
          </w:tcPr>
          <w:p w:rsidR="001F6980" w:rsidRDefault="001F6980">
            <w:pPr>
              <w:spacing w:before="60" w:after="60"/>
              <w:ind w:right="-29"/>
              <w:jc w:val="center"/>
              <w:rPr>
                <w:noProof/>
                <w:sz w:val="18"/>
                <w:szCs w:val="18"/>
              </w:rPr>
            </w:pPr>
          </w:p>
        </w:tc>
        <w:tc>
          <w:tcPr>
            <w:tcW w:w="900" w:type="dxa"/>
            <w:tcBorders>
              <w:top w:val="nil"/>
              <w:left w:val="nil"/>
              <w:bottom w:val="nil"/>
              <w:right w:val="nil"/>
            </w:tcBorders>
          </w:tcPr>
          <w:p w:rsidR="001F6980" w:rsidRDefault="001F6980">
            <w:pPr>
              <w:spacing w:before="60" w:after="60"/>
              <w:ind w:right="-29"/>
              <w:jc w:val="center"/>
              <w:rPr>
                <w:noProof/>
                <w:sz w:val="18"/>
                <w:szCs w:val="18"/>
              </w:rPr>
            </w:pPr>
          </w:p>
        </w:tc>
        <w:tc>
          <w:tcPr>
            <w:tcW w:w="720" w:type="dxa"/>
            <w:gridSpan w:val="2"/>
            <w:tcBorders>
              <w:top w:val="nil"/>
              <w:left w:val="nil"/>
              <w:bottom w:val="nil"/>
              <w:right w:val="nil"/>
            </w:tcBorders>
          </w:tcPr>
          <w:p w:rsidR="001F6980" w:rsidRDefault="001F6980">
            <w:pPr>
              <w:spacing w:before="60" w:after="60"/>
              <w:ind w:right="-29"/>
              <w:jc w:val="center"/>
              <w:rPr>
                <w:noProof/>
                <w:sz w:val="18"/>
                <w:szCs w:val="18"/>
              </w:rPr>
            </w:pPr>
          </w:p>
        </w:tc>
        <w:tc>
          <w:tcPr>
            <w:tcW w:w="540" w:type="dxa"/>
            <w:tcBorders>
              <w:top w:val="nil"/>
              <w:left w:val="nil"/>
              <w:bottom w:val="nil"/>
              <w:right w:val="nil"/>
            </w:tcBorders>
          </w:tcPr>
          <w:p w:rsidR="001F6980" w:rsidRDefault="001F6980">
            <w:pPr>
              <w:spacing w:before="60" w:after="60"/>
              <w:ind w:right="-29"/>
              <w:jc w:val="center"/>
              <w:rPr>
                <w:noProof/>
                <w:sz w:val="18"/>
                <w:szCs w:val="18"/>
              </w:rPr>
            </w:pPr>
          </w:p>
        </w:tc>
        <w:tc>
          <w:tcPr>
            <w:tcW w:w="648" w:type="dxa"/>
            <w:tcBorders>
              <w:top w:val="nil"/>
              <w:left w:val="nil"/>
              <w:bottom w:val="nil"/>
              <w:right w:val="nil"/>
            </w:tcBorders>
          </w:tcPr>
          <w:p w:rsidR="001F6980" w:rsidRDefault="001F6980">
            <w:pPr>
              <w:spacing w:before="60" w:after="60"/>
              <w:ind w:right="-29"/>
              <w:jc w:val="center"/>
              <w:rPr>
                <w:noProof/>
                <w:sz w:val="18"/>
                <w:szCs w:val="18"/>
              </w:rPr>
            </w:pPr>
          </w:p>
        </w:tc>
        <w:tc>
          <w:tcPr>
            <w:tcW w:w="432" w:type="dxa"/>
            <w:tcBorders>
              <w:top w:val="nil"/>
              <w:left w:val="nil"/>
              <w:bottom w:val="nil"/>
              <w:right w:val="nil"/>
            </w:tcBorders>
          </w:tcPr>
          <w:p w:rsidR="001F6980" w:rsidRDefault="001F6980">
            <w:pPr>
              <w:spacing w:before="60" w:after="60"/>
              <w:ind w:right="-29"/>
              <w:jc w:val="center"/>
              <w:rPr>
                <w:noProof/>
                <w:sz w:val="18"/>
                <w:szCs w:val="18"/>
              </w:rPr>
            </w:pPr>
          </w:p>
        </w:tc>
        <w:tc>
          <w:tcPr>
            <w:tcW w:w="720" w:type="dxa"/>
            <w:tcBorders>
              <w:top w:val="nil"/>
              <w:left w:val="nil"/>
              <w:bottom w:val="nil"/>
              <w:right w:val="nil"/>
            </w:tcBorders>
          </w:tcPr>
          <w:p w:rsidR="001F6980" w:rsidRDefault="001F6980">
            <w:pPr>
              <w:spacing w:before="60" w:after="60"/>
              <w:ind w:right="-29"/>
              <w:jc w:val="center"/>
              <w:rPr>
                <w:noProof/>
                <w:sz w:val="18"/>
                <w:szCs w:val="18"/>
              </w:rPr>
            </w:pPr>
          </w:p>
        </w:tc>
        <w:tc>
          <w:tcPr>
            <w:tcW w:w="540" w:type="dxa"/>
            <w:tcBorders>
              <w:top w:val="nil"/>
              <w:left w:val="nil"/>
              <w:bottom w:val="nil"/>
              <w:right w:val="nil"/>
            </w:tcBorders>
          </w:tcPr>
          <w:p w:rsidR="001F6980" w:rsidRDefault="001F6980">
            <w:pPr>
              <w:spacing w:before="60" w:after="60"/>
              <w:ind w:right="-29"/>
              <w:jc w:val="center"/>
              <w:rPr>
                <w:noProof/>
                <w:sz w:val="18"/>
                <w:szCs w:val="18"/>
              </w:rPr>
            </w:pPr>
          </w:p>
        </w:tc>
        <w:tc>
          <w:tcPr>
            <w:tcW w:w="720" w:type="dxa"/>
            <w:tcBorders>
              <w:top w:val="nil"/>
              <w:left w:val="nil"/>
              <w:bottom w:val="nil"/>
              <w:right w:val="nil"/>
            </w:tcBorders>
          </w:tcPr>
          <w:p w:rsidR="001F6980" w:rsidRDefault="001F6980">
            <w:pPr>
              <w:spacing w:before="60" w:after="60"/>
              <w:ind w:right="-29"/>
              <w:jc w:val="center"/>
              <w:rPr>
                <w:noProof/>
                <w:sz w:val="18"/>
                <w:szCs w:val="18"/>
              </w:rPr>
            </w:pPr>
          </w:p>
        </w:tc>
        <w:tc>
          <w:tcPr>
            <w:tcW w:w="720" w:type="dxa"/>
            <w:tcBorders>
              <w:top w:val="nil"/>
              <w:left w:val="nil"/>
              <w:bottom w:val="nil"/>
              <w:right w:val="nil"/>
            </w:tcBorders>
          </w:tcPr>
          <w:p w:rsidR="001F6980" w:rsidRDefault="001F6980">
            <w:pPr>
              <w:spacing w:before="60" w:after="60"/>
              <w:ind w:right="-29"/>
              <w:jc w:val="center"/>
              <w:rPr>
                <w:noProof/>
                <w:sz w:val="18"/>
                <w:szCs w:val="18"/>
              </w:rPr>
            </w:pPr>
          </w:p>
        </w:tc>
        <w:tc>
          <w:tcPr>
            <w:tcW w:w="900" w:type="dxa"/>
            <w:tcBorders>
              <w:top w:val="nil"/>
              <w:left w:val="nil"/>
              <w:bottom w:val="nil"/>
              <w:right w:val="nil"/>
            </w:tcBorders>
          </w:tcPr>
          <w:p w:rsidR="001F6980" w:rsidRDefault="001F6980">
            <w:pPr>
              <w:spacing w:before="60" w:after="60"/>
              <w:ind w:right="-29"/>
              <w:jc w:val="center"/>
              <w:rPr>
                <w:noProof/>
                <w:sz w:val="18"/>
                <w:szCs w:val="18"/>
              </w:rPr>
            </w:pPr>
          </w:p>
        </w:tc>
      </w:tr>
      <w:tr w:rsidR="001F6980">
        <w:trPr>
          <w:trHeight w:hRule="exact" w:val="369"/>
          <w:jc w:val="center"/>
        </w:trPr>
        <w:tc>
          <w:tcPr>
            <w:tcW w:w="1423" w:type="dxa"/>
          </w:tcPr>
          <w:p w:rsidR="001F6980" w:rsidRDefault="00A84CF7">
            <w:pPr>
              <w:ind w:right="-29"/>
              <w:jc w:val="center"/>
              <w:rPr>
                <w:noProof/>
                <w:sz w:val="18"/>
                <w:szCs w:val="18"/>
              </w:rPr>
            </w:pPr>
            <w:r>
              <w:rPr>
                <w:noProof/>
                <w:sz w:val="18"/>
              </w:rPr>
              <w:t>— Резултат</w:t>
            </w:r>
          </w:p>
        </w:tc>
        <w:tc>
          <w:tcPr>
            <w:tcW w:w="720" w:type="dxa"/>
          </w:tcPr>
          <w:p w:rsidR="001F6980" w:rsidRDefault="001F6980">
            <w:pPr>
              <w:ind w:right="-29"/>
              <w:jc w:val="center"/>
              <w:rPr>
                <w:noProof/>
                <w:sz w:val="18"/>
                <w:szCs w:val="18"/>
              </w:rPr>
            </w:pPr>
          </w:p>
        </w:tc>
        <w:tc>
          <w:tcPr>
            <w:tcW w:w="701" w:type="dxa"/>
          </w:tcPr>
          <w:p w:rsidR="001F6980" w:rsidRDefault="001F6980">
            <w:pPr>
              <w:ind w:right="-29"/>
              <w:jc w:val="center"/>
              <w:rPr>
                <w:noProof/>
                <w:sz w:val="18"/>
                <w:szCs w:val="18"/>
              </w:rPr>
            </w:pPr>
          </w:p>
        </w:tc>
        <w:tc>
          <w:tcPr>
            <w:tcW w:w="504" w:type="dxa"/>
          </w:tcPr>
          <w:p w:rsidR="001F6980" w:rsidRDefault="001F6980">
            <w:pPr>
              <w:ind w:right="-29"/>
              <w:jc w:val="center"/>
              <w:rPr>
                <w:noProof/>
                <w:sz w:val="18"/>
                <w:szCs w:val="18"/>
              </w:rPr>
            </w:pPr>
          </w:p>
        </w:tc>
        <w:tc>
          <w:tcPr>
            <w:tcW w:w="720" w:type="dxa"/>
          </w:tcPr>
          <w:p w:rsidR="001F6980" w:rsidRDefault="001F6980">
            <w:pPr>
              <w:ind w:right="-29"/>
              <w:jc w:val="center"/>
              <w:rPr>
                <w:noProof/>
                <w:sz w:val="18"/>
                <w:szCs w:val="18"/>
              </w:rPr>
            </w:pPr>
          </w:p>
        </w:tc>
        <w:tc>
          <w:tcPr>
            <w:tcW w:w="540" w:type="dxa"/>
          </w:tcPr>
          <w:p w:rsidR="001F6980" w:rsidRDefault="001F6980">
            <w:pPr>
              <w:ind w:right="-29"/>
              <w:jc w:val="center"/>
              <w:rPr>
                <w:noProof/>
                <w:sz w:val="18"/>
                <w:szCs w:val="18"/>
              </w:rPr>
            </w:pPr>
          </w:p>
        </w:tc>
        <w:tc>
          <w:tcPr>
            <w:tcW w:w="720" w:type="dxa"/>
          </w:tcPr>
          <w:p w:rsidR="001F6980" w:rsidRDefault="001F6980">
            <w:pPr>
              <w:ind w:right="-29"/>
              <w:jc w:val="center"/>
              <w:rPr>
                <w:noProof/>
                <w:sz w:val="18"/>
                <w:szCs w:val="18"/>
              </w:rPr>
            </w:pPr>
          </w:p>
        </w:tc>
        <w:tc>
          <w:tcPr>
            <w:tcW w:w="720" w:type="dxa"/>
          </w:tcPr>
          <w:p w:rsidR="001F6980" w:rsidRDefault="001F6980">
            <w:pPr>
              <w:ind w:right="-29"/>
              <w:jc w:val="center"/>
              <w:rPr>
                <w:noProof/>
                <w:sz w:val="18"/>
                <w:szCs w:val="18"/>
              </w:rPr>
            </w:pPr>
          </w:p>
        </w:tc>
        <w:tc>
          <w:tcPr>
            <w:tcW w:w="720" w:type="dxa"/>
          </w:tcPr>
          <w:p w:rsidR="001F6980" w:rsidRDefault="001F6980">
            <w:pPr>
              <w:ind w:right="-29"/>
              <w:jc w:val="center"/>
              <w:rPr>
                <w:noProof/>
                <w:sz w:val="18"/>
                <w:szCs w:val="18"/>
              </w:rPr>
            </w:pPr>
          </w:p>
        </w:tc>
        <w:tc>
          <w:tcPr>
            <w:tcW w:w="900" w:type="dxa"/>
          </w:tcPr>
          <w:p w:rsidR="001F6980" w:rsidRDefault="001F6980">
            <w:pPr>
              <w:ind w:right="-29"/>
              <w:jc w:val="center"/>
              <w:rPr>
                <w:noProof/>
                <w:sz w:val="18"/>
                <w:szCs w:val="18"/>
              </w:rPr>
            </w:pPr>
          </w:p>
        </w:tc>
        <w:tc>
          <w:tcPr>
            <w:tcW w:w="720" w:type="dxa"/>
            <w:gridSpan w:val="2"/>
          </w:tcPr>
          <w:p w:rsidR="001F6980" w:rsidRDefault="001F6980">
            <w:pPr>
              <w:ind w:right="-29"/>
              <w:jc w:val="center"/>
              <w:rPr>
                <w:noProof/>
                <w:sz w:val="18"/>
                <w:szCs w:val="18"/>
              </w:rPr>
            </w:pPr>
          </w:p>
        </w:tc>
        <w:tc>
          <w:tcPr>
            <w:tcW w:w="540" w:type="dxa"/>
          </w:tcPr>
          <w:p w:rsidR="001F6980" w:rsidRDefault="001F6980">
            <w:pPr>
              <w:ind w:right="-29"/>
              <w:jc w:val="center"/>
              <w:rPr>
                <w:noProof/>
                <w:sz w:val="18"/>
                <w:szCs w:val="18"/>
              </w:rPr>
            </w:pPr>
          </w:p>
        </w:tc>
        <w:tc>
          <w:tcPr>
            <w:tcW w:w="648" w:type="dxa"/>
          </w:tcPr>
          <w:p w:rsidR="001F6980" w:rsidRDefault="001F6980">
            <w:pPr>
              <w:ind w:right="-29"/>
              <w:jc w:val="center"/>
              <w:rPr>
                <w:noProof/>
                <w:sz w:val="18"/>
                <w:szCs w:val="18"/>
              </w:rPr>
            </w:pPr>
          </w:p>
        </w:tc>
        <w:tc>
          <w:tcPr>
            <w:tcW w:w="432" w:type="dxa"/>
          </w:tcPr>
          <w:p w:rsidR="001F6980" w:rsidRDefault="001F6980">
            <w:pPr>
              <w:ind w:right="-29"/>
              <w:jc w:val="center"/>
              <w:rPr>
                <w:noProof/>
                <w:sz w:val="18"/>
                <w:szCs w:val="18"/>
              </w:rPr>
            </w:pPr>
          </w:p>
        </w:tc>
        <w:tc>
          <w:tcPr>
            <w:tcW w:w="720" w:type="dxa"/>
          </w:tcPr>
          <w:p w:rsidR="001F6980" w:rsidRDefault="001F6980">
            <w:pPr>
              <w:ind w:right="-29"/>
              <w:jc w:val="center"/>
              <w:rPr>
                <w:noProof/>
                <w:sz w:val="18"/>
                <w:szCs w:val="18"/>
              </w:rPr>
            </w:pPr>
          </w:p>
        </w:tc>
        <w:tc>
          <w:tcPr>
            <w:tcW w:w="540" w:type="dxa"/>
          </w:tcPr>
          <w:p w:rsidR="001F6980" w:rsidRDefault="001F6980">
            <w:pPr>
              <w:ind w:right="-29"/>
              <w:jc w:val="center"/>
              <w:rPr>
                <w:noProof/>
                <w:sz w:val="18"/>
                <w:szCs w:val="18"/>
              </w:rPr>
            </w:pPr>
          </w:p>
        </w:tc>
        <w:tc>
          <w:tcPr>
            <w:tcW w:w="720" w:type="dxa"/>
          </w:tcPr>
          <w:p w:rsidR="001F6980" w:rsidRDefault="001F6980">
            <w:pPr>
              <w:ind w:right="-29"/>
              <w:jc w:val="center"/>
              <w:rPr>
                <w:noProof/>
                <w:sz w:val="18"/>
                <w:szCs w:val="18"/>
              </w:rPr>
            </w:pPr>
          </w:p>
        </w:tc>
        <w:tc>
          <w:tcPr>
            <w:tcW w:w="720" w:type="dxa"/>
          </w:tcPr>
          <w:p w:rsidR="001F6980" w:rsidRDefault="001F6980">
            <w:pPr>
              <w:ind w:right="-29"/>
              <w:jc w:val="center"/>
              <w:rPr>
                <w:noProof/>
                <w:sz w:val="18"/>
                <w:szCs w:val="18"/>
              </w:rPr>
            </w:pPr>
          </w:p>
        </w:tc>
        <w:tc>
          <w:tcPr>
            <w:tcW w:w="900" w:type="dxa"/>
          </w:tcPr>
          <w:p w:rsidR="001F6980" w:rsidRDefault="001F6980">
            <w:pPr>
              <w:ind w:right="-29"/>
              <w:jc w:val="center"/>
              <w:rPr>
                <w:noProof/>
                <w:sz w:val="18"/>
                <w:szCs w:val="18"/>
              </w:rPr>
            </w:pPr>
          </w:p>
        </w:tc>
      </w:tr>
      <w:tr w:rsidR="001F6980">
        <w:trPr>
          <w:jc w:val="center"/>
        </w:trPr>
        <w:tc>
          <w:tcPr>
            <w:tcW w:w="2844" w:type="dxa"/>
            <w:gridSpan w:val="3"/>
            <w:tcBorders>
              <w:bottom w:val="single" w:sz="12" w:space="0" w:color="auto"/>
            </w:tcBorders>
            <w:vAlign w:val="center"/>
          </w:tcPr>
          <w:p w:rsidR="001F6980" w:rsidRDefault="00A84CF7">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rsidR="001F6980" w:rsidRDefault="001F6980">
            <w:pPr>
              <w:ind w:right="-29"/>
              <w:jc w:val="center"/>
              <w:rPr>
                <w:noProof/>
                <w:sz w:val="18"/>
                <w:szCs w:val="18"/>
              </w:rPr>
            </w:pPr>
          </w:p>
        </w:tc>
        <w:tc>
          <w:tcPr>
            <w:tcW w:w="720" w:type="dxa"/>
            <w:tcBorders>
              <w:bottom w:val="single" w:sz="12" w:space="0" w:color="auto"/>
            </w:tcBorders>
          </w:tcPr>
          <w:p w:rsidR="001F6980" w:rsidRDefault="001F6980">
            <w:pPr>
              <w:ind w:right="-29"/>
              <w:jc w:val="center"/>
              <w:rPr>
                <w:noProof/>
                <w:sz w:val="18"/>
                <w:szCs w:val="18"/>
              </w:rPr>
            </w:pPr>
          </w:p>
        </w:tc>
        <w:tc>
          <w:tcPr>
            <w:tcW w:w="540" w:type="dxa"/>
            <w:tcBorders>
              <w:bottom w:val="single" w:sz="12" w:space="0" w:color="auto"/>
            </w:tcBorders>
          </w:tcPr>
          <w:p w:rsidR="001F6980" w:rsidRDefault="001F6980">
            <w:pPr>
              <w:ind w:right="-29"/>
              <w:jc w:val="center"/>
              <w:rPr>
                <w:noProof/>
                <w:sz w:val="18"/>
                <w:szCs w:val="18"/>
              </w:rPr>
            </w:pPr>
          </w:p>
        </w:tc>
        <w:tc>
          <w:tcPr>
            <w:tcW w:w="720" w:type="dxa"/>
            <w:tcBorders>
              <w:bottom w:val="single" w:sz="12" w:space="0" w:color="auto"/>
            </w:tcBorders>
          </w:tcPr>
          <w:p w:rsidR="001F6980" w:rsidRDefault="001F6980">
            <w:pPr>
              <w:ind w:right="-29"/>
              <w:jc w:val="center"/>
              <w:rPr>
                <w:noProof/>
                <w:sz w:val="18"/>
                <w:szCs w:val="18"/>
              </w:rPr>
            </w:pPr>
          </w:p>
        </w:tc>
        <w:tc>
          <w:tcPr>
            <w:tcW w:w="720" w:type="dxa"/>
            <w:tcBorders>
              <w:bottom w:val="single" w:sz="12" w:space="0" w:color="auto"/>
            </w:tcBorders>
          </w:tcPr>
          <w:p w:rsidR="001F6980" w:rsidRDefault="001F6980">
            <w:pPr>
              <w:ind w:right="-29"/>
              <w:jc w:val="center"/>
              <w:rPr>
                <w:noProof/>
                <w:sz w:val="18"/>
                <w:szCs w:val="18"/>
              </w:rPr>
            </w:pPr>
          </w:p>
        </w:tc>
        <w:tc>
          <w:tcPr>
            <w:tcW w:w="720" w:type="dxa"/>
            <w:tcBorders>
              <w:bottom w:val="single" w:sz="12" w:space="0" w:color="auto"/>
            </w:tcBorders>
          </w:tcPr>
          <w:p w:rsidR="001F6980" w:rsidRDefault="001F6980">
            <w:pPr>
              <w:ind w:right="-29"/>
              <w:jc w:val="center"/>
              <w:rPr>
                <w:noProof/>
                <w:sz w:val="18"/>
                <w:szCs w:val="18"/>
              </w:rPr>
            </w:pPr>
          </w:p>
        </w:tc>
        <w:tc>
          <w:tcPr>
            <w:tcW w:w="951" w:type="dxa"/>
            <w:gridSpan w:val="2"/>
            <w:tcBorders>
              <w:bottom w:val="single" w:sz="12" w:space="0" w:color="auto"/>
            </w:tcBorders>
          </w:tcPr>
          <w:p w:rsidR="001F6980" w:rsidRDefault="001F6980">
            <w:pPr>
              <w:ind w:right="-29"/>
              <w:jc w:val="center"/>
              <w:rPr>
                <w:noProof/>
                <w:sz w:val="18"/>
                <w:szCs w:val="18"/>
              </w:rPr>
            </w:pPr>
          </w:p>
        </w:tc>
        <w:tc>
          <w:tcPr>
            <w:tcW w:w="669" w:type="dxa"/>
            <w:tcBorders>
              <w:bottom w:val="single" w:sz="12" w:space="0" w:color="auto"/>
            </w:tcBorders>
          </w:tcPr>
          <w:p w:rsidR="001F6980" w:rsidRDefault="001F6980">
            <w:pPr>
              <w:ind w:right="-29"/>
              <w:jc w:val="center"/>
              <w:rPr>
                <w:noProof/>
                <w:sz w:val="18"/>
                <w:szCs w:val="18"/>
              </w:rPr>
            </w:pPr>
          </w:p>
        </w:tc>
        <w:tc>
          <w:tcPr>
            <w:tcW w:w="540" w:type="dxa"/>
            <w:tcBorders>
              <w:bottom w:val="single" w:sz="12" w:space="0" w:color="auto"/>
            </w:tcBorders>
          </w:tcPr>
          <w:p w:rsidR="001F6980" w:rsidRDefault="001F6980">
            <w:pPr>
              <w:ind w:right="-29"/>
              <w:jc w:val="center"/>
              <w:rPr>
                <w:noProof/>
                <w:sz w:val="18"/>
                <w:szCs w:val="18"/>
              </w:rPr>
            </w:pPr>
          </w:p>
        </w:tc>
        <w:tc>
          <w:tcPr>
            <w:tcW w:w="648" w:type="dxa"/>
            <w:tcBorders>
              <w:bottom w:val="single" w:sz="12" w:space="0" w:color="auto"/>
            </w:tcBorders>
          </w:tcPr>
          <w:p w:rsidR="001F6980" w:rsidRDefault="001F6980">
            <w:pPr>
              <w:ind w:right="-29"/>
              <w:jc w:val="center"/>
              <w:rPr>
                <w:noProof/>
                <w:sz w:val="18"/>
                <w:szCs w:val="18"/>
              </w:rPr>
            </w:pPr>
          </w:p>
        </w:tc>
        <w:tc>
          <w:tcPr>
            <w:tcW w:w="432" w:type="dxa"/>
            <w:tcBorders>
              <w:bottom w:val="single" w:sz="12" w:space="0" w:color="auto"/>
            </w:tcBorders>
          </w:tcPr>
          <w:p w:rsidR="001F6980" w:rsidRDefault="001F6980">
            <w:pPr>
              <w:ind w:right="-29"/>
              <w:jc w:val="center"/>
              <w:rPr>
                <w:noProof/>
                <w:sz w:val="18"/>
                <w:szCs w:val="18"/>
              </w:rPr>
            </w:pPr>
          </w:p>
        </w:tc>
        <w:tc>
          <w:tcPr>
            <w:tcW w:w="720" w:type="dxa"/>
            <w:tcBorders>
              <w:bottom w:val="single" w:sz="12" w:space="0" w:color="auto"/>
            </w:tcBorders>
          </w:tcPr>
          <w:p w:rsidR="001F6980" w:rsidRDefault="001F6980">
            <w:pPr>
              <w:ind w:right="-29"/>
              <w:jc w:val="center"/>
              <w:rPr>
                <w:noProof/>
                <w:sz w:val="18"/>
                <w:szCs w:val="18"/>
              </w:rPr>
            </w:pPr>
          </w:p>
        </w:tc>
        <w:tc>
          <w:tcPr>
            <w:tcW w:w="540" w:type="dxa"/>
            <w:tcBorders>
              <w:bottom w:val="single" w:sz="12" w:space="0" w:color="auto"/>
            </w:tcBorders>
          </w:tcPr>
          <w:p w:rsidR="001F6980" w:rsidRDefault="001F6980">
            <w:pPr>
              <w:ind w:right="-29"/>
              <w:jc w:val="center"/>
              <w:rPr>
                <w:noProof/>
                <w:sz w:val="18"/>
                <w:szCs w:val="18"/>
              </w:rPr>
            </w:pPr>
          </w:p>
        </w:tc>
        <w:tc>
          <w:tcPr>
            <w:tcW w:w="720" w:type="dxa"/>
            <w:tcBorders>
              <w:bottom w:val="single" w:sz="12" w:space="0" w:color="auto"/>
            </w:tcBorders>
          </w:tcPr>
          <w:p w:rsidR="001F6980" w:rsidRDefault="001F6980">
            <w:pPr>
              <w:ind w:right="-29"/>
              <w:jc w:val="center"/>
              <w:rPr>
                <w:noProof/>
                <w:sz w:val="18"/>
                <w:szCs w:val="18"/>
              </w:rPr>
            </w:pPr>
          </w:p>
        </w:tc>
        <w:tc>
          <w:tcPr>
            <w:tcW w:w="720" w:type="dxa"/>
            <w:tcBorders>
              <w:bottom w:val="single" w:sz="12" w:space="0" w:color="auto"/>
            </w:tcBorders>
          </w:tcPr>
          <w:p w:rsidR="001F6980" w:rsidRDefault="001F6980">
            <w:pPr>
              <w:ind w:right="-29"/>
              <w:jc w:val="center"/>
              <w:rPr>
                <w:noProof/>
                <w:sz w:val="18"/>
                <w:szCs w:val="18"/>
              </w:rPr>
            </w:pPr>
          </w:p>
        </w:tc>
        <w:tc>
          <w:tcPr>
            <w:tcW w:w="900" w:type="dxa"/>
            <w:tcBorders>
              <w:bottom w:val="single" w:sz="12" w:space="0" w:color="auto"/>
            </w:tcBorders>
          </w:tcPr>
          <w:p w:rsidR="001F6980" w:rsidRDefault="001F6980">
            <w:pPr>
              <w:ind w:right="-29"/>
              <w:jc w:val="center"/>
              <w:rPr>
                <w:noProof/>
                <w:sz w:val="18"/>
                <w:szCs w:val="18"/>
              </w:rPr>
            </w:pPr>
          </w:p>
        </w:tc>
      </w:tr>
      <w:tr w:rsidR="001F6980">
        <w:trPr>
          <w:jc w:val="center"/>
        </w:trPr>
        <w:tc>
          <w:tcPr>
            <w:tcW w:w="2844" w:type="dxa"/>
            <w:gridSpan w:val="3"/>
            <w:tcBorders>
              <w:top w:val="single" w:sz="12" w:space="0" w:color="auto"/>
              <w:left w:val="single" w:sz="12" w:space="0" w:color="auto"/>
              <w:bottom w:val="single" w:sz="12" w:space="0" w:color="auto"/>
            </w:tcBorders>
            <w:vAlign w:val="center"/>
          </w:tcPr>
          <w:p w:rsidR="001F6980" w:rsidRDefault="00A84CF7">
            <w:pPr>
              <w:ind w:right="-29"/>
              <w:jc w:val="center"/>
              <w:rPr>
                <w:noProof/>
                <w:sz w:val="18"/>
                <w:szCs w:val="18"/>
              </w:rPr>
            </w:pPr>
            <w:r>
              <w:rPr>
                <w:b/>
                <w:noProof/>
                <w:sz w:val="18"/>
              </w:rPr>
              <w:t>ОБЩО</w:t>
            </w:r>
          </w:p>
        </w:tc>
        <w:tc>
          <w:tcPr>
            <w:tcW w:w="504" w:type="dxa"/>
            <w:tcBorders>
              <w:top w:val="single" w:sz="12" w:space="0" w:color="auto"/>
              <w:bottom w:val="single" w:sz="12" w:space="0" w:color="auto"/>
            </w:tcBorders>
          </w:tcPr>
          <w:p w:rsidR="001F6980" w:rsidRDefault="001F6980">
            <w:pPr>
              <w:spacing w:before="180" w:after="180"/>
              <w:ind w:right="-29"/>
              <w:jc w:val="center"/>
              <w:rPr>
                <w:noProof/>
                <w:sz w:val="18"/>
                <w:szCs w:val="18"/>
              </w:rPr>
            </w:pPr>
          </w:p>
        </w:tc>
        <w:tc>
          <w:tcPr>
            <w:tcW w:w="720" w:type="dxa"/>
            <w:tcBorders>
              <w:top w:val="single" w:sz="12" w:space="0" w:color="auto"/>
              <w:bottom w:val="single" w:sz="12" w:space="0" w:color="auto"/>
            </w:tcBorders>
          </w:tcPr>
          <w:p w:rsidR="001F6980" w:rsidRDefault="001F6980">
            <w:pPr>
              <w:spacing w:before="180" w:after="180"/>
              <w:ind w:right="-29"/>
              <w:jc w:val="center"/>
              <w:rPr>
                <w:noProof/>
                <w:sz w:val="18"/>
                <w:szCs w:val="18"/>
              </w:rPr>
            </w:pPr>
          </w:p>
        </w:tc>
        <w:tc>
          <w:tcPr>
            <w:tcW w:w="540" w:type="dxa"/>
            <w:tcBorders>
              <w:top w:val="single" w:sz="12" w:space="0" w:color="auto"/>
              <w:bottom w:val="single" w:sz="12" w:space="0" w:color="auto"/>
            </w:tcBorders>
          </w:tcPr>
          <w:p w:rsidR="001F6980" w:rsidRDefault="001F6980">
            <w:pPr>
              <w:spacing w:before="180" w:after="180"/>
              <w:ind w:right="-29"/>
              <w:jc w:val="center"/>
              <w:rPr>
                <w:noProof/>
                <w:sz w:val="18"/>
                <w:szCs w:val="18"/>
              </w:rPr>
            </w:pPr>
          </w:p>
        </w:tc>
        <w:tc>
          <w:tcPr>
            <w:tcW w:w="720" w:type="dxa"/>
            <w:tcBorders>
              <w:top w:val="single" w:sz="12" w:space="0" w:color="auto"/>
              <w:bottom w:val="single" w:sz="12" w:space="0" w:color="auto"/>
            </w:tcBorders>
          </w:tcPr>
          <w:p w:rsidR="001F6980" w:rsidRDefault="001F6980">
            <w:pPr>
              <w:spacing w:before="180" w:after="180"/>
              <w:ind w:right="-29"/>
              <w:jc w:val="center"/>
              <w:rPr>
                <w:noProof/>
                <w:sz w:val="18"/>
                <w:szCs w:val="18"/>
              </w:rPr>
            </w:pPr>
          </w:p>
        </w:tc>
        <w:tc>
          <w:tcPr>
            <w:tcW w:w="720" w:type="dxa"/>
            <w:tcBorders>
              <w:top w:val="single" w:sz="12" w:space="0" w:color="auto"/>
              <w:bottom w:val="single" w:sz="12" w:space="0" w:color="auto"/>
            </w:tcBorders>
          </w:tcPr>
          <w:p w:rsidR="001F6980" w:rsidRDefault="001F6980">
            <w:pPr>
              <w:spacing w:before="180" w:after="180"/>
              <w:ind w:right="-29"/>
              <w:jc w:val="center"/>
              <w:rPr>
                <w:noProof/>
                <w:sz w:val="18"/>
                <w:szCs w:val="18"/>
              </w:rPr>
            </w:pPr>
          </w:p>
        </w:tc>
        <w:tc>
          <w:tcPr>
            <w:tcW w:w="720" w:type="dxa"/>
            <w:tcBorders>
              <w:top w:val="single" w:sz="12" w:space="0" w:color="auto"/>
              <w:bottom w:val="single" w:sz="12" w:space="0" w:color="auto"/>
            </w:tcBorders>
          </w:tcPr>
          <w:p w:rsidR="001F6980" w:rsidRDefault="001F6980">
            <w:pPr>
              <w:spacing w:before="180" w:after="180"/>
              <w:ind w:right="-29"/>
              <w:jc w:val="center"/>
              <w:rPr>
                <w:noProof/>
                <w:sz w:val="18"/>
                <w:szCs w:val="18"/>
              </w:rPr>
            </w:pPr>
          </w:p>
        </w:tc>
        <w:tc>
          <w:tcPr>
            <w:tcW w:w="900" w:type="dxa"/>
            <w:tcBorders>
              <w:top w:val="single" w:sz="12" w:space="0" w:color="auto"/>
              <w:bottom w:val="single" w:sz="12" w:space="0" w:color="auto"/>
            </w:tcBorders>
          </w:tcPr>
          <w:p w:rsidR="001F6980" w:rsidRDefault="001F6980">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1F6980" w:rsidRDefault="001F6980">
            <w:pPr>
              <w:spacing w:before="180" w:after="180"/>
              <w:ind w:right="-29"/>
              <w:jc w:val="center"/>
              <w:rPr>
                <w:noProof/>
                <w:sz w:val="18"/>
                <w:szCs w:val="18"/>
              </w:rPr>
            </w:pPr>
          </w:p>
        </w:tc>
        <w:tc>
          <w:tcPr>
            <w:tcW w:w="540" w:type="dxa"/>
            <w:tcBorders>
              <w:top w:val="single" w:sz="12" w:space="0" w:color="auto"/>
              <w:bottom w:val="single" w:sz="12" w:space="0" w:color="auto"/>
            </w:tcBorders>
          </w:tcPr>
          <w:p w:rsidR="001F6980" w:rsidRDefault="001F6980">
            <w:pPr>
              <w:spacing w:before="180" w:after="180"/>
              <w:ind w:right="-29"/>
              <w:jc w:val="center"/>
              <w:rPr>
                <w:noProof/>
                <w:sz w:val="18"/>
                <w:szCs w:val="18"/>
              </w:rPr>
            </w:pPr>
          </w:p>
        </w:tc>
        <w:tc>
          <w:tcPr>
            <w:tcW w:w="648" w:type="dxa"/>
            <w:tcBorders>
              <w:top w:val="single" w:sz="12" w:space="0" w:color="auto"/>
              <w:bottom w:val="single" w:sz="12" w:space="0" w:color="auto"/>
            </w:tcBorders>
          </w:tcPr>
          <w:p w:rsidR="001F6980" w:rsidRDefault="001F6980">
            <w:pPr>
              <w:spacing w:before="180" w:after="180"/>
              <w:ind w:right="-29"/>
              <w:jc w:val="center"/>
              <w:rPr>
                <w:noProof/>
                <w:sz w:val="18"/>
                <w:szCs w:val="18"/>
              </w:rPr>
            </w:pPr>
          </w:p>
        </w:tc>
        <w:tc>
          <w:tcPr>
            <w:tcW w:w="432" w:type="dxa"/>
            <w:tcBorders>
              <w:top w:val="single" w:sz="12" w:space="0" w:color="auto"/>
              <w:bottom w:val="single" w:sz="12" w:space="0" w:color="auto"/>
            </w:tcBorders>
          </w:tcPr>
          <w:p w:rsidR="001F6980" w:rsidRDefault="001F6980">
            <w:pPr>
              <w:spacing w:before="180" w:after="180"/>
              <w:ind w:right="-29"/>
              <w:jc w:val="center"/>
              <w:rPr>
                <w:noProof/>
                <w:sz w:val="18"/>
                <w:szCs w:val="18"/>
              </w:rPr>
            </w:pPr>
          </w:p>
        </w:tc>
        <w:tc>
          <w:tcPr>
            <w:tcW w:w="720" w:type="dxa"/>
            <w:tcBorders>
              <w:top w:val="single" w:sz="12" w:space="0" w:color="auto"/>
              <w:bottom w:val="single" w:sz="12" w:space="0" w:color="auto"/>
            </w:tcBorders>
          </w:tcPr>
          <w:p w:rsidR="001F6980" w:rsidRDefault="001F6980">
            <w:pPr>
              <w:spacing w:before="180" w:after="180"/>
              <w:ind w:right="-29"/>
              <w:jc w:val="center"/>
              <w:rPr>
                <w:noProof/>
                <w:sz w:val="18"/>
                <w:szCs w:val="18"/>
              </w:rPr>
            </w:pPr>
          </w:p>
        </w:tc>
        <w:tc>
          <w:tcPr>
            <w:tcW w:w="540" w:type="dxa"/>
            <w:tcBorders>
              <w:top w:val="single" w:sz="12" w:space="0" w:color="auto"/>
              <w:bottom w:val="single" w:sz="12" w:space="0" w:color="auto"/>
            </w:tcBorders>
          </w:tcPr>
          <w:p w:rsidR="001F6980" w:rsidRDefault="001F6980">
            <w:pPr>
              <w:spacing w:before="180" w:after="180"/>
              <w:ind w:right="-29"/>
              <w:jc w:val="center"/>
              <w:rPr>
                <w:noProof/>
                <w:sz w:val="18"/>
                <w:szCs w:val="18"/>
              </w:rPr>
            </w:pPr>
          </w:p>
        </w:tc>
        <w:tc>
          <w:tcPr>
            <w:tcW w:w="720" w:type="dxa"/>
            <w:tcBorders>
              <w:top w:val="single" w:sz="12" w:space="0" w:color="auto"/>
              <w:bottom w:val="single" w:sz="12" w:space="0" w:color="auto"/>
            </w:tcBorders>
          </w:tcPr>
          <w:p w:rsidR="001F6980" w:rsidRDefault="001F6980">
            <w:pPr>
              <w:spacing w:before="180" w:after="180"/>
              <w:ind w:right="-29"/>
              <w:jc w:val="center"/>
              <w:rPr>
                <w:noProof/>
                <w:sz w:val="18"/>
                <w:szCs w:val="18"/>
              </w:rPr>
            </w:pPr>
          </w:p>
        </w:tc>
        <w:tc>
          <w:tcPr>
            <w:tcW w:w="720" w:type="dxa"/>
            <w:tcBorders>
              <w:top w:val="single" w:sz="12" w:space="0" w:color="auto"/>
              <w:bottom w:val="single" w:sz="12" w:space="0" w:color="auto"/>
            </w:tcBorders>
          </w:tcPr>
          <w:p w:rsidR="001F6980" w:rsidRDefault="001F6980">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1F6980" w:rsidRDefault="001F6980">
            <w:pPr>
              <w:spacing w:before="180" w:after="180"/>
              <w:ind w:right="-29"/>
              <w:jc w:val="center"/>
              <w:rPr>
                <w:noProof/>
                <w:sz w:val="18"/>
                <w:szCs w:val="18"/>
              </w:rPr>
            </w:pPr>
          </w:p>
        </w:tc>
      </w:tr>
    </w:tbl>
    <w:p w:rsidR="001F6980" w:rsidRDefault="001F6980">
      <w:pPr>
        <w:rPr>
          <w:noProof/>
        </w:rPr>
        <w:sectPr w:rsidR="001F6980">
          <w:headerReference w:type="default" r:id="rId13"/>
          <w:footerReference w:type="default" r:id="rId14"/>
          <w:headerReference w:type="first" r:id="rId15"/>
          <w:footerReference w:type="first" r:id="rId16"/>
          <w:pgSz w:w="16840" w:h="11907" w:orient="landscape" w:code="9"/>
          <w:pgMar w:top="1134" w:right="1418" w:bottom="567" w:left="1418" w:header="709" w:footer="709" w:gutter="0"/>
          <w:cols w:space="708"/>
          <w:docGrid w:linePitch="360"/>
        </w:sectPr>
      </w:pPr>
    </w:p>
    <w:p w:rsidR="001F6980" w:rsidRDefault="00A84CF7">
      <w:pPr>
        <w:pStyle w:val="ManualHeading3"/>
        <w:rPr>
          <w:bCs/>
          <w:noProof/>
          <w:szCs w:val="24"/>
        </w:rPr>
      </w:pPr>
      <w:r>
        <w:rPr>
          <w:noProof/>
        </w:rPr>
        <w:t>3.2.3.</w:t>
      </w:r>
      <w:r>
        <w:rPr>
          <w:noProof/>
        </w:rPr>
        <w:tab/>
        <w:t xml:space="preserve">Обобщение на очакваното отражение върху бюджетните кредити за административни разходи </w:t>
      </w:r>
    </w:p>
    <w:p w:rsidR="001F6980" w:rsidRDefault="00A84CF7">
      <w:pPr>
        <w:pStyle w:val="ListDash1"/>
        <w:rPr>
          <w:noProof/>
        </w:rPr>
      </w:pPr>
      <w:r>
        <w:rPr>
          <w:noProof/>
        </w:rPr>
        <w:sym w:font="Wingdings" w:char="F078"/>
      </w:r>
      <w:r>
        <w:rPr>
          <w:noProof/>
        </w:rPr>
        <w:tab/>
        <w:t xml:space="preserve">Предложението/инициативата не налага използване на бюджетни кредити за административни разходи </w:t>
      </w:r>
    </w:p>
    <w:p w:rsidR="001F6980" w:rsidRDefault="00A84CF7">
      <w:pPr>
        <w:pStyle w:val="ListDash1"/>
        <w:rPr>
          <w:noProof/>
        </w:rPr>
      </w:pPr>
      <w:r>
        <w:rPr>
          <w:noProof/>
        </w:rPr>
        <w:t xml:space="preserve">Бюджетните кредити, </w:t>
      </w:r>
      <w:r>
        <w:rPr>
          <w:noProof/>
        </w:rPr>
        <w:t xml:space="preserve">необходими за човешки ресурси и други административни разходи,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всички допълнително </w:t>
      </w:r>
      <w:r>
        <w:rPr>
          <w:noProof/>
        </w:rPr>
        <w:t>отпуснати ресурси, които могат да бъдат предоставени на ГД в рамките на годишната процедура за отпускане на средства и като се имат предвид бюджетните ограничения.</w:t>
      </w:r>
    </w:p>
    <w:p w:rsidR="001F6980" w:rsidRDefault="00A84CF7">
      <w:pPr>
        <w:pStyle w:val="ListDash1"/>
        <w:rPr>
          <w:noProof/>
        </w:rPr>
      </w:pPr>
      <w:r>
        <w:rPr>
          <w:noProof/>
        </w:rPr>
        <w:sym w:font="Wingdings" w:char="F0A8"/>
      </w:r>
      <w:r>
        <w:rPr>
          <w:noProof/>
        </w:rPr>
        <w:tab/>
        <w:t>Предложението/инициативата налага използване на бюджетни кредити за административни разход</w:t>
      </w:r>
      <w:r>
        <w:rPr>
          <w:noProof/>
        </w:rPr>
        <w:t>и съгласно обяснението по-долу:</w:t>
      </w:r>
    </w:p>
    <w:p w:rsidR="001F6980" w:rsidRDefault="00A84CF7">
      <w:pPr>
        <w:jc w:val="right"/>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1F6980">
        <w:trPr>
          <w:trHeight w:val="585"/>
        </w:trPr>
        <w:tc>
          <w:tcPr>
            <w:tcW w:w="1980" w:type="dxa"/>
          </w:tcPr>
          <w:p w:rsidR="001F6980" w:rsidRDefault="001F6980">
            <w:pPr>
              <w:spacing w:before="60" w:after="60" w:line="200" w:lineRule="exact"/>
              <w:rPr>
                <w:noProof/>
                <w:sz w:val="16"/>
                <w:szCs w:val="16"/>
              </w:rPr>
            </w:pPr>
          </w:p>
        </w:tc>
        <w:tc>
          <w:tcPr>
            <w:tcW w:w="1080" w:type="dxa"/>
            <w:vAlign w:val="center"/>
          </w:tcPr>
          <w:p w:rsidR="001F6980" w:rsidRDefault="00A84CF7">
            <w:pPr>
              <w:spacing w:before="60" w:after="60" w:line="200" w:lineRule="exact"/>
              <w:jc w:val="center"/>
              <w:rPr>
                <w:noProof/>
                <w:sz w:val="16"/>
                <w:szCs w:val="16"/>
              </w:rPr>
            </w:pPr>
            <w:r>
              <w:rPr>
                <w:noProof/>
                <w:sz w:val="16"/>
              </w:rPr>
              <w:t>Year</w:t>
            </w:r>
            <w:r>
              <w:rPr>
                <w:noProof/>
                <w:sz w:val="22"/>
              </w:rPr>
              <w:br/>
            </w:r>
            <w:r>
              <w:rPr>
                <w:b/>
                <w:noProof/>
                <w:sz w:val="16"/>
              </w:rPr>
              <w:t xml:space="preserve">N </w:t>
            </w:r>
            <w:r>
              <w:rPr>
                <w:rStyle w:val="FootnoteReference"/>
                <w:b/>
                <w:noProof/>
                <w:sz w:val="16"/>
              </w:rPr>
              <w:footnoteReference w:id="22"/>
            </w:r>
          </w:p>
        </w:tc>
        <w:tc>
          <w:tcPr>
            <w:tcW w:w="1080" w:type="dxa"/>
            <w:vAlign w:val="center"/>
          </w:tcPr>
          <w:p w:rsidR="001F6980" w:rsidRDefault="00A84CF7">
            <w:pPr>
              <w:spacing w:before="60" w:after="60" w:line="200" w:lineRule="exact"/>
              <w:jc w:val="center"/>
              <w:rPr>
                <w:noProof/>
                <w:sz w:val="16"/>
                <w:szCs w:val="16"/>
              </w:rPr>
            </w:pPr>
            <w:r>
              <w:rPr>
                <w:noProof/>
                <w:sz w:val="16"/>
              </w:rPr>
              <w:t>Year</w:t>
            </w:r>
            <w:r>
              <w:rPr>
                <w:noProof/>
                <w:sz w:val="22"/>
              </w:rPr>
              <w:br/>
            </w:r>
            <w:r>
              <w:rPr>
                <w:b/>
                <w:noProof/>
                <w:sz w:val="16"/>
              </w:rPr>
              <w:t>N+1</w:t>
            </w:r>
          </w:p>
        </w:tc>
        <w:tc>
          <w:tcPr>
            <w:tcW w:w="1080" w:type="dxa"/>
            <w:vAlign w:val="center"/>
          </w:tcPr>
          <w:p w:rsidR="001F6980" w:rsidRDefault="00A84CF7">
            <w:pPr>
              <w:spacing w:before="60" w:after="60" w:line="200" w:lineRule="exact"/>
              <w:jc w:val="center"/>
              <w:rPr>
                <w:noProof/>
                <w:sz w:val="16"/>
                <w:szCs w:val="16"/>
              </w:rPr>
            </w:pPr>
            <w:r>
              <w:rPr>
                <w:noProof/>
                <w:sz w:val="16"/>
              </w:rPr>
              <w:t>Year</w:t>
            </w:r>
            <w:r>
              <w:rPr>
                <w:noProof/>
                <w:sz w:val="22"/>
              </w:rPr>
              <w:br/>
            </w:r>
            <w:r>
              <w:rPr>
                <w:b/>
                <w:noProof/>
                <w:sz w:val="16"/>
              </w:rPr>
              <w:t>N+2</w:t>
            </w:r>
          </w:p>
        </w:tc>
        <w:tc>
          <w:tcPr>
            <w:tcW w:w="1080" w:type="dxa"/>
            <w:vAlign w:val="center"/>
          </w:tcPr>
          <w:p w:rsidR="001F6980" w:rsidRDefault="00A84CF7">
            <w:pPr>
              <w:spacing w:before="60" w:after="60" w:line="200" w:lineRule="exact"/>
              <w:jc w:val="center"/>
              <w:rPr>
                <w:noProof/>
                <w:sz w:val="16"/>
                <w:szCs w:val="16"/>
              </w:rPr>
            </w:pPr>
            <w:r>
              <w:rPr>
                <w:noProof/>
                <w:sz w:val="16"/>
              </w:rPr>
              <w:t>Year</w:t>
            </w:r>
            <w:r>
              <w:rPr>
                <w:noProof/>
                <w:sz w:val="22"/>
              </w:rPr>
              <w:br/>
            </w:r>
            <w:r>
              <w:rPr>
                <w:b/>
                <w:noProof/>
                <w:sz w:val="16"/>
              </w:rPr>
              <w:t>N+3</w:t>
            </w:r>
          </w:p>
        </w:tc>
        <w:tc>
          <w:tcPr>
            <w:tcW w:w="3240" w:type="dxa"/>
            <w:vAlign w:val="center"/>
          </w:tcPr>
          <w:p w:rsidR="001F6980" w:rsidRDefault="00A84CF7">
            <w:pPr>
              <w:spacing w:line="200" w:lineRule="exact"/>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rsidR="001F6980" w:rsidRDefault="00A84CF7">
            <w:pPr>
              <w:spacing w:before="60" w:after="60" w:line="200" w:lineRule="exact"/>
              <w:jc w:val="center"/>
              <w:rPr>
                <w:b/>
                <w:noProof/>
                <w:sz w:val="16"/>
                <w:szCs w:val="16"/>
              </w:rPr>
            </w:pPr>
            <w:r>
              <w:rPr>
                <w:b/>
                <w:noProof/>
                <w:sz w:val="16"/>
              </w:rPr>
              <w:t>ОБЩО</w:t>
            </w:r>
          </w:p>
        </w:tc>
      </w:tr>
    </w:tbl>
    <w:p w:rsidR="001F6980" w:rsidRDefault="001F6980">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1F6980">
        <w:trPr>
          <w:trHeight w:val="585"/>
        </w:trPr>
        <w:tc>
          <w:tcPr>
            <w:tcW w:w="1980" w:type="dxa"/>
            <w:shd w:val="clear" w:color="auto" w:fill="CCCCCC"/>
            <w:vAlign w:val="center"/>
          </w:tcPr>
          <w:p w:rsidR="001F6980" w:rsidRDefault="00A84CF7">
            <w:pPr>
              <w:spacing w:before="60" w:after="60" w:line="200" w:lineRule="exact"/>
              <w:jc w:val="center"/>
              <w:rPr>
                <w:b/>
                <w:noProof/>
                <w:sz w:val="16"/>
                <w:szCs w:val="16"/>
              </w:rPr>
            </w:pPr>
            <w:r>
              <w:rPr>
                <w:b/>
                <w:noProof/>
                <w:sz w:val="16"/>
              </w:rPr>
              <w:t>HEADING 5</w:t>
            </w:r>
            <w:r>
              <w:rPr>
                <w:noProof/>
                <w:sz w:val="22"/>
              </w:rPr>
              <w:br/>
            </w:r>
            <w:r>
              <w:rPr>
                <w:b/>
                <w:noProof/>
                <w:sz w:val="16"/>
              </w:rPr>
              <w:t>от многогодишната финансова рамка</w:t>
            </w: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b/>
                <w:noProof/>
                <w:sz w:val="16"/>
                <w:szCs w:val="16"/>
              </w:rPr>
            </w:pPr>
          </w:p>
        </w:tc>
        <w:tc>
          <w:tcPr>
            <w:tcW w:w="1080" w:type="dxa"/>
            <w:vAlign w:val="center"/>
          </w:tcPr>
          <w:p w:rsidR="001F6980" w:rsidRDefault="001F6980">
            <w:pPr>
              <w:spacing w:before="60" w:after="60" w:line="200" w:lineRule="exact"/>
              <w:jc w:val="right"/>
              <w:rPr>
                <w:b/>
                <w:noProof/>
                <w:sz w:val="16"/>
                <w:szCs w:val="16"/>
              </w:rPr>
            </w:pPr>
          </w:p>
        </w:tc>
      </w:tr>
      <w:tr w:rsidR="001F6980">
        <w:trPr>
          <w:trHeight w:val="585"/>
        </w:trPr>
        <w:tc>
          <w:tcPr>
            <w:tcW w:w="1980" w:type="dxa"/>
            <w:vAlign w:val="center"/>
          </w:tcPr>
          <w:p w:rsidR="001F6980" w:rsidRDefault="00A84CF7">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b/>
                <w:noProof/>
                <w:sz w:val="16"/>
                <w:szCs w:val="16"/>
              </w:rPr>
            </w:pPr>
          </w:p>
        </w:tc>
        <w:tc>
          <w:tcPr>
            <w:tcW w:w="1080" w:type="dxa"/>
            <w:vAlign w:val="center"/>
          </w:tcPr>
          <w:p w:rsidR="001F6980" w:rsidRDefault="001F6980">
            <w:pPr>
              <w:spacing w:before="60" w:after="60" w:line="200" w:lineRule="exact"/>
              <w:jc w:val="right"/>
              <w:rPr>
                <w:b/>
                <w:noProof/>
                <w:sz w:val="16"/>
                <w:szCs w:val="16"/>
              </w:rPr>
            </w:pPr>
          </w:p>
        </w:tc>
      </w:tr>
      <w:tr w:rsidR="001F6980">
        <w:trPr>
          <w:trHeight w:val="585"/>
        </w:trPr>
        <w:tc>
          <w:tcPr>
            <w:tcW w:w="1980" w:type="dxa"/>
            <w:vAlign w:val="center"/>
          </w:tcPr>
          <w:p w:rsidR="001F6980" w:rsidRDefault="00A84CF7">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b/>
                <w:noProof/>
                <w:sz w:val="16"/>
                <w:szCs w:val="16"/>
              </w:rPr>
            </w:pPr>
          </w:p>
        </w:tc>
        <w:tc>
          <w:tcPr>
            <w:tcW w:w="1080" w:type="dxa"/>
            <w:vAlign w:val="center"/>
          </w:tcPr>
          <w:p w:rsidR="001F6980" w:rsidRDefault="001F6980">
            <w:pPr>
              <w:spacing w:before="60" w:after="60" w:line="200" w:lineRule="exact"/>
              <w:jc w:val="right"/>
              <w:rPr>
                <w:b/>
                <w:noProof/>
                <w:sz w:val="16"/>
                <w:szCs w:val="16"/>
              </w:rPr>
            </w:pPr>
          </w:p>
        </w:tc>
      </w:tr>
      <w:tr w:rsidR="001F6980">
        <w:trPr>
          <w:trHeight w:val="585"/>
        </w:trPr>
        <w:tc>
          <w:tcPr>
            <w:tcW w:w="1980" w:type="dxa"/>
            <w:shd w:val="clear" w:color="auto" w:fill="CCCCCC"/>
            <w:vAlign w:val="center"/>
          </w:tcPr>
          <w:p w:rsidR="001F6980" w:rsidRDefault="00A84CF7">
            <w:pPr>
              <w:spacing w:before="60" w:after="60" w:line="200" w:lineRule="exact"/>
              <w:jc w:val="center"/>
              <w:rPr>
                <w:b/>
                <w:noProof/>
                <w:sz w:val="16"/>
                <w:szCs w:val="16"/>
              </w:rPr>
            </w:pPr>
            <w:r>
              <w:rPr>
                <w:b/>
                <w:noProof/>
                <w:sz w:val="16"/>
              </w:rPr>
              <w:t>Subtotal HEADING 5</w:t>
            </w:r>
            <w:r>
              <w:rPr>
                <w:noProof/>
                <w:sz w:val="22"/>
              </w:rPr>
              <w:br/>
            </w:r>
            <w:r>
              <w:rPr>
                <w:b/>
                <w:noProof/>
                <w:sz w:val="16"/>
              </w:rPr>
              <w:t>от многогодишната финансова рамка</w:t>
            </w: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b/>
                <w:noProof/>
                <w:sz w:val="16"/>
                <w:szCs w:val="16"/>
              </w:rPr>
            </w:pPr>
          </w:p>
        </w:tc>
        <w:tc>
          <w:tcPr>
            <w:tcW w:w="1080" w:type="dxa"/>
            <w:vAlign w:val="center"/>
          </w:tcPr>
          <w:p w:rsidR="001F6980" w:rsidRDefault="001F6980">
            <w:pPr>
              <w:spacing w:before="60" w:after="60" w:line="200" w:lineRule="exact"/>
              <w:jc w:val="right"/>
              <w:rPr>
                <w:b/>
                <w:noProof/>
                <w:sz w:val="16"/>
                <w:szCs w:val="16"/>
              </w:rPr>
            </w:pPr>
          </w:p>
        </w:tc>
      </w:tr>
    </w:tbl>
    <w:p w:rsidR="001F6980" w:rsidRDefault="001F6980">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1F6980">
        <w:trPr>
          <w:trHeight w:val="585"/>
        </w:trPr>
        <w:tc>
          <w:tcPr>
            <w:tcW w:w="1980" w:type="dxa"/>
            <w:shd w:val="clear" w:color="auto" w:fill="CCCCCC"/>
            <w:vAlign w:val="center"/>
          </w:tcPr>
          <w:p w:rsidR="001F6980" w:rsidRDefault="00A84CF7">
            <w:pPr>
              <w:spacing w:before="60" w:after="60" w:line="200" w:lineRule="exact"/>
              <w:jc w:val="center"/>
              <w:rPr>
                <w:noProof/>
                <w:sz w:val="16"/>
                <w:szCs w:val="16"/>
              </w:rPr>
            </w:pPr>
            <w:r>
              <w:rPr>
                <w:b/>
                <w:noProof/>
                <w:sz w:val="16"/>
              </w:rPr>
              <w:t>Outside HEADING 5</w:t>
            </w:r>
            <w:r>
              <w:rPr>
                <w:rStyle w:val="FootnoteReference"/>
                <w:b/>
                <w:noProof/>
                <w:sz w:val="16"/>
              </w:rPr>
              <w:footnoteReference w:id="23"/>
            </w:r>
            <w:r>
              <w:rPr>
                <w:noProof/>
                <w:sz w:val="22"/>
              </w:rPr>
              <w:br/>
            </w:r>
            <w:r>
              <w:rPr>
                <w:b/>
                <w:noProof/>
                <w:sz w:val="16"/>
              </w:rPr>
              <w:t>от многогодишната финансова рамка</w:t>
            </w:r>
          </w:p>
          <w:p w:rsidR="001F6980" w:rsidRDefault="001F6980">
            <w:pPr>
              <w:spacing w:before="0" w:after="0" w:line="200" w:lineRule="exact"/>
              <w:jc w:val="center"/>
              <w:rPr>
                <w:b/>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b/>
                <w:noProof/>
                <w:sz w:val="16"/>
                <w:szCs w:val="16"/>
              </w:rPr>
            </w:pPr>
          </w:p>
        </w:tc>
        <w:tc>
          <w:tcPr>
            <w:tcW w:w="1080" w:type="dxa"/>
            <w:vAlign w:val="center"/>
          </w:tcPr>
          <w:p w:rsidR="001F6980" w:rsidRDefault="001F6980">
            <w:pPr>
              <w:spacing w:before="60" w:after="60" w:line="200" w:lineRule="exact"/>
              <w:jc w:val="right"/>
              <w:rPr>
                <w:b/>
                <w:noProof/>
                <w:sz w:val="16"/>
                <w:szCs w:val="16"/>
              </w:rPr>
            </w:pPr>
          </w:p>
        </w:tc>
      </w:tr>
      <w:tr w:rsidR="001F6980">
        <w:trPr>
          <w:trHeight w:val="585"/>
        </w:trPr>
        <w:tc>
          <w:tcPr>
            <w:tcW w:w="1980" w:type="dxa"/>
            <w:vAlign w:val="center"/>
          </w:tcPr>
          <w:p w:rsidR="001F6980" w:rsidRDefault="00A84CF7">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b/>
                <w:noProof/>
                <w:sz w:val="16"/>
                <w:szCs w:val="16"/>
              </w:rPr>
            </w:pPr>
          </w:p>
        </w:tc>
        <w:tc>
          <w:tcPr>
            <w:tcW w:w="1080" w:type="dxa"/>
            <w:vAlign w:val="center"/>
          </w:tcPr>
          <w:p w:rsidR="001F6980" w:rsidRDefault="001F6980">
            <w:pPr>
              <w:spacing w:before="60" w:after="60" w:line="200" w:lineRule="exact"/>
              <w:jc w:val="right"/>
              <w:rPr>
                <w:b/>
                <w:noProof/>
                <w:sz w:val="16"/>
                <w:szCs w:val="16"/>
              </w:rPr>
            </w:pPr>
          </w:p>
        </w:tc>
      </w:tr>
      <w:tr w:rsidR="001F6980">
        <w:trPr>
          <w:trHeight w:val="585"/>
        </w:trPr>
        <w:tc>
          <w:tcPr>
            <w:tcW w:w="1980" w:type="dxa"/>
            <w:vAlign w:val="center"/>
          </w:tcPr>
          <w:p w:rsidR="001F6980" w:rsidRDefault="00A84CF7">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за административни разходи</w:t>
            </w: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b/>
                <w:noProof/>
                <w:sz w:val="16"/>
                <w:szCs w:val="16"/>
              </w:rPr>
            </w:pPr>
          </w:p>
        </w:tc>
        <w:tc>
          <w:tcPr>
            <w:tcW w:w="1080" w:type="dxa"/>
            <w:vAlign w:val="center"/>
          </w:tcPr>
          <w:p w:rsidR="001F6980" w:rsidRDefault="001F6980">
            <w:pPr>
              <w:spacing w:before="60" w:after="60" w:line="200" w:lineRule="exact"/>
              <w:jc w:val="right"/>
              <w:rPr>
                <w:b/>
                <w:noProof/>
                <w:sz w:val="16"/>
                <w:szCs w:val="16"/>
              </w:rPr>
            </w:pPr>
          </w:p>
        </w:tc>
      </w:tr>
      <w:tr w:rsidR="001F6980">
        <w:trPr>
          <w:trHeight w:val="585"/>
        </w:trPr>
        <w:tc>
          <w:tcPr>
            <w:tcW w:w="1980" w:type="dxa"/>
            <w:shd w:val="clear" w:color="auto" w:fill="CCCCCC"/>
            <w:vAlign w:val="center"/>
          </w:tcPr>
          <w:p w:rsidR="001F6980" w:rsidRDefault="00A84CF7">
            <w:pPr>
              <w:spacing w:before="60" w:after="60" w:line="200" w:lineRule="exact"/>
              <w:jc w:val="center"/>
              <w:rPr>
                <w:b/>
                <w:noProof/>
                <w:sz w:val="16"/>
                <w:szCs w:val="16"/>
              </w:rPr>
            </w:pPr>
            <w:r>
              <w:rPr>
                <w:b/>
                <w:noProof/>
                <w:sz w:val="16"/>
              </w:rPr>
              <w:t xml:space="preserve">Subtotal </w:t>
            </w:r>
            <w:r>
              <w:rPr>
                <w:noProof/>
                <w:sz w:val="22"/>
              </w:rPr>
              <w:br/>
            </w:r>
            <w:r>
              <w:rPr>
                <w:b/>
                <w:noProof/>
                <w:sz w:val="16"/>
              </w:rPr>
              <w:t>Извън ФУНКЦИЯ 5</w:t>
            </w:r>
            <w:r>
              <w:rPr>
                <w:noProof/>
                <w:sz w:val="22"/>
              </w:rPr>
              <w:br/>
            </w:r>
            <w:r>
              <w:rPr>
                <w:b/>
                <w:noProof/>
                <w:sz w:val="16"/>
              </w:rPr>
              <w:t xml:space="preserve">of the multiannual financial framework </w:t>
            </w: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noProof/>
                <w:sz w:val="16"/>
                <w:szCs w:val="16"/>
              </w:rPr>
            </w:pPr>
          </w:p>
        </w:tc>
        <w:tc>
          <w:tcPr>
            <w:tcW w:w="1080" w:type="dxa"/>
            <w:vAlign w:val="center"/>
          </w:tcPr>
          <w:p w:rsidR="001F6980" w:rsidRDefault="001F6980">
            <w:pPr>
              <w:spacing w:before="60" w:after="60" w:line="200" w:lineRule="exact"/>
              <w:jc w:val="right"/>
              <w:rPr>
                <w:b/>
                <w:noProof/>
                <w:sz w:val="16"/>
                <w:szCs w:val="16"/>
              </w:rPr>
            </w:pPr>
          </w:p>
        </w:tc>
        <w:tc>
          <w:tcPr>
            <w:tcW w:w="1080" w:type="dxa"/>
            <w:vAlign w:val="center"/>
          </w:tcPr>
          <w:p w:rsidR="001F6980" w:rsidRDefault="001F6980">
            <w:pPr>
              <w:spacing w:before="60" w:after="60" w:line="200" w:lineRule="exact"/>
              <w:jc w:val="right"/>
              <w:rPr>
                <w:b/>
                <w:noProof/>
                <w:sz w:val="16"/>
                <w:szCs w:val="16"/>
              </w:rPr>
            </w:pPr>
          </w:p>
        </w:tc>
      </w:tr>
    </w:tbl>
    <w:p w:rsidR="001F6980" w:rsidRDefault="001F6980">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1F6980">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1F6980" w:rsidRDefault="00A84CF7">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1F6980" w:rsidRDefault="001F698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F6980" w:rsidRDefault="001F698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F6980" w:rsidRDefault="001F698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F6980" w:rsidRDefault="001F698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F6980" w:rsidRDefault="001F698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F6980" w:rsidRDefault="001F698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F6980" w:rsidRDefault="001F698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1F6980" w:rsidRDefault="001F6980">
            <w:pPr>
              <w:spacing w:before="60" w:after="60" w:line="200" w:lineRule="exact"/>
              <w:jc w:val="right"/>
              <w:rPr>
                <w:b/>
                <w:noProof/>
                <w:sz w:val="16"/>
                <w:szCs w:val="16"/>
              </w:rPr>
            </w:pPr>
          </w:p>
        </w:tc>
      </w:tr>
    </w:tbl>
    <w:p w:rsidR="001F6980" w:rsidRDefault="001F6980">
      <w:pPr>
        <w:rPr>
          <w:noProof/>
          <w:sz w:val="18"/>
        </w:rPr>
      </w:pPr>
    </w:p>
    <w:p w:rsidR="001F6980" w:rsidRDefault="001F6980">
      <w:pPr>
        <w:rPr>
          <w:noProof/>
          <w:sz w:val="18"/>
        </w:rPr>
        <w:sectPr w:rsidR="001F6980">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rsidR="001F6980" w:rsidRDefault="00A84CF7">
      <w:pPr>
        <w:pStyle w:val="ManualHeading4"/>
        <w:rPr>
          <w:bCs/>
          <w:noProof/>
          <w:szCs w:val="24"/>
        </w:rPr>
      </w:pPr>
      <w:r>
        <w:rPr>
          <w:noProof/>
        </w:rPr>
        <w:t>3.2.3.1.</w:t>
      </w:r>
      <w:r>
        <w:rPr>
          <w:noProof/>
        </w:rPr>
        <w:tab/>
        <w:t xml:space="preserve">Очаквани нужди от човешки ресурси </w:t>
      </w:r>
    </w:p>
    <w:p w:rsidR="001F6980" w:rsidRDefault="00A84CF7">
      <w:pPr>
        <w:pStyle w:val="ListDash1"/>
        <w:rPr>
          <w:noProof/>
        </w:rPr>
      </w:pPr>
      <w:r>
        <w:rPr>
          <w:noProof/>
        </w:rPr>
        <w:sym w:font="Wingdings" w:char="F078"/>
      </w:r>
      <w:r>
        <w:rPr>
          <w:noProof/>
        </w:rPr>
        <w:tab/>
        <w:t xml:space="preserve">Предложението/инициативата не налага използване на човешки ресурси </w:t>
      </w:r>
    </w:p>
    <w:p w:rsidR="001F6980" w:rsidRDefault="00A84CF7">
      <w:pPr>
        <w:pStyle w:val="ListDash1"/>
        <w:rPr>
          <w:noProof/>
        </w:rPr>
      </w:pPr>
      <w:r>
        <w:rPr>
          <w:noProof/>
        </w:rPr>
        <w:t>Бюджетните кредити, необходими за човешки ресурси и други административни разходи, ще бъдат покрити от бюджетни кредити на ГД, които вече са определени за управлението на действието и/или</w:t>
      </w:r>
      <w:r>
        <w:rPr>
          <w:noProof/>
        </w:rPr>
        <w:t xml:space="preserve"> които са преразпределени в рамките на ГД, при необходимост заедно с всички допълнително отпуснати ресурси, които могат да бъдат предоставени на ГД в рамките на годишната процедура за отпускане на средства и като се имат предвид бюджетните ограничения.</w:t>
      </w:r>
    </w:p>
    <w:p w:rsidR="001F6980" w:rsidRDefault="00A84CF7">
      <w:pPr>
        <w:pStyle w:val="ListDash1"/>
        <w:rPr>
          <w:noProof/>
        </w:rPr>
      </w:pPr>
      <w:r>
        <w:rPr>
          <w:noProof/>
        </w:rPr>
        <w:sym w:font="Wingdings" w:char="F0A8"/>
      </w:r>
      <w:r>
        <w:rPr>
          <w:noProof/>
        </w:rPr>
        <w:tab/>
        <w:t>П</w:t>
      </w:r>
      <w:r>
        <w:rPr>
          <w:noProof/>
        </w:rPr>
        <w:t>редложението/инициативата налага използване на човешки ресурси съгласно обяснението по-долу:</w:t>
      </w:r>
    </w:p>
    <w:p w:rsidR="001F6980" w:rsidRDefault="00A84CF7">
      <w:pPr>
        <w:spacing w:after="60"/>
        <w:jc w:val="right"/>
        <w:rPr>
          <w:i/>
          <w:noProof/>
          <w:sz w:val="20"/>
        </w:rPr>
      </w:pPr>
      <w:r>
        <w:rPr>
          <w:i/>
          <w:noProof/>
          <w:sz w:val="20"/>
        </w:rPr>
        <w:t>Разчетните данни се посочват в еквиваленти на пълно работно време</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1F6980">
        <w:trPr>
          <w:gridBefore w:val="1"/>
          <w:wBefore w:w="13" w:type="dxa"/>
          <w:trHeight w:val="289"/>
          <w:jc w:val="center"/>
        </w:trPr>
        <w:tc>
          <w:tcPr>
            <w:tcW w:w="3906" w:type="dxa"/>
            <w:gridSpan w:val="2"/>
            <w:shd w:val="clear" w:color="auto" w:fill="auto"/>
          </w:tcPr>
          <w:p w:rsidR="001F6980" w:rsidRDefault="001F6980">
            <w:pPr>
              <w:pStyle w:val="Text1"/>
              <w:spacing w:before="40" w:after="40"/>
              <w:ind w:left="0"/>
              <w:jc w:val="center"/>
              <w:rPr>
                <w:i/>
                <w:noProof/>
                <w:sz w:val="16"/>
                <w:szCs w:val="16"/>
              </w:rPr>
            </w:pPr>
          </w:p>
        </w:tc>
        <w:tc>
          <w:tcPr>
            <w:tcW w:w="600" w:type="dxa"/>
            <w:shd w:val="clear" w:color="auto" w:fill="auto"/>
            <w:vAlign w:val="center"/>
          </w:tcPr>
          <w:p w:rsidR="001F6980" w:rsidRDefault="00A84CF7">
            <w:pPr>
              <w:spacing w:before="20" w:after="20"/>
              <w:jc w:val="center"/>
              <w:rPr>
                <w:noProof/>
                <w:sz w:val="16"/>
                <w:szCs w:val="16"/>
              </w:rPr>
            </w:pPr>
            <w:r>
              <w:rPr>
                <w:noProof/>
                <w:sz w:val="16"/>
              </w:rPr>
              <w:t>Year</w:t>
            </w:r>
            <w:r>
              <w:rPr>
                <w:noProof/>
                <w:sz w:val="22"/>
              </w:rPr>
              <w:br/>
            </w:r>
            <w:r>
              <w:rPr>
                <w:b/>
                <w:noProof/>
                <w:sz w:val="16"/>
              </w:rPr>
              <w:t>N</w:t>
            </w:r>
          </w:p>
        </w:tc>
        <w:tc>
          <w:tcPr>
            <w:tcW w:w="600" w:type="dxa"/>
            <w:shd w:val="clear" w:color="auto" w:fill="auto"/>
            <w:vAlign w:val="center"/>
          </w:tcPr>
          <w:p w:rsidR="001F6980" w:rsidRDefault="00A84CF7">
            <w:pPr>
              <w:spacing w:before="20" w:after="20"/>
              <w:jc w:val="center"/>
              <w:rPr>
                <w:noProof/>
                <w:sz w:val="16"/>
                <w:szCs w:val="16"/>
              </w:rPr>
            </w:pPr>
            <w:r>
              <w:rPr>
                <w:noProof/>
                <w:sz w:val="16"/>
              </w:rPr>
              <w:t>Year</w:t>
            </w:r>
            <w:r>
              <w:rPr>
                <w:noProof/>
                <w:sz w:val="22"/>
              </w:rPr>
              <w:br/>
            </w:r>
            <w:r>
              <w:rPr>
                <w:b/>
                <w:noProof/>
                <w:sz w:val="16"/>
              </w:rPr>
              <w:t>N+1</w:t>
            </w:r>
          </w:p>
        </w:tc>
        <w:tc>
          <w:tcPr>
            <w:tcW w:w="600" w:type="dxa"/>
            <w:shd w:val="clear" w:color="auto" w:fill="auto"/>
            <w:vAlign w:val="center"/>
          </w:tcPr>
          <w:p w:rsidR="001F6980" w:rsidRDefault="00A84CF7">
            <w:pPr>
              <w:spacing w:before="20" w:after="20"/>
              <w:jc w:val="center"/>
              <w:rPr>
                <w:noProof/>
                <w:sz w:val="16"/>
                <w:szCs w:val="16"/>
              </w:rPr>
            </w:pPr>
            <w:r>
              <w:rPr>
                <w:noProof/>
                <w:sz w:val="16"/>
                <w:szCs w:val="16"/>
              </w:rPr>
              <w:t xml:space="preserve">Година </w:t>
            </w:r>
            <w:r>
              <w:rPr>
                <w:b/>
                <w:noProof/>
                <w:sz w:val="16"/>
                <w:szCs w:val="16"/>
              </w:rPr>
              <w:t>N+2</w:t>
            </w:r>
          </w:p>
        </w:tc>
        <w:tc>
          <w:tcPr>
            <w:tcW w:w="600" w:type="dxa"/>
            <w:shd w:val="clear" w:color="auto" w:fill="auto"/>
            <w:vAlign w:val="center"/>
          </w:tcPr>
          <w:p w:rsidR="001F6980" w:rsidRDefault="00A84CF7">
            <w:pPr>
              <w:spacing w:before="20" w:after="20"/>
              <w:jc w:val="center"/>
              <w:rPr>
                <w:noProof/>
                <w:sz w:val="16"/>
                <w:szCs w:val="16"/>
              </w:rPr>
            </w:pPr>
            <w:r>
              <w:rPr>
                <w:noProof/>
                <w:sz w:val="16"/>
                <w:szCs w:val="16"/>
              </w:rPr>
              <w:t xml:space="preserve">Година </w:t>
            </w:r>
            <w:r>
              <w:rPr>
                <w:b/>
                <w:noProof/>
                <w:sz w:val="16"/>
                <w:szCs w:val="16"/>
              </w:rPr>
              <w:t>N+3</w:t>
            </w:r>
          </w:p>
        </w:tc>
        <w:tc>
          <w:tcPr>
            <w:tcW w:w="600" w:type="dxa"/>
            <w:gridSpan w:val="3"/>
            <w:shd w:val="clear" w:color="auto" w:fill="auto"/>
            <w:vAlign w:val="center"/>
          </w:tcPr>
          <w:p w:rsidR="001F6980" w:rsidRDefault="00A84CF7">
            <w:pPr>
              <w:jc w:val="center"/>
              <w:rPr>
                <w:b/>
                <w:noProof/>
                <w:sz w:val="16"/>
                <w:szCs w:val="16"/>
              </w:rPr>
            </w:pPr>
            <w:r>
              <w:rPr>
                <w:noProof/>
                <w:sz w:val="16"/>
              </w:rPr>
              <w:t xml:space="preserve">Да се добавят толкова години, колкото е необходимо, за да </w:t>
            </w:r>
            <w:r>
              <w:rPr>
                <w:noProof/>
                <w:sz w:val="16"/>
              </w:rPr>
              <w:t>се обхване продължителността на отражението (вж. точка 1.6)</w:t>
            </w:r>
          </w:p>
        </w:tc>
      </w:tr>
      <w:tr w:rsidR="001F6980">
        <w:trPr>
          <w:gridBefore w:val="1"/>
          <w:wBefore w:w="13" w:type="dxa"/>
          <w:trHeight w:val="289"/>
          <w:jc w:val="center"/>
        </w:trPr>
        <w:tc>
          <w:tcPr>
            <w:tcW w:w="600" w:type="dxa"/>
            <w:gridSpan w:val="9"/>
            <w:shd w:val="clear" w:color="auto" w:fill="auto"/>
          </w:tcPr>
          <w:p w:rsidR="001F6980" w:rsidRDefault="00A84CF7">
            <w:pPr>
              <w:jc w:val="left"/>
              <w:rPr>
                <w:noProof/>
                <w:sz w:val="16"/>
                <w:szCs w:val="16"/>
              </w:rPr>
            </w:pPr>
            <w:r>
              <w:rPr>
                <w:b/>
                <w:noProof/>
                <w:sz w:val="16"/>
              </w:rPr>
              <w:sym w:font="Wingdings" w:char="F09F"/>
            </w:r>
            <w:r>
              <w:rPr>
                <w:b/>
                <w:noProof/>
                <w:sz w:val="16"/>
              </w:rPr>
              <w:t>Длъжности в щатното разписание (длъжностни лица и срочно наети служители)</w:t>
            </w:r>
          </w:p>
        </w:tc>
      </w:tr>
      <w:tr w:rsidR="001F6980">
        <w:trPr>
          <w:gridBefore w:val="1"/>
          <w:wBefore w:w="13" w:type="dxa"/>
          <w:trHeight w:val="289"/>
          <w:jc w:val="center"/>
        </w:trPr>
        <w:tc>
          <w:tcPr>
            <w:tcW w:w="3906" w:type="dxa"/>
            <w:gridSpan w:val="2"/>
            <w:shd w:val="clear" w:color="auto" w:fill="auto"/>
            <w:vAlign w:val="center"/>
          </w:tcPr>
          <w:p w:rsidR="001F6980" w:rsidRDefault="00A84CF7">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r>
      <w:tr w:rsidR="001F6980">
        <w:trPr>
          <w:gridBefore w:val="1"/>
          <w:wBefore w:w="13" w:type="dxa"/>
          <w:trHeight w:val="289"/>
          <w:jc w:val="center"/>
        </w:trPr>
        <w:tc>
          <w:tcPr>
            <w:tcW w:w="3906" w:type="dxa"/>
            <w:gridSpan w:val="2"/>
            <w:shd w:val="clear" w:color="auto" w:fill="auto"/>
            <w:vAlign w:val="center"/>
          </w:tcPr>
          <w:p w:rsidR="001F6980" w:rsidRDefault="00A84CF7">
            <w:pPr>
              <w:pStyle w:val="Text1"/>
              <w:spacing w:beforeLines="20" w:before="48" w:afterLines="20" w:after="48"/>
              <w:ind w:left="134"/>
              <w:jc w:val="left"/>
              <w:rPr>
                <w:noProof/>
                <w:sz w:val="16"/>
                <w:szCs w:val="16"/>
              </w:rPr>
            </w:pPr>
            <w:r>
              <w:rPr>
                <w:noProof/>
                <w:sz w:val="16"/>
              </w:rPr>
              <w:t>XX 01 01 02 (Делегации)</w:t>
            </w: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r>
      <w:tr w:rsidR="001F6980">
        <w:trPr>
          <w:gridBefore w:val="1"/>
          <w:wBefore w:w="13" w:type="dxa"/>
          <w:trHeight w:val="289"/>
          <w:jc w:val="center"/>
        </w:trPr>
        <w:tc>
          <w:tcPr>
            <w:tcW w:w="3906" w:type="dxa"/>
            <w:gridSpan w:val="2"/>
            <w:shd w:val="clear" w:color="auto" w:fill="auto"/>
            <w:vAlign w:val="center"/>
          </w:tcPr>
          <w:p w:rsidR="001F6980" w:rsidRDefault="00A84CF7">
            <w:pPr>
              <w:pStyle w:val="Text1"/>
              <w:spacing w:beforeLines="20" w:before="48" w:afterLines="20" w:after="48"/>
              <w:ind w:left="134"/>
              <w:jc w:val="left"/>
              <w:rPr>
                <w:noProof/>
                <w:sz w:val="16"/>
                <w:szCs w:val="16"/>
              </w:rPr>
            </w:pPr>
            <w:r>
              <w:rPr>
                <w:noProof/>
                <w:sz w:val="16"/>
              </w:rPr>
              <w:t xml:space="preserve">XX 01 05 01/11/21 </w:t>
            </w:r>
            <w:r>
              <w:rPr>
                <w:noProof/>
                <w:sz w:val="16"/>
              </w:rPr>
              <w:t>(Непреки научни изследвания)</w:t>
            </w: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r>
      <w:tr w:rsidR="001F6980">
        <w:trPr>
          <w:gridBefore w:val="1"/>
          <w:wBefore w:w="13" w:type="dxa"/>
          <w:trHeight w:val="289"/>
          <w:jc w:val="center"/>
        </w:trPr>
        <w:tc>
          <w:tcPr>
            <w:tcW w:w="3906" w:type="dxa"/>
            <w:gridSpan w:val="2"/>
            <w:shd w:val="clear" w:color="auto" w:fill="auto"/>
            <w:vAlign w:val="center"/>
          </w:tcPr>
          <w:p w:rsidR="001F6980" w:rsidRDefault="00A84CF7">
            <w:pPr>
              <w:pStyle w:val="Text1"/>
              <w:spacing w:beforeLines="20" w:before="48" w:afterLines="20" w:after="48"/>
              <w:ind w:left="134"/>
              <w:jc w:val="left"/>
              <w:rPr>
                <w:noProof/>
                <w:sz w:val="16"/>
                <w:szCs w:val="16"/>
              </w:rPr>
            </w:pPr>
            <w:r>
              <w:rPr>
                <w:noProof/>
                <w:sz w:val="16"/>
              </w:rPr>
              <w:t>10 01 05 01/11 (Преки научни изследвания)</w:t>
            </w: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r>
      <w:tr w:rsidR="001F6980">
        <w:trPr>
          <w:trHeight w:val="248"/>
          <w:jc w:val="center"/>
        </w:trPr>
        <w:tc>
          <w:tcPr>
            <w:tcW w:w="600" w:type="dxa"/>
            <w:gridSpan w:val="10"/>
            <w:shd w:val="clear" w:color="auto" w:fill="auto"/>
            <w:vAlign w:val="center"/>
          </w:tcPr>
          <w:p w:rsidR="001F6980" w:rsidRDefault="00A84CF7">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w:t>
            </w:r>
            <w:r>
              <w:rPr>
                <w:rStyle w:val="FootnoteReference"/>
                <w:b/>
                <w:noProof/>
                <w:sz w:val="16"/>
              </w:rPr>
              <w:footnoteReference w:id="24"/>
            </w:r>
          </w:p>
          <w:p w:rsidR="001F6980" w:rsidRDefault="001F6980">
            <w:pPr>
              <w:pStyle w:val="Text1"/>
              <w:spacing w:before="0" w:after="0"/>
              <w:ind w:left="0"/>
              <w:jc w:val="left"/>
              <w:rPr>
                <w:noProof/>
                <w:sz w:val="16"/>
                <w:szCs w:val="16"/>
              </w:rPr>
            </w:pPr>
          </w:p>
        </w:tc>
      </w:tr>
      <w:tr w:rsidR="001F6980">
        <w:trPr>
          <w:gridBefore w:val="1"/>
          <w:wBefore w:w="13" w:type="dxa"/>
          <w:trHeight w:val="289"/>
          <w:jc w:val="center"/>
        </w:trPr>
        <w:tc>
          <w:tcPr>
            <w:tcW w:w="3906" w:type="dxa"/>
            <w:gridSpan w:val="2"/>
            <w:shd w:val="clear" w:color="auto" w:fill="auto"/>
            <w:vAlign w:val="center"/>
          </w:tcPr>
          <w:p w:rsidR="001F6980" w:rsidRDefault="00A84CF7">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r>
      <w:tr w:rsidR="001F6980">
        <w:trPr>
          <w:gridBefore w:val="1"/>
          <w:wBefore w:w="13" w:type="dxa"/>
          <w:trHeight w:val="289"/>
          <w:jc w:val="center"/>
        </w:trPr>
        <w:tc>
          <w:tcPr>
            <w:tcW w:w="3906" w:type="dxa"/>
            <w:gridSpan w:val="2"/>
            <w:shd w:val="clear" w:color="auto" w:fill="auto"/>
            <w:vAlign w:val="center"/>
          </w:tcPr>
          <w:p w:rsidR="001F6980" w:rsidRDefault="00A84CF7">
            <w:pPr>
              <w:pStyle w:val="Text1"/>
              <w:spacing w:beforeLines="20" w:before="48" w:afterLines="20" w:after="48"/>
              <w:ind w:left="136"/>
              <w:jc w:val="left"/>
              <w:rPr>
                <w:noProof/>
                <w:sz w:val="16"/>
                <w:szCs w:val="16"/>
              </w:rPr>
            </w:pPr>
            <w:r>
              <w:rPr>
                <w:noProof/>
                <w:sz w:val="16"/>
              </w:rPr>
              <w:t xml:space="preserve">XX 01 02 02 (ДНП, МП, КНЕ, ПНА и МЕД в </w:t>
            </w:r>
            <w:r>
              <w:rPr>
                <w:noProof/>
                <w:sz w:val="16"/>
              </w:rPr>
              <w:t>делегациите)</w:t>
            </w: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r>
      <w:tr w:rsidR="001F6980">
        <w:trPr>
          <w:gridBefore w:val="1"/>
          <w:wBefore w:w="13" w:type="dxa"/>
          <w:trHeight w:val="289"/>
          <w:jc w:val="center"/>
        </w:trPr>
        <w:tc>
          <w:tcPr>
            <w:tcW w:w="1952" w:type="dxa"/>
            <w:vMerge w:val="restart"/>
            <w:shd w:val="clear" w:color="auto" w:fill="auto"/>
            <w:vAlign w:val="center"/>
          </w:tcPr>
          <w:p w:rsidR="001F6980" w:rsidRDefault="00A84CF7">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гг</w:t>
            </w:r>
            <w:r>
              <w:rPr>
                <w:b/>
                <w:i/>
                <w:noProof/>
                <w:sz w:val="16"/>
              </w:rPr>
              <w:t xml:space="preserve"> </w:t>
            </w:r>
            <w:r>
              <w:rPr>
                <w:rStyle w:val="FootnoteReference"/>
                <w:b/>
                <w:i/>
                <w:noProof/>
                <w:sz w:val="16"/>
              </w:rPr>
              <w:footnoteReference w:id="25"/>
            </w:r>
          </w:p>
          <w:p w:rsidR="001F6980" w:rsidRDefault="001F6980">
            <w:pPr>
              <w:pStyle w:val="Text1"/>
              <w:spacing w:beforeLines="20" w:before="48" w:afterLines="20" w:after="48"/>
              <w:ind w:left="136"/>
              <w:jc w:val="left"/>
              <w:rPr>
                <w:b/>
                <w:noProof/>
                <w:sz w:val="16"/>
                <w:szCs w:val="16"/>
              </w:rPr>
            </w:pPr>
          </w:p>
        </w:tc>
        <w:tc>
          <w:tcPr>
            <w:tcW w:w="1954" w:type="dxa"/>
            <w:shd w:val="clear" w:color="auto" w:fill="auto"/>
            <w:vAlign w:val="center"/>
          </w:tcPr>
          <w:p w:rsidR="001F6980" w:rsidRDefault="00A84CF7">
            <w:pPr>
              <w:pStyle w:val="Text1"/>
              <w:spacing w:beforeLines="20" w:before="48" w:afterLines="20" w:after="48"/>
              <w:ind w:left="136"/>
              <w:jc w:val="left"/>
              <w:rPr>
                <w:b/>
                <w:noProof/>
                <w:sz w:val="16"/>
                <w:szCs w:val="16"/>
              </w:rPr>
            </w:pPr>
            <w:r>
              <w:rPr>
                <w:noProof/>
                <w:sz w:val="16"/>
              </w:rPr>
              <w:t>— в централата</w:t>
            </w:r>
          </w:p>
          <w:p w:rsidR="001F6980" w:rsidRDefault="001F6980">
            <w:pPr>
              <w:pStyle w:val="Text1"/>
              <w:spacing w:beforeLines="20" w:before="48" w:afterLines="20" w:after="48"/>
              <w:ind w:left="136"/>
              <w:jc w:val="left"/>
              <w:rPr>
                <w:b/>
                <w:noProof/>
                <w:sz w:val="16"/>
                <w:szCs w:val="16"/>
              </w:rPr>
            </w:pPr>
          </w:p>
        </w:tc>
        <w:tc>
          <w:tcPr>
            <w:tcW w:w="600" w:type="dxa"/>
            <w:shd w:val="clear" w:color="auto" w:fill="auto"/>
            <w:vAlign w:val="center"/>
          </w:tcPr>
          <w:p w:rsidR="001F6980" w:rsidRDefault="001F6980">
            <w:pPr>
              <w:pStyle w:val="Text1"/>
              <w:spacing w:beforeLines="20" w:before="48" w:afterLines="20" w:after="48"/>
              <w:ind w:left="0"/>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r>
      <w:tr w:rsidR="001F6980">
        <w:trPr>
          <w:gridBefore w:val="1"/>
          <w:wBefore w:w="13" w:type="dxa"/>
          <w:trHeight w:val="289"/>
          <w:jc w:val="center"/>
        </w:trPr>
        <w:tc>
          <w:tcPr>
            <w:tcW w:w="1952" w:type="dxa"/>
            <w:vMerge/>
            <w:shd w:val="clear" w:color="auto" w:fill="auto"/>
            <w:vAlign w:val="center"/>
          </w:tcPr>
          <w:p w:rsidR="001F6980" w:rsidRDefault="001F6980">
            <w:pPr>
              <w:pStyle w:val="Text1"/>
              <w:spacing w:beforeLines="20" w:before="48" w:afterLines="20" w:after="48"/>
              <w:ind w:left="136"/>
              <w:jc w:val="left"/>
              <w:rPr>
                <w:b/>
                <w:noProof/>
                <w:sz w:val="16"/>
                <w:szCs w:val="16"/>
              </w:rPr>
            </w:pPr>
          </w:p>
        </w:tc>
        <w:tc>
          <w:tcPr>
            <w:tcW w:w="1954" w:type="dxa"/>
            <w:shd w:val="clear" w:color="auto" w:fill="auto"/>
            <w:vAlign w:val="center"/>
          </w:tcPr>
          <w:p w:rsidR="001F6980" w:rsidRDefault="00A84CF7">
            <w:pPr>
              <w:pStyle w:val="Text1"/>
              <w:spacing w:beforeLines="20" w:before="48" w:afterLines="20" w:after="48"/>
              <w:ind w:left="136"/>
              <w:jc w:val="left"/>
              <w:rPr>
                <w:b/>
                <w:noProof/>
                <w:sz w:val="16"/>
                <w:szCs w:val="16"/>
              </w:rPr>
            </w:pPr>
            <w:r>
              <w:rPr>
                <w:noProof/>
                <w:sz w:val="16"/>
              </w:rPr>
              <w:t xml:space="preserve">— в делегациите </w:t>
            </w:r>
          </w:p>
        </w:tc>
        <w:tc>
          <w:tcPr>
            <w:tcW w:w="600" w:type="dxa"/>
            <w:shd w:val="clear" w:color="auto" w:fill="auto"/>
            <w:vAlign w:val="center"/>
          </w:tcPr>
          <w:p w:rsidR="001F6980" w:rsidRDefault="001F6980">
            <w:pPr>
              <w:pStyle w:val="Text1"/>
              <w:spacing w:beforeLines="20" w:before="48" w:afterLines="20" w:after="48"/>
              <w:ind w:left="0"/>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r>
      <w:tr w:rsidR="001F6980">
        <w:trPr>
          <w:gridBefore w:val="1"/>
          <w:wBefore w:w="13" w:type="dxa"/>
          <w:trHeight w:val="289"/>
          <w:jc w:val="center"/>
        </w:trPr>
        <w:tc>
          <w:tcPr>
            <w:tcW w:w="3906" w:type="dxa"/>
            <w:gridSpan w:val="2"/>
            <w:shd w:val="clear" w:color="auto" w:fill="auto"/>
            <w:vAlign w:val="center"/>
          </w:tcPr>
          <w:p w:rsidR="001F6980" w:rsidRDefault="00A84CF7">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02/12/22 (ДНП, КНЕ, ПНА — Непреки научни изследвания)</w:t>
            </w: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r>
      <w:tr w:rsidR="001F6980">
        <w:trPr>
          <w:gridBefore w:val="1"/>
          <w:wBefore w:w="13" w:type="dxa"/>
          <w:trHeight w:val="289"/>
          <w:jc w:val="center"/>
        </w:trPr>
        <w:tc>
          <w:tcPr>
            <w:tcW w:w="3906" w:type="dxa"/>
            <w:gridSpan w:val="2"/>
            <w:shd w:val="clear" w:color="auto" w:fill="auto"/>
            <w:vAlign w:val="center"/>
          </w:tcPr>
          <w:p w:rsidR="001F6980" w:rsidRDefault="00A84CF7">
            <w:pPr>
              <w:pStyle w:val="Text1"/>
              <w:spacing w:beforeLines="20" w:before="48" w:afterLines="20" w:after="48"/>
              <w:ind w:left="136"/>
              <w:jc w:val="left"/>
              <w:rPr>
                <w:noProof/>
                <w:sz w:val="16"/>
                <w:szCs w:val="16"/>
              </w:rPr>
            </w:pPr>
            <w:r>
              <w:rPr>
                <w:noProof/>
                <w:sz w:val="16"/>
              </w:rPr>
              <w:t>10 01 05 02/12 (ДНП, КНЕ, ПНА — Преки научни изследвания)</w:t>
            </w: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c>
          <w:tcPr>
            <w:tcW w:w="600" w:type="dxa"/>
            <w:shd w:val="clear" w:color="auto" w:fill="auto"/>
            <w:vAlign w:val="center"/>
          </w:tcPr>
          <w:p w:rsidR="001F6980" w:rsidRDefault="001F6980">
            <w:pPr>
              <w:spacing w:beforeLines="20" w:before="48" w:afterLines="20" w:after="48"/>
              <w:jc w:val="center"/>
              <w:rPr>
                <w:noProof/>
                <w:sz w:val="16"/>
                <w:szCs w:val="16"/>
              </w:rPr>
            </w:pPr>
          </w:p>
        </w:tc>
      </w:tr>
      <w:tr w:rsidR="001F6980">
        <w:trPr>
          <w:gridBefore w:val="1"/>
          <w:wBefore w:w="13" w:type="dxa"/>
          <w:trHeight w:val="289"/>
          <w:jc w:val="center"/>
        </w:trPr>
        <w:tc>
          <w:tcPr>
            <w:tcW w:w="3906" w:type="dxa"/>
            <w:gridSpan w:val="2"/>
            <w:tcBorders>
              <w:bottom w:val="double" w:sz="4" w:space="0" w:color="auto"/>
            </w:tcBorders>
            <w:shd w:val="clear" w:color="auto" w:fill="auto"/>
            <w:vAlign w:val="center"/>
          </w:tcPr>
          <w:p w:rsidR="001F6980" w:rsidRDefault="00A84CF7">
            <w:pPr>
              <w:pStyle w:val="Text1"/>
              <w:spacing w:beforeLines="20" w:before="48" w:afterLines="20" w:after="48"/>
              <w:ind w:left="134"/>
              <w:jc w:val="left"/>
              <w:rPr>
                <w:noProof/>
                <w:sz w:val="16"/>
                <w:szCs w:val="16"/>
              </w:rPr>
            </w:pPr>
            <w:r>
              <w:rPr>
                <w:noProof/>
                <w:sz w:val="16"/>
              </w:rPr>
              <w:t xml:space="preserve">Други бюджетни редове (да се </w:t>
            </w:r>
            <w:r>
              <w:rPr>
                <w:noProof/>
                <w:sz w:val="16"/>
              </w:rPr>
              <w:t>посочат)</w:t>
            </w:r>
          </w:p>
        </w:tc>
        <w:tc>
          <w:tcPr>
            <w:tcW w:w="600" w:type="dxa"/>
            <w:tcBorders>
              <w:bottom w:val="double" w:sz="4" w:space="0" w:color="auto"/>
            </w:tcBorders>
            <w:shd w:val="clear" w:color="auto" w:fill="auto"/>
            <w:vAlign w:val="center"/>
          </w:tcPr>
          <w:p w:rsidR="001F6980" w:rsidRDefault="001F6980">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1F6980" w:rsidRDefault="001F6980">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1F6980" w:rsidRDefault="001F6980">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1F6980" w:rsidRDefault="001F6980">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1F6980" w:rsidRDefault="001F6980">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1F6980" w:rsidRDefault="001F6980">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1F6980" w:rsidRDefault="001F6980">
            <w:pPr>
              <w:spacing w:beforeLines="20" w:before="48" w:afterLines="20" w:after="48"/>
              <w:jc w:val="center"/>
              <w:rPr>
                <w:noProof/>
                <w:sz w:val="16"/>
                <w:szCs w:val="16"/>
              </w:rPr>
            </w:pPr>
          </w:p>
        </w:tc>
      </w:tr>
      <w:tr w:rsidR="001F6980">
        <w:trPr>
          <w:gridBefore w:val="1"/>
          <w:wBefore w:w="13" w:type="dxa"/>
          <w:trHeight w:val="289"/>
          <w:jc w:val="center"/>
        </w:trPr>
        <w:tc>
          <w:tcPr>
            <w:tcW w:w="3906" w:type="dxa"/>
            <w:gridSpan w:val="2"/>
            <w:tcBorders>
              <w:top w:val="double" w:sz="4" w:space="0" w:color="auto"/>
            </w:tcBorders>
            <w:shd w:val="clear" w:color="auto" w:fill="auto"/>
            <w:vAlign w:val="center"/>
          </w:tcPr>
          <w:p w:rsidR="001F6980" w:rsidRDefault="00A84CF7">
            <w:pPr>
              <w:pStyle w:val="Text1"/>
              <w:spacing w:beforeLines="20" w:before="48" w:afterLines="20" w:after="48"/>
              <w:ind w:left="136"/>
              <w:jc w:val="left"/>
              <w:rPr>
                <w:noProof/>
                <w:sz w:val="16"/>
                <w:szCs w:val="16"/>
              </w:rPr>
            </w:pPr>
            <w:r>
              <w:rPr>
                <w:b/>
                <w:noProof/>
                <w:sz w:val="16"/>
              </w:rPr>
              <w:t>ОБЩО</w:t>
            </w:r>
          </w:p>
        </w:tc>
        <w:tc>
          <w:tcPr>
            <w:tcW w:w="600" w:type="dxa"/>
            <w:tcBorders>
              <w:top w:val="double" w:sz="4" w:space="0" w:color="auto"/>
            </w:tcBorders>
            <w:shd w:val="clear" w:color="auto" w:fill="auto"/>
            <w:vAlign w:val="center"/>
          </w:tcPr>
          <w:p w:rsidR="001F6980" w:rsidRDefault="001F6980">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1F6980" w:rsidRDefault="001F6980">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1F6980" w:rsidRDefault="001F6980">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1F6980" w:rsidRDefault="001F6980">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1F6980" w:rsidRDefault="001F6980">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1F6980" w:rsidRDefault="001F6980">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1F6980" w:rsidRDefault="001F6980">
            <w:pPr>
              <w:spacing w:beforeLines="20" w:before="48" w:afterLines="20" w:after="48"/>
              <w:jc w:val="center"/>
              <w:rPr>
                <w:b/>
                <w:noProof/>
                <w:sz w:val="16"/>
                <w:szCs w:val="16"/>
              </w:rPr>
            </w:pPr>
          </w:p>
        </w:tc>
      </w:tr>
    </w:tbl>
    <w:p w:rsidR="001F6980" w:rsidRDefault="00A84CF7">
      <w:pPr>
        <w:pStyle w:val="Text1"/>
        <w:spacing w:before="60" w:after="60"/>
        <w:ind w:left="851"/>
        <w:rPr>
          <w:noProof/>
          <w:sz w:val="18"/>
          <w:szCs w:val="18"/>
        </w:rPr>
      </w:pPr>
      <w:r>
        <w:rPr>
          <w:b/>
          <w:noProof/>
          <w:sz w:val="18"/>
          <w:szCs w:val="18"/>
        </w:rPr>
        <w:t>XX</w:t>
      </w:r>
      <w:r>
        <w:rPr>
          <w:noProof/>
          <w:sz w:val="18"/>
          <w:szCs w:val="18"/>
        </w:rPr>
        <w:t xml:space="preserve"> е съответната област на политиката или бюджетен дял.</w:t>
      </w:r>
    </w:p>
    <w:p w:rsidR="001F6980" w:rsidRDefault="00A84CF7">
      <w:pPr>
        <w:pStyle w:val="Text1"/>
        <w:rPr>
          <w:noProof/>
          <w:sz w:val="18"/>
          <w:szCs w:val="18"/>
        </w:rPr>
      </w:pPr>
      <w:r>
        <w:rPr>
          <w:noProof/>
          <w:sz w:val="18"/>
        </w:rPr>
        <w:t xml:space="preserve">Нуждите от човешки ресурси ще бъдат покрити от персонала на ГД, на който вече е възложено управлението на действието и/или който е преразпределен в рамките на ГД, при </w:t>
      </w:r>
      <w:r>
        <w:rPr>
          <w:noProof/>
          <w:sz w:val="18"/>
        </w:rPr>
        <w:t>необходимост заедно с всички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1F6980" w:rsidRDefault="00A84CF7">
      <w:pPr>
        <w:rPr>
          <w:noProof/>
          <w:sz w:val="20"/>
        </w:rPr>
      </w:pPr>
      <w:r>
        <w:rPr>
          <w:noProof/>
          <w:sz w:val="20"/>
        </w:rPr>
        <w:t>Описание на задачите, които трябва д</w:t>
      </w:r>
      <w:r>
        <w:rPr>
          <w:noProof/>
          <w:sz w:val="20"/>
        </w:rPr>
        <w:t>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1F6980">
        <w:tc>
          <w:tcPr>
            <w:tcW w:w="3240" w:type="dxa"/>
          </w:tcPr>
          <w:p w:rsidR="001F6980" w:rsidRDefault="00A84CF7">
            <w:pPr>
              <w:rPr>
                <w:noProof/>
                <w:sz w:val="20"/>
              </w:rPr>
            </w:pPr>
            <w:r>
              <w:rPr>
                <w:noProof/>
                <w:sz w:val="20"/>
              </w:rPr>
              <w:t>Длъжностни лица и срочно наети служители</w:t>
            </w:r>
          </w:p>
        </w:tc>
        <w:tc>
          <w:tcPr>
            <w:tcW w:w="7200" w:type="dxa"/>
          </w:tcPr>
          <w:p w:rsidR="001F6980" w:rsidRDefault="001F6980">
            <w:pPr>
              <w:rPr>
                <w:noProof/>
                <w:sz w:val="20"/>
              </w:rPr>
            </w:pPr>
          </w:p>
        </w:tc>
      </w:tr>
      <w:tr w:rsidR="001F6980">
        <w:tc>
          <w:tcPr>
            <w:tcW w:w="3240" w:type="dxa"/>
          </w:tcPr>
          <w:p w:rsidR="001F6980" w:rsidRDefault="00A84CF7">
            <w:pPr>
              <w:spacing w:before="60" w:after="60"/>
              <w:rPr>
                <w:noProof/>
                <w:sz w:val="20"/>
              </w:rPr>
            </w:pPr>
            <w:r>
              <w:rPr>
                <w:noProof/>
                <w:sz w:val="20"/>
              </w:rPr>
              <w:t>Външен персонал</w:t>
            </w:r>
          </w:p>
        </w:tc>
        <w:tc>
          <w:tcPr>
            <w:tcW w:w="7200" w:type="dxa"/>
          </w:tcPr>
          <w:p w:rsidR="001F6980" w:rsidRDefault="001F6980">
            <w:pPr>
              <w:rPr>
                <w:noProof/>
                <w:sz w:val="20"/>
              </w:rPr>
            </w:pPr>
          </w:p>
        </w:tc>
      </w:tr>
    </w:tbl>
    <w:p w:rsidR="001F6980" w:rsidRDefault="001F6980">
      <w:pPr>
        <w:rPr>
          <w:noProof/>
        </w:rPr>
        <w:sectPr w:rsidR="001F6980">
          <w:pgSz w:w="11907" w:h="16840"/>
          <w:pgMar w:top="1134" w:right="1418" w:bottom="1134" w:left="1418" w:header="709" w:footer="709" w:gutter="0"/>
          <w:cols w:space="708"/>
          <w:docGrid w:linePitch="360"/>
        </w:sectPr>
      </w:pPr>
    </w:p>
    <w:p w:rsidR="001F6980" w:rsidRDefault="00A84CF7">
      <w:pPr>
        <w:pStyle w:val="ManualHeading3"/>
        <w:rPr>
          <w:noProof/>
        </w:rPr>
      </w:pPr>
      <w:r>
        <w:rPr>
          <w:noProof/>
        </w:rPr>
        <w:t>3.2.4.</w:t>
      </w:r>
      <w:r>
        <w:rPr>
          <w:noProof/>
        </w:rPr>
        <w:tab/>
        <w:t xml:space="preserve">Съвместимост с настоящата многогодишна финансова рамка </w:t>
      </w:r>
    </w:p>
    <w:p w:rsidR="001F6980" w:rsidRDefault="00A84CF7">
      <w:pPr>
        <w:pStyle w:val="Text1"/>
        <w:rPr>
          <w:noProof/>
        </w:rPr>
      </w:pPr>
      <w:r>
        <w:rPr>
          <w:noProof/>
        </w:rPr>
        <w:t>Предложението/инициативата:</w:t>
      </w:r>
    </w:p>
    <w:p w:rsidR="001F6980" w:rsidRDefault="00A84CF7">
      <w:pPr>
        <w:pStyle w:val="ListDash1"/>
        <w:rPr>
          <w:noProof/>
        </w:rPr>
      </w:pPr>
      <w:r>
        <w:rPr>
          <w:noProof/>
        </w:rPr>
        <w:sym w:font="Wingdings" w:char="F078"/>
      </w:r>
      <w:r>
        <w:rPr>
          <w:noProof/>
        </w:rPr>
        <w:tab/>
        <w:t xml:space="preserve">може да се финансира изцяло в рамките на съответната функция от </w:t>
      </w:r>
      <w:r>
        <w:rPr>
          <w:noProof/>
        </w:rPr>
        <w:t>многогодишната финансова рамка (МФР).</w:t>
      </w:r>
    </w:p>
    <w:p w:rsidR="001F6980" w:rsidRDefault="00A84CF7">
      <w:pPr>
        <w:pStyle w:val="ListDash1"/>
        <w:rPr>
          <w:noProof/>
        </w:rPr>
      </w:pPr>
      <w:r>
        <w:rPr>
          <w:noProof/>
        </w:rPr>
        <w:sym w:font="Wingdings" w:char="F020"/>
      </w:r>
      <w:r>
        <w:rPr>
          <w:noProof/>
        </w:rPr>
        <w:tab/>
        <w:t>налага да се използват неразпределеният марж под съответната функция от МФР и/или специалните инструменти, предвидени в Регламента за МФР.</w:t>
      </w:r>
    </w:p>
    <w:p w:rsidR="001F6980" w:rsidRDefault="00A84CF7">
      <w:pPr>
        <w:pStyle w:val="Text1"/>
        <w:pBdr>
          <w:top w:val="single" w:sz="4" w:space="1" w:color="auto"/>
          <w:left w:val="single" w:sz="4" w:space="4" w:color="auto"/>
          <w:bottom w:val="single" w:sz="4" w:space="1" w:color="auto"/>
          <w:right w:val="single" w:sz="4" w:space="4" w:color="auto"/>
        </w:pBdr>
        <w:rPr>
          <w:noProof/>
          <w:sz w:val="20"/>
        </w:rPr>
      </w:pPr>
      <w:r>
        <w:rPr>
          <w:noProof/>
          <w:sz w:val="20"/>
        </w:rPr>
        <w:t>Настоящият регламент е ограничен във времето и се отнася за бюджетните години</w:t>
      </w:r>
      <w:r>
        <w:rPr>
          <w:noProof/>
          <w:sz w:val="20"/>
        </w:rPr>
        <w:t xml:space="preserve"> 2019 и 2020. Регламентът се придържа към предвидения максимален размер на средствата за ФСЕС за тези години и следователно е съвместим с многогодишната финансова рамка (МФР).</w:t>
      </w:r>
    </w:p>
    <w:p w:rsidR="001F6980" w:rsidRDefault="00A84CF7">
      <w:pPr>
        <w:pStyle w:val="Text1"/>
        <w:pBdr>
          <w:top w:val="single" w:sz="4" w:space="1" w:color="auto"/>
          <w:left w:val="single" w:sz="4" w:space="4" w:color="auto"/>
          <w:bottom w:val="single" w:sz="4" w:space="1" w:color="auto"/>
          <w:right w:val="single" w:sz="4" w:space="4" w:color="auto"/>
        </w:pBdr>
        <w:rPr>
          <w:noProof/>
          <w:sz w:val="20"/>
        </w:rPr>
      </w:pPr>
      <w:r>
        <w:rPr>
          <w:noProof/>
          <w:sz w:val="20"/>
        </w:rPr>
        <w:t>Той се прилага от датата, следваща деня, в който Договорите престанат да се прил</w:t>
      </w:r>
      <w:r>
        <w:rPr>
          <w:noProof/>
          <w:sz w:val="20"/>
        </w:rPr>
        <w:t>агат спрямо Обединеното кралство в съответствие с член 50, параграф 3 от ДЕС.</w:t>
      </w:r>
    </w:p>
    <w:p w:rsidR="001F6980" w:rsidRDefault="00A84CF7">
      <w:pPr>
        <w:pStyle w:val="Text1"/>
        <w:pBdr>
          <w:top w:val="single" w:sz="4" w:space="1" w:color="auto"/>
          <w:left w:val="single" w:sz="4" w:space="4" w:color="auto"/>
          <w:bottom w:val="single" w:sz="4" w:space="1" w:color="auto"/>
          <w:right w:val="single" w:sz="4" w:space="4" w:color="auto"/>
        </w:pBdr>
        <w:rPr>
          <w:noProof/>
          <w:sz w:val="20"/>
        </w:rPr>
      </w:pPr>
      <w:r>
        <w:rPr>
          <w:noProof/>
          <w:sz w:val="20"/>
        </w:rPr>
        <w:t>Заявления ще се приемат между 1 ноември 2019 г. и 30 април 2020 г.</w:t>
      </w:r>
    </w:p>
    <w:p w:rsidR="001F6980" w:rsidRDefault="00A84CF7">
      <w:pPr>
        <w:pStyle w:val="Text1"/>
        <w:pBdr>
          <w:top w:val="single" w:sz="4" w:space="1" w:color="auto"/>
          <w:left w:val="single" w:sz="4" w:space="4" w:color="auto"/>
          <w:bottom w:val="single" w:sz="4" w:space="1" w:color="auto"/>
          <w:right w:val="single" w:sz="4" w:space="4" w:color="auto"/>
        </w:pBdr>
        <w:rPr>
          <w:noProof/>
          <w:sz w:val="20"/>
        </w:rPr>
      </w:pPr>
      <w:r>
        <w:rPr>
          <w:noProof/>
          <w:sz w:val="20"/>
        </w:rPr>
        <w:t>Таванът ще бъде 50 % от максималния размер на средствата за ФСЕС за 2019 и 2020 г., тоест общо 591,65 млн. евро</w:t>
      </w:r>
      <w:r>
        <w:rPr>
          <w:noProof/>
          <w:sz w:val="20"/>
        </w:rPr>
        <w:t xml:space="preserve"> (292,9 млн. евро за 2019 г. и 298,75 млн. евро за 2020 г.).</w:t>
      </w:r>
    </w:p>
    <w:p w:rsidR="001F6980" w:rsidRDefault="00A84CF7">
      <w:pPr>
        <w:pStyle w:val="Text1"/>
        <w:pBdr>
          <w:top w:val="single" w:sz="4" w:space="1" w:color="auto"/>
          <w:left w:val="single" w:sz="4" w:space="4" w:color="auto"/>
          <w:bottom w:val="single" w:sz="4" w:space="1" w:color="auto"/>
          <w:right w:val="single" w:sz="4" w:space="4" w:color="auto"/>
        </w:pBdr>
        <w:rPr>
          <w:noProof/>
          <w:sz w:val="20"/>
        </w:rPr>
      </w:pPr>
      <w:r>
        <w:rPr>
          <w:noProof/>
          <w:sz w:val="20"/>
        </w:rPr>
        <w:t>Настоящият регламент не се прилага, ако до посочената дата влезе в сила споразумение за оттегляне, сключено с Обединеното кралство в съответствие с член 50, параграф 2 от ДЕС.</w:t>
      </w:r>
    </w:p>
    <w:p w:rsidR="001F6980" w:rsidRDefault="00A84CF7">
      <w:pPr>
        <w:pStyle w:val="ListDash1"/>
        <w:rPr>
          <w:noProof/>
        </w:rPr>
      </w:pPr>
      <w:r>
        <w:rPr>
          <w:noProof/>
        </w:rPr>
        <w:sym w:font="Wingdings" w:char="F0A8"/>
      </w:r>
      <w:r>
        <w:rPr>
          <w:noProof/>
        </w:rPr>
        <w:tab/>
        <w:t xml:space="preserve">налага </w:t>
      </w:r>
      <w:r>
        <w:rPr>
          <w:noProof/>
        </w:rPr>
        <w:t>преразглеждане на МФР.</w:t>
      </w:r>
    </w:p>
    <w:p w:rsidR="001F6980" w:rsidRDefault="00A84CF7">
      <w:pPr>
        <w:pStyle w:val="Text1"/>
        <w:pBdr>
          <w:top w:val="single" w:sz="4" w:space="1" w:color="auto"/>
          <w:left w:val="single" w:sz="4" w:space="4" w:color="auto"/>
          <w:bottom w:val="single" w:sz="4" w:space="3"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rsidR="001F6980" w:rsidRDefault="00A84CF7">
      <w:pPr>
        <w:pStyle w:val="ManualHeading3"/>
        <w:rPr>
          <w:bCs/>
          <w:noProof/>
          <w:szCs w:val="24"/>
        </w:rPr>
      </w:pPr>
      <w:r>
        <w:rPr>
          <w:noProof/>
        </w:rPr>
        <w:t>3.2.5.</w:t>
      </w:r>
      <w:r>
        <w:rPr>
          <w:noProof/>
        </w:rPr>
        <w:tab/>
        <w:t xml:space="preserve">Участие на трети страни във финансирането </w:t>
      </w:r>
    </w:p>
    <w:p w:rsidR="001F6980" w:rsidRDefault="00A84CF7">
      <w:pPr>
        <w:pStyle w:val="Text1"/>
        <w:rPr>
          <w:noProof/>
        </w:rPr>
      </w:pPr>
      <w:r>
        <w:rPr>
          <w:noProof/>
        </w:rPr>
        <w:t>Предложението/инициативата:</w:t>
      </w:r>
    </w:p>
    <w:p w:rsidR="001F6980" w:rsidRDefault="00A84CF7">
      <w:pPr>
        <w:pStyle w:val="ListDash1"/>
        <w:rPr>
          <w:noProof/>
        </w:rPr>
      </w:pPr>
      <w:r>
        <w:rPr>
          <w:b/>
          <w:noProof/>
        </w:rPr>
        <w:t>Х</w:t>
      </w:r>
      <w:r>
        <w:rPr>
          <w:noProof/>
        </w:rPr>
        <w:t xml:space="preserve"> не предвижда съфинансиране от трети страни</w:t>
      </w:r>
    </w:p>
    <w:p w:rsidR="001F6980" w:rsidRDefault="00A84CF7">
      <w:pPr>
        <w:pStyle w:val="ListDash1"/>
        <w:rPr>
          <w:noProof/>
        </w:rPr>
      </w:pPr>
      <w:r>
        <w:rPr>
          <w:noProof/>
        </w:rPr>
        <w:sym w:font="Wingdings" w:char="F0A8"/>
      </w:r>
      <w:r>
        <w:rPr>
          <w:noProof/>
        </w:rPr>
        <w:tab/>
        <w:t xml:space="preserve">предвижда следното </w:t>
      </w:r>
      <w:r>
        <w:rPr>
          <w:noProof/>
        </w:rPr>
        <w:t>съфинансиране от трети страни, като оценките са дадени по-долу:</w:t>
      </w:r>
    </w:p>
    <w:p w:rsidR="001F6980" w:rsidRDefault="00A84CF7">
      <w:pPr>
        <w:jc w:val="right"/>
        <w:rPr>
          <w:noProof/>
          <w:sz w:val="20"/>
        </w:rPr>
      </w:pPr>
      <w:r>
        <w:rPr>
          <w:noProof/>
          <w:sz w:val="20"/>
        </w:rPr>
        <w:t xml:space="preserve">Бюджетни кредити в евро </w:t>
      </w:r>
    </w:p>
    <w:p w:rsidR="001F6980" w:rsidRDefault="001F6980">
      <w:pPr>
        <w:jc w:val="right"/>
        <w:rPr>
          <w:noProof/>
          <w:sz w:val="20"/>
        </w:rPr>
      </w:pPr>
    </w:p>
    <w:p w:rsidR="001F6980" w:rsidRDefault="00A84CF7">
      <w:pPr>
        <w:rPr>
          <w:noProof/>
        </w:rPr>
      </w:pPr>
      <w:r>
        <w:rPr>
          <w:noProof/>
        </w:rPr>
        <w:br/>
      </w:r>
    </w:p>
    <w:p w:rsidR="001F6980" w:rsidRDefault="00A84CF7">
      <w:pPr>
        <w:pStyle w:val="ManualHeading2"/>
        <w:rPr>
          <w:bCs/>
          <w:noProof/>
          <w:szCs w:val="24"/>
        </w:rPr>
      </w:pPr>
      <w:r>
        <w:rPr>
          <w:noProof/>
        </w:rPr>
        <w:br w:type="page"/>
        <w:t>3.3</w:t>
      </w:r>
      <w:r>
        <w:rPr>
          <w:noProof/>
        </w:rPr>
        <w:tab/>
        <w:t xml:space="preserve">Очаквано отражение върху приходите </w:t>
      </w:r>
    </w:p>
    <w:p w:rsidR="001F6980" w:rsidRDefault="00A84CF7">
      <w:pPr>
        <w:pStyle w:val="ListDash1"/>
        <w:rPr>
          <w:noProof/>
        </w:rPr>
      </w:pPr>
      <w:r>
        <w:rPr>
          <w:b/>
          <w:noProof/>
        </w:rPr>
        <w:t>X</w:t>
      </w:r>
      <w:r>
        <w:rPr>
          <w:noProof/>
        </w:rPr>
        <w:tab/>
        <w:t xml:space="preserve">Предложението/инициативата няма финансово отражение върху приходите. </w:t>
      </w:r>
    </w:p>
    <w:p w:rsidR="001F6980" w:rsidRDefault="00A84CF7">
      <w:pPr>
        <w:pStyle w:val="ListDash1"/>
        <w:rPr>
          <w:noProof/>
        </w:rPr>
      </w:pPr>
      <w:r>
        <w:rPr>
          <w:noProof/>
        </w:rPr>
        <w:tab/>
        <w:t xml:space="preserve">Предложението/инициативата има следното финансово </w:t>
      </w:r>
      <w:r>
        <w:rPr>
          <w:noProof/>
        </w:rPr>
        <w:t>отражение:</w:t>
      </w:r>
    </w:p>
    <w:p w:rsidR="001F6980" w:rsidRDefault="00A84CF7">
      <w:pPr>
        <w:pStyle w:val="Tiret2"/>
        <w:numPr>
          <w:ilvl w:val="0"/>
          <w:numId w:val="10"/>
        </w:numPr>
        <w:rPr>
          <w:noProof/>
        </w:rPr>
      </w:pPr>
      <w:r>
        <w:rPr>
          <w:noProof/>
        </w:rPr>
        <w:sym w:font="Wingdings" w:char="F0A8"/>
      </w:r>
      <w:r>
        <w:rPr>
          <w:noProof/>
        </w:rPr>
        <w:tab/>
        <w:t xml:space="preserve">върху собствените ресурси </w:t>
      </w:r>
    </w:p>
    <w:p w:rsidR="001F6980" w:rsidRDefault="00A84CF7">
      <w:pPr>
        <w:pStyle w:val="Tiret2"/>
        <w:rPr>
          <w:noProof/>
        </w:rPr>
      </w:pPr>
      <w:r>
        <w:rPr>
          <w:noProof/>
        </w:rPr>
        <w:sym w:font="Wingdings" w:char="F0A8"/>
      </w:r>
      <w:r>
        <w:rPr>
          <w:noProof/>
        </w:rPr>
        <w:tab/>
        <w:t>върху разните приходи</w:t>
      </w:r>
    </w:p>
    <w:p w:rsidR="001F6980" w:rsidRDefault="00A84CF7">
      <w:pPr>
        <w:pStyle w:val="Tiret2"/>
        <w:rPr>
          <w:noProof/>
        </w:rPr>
      </w:pPr>
      <w:r>
        <w:rPr>
          <w:noProof/>
        </w:rPr>
        <w:t>моля, посочете дали приходите са записани по разходни бюджетни редове Х</w:t>
      </w:r>
      <w:r>
        <w:rPr>
          <w:noProof/>
        </w:rPr>
        <w:tab/>
      </w:r>
    </w:p>
    <w:p w:rsidR="001F6980" w:rsidRDefault="001F6980">
      <w:pPr>
        <w:pStyle w:val="ListNumberLevel3"/>
        <w:tabs>
          <w:tab w:val="clear" w:pos="2126"/>
        </w:tabs>
        <w:ind w:firstLine="0"/>
        <w:rPr>
          <w:noProof/>
        </w:rPr>
      </w:pPr>
    </w:p>
    <w:p w:rsidR="001F6980" w:rsidRDefault="00A84CF7">
      <w:pPr>
        <w:ind w:left="4320"/>
        <w:rPr>
          <w:i/>
          <w:noProof/>
          <w:sz w:val="20"/>
        </w:rPr>
      </w:pPr>
      <w:r>
        <w:rPr>
          <w:noProof/>
        </w:rPr>
        <w:t xml:space="preserve">     EUR </w:t>
      </w:r>
    </w:p>
    <w:p w:rsidR="001F6980" w:rsidRDefault="00A84CF7">
      <w:pPr>
        <w:pStyle w:val="Text1"/>
        <w:rPr>
          <w:noProof/>
          <w:sz w:val="20"/>
        </w:rPr>
      </w:pPr>
      <w:r>
        <w:rPr>
          <w:noProof/>
        </w:rPr>
        <w:br w:type="textWrapping" w:clear="all"/>
      </w:r>
    </w:p>
    <w:p w:rsidR="001F6980" w:rsidRDefault="00A84CF7">
      <w:pPr>
        <w:pStyle w:val="Text1"/>
        <w:rPr>
          <w:noProof/>
          <w:sz w:val="20"/>
        </w:rPr>
      </w:pPr>
      <w:r>
        <w:rPr>
          <w:noProof/>
          <w:sz w:val="20"/>
        </w:rPr>
        <w:t>За целевите приходи да се посочат съответните разходни бюджетни редове.</w:t>
      </w:r>
    </w:p>
    <w:p w:rsidR="001F6980" w:rsidRDefault="00A84CF7">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rsidR="001F6980" w:rsidRDefault="00A84CF7">
      <w:pPr>
        <w:rPr>
          <w:i/>
          <w:noProof/>
          <w:sz w:val="20"/>
        </w:rPr>
      </w:pPr>
      <w:r>
        <w:rPr>
          <w:i/>
          <w:noProof/>
          <w:sz w:val="20"/>
        </w:rPr>
        <w:t xml:space="preserve">Други забележки </w:t>
      </w:r>
      <w:r>
        <w:rPr>
          <w:i/>
          <w:noProof/>
          <w:sz w:val="20"/>
        </w:rPr>
        <w:t>(например метод/формула за изчисляване на отражението върху приходите или друга информация).</w:t>
      </w:r>
    </w:p>
    <w:sectPr w:rsidR="001F698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980" w:rsidRDefault="00A84CF7">
      <w:pPr>
        <w:spacing w:before="0" w:after="0"/>
      </w:pPr>
      <w:r>
        <w:separator/>
      </w:r>
    </w:p>
  </w:endnote>
  <w:endnote w:type="continuationSeparator" w:id="0">
    <w:p w:rsidR="001F6980" w:rsidRDefault="00A84C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980" w:rsidRDefault="00A84CF7">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980" w:rsidRDefault="00A84CF7">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980" w:rsidRDefault="001F69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980" w:rsidRDefault="00A84CF7">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980" w:rsidRDefault="001F6980">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980" w:rsidRDefault="00A84CF7">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BG</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980" w:rsidRDefault="001F6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980" w:rsidRDefault="00A84CF7">
      <w:pPr>
        <w:spacing w:before="0" w:after="0"/>
      </w:pPr>
      <w:r>
        <w:separator/>
      </w:r>
    </w:p>
  </w:footnote>
  <w:footnote w:type="continuationSeparator" w:id="0">
    <w:p w:rsidR="001F6980" w:rsidRDefault="00A84CF7">
      <w:pPr>
        <w:spacing w:before="0" w:after="0"/>
      </w:pPr>
      <w:r>
        <w:continuationSeparator/>
      </w:r>
    </w:p>
  </w:footnote>
  <w:footnote w:id="1">
    <w:p w:rsidR="001F6980" w:rsidRDefault="00A84CF7">
      <w:pPr>
        <w:pStyle w:val="FootnoteText"/>
      </w:pPr>
      <w:r>
        <w:rPr>
          <w:rStyle w:val="FootnoteReference"/>
        </w:rPr>
        <w:footnoteRef/>
      </w:r>
      <w:r>
        <w:tab/>
        <w:t>Решение (ЕС) 2019/584 на Европейския съвет (ОВ L 101, 11.4.2019 г., стр. 1).</w:t>
      </w:r>
    </w:p>
  </w:footnote>
  <w:footnote w:id="2">
    <w:p w:rsidR="001F6980" w:rsidRDefault="00A84CF7">
      <w:pPr>
        <w:pStyle w:val="FootnoteText"/>
      </w:pPr>
      <w:r>
        <w:rPr>
          <w:rStyle w:val="FootnoteReference"/>
        </w:rPr>
        <w:footnoteRef/>
      </w:r>
      <w:r>
        <w:tab/>
        <w:t>По искане на Обединеното кралство, на 22 март 2019 г. Европейският съвет взе р</w:t>
      </w:r>
      <w:r>
        <w:t>ешение за първо продължаване на срока — Решение (ЕС) 2019/476 на Европейския съвет (ОВ L 80I, 22.3.2019 г., стр. 1).</w:t>
      </w:r>
    </w:p>
  </w:footnote>
  <w:footnote w:id="3">
    <w:p w:rsidR="001F6980" w:rsidRDefault="00A84CF7">
      <w:pPr>
        <w:pStyle w:val="FootnoteText"/>
      </w:pPr>
      <w:r>
        <w:rPr>
          <w:rStyle w:val="FootnoteReference"/>
        </w:rPr>
        <w:footnoteRef/>
      </w:r>
      <w:r>
        <w:tab/>
        <w:t>COM(2018) 880 final.</w:t>
      </w:r>
    </w:p>
  </w:footnote>
  <w:footnote w:id="4">
    <w:p w:rsidR="001F6980" w:rsidRDefault="00A84CF7">
      <w:pPr>
        <w:pStyle w:val="FootnoteText"/>
      </w:pPr>
      <w:r>
        <w:rPr>
          <w:rStyle w:val="FootnoteReference"/>
        </w:rPr>
        <w:footnoteRef/>
      </w:r>
      <w:r>
        <w:tab/>
        <w:t>COM(2019) 195 final.</w:t>
      </w:r>
    </w:p>
  </w:footnote>
  <w:footnote w:id="5">
    <w:p w:rsidR="001F6980" w:rsidRDefault="00A84CF7">
      <w:pPr>
        <w:pStyle w:val="FootnoteText"/>
      </w:pPr>
      <w:r>
        <w:rPr>
          <w:rStyle w:val="FootnoteReference"/>
        </w:rPr>
        <w:footnoteRef/>
      </w:r>
      <w:r>
        <w:tab/>
        <w:t>Работен документ на службите на Комисията SWD (2019) 186 final.</w:t>
      </w:r>
    </w:p>
  </w:footnote>
  <w:footnote w:id="6">
    <w:p w:rsidR="001F6980" w:rsidRDefault="00A84CF7">
      <w:pPr>
        <w:pStyle w:val="FootnoteText"/>
      </w:pPr>
      <w:r>
        <w:rPr>
          <w:rStyle w:val="FootnoteReference"/>
        </w:rPr>
        <w:footnoteRef/>
      </w:r>
      <w:r>
        <w:tab/>
        <w:t>ОВ C ,  г., стр. .</w:t>
      </w:r>
    </w:p>
  </w:footnote>
  <w:footnote w:id="7">
    <w:p w:rsidR="001F6980" w:rsidRDefault="00A84CF7">
      <w:pPr>
        <w:pStyle w:val="FootnoteText"/>
      </w:pPr>
      <w:r>
        <w:rPr>
          <w:rStyle w:val="FootnoteReference"/>
        </w:rPr>
        <w:footnoteRef/>
      </w:r>
      <w:r>
        <w:tab/>
        <w:t>ОВ C</w:t>
      </w:r>
      <w:r>
        <w:t xml:space="preserve"> ,  г., стр. .</w:t>
      </w:r>
    </w:p>
  </w:footnote>
  <w:footnote w:id="8">
    <w:p w:rsidR="001F6980" w:rsidRDefault="00A84CF7">
      <w:pPr>
        <w:pStyle w:val="FootnoteText"/>
      </w:pPr>
      <w:r>
        <w:rPr>
          <w:rStyle w:val="FootnoteReference"/>
        </w:rPr>
        <w:footnoteRef/>
      </w:r>
      <w:r>
        <w:tab/>
        <w:t>Регламент (ЕО) № 2012/2002 на Съвета от 11 ноември 2002 г. за създаване на Фонд „Солидарност“ на Европейския съюз (ОВ L 311, 14.11.2002 г., стр. 3).</w:t>
      </w:r>
    </w:p>
  </w:footnote>
  <w:footnote w:id="9">
    <w:p w:rsidR="001F6980" w:rsidRDefault="00A84CF7">
      <w:pPr>
        <w:pStyle w:val="FootnoteText"/>
      </w:pPr>
      <w:r>
        <w:rPr>
          <w:rStyle w:val="FootnoteReference"/>
        </w:rPr>
        <w:footnoteRef/>
      </w:r>
      <w:r>
        <w:tab/>
        <w:t>Решение (ЕС) 2019/584 на Европейския съвет (ОВ L 101, 11.4.2019 г., стр. 1).</w:t>
      </w:r>
    </w:p>
  </w:footnote>
  <w:footnote w:id="10">
    <w:p w:rsidR="001F6980" w:rsidRDefault="00A84CF7">
      <w:pPr>
        <w:pStyle w:val="FootnoteText"/>
      </w:pPr>
      <w:r>
        <w:rPr>
          <w:rStyle w:val="FootnoteReference"/>
        </w:rPr>
        <w:footnoteRef/>
      </w:r>
      <w:r>
        <w:tab/>
        <w:t>По искане</w:t>
      </w:r>
      <w:r>
        <w:t xml:space="preserve"> на Обединеното кралство, на 22 март 2019 г. Европейският съвет взе решение за първо продължаване на срока — Решение (ЕС) 2019/476 на Европейския съвет (ОВ L 80I, 22.3.2019 г., стр. 1).</w:t>
      </w:r>
    </w:p>
  </w:footnote>
  <w:footnote w:id="11">
    <w:p w:rsidR="001F6980" w:rsidRDefault="00A84CF7">
      <w:pPr>
        <w:pStyle w:val="FootnoteText"/>
      </w:pPr>
      <w:r>
        <w:rPr>
          <w:rStyle w:val="FootnoteReference"/>
        </w:rPr>
        <w:footnoteRef/>
      </w:r>
      <w:r>
        <w:tab/>
        <w:t xml:space="preserve">Споразумение за оттеглянето на Обединено кралство Великобритания и </w:t>
      </w:r>
      <w:r>
        <w:t>Северна Ирландия от Европейския съюз и Европейската общност за атомна енергия (OВ C 144I, 25.4.2019 г., стр. 1).</w:t>
      </w:r>
    </w:p>
  </w:footnote>
  <w:footnote w:id="12">
    <w:p w:rsidR="001F6980" w:rsidRDefault="00A84CF7">
      <w:pPr>
        <w:pStyle w:val="FootnoteText"/>
      </w:pPr>
      <w:r>
        <w:rPr>
          <w:rStyle w:val="FootnoteReference"/>
        </w:rPr>
        <w:footnoteRef/>
      </w:r>
      <w:r>
        <w:tab/>
        <w:t>Регламент (ЕС, Евратом) 2018/1046 на Европейския парламент и на Съвета от 18 юли 2018 г. за финансовите правила, приложими за общия бюджет на</w:t>
      </w:r>
      <w:r>
        <w:t xml:space="preserve">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w:t>
      </w:r>
      <w:r>
        <w:t>В L 193, 30.7.2018 г., стр. 1).</w:t>
      </w:r>
    </w:p>
  </w:footnote>
  <w:footnote w:id="13">
    <w:p w:rsidR="001F6980" w:rsidRDefault="00A84CF7">
      <w:pPr>
        <w:pStyle w:val="FootnoteText"/>
      </w:pPr>
      <w:r>
        <w:rPr>
          <w:rStyle w:val="FootnoteReference"/>
        </w:rPr>
        <w:footnoteRef/>
      </w:r>
      <w:r>
        <w:tab/>
        <w:t>Регламент (ЕС, Евратом) № 1311/2013 на Съвета от 2 декември 2013 г. за определяне на многогодишната финансова рамка за годините 2014—2020 (ОВ L 347, 20.12.2013 г., стр. 884).</w:t>
      </w:r>
    </w:p>
  </w:footnote>
  <w:footnote w:id="14">
    <w:p w:rsidR="001F6980" w:rsidRDefault="00A84CF7">
      <w:pPr>
        <w:pStyle w:val="FootnoteText"/>
      </w:pPr>
      <w:r>
        <w:rPr>
          <w:rStyle w:val="FootnoteReference"/>
        </w:rPr>
        <w:footnoteRef/>
      </w:r>
      <w:r>
        <w:tab/>
        <w:t>Работен документ на службите на Комисията SWD</w:t>
      </w:r>
      <w:r>
        <w:t xml:space="preserve"> (2019) 186 final.</w:t>
      </w:r>
    </w:p>
  </w:footnote>
  <w:footnote w:id="15">
    <w:p w:rsidR="001F6980" w:rsidRDefault="00A84CF7">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history="1">
        <w:r>
          <w:rPr>
            <w:rStyle w:val="Hyperlink"/>
          </w:rPr>
          <w:t>https:</w:t>
        </w:r>
        <w:r>
          <w:rPr>
            <w:rStyle w:val="Hyperlink"/>
          </w:rPr>
          <w:t>//myintracomm.ec.europa.eu/budgweb/EN/man/budgmanag/Pages/budgmanag.aspx</w:t>
        </w:r>
      </w:hyperlink>
      <w:r>
        <w:t xml:space="preserve"> </w:t>
      </w:r>
    </w:p>
  </w:footnote>
  <w:footnote w:id="16">
    <w:p w:rsidR="001F6980" w:rsidRDefault="00A84CF7">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17">
    <w:p w:rsidR="001F6980" w:rsidRDefault="00A84CF7">
      <w:pPr>
        <w:pStyle w:val="FootnoteText"/>
        <w:rPr>
          <w:szCs w:val="24"/>
        </w:rPr>
      </w:pPr>
      <w:r>
        <w:rPr>
          <w:rStyle w:val="FootnoteReference"/>
        </w:rPr>
        <w:footnoteRef/>
      </w:r>
      <w:r>
        <w:tab/>
        <w:t xml:space="preserve">ЕАСТ: Европейска асоциация за свободна търговия. </w:t>
      </w:r>
    </w:p>
  </w:footnote>
  <w:footnote w:id="18">
    <w:p w:rsidR="001F6980" w:rsidRDefault="00A84CF7">
      <w:pPr>
        <w:pStyle w:val="FootnoteText"/>
        <w:rPr>
          <w:szCs w:val="24"/>
        </w:rPr>
      </w:pPr>
      <w:r>
        <w:rPr>
          <w:rStyle w:val="FootnoteReference"/>
        </w:rPr>
        <w:footnoteRef/>
      </w:r>
      <w:r>
        <w:tab/>
        <w:t>Държави кандидатки и, ако е приложимо, по</w:t>
      </w:r>
      <w:r>
        <w:t>тенциални кандидатки от Западните Балкани.</w:t>
      </w:r>
    </w:p>
  </w:footnote>
  <w:footnote w:id="19">
    <w:p w:rsidR="001F6980" w:rsidRDefault="00A84CF7">
      <w:pPr>
        <w:pStyle w:val="FootnoteText"/>
        <w:rPr>
          <w:szCs w:val="24"/>
        </w:rPr>
      </w:pPr>
      <w:r>
        <w:rPr>
          <w:rStyle w:val="FootnoteReference"/>
        </w:rPr>
        <w:footnoteRef/>
      </w:r>
      <w:r>
        <w:tab/>
      </w:r>
      <w:r>
        <w:rPr>
          <w:sz w:val="18"/>
          <w:szCs w:val="18"/>
        </w:rPr>
        <w:t>Година N е годината, през която започва да се осъществява предложението/инициативата. Заменете буквата N с очакваната първа година от изпълнението (например 2021). Същото за следващите години.</w:t>
      </w:r>
    </w:p>
  </w:footnote>
  <w:footnote w:id="20">
    <w:p w:rsidR="001F6980" w:rsidRDefault="00A84CF7">
      <w:pPr>
        <w:pStyle w:val="FootnoteText"/>
        <w:rPr>
          <w:szCs w:val="24"/>
        </w:rPr>
      </w:pPr>
      <w:r>
        <w:rPr>
          <w:rStyle w:val="FootnoteReference"/>
        </w:rPr>
        <w:footnoteRef/>
      </w:r>
      <w:r>
        <w:tab/>
        <w:t xml:space="preserve">Резултатите са </w:t>
      </w:r>
      <w:r>
        <w:t>продуктите и услугите, които ще бъдат доставени (напр. брой финансирани обмени на учащи се, дължина на построените пътища в километри и т.н.).</w:t>
      </w:r>
    </w:p>
  </w:footnote>
  <w:footnote w:id="21">
    <w:p w:rsidR="001F6980" w:rsidRDefault="00A84CF7">
      <w:pPr>
        <w:pStyle w:val="FootnoteText"/>
        <w:rPr>
          <w:szCs w:val="24"/>
        </w:rPr>
      </w:pPr>
      <w:r>
        <w:rPr>
          <w:rStyle w:val="FootnoteReference"/>
        </w:rPr>
        <w:footnoteRef/>
      </w:r>
      <w:r>
        <w:tab/>
        <w:t xml:space="preserve">Съгласно описанието в точка 1.4.2. „Конкретни цели …“ </w:t>
      </w:r>
    </w:p>
  </w:footnote>
  <w:footnote w:id="22">
    <w:p w:rsidR="001F6980" w:rsidRDefault="00A84CF7">
      <w:pPr>
        <w:pStyle w:val="FootnoteText"/>
        <w:rPr>
          <w:sz w:val="18"/>
          <w:szCs w:val="18"/>
        </w:rPr>
      </w:pPr>
      <w:r>
        <w:rPr>
          <w:rStyle w:val="FootnoteReference"/>
        </w:rPr>
        <w:footnoteRef/>
      </w:r>
      <w:r>
        <w:tab/>
      </w:r>
      <w:r>
        <w:rPr>
          <w:sz w:val="18"/>
          <w:szCs w:val="18"/>
        </w:rPr>
        <w:t>Година N е годината, през която започва да се осъществ</w:t>
      </w:r>
      <w:r>
        <w:rPr>
          <w:sz w:val="18"/>
          <w:szCs w:val="18"/>
        </w:rPr>
        <w:t>ява предложението/инициативата. Заменете буквата N с очакваната първа година от изпълнението (например 2021). Същото за следващите години.</w:t>
      </w:r>
    </w:p>
  </w:footnote>
  <w:footnote w:id="23">
    <w:p w:rsidR="001F6980" w:rsidRDefault="00A84CF7">
      <w:pPr>
        <w:pStyle w:val="FootnoteText"/>
        <w:rPr>
          <w:szCs w:val="24"/>
        </w:rPr>
      </w:pPr>
      <w:r>
        <w:rPr>
          <w:rStyle w:val="FootnoteReference"/>
        </w:rPr>
        <w:footnoteRef/>
      </w:r>
      <w:r>
        <w:tab/>
      </w:r>
      <w:r>
        <w:rPr>
          <w:sz w:val="18"/>
          <w:szCs w:val="18"/>
        </w:rPr>
        <w:t>Техническа и/или административна помощ и разходи в подкрепа на изпълнението на програми и/или действия на ЕС (преди</w:t>
      </w:r>
      <w:r>
        <w:rPr>
          <w:sz w:val="18"/>
          <w:szCs w:val="18"/>
        </w:rPr>
        <w:t>шни редове „BA“), непреки научни изследвания, преки научни изследвания.</w:t>
      </w:r>
    </w:p>
  </w:footnote>
  <w:footnote w:id="24">
    <w:p w:rsidR="001F6980" w:rsidRDefault="00A84CF7">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5">
    <w:p w:rsidR="001F6980" w:rsidRDefault="00A84CF7">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980" w:rsidRDefault="001F6980">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980" w:rsidRDefault="001F6980">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980" w:rsidRDefault="001F69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980" w:rsidRDefault="001F6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A7E67B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E42680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2DCF50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998F45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59C96C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31885F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78C819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EDE595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1"/>
  </w:num>
  <w:num w:numId="7">
    <w:abstractNumId w:val="8"/>
  </w:num>
  <w:num w:numId="8">
    <w:abstractNumId w:val="17"/>
  </w:num>
  <w:num w:numId="9">
    <w:abstractNumId w:val="16"/>
  </w:num>
  <w:num w:numId="10">
    <w:abstractNumId w:val="23"/>
    <w:lvlOverride w:ilvl="0">
      <w:startOverride w:val="1"/>
    </w:lvlOverride>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21"/>
  </w:num>
  <w:num w:numId="17">
    <w:abstractNumId w:val="13"/>
  </w:num>
  <w:num w:numId="18">
    <w:abstractNumId w:val="23"/>
  </w:num>
  <w:num w:numId="19">
    <w:abstractNumId w:val="12"/>
  </w:num>
  <w:num w:numId="20">
    <w:abstractNumId w:val="14"/>
  </w:num>
  <w:num w:numId="21">
    <w:abstractNumId w:val="10"/>
  </w:num>
  <w:num w:numId="22">
    <w:abstractNumId w:val="22"/>
  </w:num>
  <w:num w:numId="23">
    <w:abstractNumId w:val="9"/>
  </w:num>
  <w:num w:numId="24">
    <w:abstractNumId w:val="15"/>
  </w:num>
  <w:num w:numId="25">
    <w:abstractNumId w:val="19"/>
  </w:num>
  <w:num w:numId="26">
    <w:abstractNumId w:val="20"/>
  </w:num>
  <w:num w:numId="27">
    <w:abstractNumId w:val="11"/>
  </w:num>
  <w:num w:numId="28">
    <w:abstractNumId w:val="18"/>
  </w:num>
  <w:num w:numId="29">
    <w:abstractNumId w:val="24"/>
  </w:num>
  <w:num w:numId="30">
    <w:abstractNumId w:val="21"/>
  </w:num>
  <w:num w:numId="31">
    <w:abstractNumId w:val="13"/>
  </w:num>
  <w:num w:numId="32">
    <w:abstractNumId w:val="23"/>
  </w:num>
  <w:num w:numId="33">
    <w:abstractNumId w:val="12"/>
  </w:num>
  <w:num w:numId="34">
    <w:abstractNumId w:val="14"/>
  </w:num>
  <w:num w:numId="35">
    <w:abstractNumId w:val="10"/>
  </w:num>
  <w:num w:numId="36">
    <w:abstractNumId w:val="22"/>
  </w:num>
  <w:num w:numId="37">
    <w:abstractNumId w:val="9"/>
  </w:num>
  <w:num w:numId="38">
    <w:abstractNumId w:val="15"/>
  </w:num>
  <w:num w:numId="39">
    <w:abstractNumId w:val="19"/>
  </w:num>
  <w:num w:numId="40">
    <w:abstractNumId w:val="20"/>
  </w:num>
  <w:num w:numId="41">
    <w:abstractNumId w:val="11"/>
  </w:num>
  <w:num w:numId="42">
    <w:abstractNumId w:val="18"/>
  </w:num>
  <w:num w:numId="43">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09 09:55:2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8CA88A43-DB71-42E0-9552-932D6B66A38A"/>
    <w:docVar w:name="LW_COVERPAGE_TYPE" w:val="1"/>
    <w:docVar w:name="LW_CROSSREFERENCE" w:val="&lt;UNUSED&gt;"/>
    <w:docVar w:name="LW_DocType" w:val="COM"/>
    <w:docVar w:name="LW_EMISSION" w:val="4.9.2019"/>
    <w:docVar w:name="LW_EMISSION_ISODATE" w:val="2019-09-04"/>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83"/>
    <w:docVar w:name="LW_REF.II.NEW.CP_YEAR" w:val="2019"/>
    <w:docVar w:name="LW_REF.INST.NEW" w:val="COM"/>
    <w:docVar w:name="LW_REF.INST.NEW_ADOPTED" w:val="final"/>
    <w:docVar w:name="LW_REF.INST.NEW_TEXT" w:val="(2019) 3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4?) \u8470? 2012/2002 \u1085?\u1072? \u1057?\u1098?\u1074?\u1077?\u1090?\u1072? \u1089? \u1086?\u1075?\u1083?\u1077?\u1076? \u1085?\u1072? \u1087?\u1088?\u1077?\u1076?\u1086?\u1089?\u1090?\u1072?\u1074?\u1103?\u1085?\u1077? \u1085?\u1072? \u1092?\u1080?\u1085?\u1072?\u1085?\u1089?\u1086?\u1074?\u1086? \u1087?\u1086?\u1076?\u1087?\u1086?\u1084?\u1072?\u1075?\u1072?\u1085?\u1077? \u1085?\u1072? \u1076?\u1098?\u1088?\u1078?\u1072?\u1074?\u1080?\u1090?\u1077? \u1095?\u1083?\u1077?\u1085?\u1082?\u1080? \u1079?\u1072? \u1082?\u1086?\u1084?\u1087?\u1077?\u1085?\u1089?\u1080?\u1088?\u1072?\u1085?\u1077? \u1085?\u1072? \u1089?\u1077?\u1088?\u1080?\u1086?\u1079?\u1085?\u1086?\u1090?\u1086? \u1092?\u1080?\u1085?\u1072?\u1085?\u1089?\u1086?\u1074?\u1086? \u1073?\u1088?\u1077?\u1084?\u1077? \u1074?\u1089?\u1083?\u1077?\u1076?\u1089?\u1090?\u1074?\u1080?\u1077? \u1085?\u1072? \u1086?\u1090?\u1090?\u1077?\u1075?\u1083?\u1103?\u1085?\u1077?\u1090?\u1086? \u1085?\u1072? \u1054?\u1073?\u1077?\u1076?\u1080?\u1085?\u1077?\u1085?\u1086?\u1090?\u1086? \u1082?\u1088?\u1072?\u1083?\u1089?\u1090?\u1074?\u1086? \u1086?\u1090? \u1057?\u1098?\u1102?\u1079?\u1072? \u1073?\u1077?\u1079? \u1089?\u1087?\u1086?\u1088?\u1072?\u1079?\u1091?\u1084?\u1077?\u1085?\u1080?\u1077?"/>
    <w:docVar w:name="LW_TYPE.DOC.CP" w:val="\u1056?\u1045?\u1043?\u1051?\u1040?\u1052?\u1045?\u1053?\u1058? \u1053?\u1040? \u1045?\u1042?\u1056?\u1054?\u1055?\u1045?\u1049?\u1057?\u1050?\u1048?\u1071? \u1055?\u1040?\u1056?\u1051?\u1040?\u1052?\u1045?\u1053?\u1058? \u1048? \u1053?\u1040? \u1057?\u1066?\u1042?\u1045?\u1058?\u1040?"/>
  </w:docVars>
  <w:rsids>
    <w:rsidRoot w:val="001F6980"/>
    <w:rsid w:val="001F6980"/>
    <w:rsid w:val="00A84C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963B849-577C-48CF-940D-8666AC8F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
    <w:name w:val="List Number"/>
    <w:basedOn w:val="Normal"/>
    <w:unhideWhenUsed/>
    <w:pPr>
      <w:numPr>
        <w:numId w:val="5"/>
      </w:numPr>
      <w:contextualSpacing/>
    </w:pPr>
  </w:style>
  <w:style w:type="paragraph" w:styleId="ListNumber3">
    <w:name w:val="List Number 3"/>
    <w:basedOn w:val="Normal"/>
    <w:unhideWhenUsed/>
    <w:pPr>
      <w:numPr>
        <w:numId w:val="6"/>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ListBullet1">
    <w:name w:val="List Bullet 1"/>
    <w:basedOn w:val="Normal"/>
    <w:pPr>
      <w:numPr>
        <w:numId w:val="7"/>
      </w:numPr>
    </w:pPr>
    <w:rPr>
      <w:lang w:eastAsia="en-GB"/>
    </w:rPr>
  </w:style>
  <w:style w:type="paragraph" w:customStyle="1" w:styleId="ListDash1">
    <w:name w:val="List Dash 1"/>
    <w:basedOn w:val="Normal"/>
    <w:pPr>
      <w:numPr>
        <w:numId w:val="8"/>
      </w:numPr>
    </w:pPr>
    <w:rPr>
      <w:lang w:eastAsia="en-GB"/>
    </w:rPr>
  </w:style>
  <w:style w:type="paragraph" w:customStyle="1" w:styleId="ListDash2">
    <w:name w:val="List Dash 2"/>
    <w:basedOn w:val="Normal"/>
    <w:pPr>
      <w:numPr>
        <w:numId w:val="9"/>
      </w:numPr>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362441">
      <w:bodyDiv w:val="1"/>
      <w:marLeft w:val="0"/>
      <w:marRight w:val="0"/>
      <w:marTop w:val="0"/>
      <w:marBottom w:val="0"/>
      <w:divBdr>
        <w:top w:val="none" w:sz="0" w:space="0" w:color="auto"/>
        <w:left w:val="none" w:sz="0" w:space="0" w:color="auto"/>
        <w:bottom w:val="none" w:sz="0" w:space="0" w:color="auto"/>
        <w:right w:val="none" w:sz="0" w:space="0" w:color="auto"/>
      </w:divBdr>
    </w:div>
    <w:div w:id="129305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yintracomm.ec.europa.eu/budgweb/EN/leg/internal/Documents/2016-5-legislative-financial-statement-ann-en.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582A5-605E-46FE-8685-AAE5E1AA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5</TotalTime>
  <Pages>30</Pages>
  <Words>6873</Words>
  <Characters>40072</Characters>
  <Application>Microsoft Office Word</Application>
  <DocSecurity>0</DocSecurity>
  <Lines>1484</Lines>
  <Paragraphs>510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HEILEMANN Stefanie (SG)</cp:lastModifiedBy>
  <cp:revision>22</cp:revision>
  <cp:lastPrinted>2019-08-30T14:30:00Z</cp:lastPrinted>
  <dcterms:created xsi:type="dcterms:W3CDTF">2019-09-06T13:54:00Z</dcterms:created>
  <dcterms:modified xsi:type="dcterms:W3CDTF">2019-09-09T08:32:00Z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