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46F" w:rsidRDefault="00586B5C" w:rsidP="00586B5C">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14C8CBA-045B-4CD2-A4BC-F8DD8C522FDE" style="width:451.35pt;height:352.5pt">
            <v:imagedata r:id="rId8" o:title=""/>
          </v:shape>
        </w:pict>
      </w:r>
    </w:p>
    <w:p w:rsidR="0007346F" w:rsidRDefault="0007346F">
      <w:pPr>
        <w:rPr>
          <w:noProof/>
        </w:rPr>
        <w:sectPr w:rsidR="0007346F" w:rsidSect="00586B5C">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07346F" w:rsidRDefault="00586B5C">
      <w:pPr>
        <w:pStyle w:val="Exposdesmotifstitre"/>
        <w:rPr>
          <w:noProof/>
        </w:rPr>
      </w:pPr>
      <w:r>
        <w:rPr>
          <w:noProof/>
        </w:rPr>
        <w:lastRenderedPageBreak/>
        <w:t>ОБЯСНИТЕЛЕН МЕМОРАНДУМ</w:t>
      </w:r>
    </w:p>
    <w:p w:rsidR="0007346F" w:rsidRDefault="00586B5C">
      <w:pPr>
        <w:pStyle w:val="ManualHeading1"/>
        <w:rPr>
          <w:noProof/>
        </w:rPr>
      </w:pPr>
      <w:r>
        <w:rPr>
          <w:noProof/>
        </w:rPr>
        <w:t>1.</w:t>
      </w:r>
      <w:r>
        <w:rPr>
          <w:noProof/>
        </w:rPr>
        <w:tab/>
        <w:t>КОНТЕКСТ НА ПРЕДЛОЖЕНИЕТО</w:t>
      </w:r>
    </w:p>
    <w:p w:rsidR="0007346F" w:rsidRDefault="00586B5C">
      <w:pPr>
        <w:pStyle w:val="ManualHeading2"/>
        <w:rPr>
          <w:rFonts w:eastAsia="Arial Unicode MS"/>
          <w:noProof/>
        </w:rPr>
      </w:pPr>
      <w:r>
        <w:rPr>
          <w:noProof/>
          <w:u w:color="000000"/>
          <w:bdr w:val="nil"/>
        </w:rPr>
        <w:t>•</w:t>
      </w:r>
      <w:r>
        <w:rPr>
          <w:noProof/>
          <w:u w:color="000000"/>
          <w:bdr w:val="nil"/>
        </w:rPr>
        <w:tab/>
      </w:r>
      <w:r>
        <w:rPr>
          <w:noProof/>
        </w:rPr>
        <w:t>Основания и цели на предложението</w:t>
      </w:r>
    </w:p>
    <w:p w:rsidR="0007346F" w:rsidRDefault="00586B5C">
      <w:pPr>
        <w:spacing w:after="240"/>
        <w:rPr>
          <w:rFonts w:eastAsia="Arial Unicode MS" w:cs="Arial Unicode MS"/>
          <w:noProof/>
          <w:color w:val="000000"/>
          <w:szCs w:val="24"/>
          <w:u w:color="000000"/>
          <w:bdr w:val="nil"/>
        </w:rPr>
      </w:pPr>
      <w:r>
        <w:rPr>
          <w:noProof/>
          <w:u w:color="000000"/>
          <w:bdr w:val="nil"/>
        </w:rPr>
        <w:t xml:space="preserve">Обединеното кралство реши да напусне Европейския съюз, като се позова на процедурата по член 50 от Договора за Европейския съюз (ДЕС). </w:t>
      </w:r>
      <w:r>
        <w:rPr>
          <w:noProof/>
        </w:rPr>
        <w:t>По искане на Обединеното кралство на 11 април 2019 г.</w:t>
      </w:r>
      <w:r>
        <w:rPr>
          <w:rStyle w:val="FootnoteReference"/>
          <w:noProof/>
        </w:rPr>
        <w:footnoteReference w:id="1"/>
      </w:r>
      <w:r>
        <w:rPr>
          <w:noProof/>
        </w:rPr>
        <w:t xml:space="preserve"> Европейският съвет (член 50) се съгласи да продължи допълнително</w:t>
      </w:r>
      <w:r>
        <w:rPr>
          <w:rStyle w:val="FootnoteReference"/>
          <w:noProof/>
        </w:rPr>
        <w:footnoteReference w:id="2"/>
      </w:r>
      <w:r>
        <w:rPr>
          <w:noProof/>
        </w:rPr>
        <w:t xml:space="preserve"> </w:t>
      </w:r>
      <w:r>
        <w:rPr>
          <w:noProof/>
        </w:rPr>
        <w:t>предвидения в член 50, параграф 3 от ДЕС срок до 31 октомври 2019 г.</w:t>
      </w:r>
      <w:r>
        <w:rPr>
          <w:noProof/>
          <w:u w:color="000000"/>
          <w:bdr w:val="nil"/>
        </w:rPr>
        <w:t xml:space="preserve"> Освен в случай че Обединеното кралство ратифицира Споразумението за оттегляне до 31 октомври 2019 г. или поиска трето продължаване на срока и Европейският съвет (член 50) приеме такова пр</w:t>
      </w:r>
      <w:r>
        <w:rPr>
          <w:noProof/>
          <w:u w:color="000000"/>
          <w:bdr w:val="nil"/>
        </w:rPr>
        <w:t xml:space="preserve">одължаване с единодушие, срокът по член 50, параграф 3 от ДЕС ще изтече на посочената дата. Тогава Обединеното кралство ще се превърне в трета държава от 1 ноември 2019 г. без споразумение, което да гарантира организирано оттегляне.Комисията продължава да </w:t>
      </w:r>
      <w:r>
        <w:rPr>
          <w:noProof/>
          <w:u w:color="000000"/>
          <w:bdr w:val="nil"/>
        </w:rPr>
        <w:t>счита, че организираното оттегляне на Обединеното кралство от Съюза въз основа на споразумение за оттегляне е най-добрият краен резултат.</w:t>
      </w:r>
    </w:p>
    <w:p w:rsidR="0007346F" w:rsidRDefault="00586B5C">
      <w:pPr>
        <w:spacing w:after="240"/>
        <w:rPr>
          <w:noProof/>
          <w:color w:val="000000" w:themeColor="text1"/>
        </w:rPr>
      </w:pPr>
      <w:r>
        <w:rPr>
          <w:noProof/>
        </w:rPr>
        <w:t xml:space="preserve">В съобщението от 12 юни 2019 г. „Актуално състояние на подготовката на извънредните мерки във връзка с оттеглянето на </w:t>
      </w:r>
      <w:r>
        <w:rPr>
          <w:noProof/>
        </w:rPr>
        <w:t>Обединеното кралство от Европейския съюз“</w:t>
      </w:r>
      <w:r>
        <w:rPr>
          <w:rStyle w:val="FootnoteReference"/>
          <w:noProof/>
        </w:rPr>
        <w:footnoteReference w:id="3"/>
      </w:r>
      <w:r>
        <w:rPr>
          <w:noProof/>
        </w:rPr>
        <w:t xml:space="preserve"> се припомня, че в съответствие с подхода, на който Европейският съвет (член 50) отдаваше значение по време на целия процес, всички участници трябва да продължат да се подготвят за всички възможни крайни резултати,</w:t>
      </w:r>
      <w:r>
        <w:rPr>
          <w:noProof/>
        </w:rPr>
        <w:t xml:space="preserve"> включително оттегляне без споразумение.</w:t>
      </w:r>
      <w:r>
        <w:rPr>
          <w:noProof/>
          <w:u w:color="000000"/>
          <w:bdr w:val="nil"/>
        </w:rPr>
        <w:t xml:space="preserve"> </w:t>
      </w:r>
      <w:r>
        <w:rPr>
          <w:noProof/>
        </w:rPr>
        <w:t>В него се стига до заключението, че Комисията ще продължи да наблюдава развитието на политическата ситуация и ще прецени дали ще е необходимо разширяване на обхвата или удължаване на срока на приетите мерки. Настоящ</w:t>
      </w:r>
      <w:r>
        <w:rPr>
          <w:noProof/>
        </w:rPr>
        <w:t>ото предложение представлява удължаване до 2020 г. на рамката за извънредни мерки за бюджета на Съюза, посочена в Регламент (ЕС, Евратом) 2019/1197 на Съвета от 9 юли 2019 г. относно мерките за изпълнението и финансирането на общия бюджет на Съюза през 201</w:t>
      </w:r>
      <w:r>
        <w:rPr>
          <w:noProof/>
        </w:rPr>
        <w:t>9 г., свързани с оттеглянето на Обединеното кралство от Съюза</w:t>
      </w:r>
      <w:r>
        <w:rPr>
          <w:rStyle w:val="FootnoteReference"/>
          <w:noProof/>
        </w:rPr>
        <w:footnoteReference w:id="4"/>
      </w:r>
      <w:r>
        <w:rPr>
          <w:noProof/>
        </w:rPr>
        <w:t>. В предложението се определят правила за отношенията между Съюза, от една страна, и Обединеното кралство и бенефициерите от него, от друга страна, по отношение на финансирането и изпълнението н</w:t>
      </w:r>
      <w:r>
        <w:rPr>
          <w:noProof/>
        </w:rPr>
        <w:t xml:space="preserve">а бюджета през 2020 г. </w:t>
      </w:r>
    </w:p>
    <w:p w:rsidR="0007346F" w:rsidRDefault="00586B5C">
      <w:pPr>
        <w:rPr>
          <w:noProof/>
        </w:rPr>
      </w:pPr>
      <w:r>
        <w:rPr>
          <w:noProof/>
        </w:rPr>
        <w:t xml:space="preserve">Откакто Обединеното кралство уведоми за своето намерение да се оттегли, Европейският съюз поддържа позицията, че Съюзът и Обединеното кралство са длъжни да изпълнят съответните си задължения, произтичащи от целия период на членство </w:t>
      </w:r>
      <w:r>
        <w:rPr>
          <w:noProof/>
        </w:rPr>
        <w:t>на Обединеното кралство в Съюза. Този принцип се припомня в заключенията на Европейския съвет от 29 април 2017 г. и се споменава в уводната част на Споразумението за оттегляне</w:t>
      </w:r>
      <w:r>
        <w:rPr>
          <w:rStyle w:val="FootnoteReference"/>
          <w:noProof/>
        </w:rPr>
        <w:footnoteReference w:id="5"/>
      </w:r>
      <w:r>
        <w:rPr>
          <w:noProof/>
        </w:rPr>
        <w:t>. Липсата на споразумение за оттегляне към датата на оттегляне няма да засегне т</w:t>
      </w:r>
      <w:r>
        <w:rPr>
          <w:noProof/>
        </w:rPr>
        <w:t>ози ръководен принцип.</w:t>
      </w:r>
    </w:p>
    <w:p w:rsidR="0007346F" w:rsidRDefault="00586B5C">
      <w:pPr>
        <w:rPr>
          <w:noProof/>
        </w:rPr>
      </w:pPr>
      <w:r>
        <w:rPr>
          <w:noProof/>
        </w:rPr>
        <w:t xml:space="preserve">При оттегляне без споразумение бюджетните отношения между Съюза и Обединеното кралство ще останат без договорени правни разпоредби. Подобен правен вакуум ще </w:t>
      </w:r>
      <w:r>
        <w:rPr>
          <w:noProof/>
        </w:rPr>
        <w:lastRenderedPageBreak/>
        <w:t>създаде значителна несигурност и трудности за изпълнението на бюджетите на С</w:t>
      </w:r>
      <w:r>
        <w:rPr>
          <w:noProof/>
        </w:rPr>
        <w:t>ъюза за 2019 и 2020 г., за всички бенефициери от Обединеното кралство, а в някои случаи и за бенефициери от другите държави членки. В съответствие с цялостния подход на Комисията настоящото предложение е извънредна мярка в отговор на тази ситуация.</w:t>
      </w:r>
    </w:p>
    <w:p w:rsidR="0007346F" w:rsidRDefault="00586B5C">
      <w:pPr>
        <w:rPr>
          <w:noProof/>
        </w:rPr>
      </w:pPr>
      <w:r>
        <w:rPr>
          <w:noProof/>
        </w:rPr>
        <w:t>След от</w:t>
      </w:r>
      <w:r>
        <w:rPr>
          <w:noProof/>
        </w:rPr>
        <w:t>теглянето Договорите и вторичното законодателство на ЕС няма да се прилагат по отношение на Обединеното кралство. Обединеното кралство или образуванията, установени в Обединеното кралство, ще престанат да бъдат допустими за получаване на финансиране по тез</w:t>
      </w:r>
      <w:r>
        <w:rPr>
          <w:noProof/>
        </w:rPr>
        <w:t xml:space="preserve">и програми на Съюза освен ако в правните актове на разходните програми на ЕС не бъдат включени съответни разпоредби за участието на трети държави. </w:t>
      </w:r>
    </w:p>
    <w:p w:rsidR="0007346F" w:rsidRDefault="00586B5C">
      <w:pPr>
        <w:rPr>
          <w:noProof/>
        </w:rPr>
      </w:pPr>
      <w:r>
        <w:rPr>
          <w:noProof/>
        </w:rPr>
        <w:t>Целта на настоящото предложение е да се удължи до 2020 г. рамката за извънредни мерки съгласно Регламент (ЕС</w:t>
      </w:r>
      <w:r>
        <w:rPr>
          <w:noProof/>
        </w:rPr>
        <w:t xml:space="preserve">, Евратом) 2019/1197 и следователно да се избегнат, или поне да бъдат сведени до минимум, най-значителните смущения за бенефициерите на разходните програми и други действия на ЕС в момента на оттеглянето и до края на 2020 г., като се очаква също така това </w:t>
      </w:r>
      <w:r>
        <w:rPr>
          <w:noProof/>
        </w:rPr>
        <w:t>да улесни приемането на финансово споразумение между Съюза и Обединеното кралство.</w:t>
      </w:r>
    </w:p>
    <w:p w:rsidR="0007346F" w:rsidRDefault="00586B5C">
      <w:pPr>
        <w:rPr>
          <w:noProof/>
        </w:rPr>
      </w:pPr>
      <w:r>
        <w:rPr>
          <w:noProof/>
        </w:rPr>
        <w:t>Предложената рамка за извънредни мерки предвижда възможността да се запази през цялата 2020 г. допустимостта за ползване на финансиране от Съюза за Обединеното кралство и об</w:t>
      </w:r>
      <w:r>
        <w:rPr>
          <w:noProof/>
        </w:rPr>
        <w:t>разуванията от него в рамките на правни задължения, поети преди датата на оттегляне или между датата на оттегляне и края на 2019 г., в приложение на Регламент (ЕС, Евратом) 2019/1197. Това ще е възможно, при условие че Обединеното кралство поеме писмен анг</w:t>
      </w:r>
      <w:r>
        <w:rPr>
          <w:noProof/>
        </w:rPr>
        <w:t>ажимент да допринася за финансирането на бюджета за 2020 г. съгласно условията, определени в настоящото предложение. В допълнение на това Обединеното кралство следва да поеме писмен ангажимент, че приема проверките и одитите, които обхващат целия период на</w:t>
      </w:r>
      <w:r>
        <w:rPr>
          <w:noProof/>
        </w:rPr>
        <w:t xml:space="preserve"> изпълнение на програмите или действията. При тези условия финансовите интереси на Съюза ще бъдат защитени.</w:t>
      </w:r>
    </w:p>
    <w:p w:rsidR="0007346F" w:rsidRDefault="00586B5C">
      <w:pPr>
        <w:rPr>
          <w:noProof/>
        </w:rPr>
      </w:pPr>
      <w:r>
        <w:rPr>
          <w:noProof/>
        </w:rPr>
        <w:t>Обединеното кралство и образуванията от него, както и образуванията от другите държави членки, чиято допустимост е засегната от оттеглянето на Обеди</w:t>
      </w:r>
      <w:r>
        <w:rPr>
          <w:noProof/>
        </w:rPr>
        <w:t>неното кралство, ще продължат да ползват финансиране от Съюза съгласно условията в настоящото предложение. Така ще се смекчат най-значителните смущения, причинени от оттеглянето, за съществуващите споразумения и решения. Това ще позволи организирано бюджет</w:t>
      </w:r>
      <w:r>
        <w:rPr>
          <w:noProof/>
        </w:rPr>
        <w:t xml:space="preserve">но изпълнение на правните задължения с Обединеното кралство и образуванията от него, подписани или приети преди датата на оттегляне или между датата на оттегляне и края на 2019 г., в приложение на Регламент (ЕС, Евратом) 2019/1197. </w:t>
      </w:r>
    </w:p>
    <w:p w:rsidR="0007346F" w:rsidRDefault="00586B5C">
      <w:pPr>
        <w:rPr>
          <w:noProof/>
        </w:rPr>
      </w:pPr>
      <w:r>
        <w:rPr>
          <w:noProof/>
        </w:rPr>
        <w:t>Освен това, тъй като Об</w:t>
      </w:r>
      <w:r>
        <w:rPr>
          <w:noProof/>
        </w:rPr>
        <w:t>единеното кралство ще финансира своя дял от бюджета за 2020 г., и в съответствие с целта за пълно изпълнение на многогодишната финансова рамка за периода 2014—2020 г., за която бе взето решение, докато Обединеното кралство беше член на Съюза, Обединеното к</w:t>
      </w:r>
      <w:r>
        <w:rPr>
          <w:noProof/>
        </w:rPr>
        <w:t>ралство и образуванията от него ще бъдат допустими през 2020 г. за целите на условията на всички покани за представяне на предложения, търгове, конкурси или други процедури, които могат да доведат до финансиране от бюджета на Съюза. Това няма да важи в слу</w:t>
      </w:r>
      <w:r>
        <w:rPr>
          <w:noProof/>
        </w:rPr>
        <w:t xml:space="preserve">чай на ограничения, свързани със сигурността, нито за дейности с участието на Европейската инвестиционна банка или Европейския инвестиционен фонд. Това финансиране от Съюза ще бъде ограничено до допустимите разходи, направени през 2020 г., с изключение на </w:t>
      </w:r>
      <w:r>
        <w:rPr>
          <w:noProof/>
        </w:rPr>
        <w:t xml:space="preserve">договорите за обществени поръчки, подписани преди края на 2020 г. в приложение на дял VII от Регламент (ЕС, Евратом) 2018/1046 на Европейския парламент и на Съвета („Финансовия регламент“), които ще продължат да се </w:t>
      </w:r>
      <w:r>
        <w:rPr>
          <w:noProof/>
        </w:rPr>
        <w:lastRenderedPageBreak/>
        <w:t xml:space="preserve">изпълняват в съответствие с посочените в </w:t>
      </w:r>
      <w:r>
        <w:rPr>
          <w:noProof/>
        </w:rPr>
        <w:t>тях условия, и с изключение на схемата на Обединеното кралство за директни плащания в селското стопанство за 2020 референтна година, които ще бъдат изключени от допустимостта.</w:t>
      </w:r>
    </w:p>
    <w:p w:rsidR="0007346F" w:rsidRDefault="00586B5C">
      <w:pPr>
        <w:rPr>
          <w:noProof/>
        </w:rPr>
      </w:pPr>
      <w:r>
        <w:rPr>
          <w:noProof/>
        </w:rPr>
        <w:t>Предложената рамка за извънредни мерки ще позволи също така да се финансират дей</w:t>
      </w:r>
      <w:r>
        <w:rPr>
          <w:noProof/>
        </w:rPr>
        <w:t>ствия, при които държавите членки и образуванията от тях са бенефициери и допустимостта зависи от членството на Обединеното кралство в Съюза или е резултат от Регламент (ЕС, Евратом) 2019/1197, при условие че тези конкретни действия се изпълняват по силата</w:t>
      </w:r>
      <w:r>
        <w:rPr>
          <w:noProof/>
        </w:rPr>
        <w:t xml:space="preserve"> на правни задължения, подписани или приети преди датата на оттегляне или през 2019 г. в приложение на Регламент (ЕС, Евратом) 2019/1197.</w:t>
      </w:r>
    </w:p>
    <w:p w:rsidR="0007346F" w:rsidRDefault="00586B5C">
      <w:pPr>
        <w:rPr>
          <w:noProof/>
        </w:rPr>
      </w:pPr>
      <w:r>
        <w:rPr>
          <w:noProof/>
        </w:rPr>
        <w:t xml:space="preserve">Допустимостта на Обединеното кралство и на образуванията от него ще започне да се прилага едва след като условията в </w:t>
      </w:r>
      <w:r>
        <w:rPr>
          <w:noProof/>
        </w:rPr>
        <w:t>настоящото предложение бъдат изпълнени, включително след като Обединеното кралство извърши своето първо плащане към бюджета на ЕС за 2020 г. Рамката за извънредни мерки, в която е предвидена допустимостта на Обединеното кралство и на образуванията от него,</w:t>
      </w:r>
      <w:r>
        <w:rPr>
          <w:noProof/>
        </w:rPr>
        <w:t xml:space="preserve"> ще престане да се прилага, ако Обединеното кралство спре плащанията или ако се наблюдават сериозни недостатъци при провеждането на проверките и одитите.</w:t>
      </w:r>
    </w:p>
    <w:p w:rsidR="0007346F" w:rsidRDefault="00586B5C">
      <w:pPr>
        <w:rPr>
          <w:noProof/>
        </w:rPr>
      </w:pPr>
      <w:r>
        <w:rPr>
          <w:noProof/>
        </w:rPr>
        <w:t xml:space="preserve">Вноската на Обединеното кралство се основава на проектобюджета за 2020 г., предложен на 5 юли 2019 г. </w:t>
      </w:r>
      <w:r>
        <w:rPr>
          <w:noProof/>
        </w:rPr>
        <w:t>за 28 държави членки</w:t>
      </w:r>
      <w:r>
        <w:rPr>
          <w:rStyle w:val="FootnoteReference"/>
          <w:noProof/>
        </w:rPr>
        <w:footnoteReference w:id="6"/>
      </w:r>
      <w:r>
        <w:rPr>
          <w:noProof/>
        </w:rPr>
        <w:t>, и ще бъде коригирана, за да се вземе предвид равнището на бюджетните кредити за плащания в приетия бюджет. Разумно е нито една държава членка да не бъде в по-неблагоприятно положение по отношение на своята вноска, отколкото предвиден</w:t>
      </w:r>
      <w:r>
        <w:rPr>
          <w:noProof/>
        </w:rPr>
        <w:t>ото в предложения бюджет за 2020 г., след приемането на настоящия регламент. Следователно, за да се гарантира полезното действие на настоящия регламент за всички държави членки, ще бъде приспадната определена сума преди вписване на вноската в бюджета на Съ</w:t>
      </w:r>
      <w:r>
        <w:rPr>
          <w:noProof/>
        </w:rPr>
        <w:t>юза. Тази определена сума ще бъде от полза за държавите членки, които в противен случай щяха да бъдат в неблагоприятно положение след приемането на настоящия регламент, както е допълнително конкретизирано в специалните практически ред и условия, с които се</w:t>
      </w:r>
      <w:r>
        <w:rPr>
          <w:noProof/>
        </w:rPr>
        <w:t xml:space="preserve"> определя разпределението на дължимите плащания и се възлага на Комисията изплащането на определената сума.</w:t>
      </w:r>
    </w:p>
    <w:p w:rsidR="0007346F" w:rsidRDefault="00586B5C">
      <w:pPr>
        <w:rPr>
          <w:noProof/>
        </w:rPr>
      </w:pPr>
      <w:r>
        <w:rPr>
          <w:noProof/>
        </w:rPr>
        <w:t>Предложението не засяга преговорите с Обединеното кралство по финансово споразумение, обхващащо всички взаимни задължения. Ако през 2019 г. или 2020</w:t>
      </w:r>
      <w:r>
        <w:rPr>
          <w:noProof/>
        </w:rPr>
        <w:t> г. не бъде постигнато споразумение, положението в началото на 2021 г. ще бъде същото като на датата на оттегляне по отношение на взаимните ангажименти, поети от Съюза и Обединеното кралство. Във всеки случай Европейският съюз и Обединеното кралство ще тря</w:t>
      </w:r>
      <w:r>
        <w:rPr>
          <w:noProof/>
        </w:rPr>
        <w:t>бва да изпълняват съответните си задължения, произтичащи от целия период на членство на Обединеното кралство в ЕС.</w:t>
      </w:r>
    </w:p>
    <w:p w:rsidR="0007346F" w:rsidRDefault="00586B5C">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Съгласуваност с действащите разпоредби в тази област на политиката</w:t>
      </w:r>
    </w:p>
    <w:p w:rsidR="0007346F" w:rsidRDefault="00586B5C">
      <w:pPr>
        <w:pBdr>
          <w:top w:val="nil"/>
          <w:left w:val="nil"/>
          <w:bottom w:val="nil"/>
          <w:right w:val="nil"/>
          <w:between w:val="nil"/>
          <w:bar w:val="nil"/>
        </w:pBdr>
        <w:spacing w:before="0" w:after="240"/>
        <w:rPr>
          <w:noProof/>
        </w:rPr>
      </w:pPr>
      <w:r>
        <w:rPr>
          <w:noProof/>
        </w:rPr>
        <w:t xml:space="preserve">Настоящото предложение цели да се сведе до минимум отрицателното </w:t>
      </w:r>
      <w:r>
        <w:rPr>
          <w:noProof/>
        </w:rPr>
        <w:t>въздействие от оттеглянето на Обединеното кралство върху бюджета на Съюза и осъществяването на политиките на Съюза.</w:t>
      </w:r>
    </w:p>
    <w:p w:rsidR="0007346F" w:rsidRDefault="00586B5C">
      <w:pPr>
        <w:pStyle w:val="ManualHeading2"/>
        <w:rPr>
          <w:rFonts w:eastAsia="Arial Unicode MS"/>
          <w:noProof/>
        </w:rPr>
      </w:pPr>
      <w:r>
        <w:rPr>
          <w:noProof/>
          <w:u w:color="000000"/>
          <w:bdr w:val="nil"/>
        </w:rPr>
        <w:t>•</w:t>
      </w:r>
      <w:r>
        <w:rPr>
          <w:noProof/>
          <w:u w:color="000000"/>
          <w:bdr w:val="nil"/>
        </w:rPr>
        <w:tab/>
      </w:r>
      <w:r>
        <w:rPr>
          <w:noProof/>
        </w:rPr>
        <w:t>Съгласуваност с други политики на Съюза</w:t>
      </w:r>
    </w:p>
    <w:p w:rsidR="0007346F" w:rsidRDefault="00586B5C">
      <w:pPr>
        <w:pBdr>
          <w:top w:val="nil"/>
          <w:left w:val="nil"/>
          <w:bottom w:val="nil"/>
          <w:right w:val="nil"/>
          <w:between w:val="nil"/>
          <w:bar w:val="nil"/>
        </w:pBdr>
        <w:spacing w:before="0" w:after="240"/>
        <w:rPr>
          <w:rFonts w:eastAsia="Arial Unicode MS"/>
          <w:noProof/>
        </w:rPr>
      </w:pPr>
      <w:r>
        <w:rPr>
          <w:noProof/>
        </w:rPr>
        <w:t>Настоящото предложение е част от плана на Съюза за готовност и извънредни действия, целящ смекчава</w:t>
      </w:r>
      <w:r>
        <w:rPr>
          <w:noProof/>
        </w:rPr>
        <w:t xml:space="preserve">не на най-значителните смущения, причинени от оттегляне на Обединеното кралство от Съюза без споразумение за оттегляне, и напълно съответства </w:t>
      </w:r>
      <w:r>
        <w:rPr>
          <w:noProof/>
        </w:rPr>
        <w:lastRenderedPageBreak/>
        <w:t>на мандата от Съвета за преговорите с Обединеното кралство за неговото оттегляне от Съюза.</w:t>
      </w:r>
    </w:p>
    <w:p w:rsidR="0007346F" w:rsidRDefault="00586B5C">
      <w:pPr>
        <w:pStyle w:val="ManualHeading1"/>
        <w:rPr>
          <w:noProof/>
        </w:rPr>
      </w:pPr>
      <w:r>
        <w:rPr>
          <w:noProof/>
        </w:rPr>
        <w:t>2.</w:t>
      </w:r>
      <w:r>
        <w:rPr>
          <w:noProof/>
        </w:rPr>
        <w:tab/>
        <w:t>ПРАВНО ОСНОВАНИЕ, СУ</w:t>
      </w:r>
      <w:r>
        <w:rPr>
          <w:noProof/>
        </w:rPr>
        <w:t>БСИДИАРНОСТ И ПРОПОРЦИОНАЛНОСТ</w:t>
      </w:r>
    </w:p>
    <w:p w:rsidR="0007346F" w:rsidRDefault="00586B5C">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rsidR="0007346F" w:rsidRDefault="00586B5C">
      <w:pPr>
        <w:pBdr>
          <w:top w:val="nil"/>
          <w:left w:val="nil"/>
          <w:bottom w:val="nil"/>
          <w:right w:val="nil"/>
          <w:between w:val="nil"/>
          <w:bar w:val="nil"/>
        </w:pBdr>
        <w:spacing w:before="0" w:after="240"/>
        <w:rPr>
          <w:noProof/>
        </w:rPr>
      </w:pPr>
      <w:r>
        <w:rPr>
          <w:noProof/>
        </w:rPr>
        <w:t xml:space="preserve">В член 352 от ДФЕС и член 203 от Договора за Евратом се предвижда, че Съюзът може да приема подходящи мерки, ако в рамките на неговите политики са нужни действия от негова страна, за да се постигне една от </w:t>
      </w:r>
      <w:r>
        <w:rPr>
          <w:noProof/>
        </w:rPr>
        <w:t>целите на Договорите, а в Договорите не са предвидени необходимите правомощия. Предложеният регламент представлява мярка за осигуряване на прехода след оттегляне на държава членка, що се отнася до финансирането и изпълнението на действия от бюджета на Съюз</w:t>
      </w:r>
      <w:r>
        <w:rPr>
          <w:noProof/>
        </w:rPr>
        <w:t>а в ситуация, при която с тази държава не е сключено споразумение. Такава мярка е необходима, за да бъде изпълнен бюджетът на Съюза за 2020 г., предложен на 5 юли 2019 г. за 28 държави членки, за да се позволи получаването на плащания от страна на оттеглящ</w:t>
      </w:r>
      <w:r>
        <w:rPr>
          <w:noProof/>
        </w:rPr>
        <w:t>ата се държава членка, както и за да се намери решение за текущите действия, финансирани от бюджета на Съюза, за Обединеното кралство и бенефициерите от него и за нови действия, оправдани от вноската на Обединеното кралство в бюджета за 2020 г. В Договорит</w:t>
      </w:r>
      <w:r>
        <w:rPr>
          <w:noProof/>
        </w:rPr>
        <w:t>е не се дават необходимите правомощия на Съюза за приемане на подобни преходни мерки, поради което член 352 от ДФЕС и член 203 от Договора за Евратом са подходящото правно основание.</w:t>
      </w:r>
    </w:p>
    <w:p w:rsidR="0007346F" w:rsidRDefault="00586B5C">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(при неизключителна компетентност) </w:t>
      </w:r>
    </w:p>
    <w:p w:rsidR="0007346F" w:rsidRDefault="00586B5C">
      <w:pPr>
        <w:pBdr>
          <w:top w:val="nil"/>
          <w:left w:val="nil"/>
          <w:bottom w:val="nil"/>
          <w:right w:val="nil"/>
          <w:between w:val="nil"/>
          <w:bar w:val="nil"/>
        </w:pBdr>
        <w:spacing w:before="0" w:after="240"/>
        <w:rPr>
          <w:noProof/>
        </w:rPr>
      </w:pPr>
      <w:r>
        <w:rPr>
          <w:noProof/>
        </w:rPr>
        <w:t xml:space="preserve">Бюджетът на Съюза за </w:t>
      </w:r>
      <w:r>
        <w:rPr>
          <w:noProof/>
        </w:rPr>
        <w:t>2020 г., който беше предложен на 5 юли 2019 г. за 28 държави членки, ще финансира действията и разходните програми по линия на многогодишната финансова рамка за периода 2014—2020 г. така, както бяха приети от законодателя на Съюза. Поради това целите на пр</w:t>
      </w:r>
      <w:r>
        <w:rPr>
          <w:noProof/>
        </w:rPr>
        <w:t>едложеното действие могат да бъдат постигнати единствено чрез мярка на равнището на Съюза.</w:t>
      </w:r>
    </w:p>
    <w:p w:rsidR="0007346F" w:rsidRDefault="00586B5C">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rsidR="0007346F" w:rsidRDefault="00586B5C">
      <w:pPr>
        <w:pBdr>
          <w:top w:val="nil"/>
          <w:left w:val="nil"/>
          <w:bottom w:val="nil"/>
          <w:right w:val="nil"/>
          <w:between w:val="nil"/>
          <w:bar w:val="nil"/>
        </w:pBdr>
        <w:spacing w:before="0" w:after="240"/>
        <w:rPr>
          <w:rFonts w:eastAsia="Arial Unicode MS"/>
          <w:noProof/>
        </w:rPr>
      </w:pPr>
      <w:r>
        <w:rPr>
          <w:noProof/>
        </w:rPr>
        <w:t>Предложението не надхвърля необходимото за постигане на целите на мярката, тъй като е ограничено до определянето на необходимите условия за устано</w:t>
      </w:r>
      <w:r>
        <w:rPr>
          <w:noProof/>
        </w:rPr>
        <w:t>вяване на допустимостта на Обединеното кралство и образуванията от него. То е ограничено във времето.</w:t>
      </w:r>
    </w:p>
    <w:p w:rsidR="0007346F" w:rsidRDefault="00586B5C">
      <w:pPr>
        <w:pStyle w:val="ManualHeading2"/>
        <w:rPr>
          <w:rFonts w:eastAsia="Arial Unicode MS"/>
          <w:noProof/>
          <w:u w:color="000000"/>
          <w:bdr w:val="nil"/>
        </w:rPr>
      </w:pPr>
      <w:r>
        <w:rPr>
          <w:noProof/>
          <w:u w:color="000000"/>
          <w:bdr w:val="nil"/>
        </w:rPr>
        <w:t>•</w:t>
      </w:r>
      <w:r>
        <w:rPr>
          <w:noProof/>
          <w:u w:color="000000"/>
          <w:bdr w:val="nil"/>
        </w:rPr>
        <w:tab/>
        <w:t>Избор на инструмент</w:t>
      </w:r>
    </w:p>
    <w:p w:rsidR="0007346F" w:rsidRDefault="00586B5C">
      <w:pPr>
        <w:pBdr>
          <w:top w:val="nil"/>
          <w:left w:val="nil"/>
          <w:bottom w:val="nil"/>
          <w:right w:val="nil"/>
          <w:between w:val="nil"/>
          <w:bar w:val="nil"/>
        </w:pBdr>
        <w:spacing w:before="0" w:after="240"/>
        <w:rPr>
          <w:noProof/>
        </w:rPr>
      </w:pPr>
      <w:r>
        <w:rPr>
          <w:noProof/>
        </w:rPr>
        <w:t>Като се има предвид необходимостта от пряко приложим обвързващ акт, единствената подходяща форма за предлагания акт е регламент.</w:t>
      </w:r>
    </w:p>
    <w:p w:rsidR="0007346F" w:rsidRDefault="00586B5C">
      <w:pPr>
        <w:pStyle w:val="ManualHeading1"/>
        <w:rPr>
          <w:noProof/>
        </w:rPr>
      </w:pPr>
      <w:r>
        <w:rPr>
          <w:noProof/>
        </w:rPr>
        <w:t>3.</w:t>
      </w:r>
      <w:r>
        <w:rPr>
          <w:noProof/>
        </w:rPr>
        <w:tab/>
      </w:r>
      <w:r>
        <w:rPr>
          <w:noProof/>
        </w:rPr>
        <w:t>РЕЗУЛТАТИ ОТ ПОСЛЕДВАЩИТЕ ОЦЕНКИ, КОНСУЛТАЦИИТЕ СЪС ЗАИНТЕРЕСОВАНИТЕ СТРАНИ И ОЦЕНКИТЕ НА ВЪЗДЕЙСТВИЕТО</w:t>
      </w:r>
    </w:p>
    <w:p w:rsidR="0007346F" w:rsidRDefault="00586B5C">
      <w:pPr>
        <w:pStyle w:val="ManualHeading2"/>
        <w:rPr>
          <w:rFonts w:eastAsia="Arial Unicode MS"/>
          <w:noProof/>
          <w:u w:color="000000"/>
          <w:bdr w:val="nil"/>
        </w:rPr>
      </w:pPr>
      <w:r>
        <w:rPr>
          <w:noProof/>
          <w:u w:color="000000"/>
          <w:bdr w:val="nil"/>
        </w:rPr>
        <w:t>•</w:t>
      </w:r>
      <w:r>
        <w:rPr>
          <w:noProof/>
          <w:u w:color="000000"/>
          <w:bdr w:val="nil"/>
        </w:rPr>
        <w:tab/>
        <w:t>Последващи оценки/проверки за пригодност на действащото законодателство</w:t>
      </w:r>
    </w:p>
    <w:p w:rsidR="0007346F" w:rsidRDefault="00586B5C">
      <w:pPr>
        <w:pStyle w:val="ManualHeading2"/>
        <w:rPr>
          <w:rFonts w:eastAsia="Arial Unicode MS"/>
          <w:noProof/>
          <w:u w:color="000000"/>
          <w:bdr w:val="nil"/>
        </w:rPr>
      </w:pPr>
      <w:r>
        <w:rPr>
          <w:noProof/>
          <w:u w:color="000000"/>
          <w:bdr w:val="nil"/>
        </w:rPr>
        <w:t>•</w:t>
      </w:r>
      <w:r>
        <w:rPr>
          <w:noProof/>
          <w:u w:color="000000"/>
          <w:bdr w:val="nil"/>
        </w:rPr>
        <w:tab/>
        <w:t>Консултации със заинтересованите страни</w:t>
      </w:r>
    </w:p>
    <w:p w:rsidR="0007346F" w:rsidRDefault="00586B5C">
      <w:pPr>
        <w:pBdr>
          <w:top w:val="nil"/>
          <w:left w:val="nil"/>
          <w:bottom w:val="nil"/>
          <w:right w:val="nil"/>
          <w:between w:val="nil"/>
          <w:bar w:val="nil"/>
        </w:pBdr>
        <w:spacing w:before="0" w:after="240"/>
        <w:rPr>
          <w:noProof/>
          <w:color w:val="000000" w:themeColor="text1"/>
        </w:rPr>
      </w:pPr>
      <w:r>
        <w:rPr>
          <w:noProof/>
        </w:rPr>
        <w:t>Не бе възможно да се проведе консулт</w:t>
      </w:r>
      <w:r>
        <w:rPr>
          <w:noProof/>
        </w:rPr>
        <w:t xml:space="preserve">ация със заинтересованите страни поради необходимостта от спешно подготвяне на предложението, за да може то да бъде прието своевременно от Съвета след получаване на одобрението на Европейския парламент, за </w:t>
      </w:r>
      <w:r>
        <w:rPr>
          <w:noProof/>
        </w:rPr>
        <w:lastRenderedPageBreak/>
        <w:t>да се минимизира периодът на несигурност за бенефи</w:t>
      </w:r>
      <w:r>
        <w:rPr>
          <w:noProof/>
        </w:rPr>
        <w:t xml:space="preserve">циерите и за финансирането на бюджета за 2020 г. </w:t>
      </w:r>
    </w:p>
    <w:p w:rsidR="0007346F" w:rsidRDefault="00586B5C">
      <w:pPr>
        <w:pStyle w:val="ManualHeading2"/>
        <w:rPr>
          <w:rFonts w:eastAsia="Arial Unicode MS"/>
          <w:noProof/>
          <w:u w:color="000000"/>
          <w:bdr w:val="nil"/>
        </w:rPr>
      </w:pPr>
      <w:r>
        <w:rPr>
          <w:noProof/>
          <w:u w:color="000000"/>
          <w:bdr w:val="nil"/>
        </w:rPr>
        <w:t>•</w:t>
      </w:r>
      <w:r>
        <w:rPr>
          <w:noProof/>
          <w:u w:color="000000"/>
          <w:bdr w:val="nil"/>
        </w:rPr>
        <w:tab/>
        <w:t>Оценка на въздействието</w:t>
      </w:r>
    </w:p>
    <w:p w:rsidR="0007346F" w:rsidRDefault="00586B5C">
      <w:pPr>
        <w:pBdr>
          <w:top w:val="nil"/>
          <w:left w:val="nil"/>
          <w:bottom w:val="nil"/>
          <w:right w:val="nil"/>
          <w:between w:val="nil"/>
          <w:bar w:val="nil"/>
        </w:pBdr>
        <w:spacing w:before="0" w:after="240"/>
        <w:rPr>
          <w:rFonts w:eastAsia="Arial Unicode MS"/>
          <w:noProof/>
        </w:rPr>
      </w:pPr>
      <w:r>
        <w:rPr>
          <w:noProof/>
        </w:rPr>
        <w:t>Поради естеството на предложената мярка не бе проведена оценка на въздействието — което е в съответствие с насоките за по-добро законотворчество. Предвидената рамка за извънредни м</w:t>
      </w:r>
      <w:r>
        <w:rPr>
          <w:noProof/>
        </w:rPr>
        <w:t>ерки ще улесни безпроблемното изпълнение на бюджета за 2020 г. и на евентуално бъдещо споразумение с Обединеното кралство относно съответните задължения, произтичащи от целия период на членство на Обединеното кралство в Съюза.</w:t>
      </w:r>
    </w:p>
    <w:p w:rsidR="0007346F" w:rsidRDefault="00586B5C">
      <w:pPr>
        <w:pStyle w:val="ManualHeading1"/>
        <w:rPr>
          <w:noProof/>
        </w:rPr>
      </w:pPr>
      <w:r>
        <w:rPr>
          <w:noProof/>
        </w:rPr>
        <w:t>4.</w:t>
      </w:r>
      <w:r>
        <w:rPr>
          <w:noProof/>
        </w:rPr>
        <w:tab/>
        <w:t>ОТРАЖЕНИЕ ВЪРХУ БЮДЖЕТА</w:t>
      </w:r>
    </w:p>
    <w:p w:rsidR="0007346F" w:rsidRDefault="00586B5C">
      <w:pPr>
        <w:pBdr>
          <w:top w:val="nil"/>
          <w:left w:val="nil"/>
          <w:bottom w:val="nil"/>
          <w:right w:val="nil"/>
          <w:between w:val="nil"/>
          <w:bar w:val="nil"/>
        </w:pBdr>
        <w:spacing w:before="0" w:after="240"/>
        <w:rPr>
          <w:noProof/>
          <w:color w:val="000000" w:themeColor="text1"/>
        </w:rPr>
      </w:pPr>
      <w:r>
        <w:rPr>
          <w:noProof/>
        </w:rPr>
        <w:t xml:space="preserve">В </w:t>
      </w:r>
      <w:r>
        <w:rPr>
          <w:noProof/>
        </w:rPr>
        <w:t>случай на оттегляне без споразумение, настоящото предложение ще възстанови допустимостта на Обединеното кралство и бенефициерите от него, докато Обединеното кралство допринася за бюджета за 2020 г. То ще позволи също така да бъдат получени вноските на Обед</w:t>
      </w:r>
      <w:r>
        <w:rPr>
          <w:noProof/>
        </w:rPr>
        <w:t xml:space="preserve">иненото кралство, предвидени в проектобюджета за 2020 г., предложен на 5 юли 2019 г. за 28 държави членки, след коригирането на тези вноски, за да се вземе предвид равнището на бюджетните кредити за плащания в приетия бюджет. </w:t>
      </w:r>
    </w:p>
    <w:p w:rsidR="0007346F" w:rsidRDefault="00586B5C">
      <w:pPr>
        <w:pBdr>
          <w:top w:val="nil"/>
          <w:left w:val="nil"/>
          <w:bottom w:val="nil"/>
          <w:right w:val="nil"/>
          <w:between w:val="nil"/>
          <w:bar w:val="nil"/>
        </w:pBdr>
        <w:spacing w:before="0" w:after="240"/>
        <w:rPr>
          <w:rFonts w:eastAsia="Arial Unicode MS"/>
          <w:noProof/>
        </w:rPr>
      </w:pPr>
      <w:r>
        <w:rPr>
          <w:noProof/>
        </w:rPr>
        <w:t>Приемането от страна на Обеди</w:t>
      </w:r>
      <w:r>
        <w:rPr>
          <w:noProof/>
        </w:rPr>
        <w:t>неното кралство на условията за рамката за извънредни мерки за 2019 г. и писменият му ангажимент да приеме необходимите проверки и одити ще бъдат условия за прилагането на тази рамка за извънредни мерки за 2020 г.</w:t>
      </w:r>
    </w:p>
    <w:p w:rsidR="0007346F" w:rsidRDefault="0007346F">
      <w:pPr>
        <w:rPr>
          <w:noProof/>
        </w:rPr>
        <w:sectPr w:rsidR="0007346F" w:rsidSect="00586B5C">
          <w:footerReference w:type="default" r:id="rId15"/>
          <w:footerReference w:type="first" r:id="rId16"/>
          <w:pgSz w:w="11907" w:h="16839"/>
          <w:pgMar w:top="1134" w:right="1417" w:bottom="1134" w:left="1417" w:header="709" w:footer="709" w:gutter="0"/>
          <w:cols w:space="708"/>
          <w:docGrid w:linePitch="360"/>
        </w:sectPr>
      </w:pPr>
    </w:p>
    <w:p w:rsidR="0007346F" w:rsidRDefault="00586B5C" w:rsidP="00586B5C">
      <w:pPr>
        <w:pStyle w:val="Rfrenceinterinstitutionnelle"/>
        <w:rPr>
          <w:noProof/>
        </w:rPr>
      </w:pPr>
      <w:r w:rsidRPr="00586B5C">
        <w:t>2019/0186 (APP)</w:t>
      </w:r>
    </w:p>
    <w:p w:rsidR="0007346F" w:rsidRDefault="00586B5C" w:rsidP="00586B5C">
      <w:pPr>
        <w:pStyle w:val="Statut"/>
        <w:rPr>
          <w:noProof/>
        </w:rPr>
      </w:pPr>
      <w:r w:rsidRPr="00586B5C">
        <w:t>Предложение за</w:t>
      </w:r>
    </w:p>
    <w:p w:rsidR="0007346F" w:rsidRDefault="00586B5C" w:rsidP="00586B5C">
      <w:pPr>
        <w:pStyle w:val="Typedudocument"/>
        <w:rPr>
          <w:noProof/>
        </w:rPr>
      </w:pPr>
      <w:r w:rsidRPr="00586B5C">
        <w:t>РЕГЛАМЕНТ НА СЪВЕТА</w:t>
      </w:r>
    </w:p>
    <w:p w:rsidR="0007346F" w:rsidRDefault="00586B5C" w:rsidP="00586B5C">
      <w:pPr>
        <w:pStyle w:val="Titreobjet"/>
        <w:rPr>
          <w:noProof/>
        </w:rPr>
      </w:pPr>
      <w:r w:rsidRPr="00586B5C">
        <w:t>относно мерките за изпълнението и финансирането на общия бюджет на Съюза през 2020 г., свързани с оттеглянето на Обединеното кралство от Съюза</w:t>
      </w:r>
    </w:p>
    <w:p w:rsidR="0007346F" w:rsidRDefault="00586B5C">
      <w:pPr>
        <w:pStyle w:val="Institutionquiagit"/>
        <w:rPr>
          <w:noProof/>
        </w:rPr>
      </w:pPr>
      <w:r>
        <w:rPr>
          <w:noProof/>
        </w:rPr>
        <w:t>С</w:t>
      </w:r>
      <w:r>
        <w:rPr>
          <w:noProof/>
        </w:rPr>
        <w:t>ЪВЕТЪТ НА ЕВРОПЕЙСКИЯ СЪЮЗ,</w:t>
      </w:r>
    </w:p>
    <w:p w:rsidR="0007346F" w:rsidRDefault="00586B5C">
      <w:pPr>
        <w:rPr>
          <w:noProof/>
        </w:rPr>
      </w:pPr>
      <w:r>
        <w:rPr>
          <w:noProof/>
        </w:rPr>
        <w:t>като взе п</w:t>
      </w:r>
      <w:r>
        <w:rPr>
          <w:noProof/>
        </w:rPr>
        <w:t xml:space="preserve">редвид Договора за функционирането на Европейския съюз, и по-специално член </w:t>
      </w:r>
      <w:r>
        <w:t>352</w:t>
      </w:r>
      <w:r>
        <w:rPr>
          <w:noProof/>
        </w:rPr>
        <w:t xml:space="preserve"> от него,</w:t>
      </w:r>
    </w:p>
    <w:p w:rsidR="0007346F" w:rsidRDefault="00586B5C">
      <w:pPr>
        <w:rPr>
          <w:noProof/>
        </w:rPr>
      </w:pPr>
      <w:r>
        <w:rPr>
          <w:noProof/>
        </w:rPr>
        <w:t>като взе предвид Договора за създаване на Европейската общност за атомна енергия, и по-специално член 203 от него,</w:t>
      </w:r>
    </w:p>
    <w:p w:rsidR="0007346F" w:rsidRDefault="00586B5C">
      <w:pPr>
        <w:rPr>
          <w:noProof/>
        </w:rPr>
      </w:pPr>
      <w:r>
        <w:rPr>
          <w:noProof/>
        </w:rPr>
        <w:t>като взе предвид предложението на Европейската комис</w:t>
      </w:r>
      <w:r>
        <w:rPr>
          <w:noProof/>
        </w:rPr>
        <w:t>ия,</w:t>
      </w:r>
    </w:p>
    <w:p w:rsidR="0007346F" w:rsidRDefault="00586B5C">
      <w:pPr>
        <w:rPr>
          <w:noProof/>
        </w:rPr>
      </w:pPr>
      <w:r>
        <w:rPr>
          <w:noProof/>
        </w:rPr>
        <w:t>след предаване на проекта на законодателния акт на националните парламенти,</w:t>
      </w:r>
    </w:p>
    <w:p w:rsidR="0007346F" w:rsidRDefault="00586B5C">
      <w:pPr>
        <w:rPr>
          <w:noProof/>
        </w:rPr>
      </w:pPr>
      <w:r>
        <w:rPr>
          <w:noProof/>
        </w:rPr>
        <w:t>като взе предвид одобрението на Европейския парламент</w:t>
      </w:r>
      <w:r>
        <w:rPr>
          <w:rStyle w:val="FootnoteReference"/>
          <w:noProof/>
        </w:rPr>
        <w:footnoteReference w:id="7"/>
      </w:r>
      <w:r>
        <w:rPr>
          <w:noProof/>
        </w:rPr>
        <w:t>,</w:t>
      </w:r>
    </w:p>
    <w:p w:rsidR="0007346F" w:rsidRDefault="00586B5C">
      <w:pPr>
        <w:rPr>
          <w:noProof/>
        </w:rPr>
      </w:pPr>
      <w:r>
        <w:rPr>
          <w:noProof/>
        </w:rPr>
        <w:t>в съответствие със специална законодателна процедура,</w:t>
      </w:r>
    </w:p>
    <w:p w:rsidR="0007346F" w:rsidRDefault="00586B5C">
      <w:pPr>
        <w:rPr>
          <w:noProof/>
        </w:rPr>
      </w:pPr>
      <w:r>
        <w:rPr>
          <w:noProof/>
        </w:rPr>
        <w:t>като има предвид, че:</w:t>
      </w:r>
    </w:p>
    <w:p w:rsidR="0007346F" w:rsidRDefault="00586B5C">
      <w:pPr>
        <w:pStyle w:val="ManualConsidrant"/>
        <w:rPr>
          <w:noProof/>
        </w:rPr>
      </w:pPr>
      <w:r>
        <w:t>(1)</w:t>
      </w:r>
      <w:r>
        <w:tab/>
      </w:r>
      <w:r>
        <w:rPr>
          <w:noProof/>
        </w:rPr>
        <w:t xml:space="preserve">На 29 март 2017 г. Обединеното кралство </w:t>
      </w:r>
      <w:r>
        <w:rPr>
          <w:noProof/>
        </w:rPr>
        <w:t>представи нотификация за намерението си да напусне Съюза съгласно член 50 от Договора за Европейския съюз (ДЕС). Договорите ще престанат да се прилагат спрямо Обединеното кралство от датата на влизане в сила на споразумението за оттегляне или — при липса н</w:t>
      </w:r>
      <w:r>
        <w:rPr>
          <w:noProof/>
        </w:rPr>
        <w:t>а такова — две години след посочената нотификация, тоест от 30 март 2019 г., освен ако Европейският съвет в съгласие с Обединеното кралство не реши с единодушие да удължи този срок. Срокът беше удължен два пъти — последния път до 31 октомври 2019 г. с Реше</w:t>
      </w:r>
      <w:r>
        <w:rPr>
          <w:noProof/>
        </w:rPr>
        <w:t>ние (ЕС) 2019/584 на Европейския съвет</w:t>
      </w:r>
      <w:r>
        <w:rPr>
          <w:rStyle w:val="FootnoteReference"/>
          <w:noProof/>
        </w:rPr>
        <w:footnoteReference w:id="8"/>
      </w:r>
      <w:r>
        <w:rPr>
          <w:noProof/>
        </w:rPr>
        <w:t>. При липса на споразумение за оттегляне с Обединеното кралство и на допълнително удължаване на срока, посочен в член 50, параграф 3 от ДЕС, в бъдещо международно споразумение между Обединеното кралство и Съюза трябва</w:t>
      </w:r>
      <w:r>
        <w:rPr>
          <w:noProof/>
        </w:rPr>
        <w:t xml:space="preserve"> да бъде договорено финансово споразумение по отношение на финансовите задължения, произтичащи от членството на Обединеното кралство в Съюза.</w:t>
      </w:r>
    </w:p>
    <w:p w:rsidR="0007346F" w:rsidRDefault="00586B5C">
      <w:pPr>
        <w:pStyle w:val="ManualConsidrant"/>
        <w:rPr>
          <w:noProof/>
        </w:rPr>
      </w:pPr>
      <w:r>
        <w:t>(2)</w:t>
      </w:r>
      <w:r>
        <w:tab/>
      </w:r>
      <w:r>
        <w:rPr>
          <w:noProof/>
        </w:rPr>
        <w:t>Настоящият регламент не засяга съответните задължения на Съюза и Обединеното кралство, произтичащи от целия пе</w:t>
      </w:r>
      <w:r>
        <w:rPr>
          <w:noProof/>
        </w:rPr>
        <w:t>риод на членство на Обединеното кралство в Съюза.</w:t>
      </w:r>
    </w:p>
    <w:p w:rsidR="0007346F" w:rsidRDefault="00586B5C">
      <w:pPr>
        <w:pStyle w:val="ManualConsidrant"/>
        <w:rPr>
          <w:noProof/>
        </w:rPr>
      </w:pPr>
      <w:r>
        <w:t>(3)</w:t>
      </w:r>
      <w:r>
        <w:tab/>
      </w:r>
      <w:r>
        <w:rPr>
          <w:noProof/>
        </w:rPr>
        <w:t>В Регламент (ЕС, Евратом) 2019/1197 на Съвета</w:t>
      </w:r>
      <w:r>
        <w:rPr>
          <w:rStyle w:val="FootnoteReference"/>
          <w:noProof/>
        </w:rPr>
        <w:footnoteReference w:id="9"/>
      </w:r>
      <w:r>
        <w:rPr>
          <w:noProof/>
        </w:rPr>
        <w:t xml:space="preserve"> се определят правила за отношенията между Съюза, от една страна, и Обединеното кралство и бенефициерите от него, от друга страна, по отношение на финансира</w:t>
      </w:r>
      <w:r>
        <w:rPr>
          <w:noProof/>
        </w:rPr>
        <w:t>нето и изпълнението на общия бюджет на Съюза („бюджетът“) през 2019 г. Необходимо е да се определят правила за отношенията между Съюза, от една страна, и Обединеното кралство и бенефициерите от него, от друга страна, по отношение и на финансирането и изпъл</w:t>
      </w:r>
      <w:r>
        <w:rPr>
          <w:noProof/>
        </w:rPr>
        <w:t>нението на бюджета през 2020 г.</w:t>
      </w:r>
    </w:p>
    <w:p w:rsidR="0007346F" w:rsidRDefault="00586B5C">
      <w:pPr>
        <w:pStyle w:val="ManualConsidrant"/>
        <w:rPr>
          <w:noProof/>
        </w:rPr>
      </w:pPr>
      <w:r>
        <w:t>(4)</w:t>
      </w:r>
      <w:r>
        <w:tab/>
      </w:r>
      <w:r>
        <w:rPr>
          <w:noProof/>
        </w:rPr>
        <w:t>В Договорите не са предвидени правомощия, освен правомощията по член 352 от Договора за функционирането на Европейския съюз (ДФЕС) и член 203 от Договора за създаване на Европейската общност за атомна енергия, за приеман</w:t>
      </w:r>
      <w:r>
        <w:rPr>
          <w:noProof/>
        </w:rPr>
        <w:t>е на мерки за изпълнението и финансирането на бюджета през 2020 г. във връзка с оттеглянето на Обединеното кралство от Съюза без споразумение за оттегляне.</w:t>
      </w:r>
    </w:p>
    <w:p w:rsidR="0007346F" w:rsidRDefault="00586B5C">
      <w:pPr>
        <w:pStyle w:val="ManualConsidrant"/>
        <w:rPr>
          <w:noProof/>
        </w:rPr>
      </w:pPr>
      <w:r>
        <w:t>(5)</w:t>
      </w:r>
      <w:r>
        <w:tab/>
      </w:r>
      <w:r>
        <w:rPr>
          <w:noProof/>
        </w:rPr>
        <w:t>Обединеното кралство и лицата и образуванията, установени в Обединеното кралство, участват в ред</w:t>
      </w:r>
      <w:r>
        <w:rPr>
          <w:noProof/>
        </w:rPr>
        <w:t xml:space="preserve">ица програми или действия на Съюза на основание на членството на Обединеното кралство в Съюза. Участието се осъществява въз основа на споразумения с Обединеното кралство или с лица или образувания, установени в Обединеното кралство, или на решения в полза </w:t>
      </w:r>
      <w:r>
        <w:rPr>
          <w:noProof/>
        </w:rPr>
        <w:t>на Обединеното кралство или на лица или образувания, установени в Обединеното кралство, които решения представляват правни задължения.</w:t>
      </w:r>
    </w:p>
    <w:p w:rsidR="0007346F" w:rsidRDefault="00586B5C">
      <w:pPr>
        <w:pStyle w:val="ManualConsidrant"/>
        <w:rPr>
          <w:noProof/>
        </w:rPr>
      </w:pPr>
      <w:r>
        <w:t>(6)</w:t>
      </w:r>
      <w:r>
        <w:tab/>
      </w:r>
      <w:r>
        <w:rPr>
          <w:noProof/>
        </w:rPr>
        <w:t>За много от тези споразумения и решения правилата за допустимост изискват бенефициерът да е държава членка или лице и</w:t>
      </w:r>
      <w:r>
        <w:rPr>
          <w:noProof/>
        </w:rPr>
        <w:t>ли образувание, установено в държава членка. В такива случаи допустимостта на Обединеното кралство или на лицата или образуванията, установени в Обединеното кралство, е обвързана със статуса на Обединеното кралство като държава членка. Затова оттеглянето н</w:t>
      </w:r>
      <w:r>
        <w:rPr>
          <w:noProof/>
        </w:rPr>
        <w:t>а Обединеното кралство от Съюза без споразумение за оттегляне води до загуба на допустимостта на тези получатели на финансиране от Съюза съгласно споразуменията и решенията. Това обаче не се отнася до случаите, в които лица или образувания, установени в Об</w:t>
      </w:r>
      <w:r>
        <w:rPr>
          <w:noProof/>
        </w:rPr>
        <w:t>единеното кралство, участват в действие съгласно съответните правила на Съюза за лица и образувания, установени в трети държави, и при спазване на условията, приложими съгласно тези правила.</w:t>
      </w:r>
    </w:p>
    <w:p w:rsidR="0007346F" w:rsidRDefault="00586B5C">
      <w:pPr>
        <w:pStyle w:val="ManualConsidrant"/>
        <w:rPr>
          <w:noProof/>
        </w:rPr>
      </w:pPr>
      <w:r>
        <w:t>(7)</w:t>
      </w:r>
      <w:r>
        <w:tab/>
      </w:r>
      <w:r>
        <w:rPr>
          <w:noProof/>
        </w:rPr>
        <w:t>В случай на оттегляне без споразумение би било от полза както</w:t>
      </w:r>
      <w:r>
        <w:rPr>
          <w:noProof/>
        </w:rPr>
        <w:t xml:space="preserve"> за Съюза и неговите държави членки, така и за Обединеното кралство и лицата и образуванията, установени в Обединеното кралство, да се осигури допустимостта през 2020 г. на Обединеното кралство и на бенефициерите, установени в Обединеното кралство, за полу</w:t>
      </w:r>
      <w:r>
        <w:rPr>
          <w:noProof/>
        </w:rPr>
        <w:t>чаване на финансиране от Съюза, както и участието на Обединеното кралство във финансирането на бюджета за 2020 г. От полза би било също така, ако изпълнението на правните задължения, подписани и приети преди датата на оттегляне или през 2019 г. в приложени</w:t>
      </w:r>
      <w:r>
        <w:rPr>
          <w:noProof/>
        </w:rPr>
        <w:t>е на член 4 от Регламент (ЕС, Евратом) 2019/1197, може да продължи през цялата 2020 г.</w:t>
      </w:r>
    </w:p>
    <w:p w:rsidR="0007346F" w:rsidRDefault="00586B5C">
      <w:pPr>
        <w:pStyle w:val="ManualConsidrant"/>
        <w:rPr>
          <w:noProof/>
        </w:rPr>
      </w:pPr>
      <w:r>
        <w:t>(8)</w:t>
      </w:r>
      <w:r>
        <w:tab/>
      </w:r>
      <w:r>
        <w:rPr>
          <w:noProof/>
        </w:rPr>
        <w:t>Поради това е целесъобразно да се определят условията, при които през 2020 г. може да бъде запазена допустимостта на Обединеното кралство и на лицата и образуванията</w:t>
      </w:r>
      <w:r>
        <w:rPr>
          <w:noProof/>
        </w:rPr>
        <w:t>, установени в Обединеното кралство, по отношение на споразуменията, подписани с тях, и решенията, приети по отношение на тях, до датата, на която Договорите престанат да се прилагат по отношение на и в Обединеното кралство („датата на оттегляне“), или пре</w:t>
      </w:r>
      <w:r>
        <w:rPr>
          <w:noProof/>
        </w:rPr>
        <w:t>з 2019 г. в приложение на член 4 от Регламент (ЕС, Евратом) 2019/1197. За прилагането на настоящия регламент трябва да са изпълнени следните условия: i) Обединеното кралство е потвърдило писмено пред Комисията ангажимента си да продължи да плаща вноска, из</w:t>
      </w:r>
      <w:r>
        <w:rPr>
          <w:noProof/>
        </w:rPr>
        <w:t>числена въз основа на оценката на собствените ресурси от Обединеното кралство, посочена в проектобюджета за 2020 г., предложен на 5 юли 2019 г., и коригирана, за да се вземе предвид общата сума на бюджетните кредити за плащания, определени в приетия бюджет</w:t>
      </w:r>
      <w:r>
        <w:rPr>
          <w:noProof/>
        </w:rPr>
        <w:t xml:space="preserve"> за 2020 г.; ii) Обединеното кралство е платило първия транш; iii) Обединеното кралство е потвърдило писмено пред Комисията ангажимента си, че ще позволи да бъдат извършвани пълни одити и проверки от Съюза в съответствие с приложимите правила; iv) и Комиси</w:t>
      </w:r>
      <w:r>
        <w:rPr>
          <w:noProof/>
        </w:rPr>
        <w:t>ята е приела решението съгласно член 2, параграф 2 от Регламент (ЕС, Евратом) 2019/1197 на Съвета и не е приела решение съгласно член 3, параграф 2 от същия регламент. С оглед на необходимостта от сигурност е целесъобразно да се ограничи времето за изпълне</w:t>
      </w:r>
      <w:r>
        <w:rPr>
          <w:noProof/>
        </w:rPr>
        <w:t>ние на тези условия. Комисията следва да приеме решение относно изпълнението на условията.</w:t>
      </w:r>
    </w:p>
    <w:p w:rsidR="0007346F" w:rsidRDefault="00586B5C">
      <w:pPr>
        <w:pStyle w:val="ManualConsidrant"/>
        <w:rPr>
          <w:noProof/>
        </w:rPr>
      </w:pPr>
      <w:r>
        <w:t>(9)</w:t>
      </w:r>
      <w:r>
        <w:tab/>
      </w:r>
      <w:r>
        <w:rPr>
          <w:noProof/>
        </w:rPr>
        <w:t xml:space="preserve">Условието във връзка с вноската на Обединеното кралство следва да се основава на проектобюджета за 2020 г., предложен за 28 държави членки, и тази вноска следва </w:t>
      </w:r>
      <w:r>
        <w:rPr>
          <w:noProof/>
        </w:rPr>
        <w:t>да бъде коригирана, за да се вземе предвид общата сума на бюджетните кредити за плащания в приетия бюджет. Разумно е нито една държава членка да не бъде в по-неблагоприятно положение по отношение на своята вноска, отколкото предвиденото в предложения бюдже</w:t>
      </w:r>
      <w:r>
        <w:rPr>
          <w:noProof/>
        </w:rPr>
        <w:t>т за 2020 г., след приемането на настоящия регламент. Следователно, за да се гарантира полезното действие на настоящия регламент за всички държави членки, подходящо е определена сума да бъде приспадната от размера на вноската на Обединеното кралство, която</w:t>
      </w:r>
      <w:r>
        <w:rPr>
          <w:noProof/>
        </w:rPr>
        <w:t xml:space="preserve"> ще бъде вписана в общия бюджет на Съюза. Тази определена сума следва да е от полза за държавите членки, които в противен случай щяха да бъдат в неблагоприятно положение след приемането на настоящия регламент, както е допълнително конкретизирано в специалн</w:t>
      </w:r>
      <w:r>
        <w:rPr>
          <w:noProof/>
        </w:rPr>
        <w:t>ите практически ред и условия, с които се определя разпределението на дължимите плащания и се възлага на Комисията изплащането на определената сума.</w:t>
      </w:r>
    </w:p>
    <w:p w:rsidR="0007346F" w:rsidRDefault="00586B5C">
      <w:pPr>
        <w:pStyle w:val="ManualConsidrant"/>
        <w:rPr>
          <w:noProof/>
        </w:rPr>
      </w:pPr>
      <w:r>
        <w:t>(10)</w:t>
      </w:r>
      <w:r>
        <w:tab/>
      </w:r>
      <w:r>
        <w:rPr>
          <w:noProof/>
        </w:rPr>
        <w:t>Докато условията за допустимост на Обединеното кралство и на лицата и образуванията, установени в Обед</w:t>
      </w:r>
      <w:r>
        <w:rPr>
          <w:noProof/>
        </w:rPr>
        <w:t>иненото кралство, определени в настоящия Регламент, са изпълнени, е целесъобразно също така да се предвидят мерки във връзка с тяхната допустимост през 2020 г. за целите на условията, посочени в покани за представяне на предложения, търгове, конкурси или д</w:t>
      </w:r>
      <w:r>
        <w:rPr>
          <w:noProof/>
        </w:rPr>
        <w:t>руги процедури, които могат да доведат до финансиране от бюджета на Съюза, освен в специфични случаи, свързани със сигурността и със загубата на членство на Обединеното кралство в Европейската инвестиционна банка, и да им се предоставя финансиране от Съюза</w:t>
      </w:r>
      <w:r>
        <w:rPr>
          <w:noProof/>
        </w:rPr>
        <w:t>. Това финансиране от Съюза следва да бъде ограничено до допустимите разходи, направени през 2020 г., с изключение на договорите за обществени поръчки, подписани преди края на 2020 г. в приложение на дял VII от Регламент (ЕС, Евратом) 2018/1046 на Европейс</w:t>
      </w:r>
      <w:r>
        <w:rPr>
          <w:noProof/>
        </w:rPr>
        <w:t>кия парламент и на Съвета</w:t>
      </w:r>
      <w:r>
        <w:rPr>
          <w:rStyle w:val="FootnoteReference"/>
          <w:noProof/>
        </w:rPr>
        <w:footnoteReference w:id="10"/>
      </w:r>
      <w:r>
        <w:rPr>
          <w:noProof/>
        </w:rPr>
        <w:t xml:space="preserve"> („Финансовият регламент“), които продължават да се изпълняват в съответствие с определените в тях условия, и с изключение на схемата за преки плащания в селското стопанство на Обединеното кралство за 2020 референтна година, които</w:t>
      </w:r>
      <w:r>
        <w:rPr>
          <w:noProof/>
        </w:rPr>
        <w:t xml:space="preserve"> следва да бъдат изключени от допустимостта. Съгласно Финансовия регламент в поканите за представяне на предложения, търговете, конкурсите или други процедури, както и във всички произтичащи от тях споразумения или решения в полза на Обединеното кралство и</w:t>
      </w:r>
      <w:r>
        <w:rPr>
          <w:noProof/>
        </w:rPr>
        <w:t>ли на лица или образувания, установени в Обединеното кралство, трябва да се посочват условията за допустимост и за запазването ѝ с препратка към настоящия регламент.</w:t>
      </w:r>
    </w:p>
    <w:p w:rsidR="0007346F" w:rsidRDefault="00586B5C">
      <w:pPr>
        <w:pStyle w:val="ManualConsidrant"/>
        <w:rPr>
          <w:noProof/>
        </w:rPr>
      </w:pPr>
      <w:r>
        <w:t>(11)</w:t>
      </w:r>
      <w:r>
        <w:tab/>
      </w:r>
      <w:r>
        <w:rPr>
          <w:noProof/>
        </w:rPr>
        <w:t xml:space="preserve">Целесъобразно е също така да се предвиди, че допустимостта на Обединеното кралство и </w:t>
      </w:r>
      <w:r>
        <w:rPr>
          <w:noProof/>
        </w:rPr>
        <w:t>на лицата и образуванията, установени в Обединеното кралство, ще се запази, при условие че Обединеното кралство продължи да плаща вноската за 2020 г. и позволява извършването на ефективни проверки и одити. Когато тези условия вече не се изпълняват, Комисия</w:t>
      </w:r>
      <w:r>
        <w:rPr>
          <w:noProof/>
        </w:rPr>
        <w:t>та следва да вземе решение, с което констатира това неизпълнение. В такъв случай следва Обединеното кралство и лицата и образуванията, установени в Обединеното кралство, да престанат да са допустими за финансиране от Съюза.</w:t>
      </w:r>
    </w:p>
    <w:p w:rsidR="0007346F" w:rsidRDefault="00586B5C">
      <w:pPr>
        <w:pStyle w:val="ManualConsidrant"/>
        <w:rPr>
          <w:noProof/>
        </w:rPr>
      </w:pPr>
      <w:r>
        <w:t>(12)</w:t>
      </w:r>
      <w:r>
        <w:tab/>
      </w:r>
      <w:r>
        <w:rPr>
          <w:noProof/>
        </w:rPr>
        <w:t>Целесъобразно е също така д</w:t>
      </w:r>
      <w:r>
        <w:rPr>
          <w:noProof/>
        </w:rPr>
        <w:t>а се предвиди запазване през 2020 г. на допустимостта на действията, в рамките на които държавите членки или лица или образувания, установени в държавите членки, получават финансиране от Съюза и които са свързани с Обединеното кралство. Ако обаче Обединено</w:t>
      </w:r>
      <w:r>
        <w:rPr>
          <w:noProof/>
        </w:rPr>
        <w:t>то кралство не разреши да бъдат извършвани проверки и одити, това трябва да представлява елемент, който се взема предвид за целите на доброто финансово управление, когато се оценява изпълнението на такива действия.</w:t>
      </w:r>
    </w:p>
    <w:p w:rsidR="0007346F" w:rsidRDefault="00586B5C">
      <w:pPr>
        <w:pStyle w:val="ManualConsidrant"/>
        <w:rPr>
          <w:noProof/>
        </w:rPr>
      </w:pPr>
      <w:r>
        <w:t>(13)</w:t>
      </w:r>
      <w:r>
        <w:tab/>
      </w:r>
      <w:r>
        <w:rPr>
          <w:noProof/>
        </w:rPr>
        <w:t>Действията следва да продължат да се</w:t>
      </w:r>
      <w:r>
        <w:rPr>
          <w:noProof/>
        </w:rPr>
        <w:t xml:space="preserve"> изпълняват при спазване на съответните уреждащи ги правила, включително Финансовия регламент. Ето защо е необходимо Обединеното кралство да се третира като държава членка за целите на прилагането на тези правила.</w:t>
      </w:r>
    </w:p>
    <w:p w:rsidR="0007346F" w:rsidRDefault="00586B5C">
      <w:pPr>
        <w:pStyle w:val="ManualConsidrant"/>
        <w:rPr>
          <w:noProof/>
        </w:rPr>
      </w:pPr>
      <w:r>
        <w:t>(14)</w:t>
      </w:r>
      <w:r>
        <w:tab/>
      </w:r>
      <w:r>
        <w:rPr>
          <w:noProof/>
        </w:rPr>
        <w:t xml:space="preserve">Тъй като целите на настоящия </w:t>
      </w:r>
      <w:r>
        <w:rPr>
          <w:noProof/>
        </w:rPr>
        <w:t>регламент не могат да бъдат постигнати в достатъчна степен от държавите членки, но — тъй като се отнасят до бюджета на Съюза и до програми и действия, изпълнявани от Съюза — могат да бъдат постигнати по-добре на равнището на Съюза, Съюзът може да приеме ме</w:t>
      </w:r>
      <w:r>
        <w:rPr>
          <w:noProof/>
        </w:rPr>
        <w:t>рки в съответствие с принципа на субсидиарност, посочен в член 5 от ДЕС. В съответствие с принципа на пропорционалност, уреден в същия член, настоящият регламент не надхвърля необходимо за постигането на тези цели.</w:t>
      </w:r>
    </w:p>
    <w:p w:rsidR="0007346F" w:rsidRDefault="00586B5C">
      <w:pPr>
        <w:pStyle w:val="ManualConsidrant"/>
        <w:rPr>
          <w:noProof/>
        </w:rPr>
      </w:pPr>
      <w:r>
        <w:t>(15)</w:t>
      </w:r>
      <w:r>
        <w:tab/>
      </w:r>
      <w:r>
        <w:rPr>
          <w:noProof/>
        </w:rPr>
        <w:t>За да се осигури възможност за огран</w:t>
      </w:r>
      <w:r>
        <w:rPr>
          <w:noProof/>
        </w:rPr>
        <w:t xml:space="preserve">ичена гъвкавост, правомощието за приемане на актове в съответствие с член 290 от ДФЕС следва да бъде делегирано на Комисията във връзка с евентуалното удължаване на сроковете, предвидени в член 2, параграф 1, първа алинея, букви а), б) и в), и измененията </w:t>
      </w:r>
      <w:r>
        <w:rPr>
          <w:noProof/>
        </w:rPr>
        <w:t>на графика на плащанията.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w:t>
      </w:r>
      <w:r>
        <w:rPr>
          <w:noProof/>
        </w:rPr>
        <w:t>налното споразумение за по-добро законотворчество</w:t>
      </w:r>
      <w:r>
        <w:rPr>
          <w:rStyle w:val="FootnoteReference"/>
          <w:noProof/>
        </w:rPr>
        <w:footnoteReference w:id="11"/>
      </w:r>
      <w:r>
        <w:rPr>
          <w:noProof/>
        </w:rPr>
        <w:t xml:space="preserve"> от 13 април 2016 г.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w:t>
      </w:r>
      <w:r>
        <w:rPr>
          <w:noProof/>
        </w:rPr>
        <w:t>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 Когато, при наличие на риск от сериозни смущения в изпълнението и финансирането на бюджет</w:t>
      </w:r>
      <w:r>
        <w:rPr>
          <w:noProof/>
        </w:rPr>
        <w:t>а на Съюза през 2020 г., това се налага поради наложителни причини за спешност, делегираният акт следва да влезе в сила незабавно и да се прилага, докато не бъдат представени възражения от Европейския парламент или от Съвета.</w:t>
      </w:r>
    </w:p>
    <w:p w:rsidR="0007346F" w:rsidRDefault="00586B5C">
      <w:pPr>
        <w:pStyle w:val="ManualConsidrant"/>
        <w:rPr>
          <w:noProof/>
        </w:rPr>
      </w:pPr>
      <w:r>
        <w:t>(16)</w:t>
      </w:r>
      <w:r>
        <w:tab/>
      </w:r>
      <w:r>
        <w:rPr>
          <w:noProof/>
        </w:rPr>
        <w:t>За да се избегнат повечет</w:t>
      </w:r>
      <w:r>
        <w:rPr>
          <w:noProof/>
        </w:rPr>
        <w:t xml:space="preserve">о значителни смущения за бенефициерите на разходните програми и на други действия на Съюза към датата на оттегляне на Обединеното кралство от Съюза, настоящият регламент следва да влезе в сила незабавно в деня след деня на публикуването му в </w:t>
      </w:r>
      <w:r>
        <w:rPr>
          <w:i/>
          <w:iCs/>
          <w:noProof/>
        </w:rPr>
        <w:t>Официален вест</w:t>
      </w:r>
      <w:r>
        <w:rPr>
          <w:i/>
          <w:iCs/>
          <w:noProof/>
        </w:rPr>
        <w:t>ник на Европейския съюз</w:t>
      </w:r>
      <w:r>
        <w:rPr>
          <w:noProof/>
        </w:rPr>
        <w:t xml:space="preserve"> и следва да се прилага от деня след датата, на която Договорите престанат да се прилагат по отношение на и в Обединеното кралство, освен ако до тази дата не е влязло в сила споразумение за оттегляне, сключено с Обединеното кралство.</w:t>
      </w:r>
      <w:r>
        <w:rPr>
          <w:noProof/>
        </w:rPr>
        <w:t xml:space="preserve"> Тъй като с настоящия регламент се определят мерки относно изпълнението и финансирането на бюджета на Съюза за 2020 г., той следва да се прилага само за допустимостта за 2020 година,</w:t>
      </w:r>
    </w:p>
    <w:p w:rsidR="0007346F" w:rsidRDefault="00586B5C">
      <w:pPr>
        <w:pStyle w:val="Formuledadoption"/>
        <w:rPr>
          <w:noProof/>
        </w:rPr>
      </w:pPr>
      <w:r>
        <w:rPr>
          <w:noProof/>
        </w:rPr>
        <w:t>ПРИЕ НАСТОЯЩИЯ РЕГЛАМЕНТ:</w:t>
      </w:r>
    </w:p>
    <w:p w:rsidR="0007346F" w:rsidRDefault="00586B5C">
      <w:pPr>
        <w:pStyle w:val="Titrearticle"/>
        <w:rPr>
          <w:noProof/>
        </w:rPr>
      </w:pPr>
      <w:r>
        <w:rPr>
          <w:noProof/>
        </w:rPr>
        <w:t>Член 1</w:t>
      </w:r>
      <w:r>
        <w:rPr>
          <w:noProof/>
        </w:rPr>
        <w:br/>
        <w:t>Предмет и приложно поле</w:t>
      </w:r>
    </w:p>
    <w:p w:rsidR="0007346F" w:rsidRDefault="00586B5C">
      <w:pPr>
        <w:rPr>
          <w:noProof/>
        </w:rPr>
      </w:pPr>
      <w:r>
        <w:rPr>
          <w:noProof/>
        </w:rPr>
        <w:t>С настоящия регл</w:t>
      </w:r>
      <w:r>
        <w:rPr>
          <w:noProof/>
        </w:rPr>
        <w:t xml:space="preserve">амент се определят правилата относно изпълнението и финансирането на общия бюджет на Съюза (наричан по-нататък „бюджетът“) през 2020 г. във връзка с оттеглянето на Обединеното кралство от Съюза без споразумение за оттегляне и относно действията при пряко, </w:t>
      </w:r>
      <w:r>
        <w:rPr>
          <w:noProof/>
        </w:rPr>
        <w:t xml:space="preserve">непряко и споделено управление, за които условията за допустимост се изпълняват чрез членството на Обединеното кралство в Съюза, към датата, на която Договорите престанат да се прилагат по отношение на и в Обединеното кралство (наричана по-нататък „датата </w:t>
      </w:r>
      <w:r>
        <w:rPr>
          <w:noProof/>
        </w:rPr>
        <w:t>на оттегляне“).</w:t>
      </w:r>
    </w:p>
    <w:p w:rsidR="0007346F" w:rsidRDefault="00586B5C">
      <w:pPr>
        <w:rPr>
          <w:noProof/>
        </w:rPr>
      </w:pPr>
      <w:r>
        <w:rPr>
          <w:noProof/>
        </w:rPr>
        <w:t>Настоящият регламент се прилага, без да се засягат програмите за териториално сътрудничество, обхванати от Регламент (ЕС) 2019/491 на Европейския парламент и на Съвета</w:t>
      </w:r>
      <w:r>
        <w:rPr>
          <w:rStyle w:val="FootnoteReference"/>
          <w:noProof/>
        </w:rPr>
        <w:footnoteReference w:id="12"/>
      </w:r>
      <w:r>
        <w:rPr>
          <w:noProof/>
        </w:rPr>
        <w:t>, и дейностите в областта на образователната мобилност по програма „Ераз</w:t>
      </w:r>
      <w:r>
        <w:rPr>
          <w:noProof/>
        </w:rPr>
        <w:t>ъм+“, обхванати от Регламент (ЕС) 2019/499 на Европейския парламент и на Съвета</w:t>
      </w:r>
      <w:r>
        <w:rPr>
          <w:rStyle w:val="FootnoteReference"/>
          <w:noProof/>
        </w:rPr>
        <w:footnoteReference w:id="13"/>
      </w:r>
      <w:r>
        <w:rPr>
          <w:noProof/>
        </w:rPr>
        <w:t>.</w:t>
      </w:r>
    </w:p>
    <w:p w:rsidR="0007346F" w:rsidRDefault="00586B5C">
      <w:pPr>
        <w:pStyle w:val="Titrearticle"/>
        <w:rPr>
          <w:noProof/>
          <w:color w:val="0000FF"/>
        </w:rPr>
      </w:pPr>
      <w:r>
        <w:rPr>
          <w:noProof/>
        </w:rPr>
        <w:t>Член 2</w:t>
      </w:r>
      <w:r>
        <w:rPr>
          <w:noProof/>
        </w:rPr>
        <w:br/>
        <w:t>Условия за допустимост</w:t>
      </w:r>
    </w:p>
    <w:p w:rsidR="0007346F" w:rsidRDefault="00586B5C">
      <w:pPr>
        <w:pStyle w:val="ManualNumPar1"/>
        <w:rPr>
          <w:noProof/>
        </w:rPr>
      </w:pPr>
      <w:r>
        <w:t>1.</w:t>
      </w:r>
      <w:r>
        <w:tab/>
      </w:r>
      <w:r>
        <w:rPr>
          <w:noProof/>
        </w:rPr>
        <w:t>Когато Обединеното кралство или лице или образувание, установено в Обединеното кралство, получават средства от Съюза в рамките на действие, и</w:t>
      </w:r>
      <w:r>
        <w:rPr>
          <w:noProof/>
        </w:rPr>
        <w:t>звършвано при пряко, непряко или споделено управление съгласно правни задължения, подписани или приети преди датата на оттегляне или през 2019 г. в приложение на член 4 от Регламент (ЕС, Евратом) 2019/1197, и допустимостта в рамките на това действие зависи</w:t>
      </w:r>
      <w:r>
        <w:rPr>
          <w:noProof/>
        </w:rPr>
        <w:t xml:space="preserve"> от членството на Обединеното кралство в Съюза, след датата на оттегляне те продължават да бъдат допустими за финансиране от Съюза за допустимите разходи, направени през 2020 г., ако са изпълнени следните условия и доколкото няма влязло в сила решение по ч</w:t>
      </w:r>
      <w:r>
        <w:rPr>
          <w:noProof/>
        </w:rPr>
        <w:t>лен 3, параграф 2:</w:t>
      </w:r>
    </w:p>
    <w:p w:rsidR="0007346F" w:rsidRDefault="00586B5C">
      <w:pPr>
        <w:pStyle w:val="Point1"/>
        <w:rPr>
          <w:noProof/>
        </w:rPr>
      </w:pPr>
      <w:r>
        <w:rPr>
          <w:noProof/>
        </w:rPr>
        <w:t>а)</w:t>
      </w:r>
      <w:r>
        <w:rPr>
          <w:noProof/>
        </w:rPr>
        <w:tab/>
        <w:t>Обединеното кралство — на 1 януари 2020 г. или в срок от [7] календарни дни след влизането в сила на настоящия регламент или след датата на неговото прилагане, в зависимост от това коя от тези две дати настъпва по-късно — е потвърдило</w:t>
      </w:r>
      <w:r>
        <w:rPr>
          <w:noProof/>
        </w:rPr>
        <w:t xml:space="preserve"> писмено пред Комисията, че ще предостави в евро, в съответствие с графика на плащанията, предвиден в настоящия регламент, сумата, получена чрез следната формула: UK OR DB2020 + UK GNI key DB2020 x (PA B2020 – PA DB2020); </w:t>
      </w:r>
    </w:p>
    <w:p w:rsidR="0007346F" w:rsidRDefault="00586B5C">
      <w:pPr>
        <w:pStyle w:val="Point1"/>
        <w:rPr>
          <w:noProof/>
        </w:rPr>
      </w:pPr>
      <w:r>
        <w:rPr>
          <w:noProof/>
        </w:rPr>
        <w:t>б)</w:t>
      </w:r>
      <w:r>
        <w:rPr>
          <w:noProof/>
        </w:rPr>
        <w:tab/>
        <w:t>Обединеното кралство — на 20 я</w:t>
      </w:r>
      <w:r>
        <w:rPr>
          <w:noProof/>
        </w:rPr>
        <w:t>нуари 2020 г. или в срок от [20] календарни дни след влизането в сила на настоящия регламент или след датата на неговото прилагане, в зависимост от това коя от тези две дати настъпва по-късно — е направило първото плащане по сметката, определена от Комисия</w:t>
      </w:r>
      <w:r>
        <w:rPr>
          <w:noProof/>
        </w:rPr>
        <w:t>та, което съответства на [3,5] дванадесети от сумата по буква а);</w:t>
      </w:r>
    </w:p>
    <w:p w:rsidR="0007346F" w:rsidRDefault="00586B5C">
      <w:pPr>
        <w:pStyle w:val="Point1"/>
        <w:rPr>
          <w:noProof/>
        </w:rPr>
      </w:pPr>
      <w:r>
        <w:rPr>
          <w:noProof/>
        </w:rPr>
        <w:t>в)</w:t>
      </w:r>
      <w:r>
        <w:rPr>
          <w:noProof/>
        </w:rPr>
        <w:tab/>
        <w:t>Обединеното кралство — на 1 януари 2020 г. или в срок от [7] календарни дни след влизането в сила на настоящия регламент или след датата на неговото прилагане, в зависимост от това коя от</w:t>
      </w:r>
      <w:r>
        <w:rPr>
          <w:noProof/>
        </w:rPr>
        <w:t xml:space="preserve"> тези две дати настъпва по-късно — е потвърдило писмено ангажимента пред Комисията, че ще продължи да допуска извършването на проверките и одитите, обхващащи целия период на изпълнение на програмите и действията, съгласно приложимите правила; </w:t>
      </w:r>
    </w:p>
    <w:p w:rsidR="0007346F" w:rsidRDefault="00586B5C">
      <w:pPr>
        <w:pStyle w:val="Point1"/>
        <w:rPr>
          <w:noProof/>
        </w:rPr>
      </w:pPr>
      <w:r>
        <w:rPr>
          <w:noProof/>
        </w:rPr>
        <w:t>г)</w:t>
      </w:r>
      <w:r>
        <w:rPr>
          <w:noProof/>
        </w:rPr>
        <w:tab/>
        <w:t>Комисията</w:t>
      </w:r>
      <w:r>
        <w:rPr>
          <w:noProof/>
        </w:rPr>
        <w:t xml:space="preserve"> е приела решението съгласно член 2, параграф 2 от Регламент (ЕС, Евратом) 2019/1197 и не е приела решение съгласно член 3, параграф 2 от Регламент (ЕС, Евратом) 2019/1197; и</w:t>
      </w:r>
    </w:p>
    <w:p w:rsidR="0007346F" w:rsidRDefault="00586B5C">
      <w:pPr>
        <w:pStyle w:val="Point1"/>
        <w:rPr>
          <w:noProof/>
        </w:rPr>
      </w:pPr>
      <w:r>
        <w:rPr>
          <w:noProof/>
        </w:rPr>
        <w:t>д)</w:t>
      </w:r>
      <w:r>
        <w:rPr>
          <w:noProof/>
        </w:rPr>
        <w:tab/>
        <w:t>Комисията е приела решението по параграф 4, с което потвърждава, че са изпълне</w:t>
      </w:r>
      <w:r>
        <w:rPr>
          <w:noProof/>
        </w:rPr>
        <w:t>ни условията, посочени в букви а), б) и в) от настоящата алинея.</w:t>
      </w:r>
    </w:p>
    <w:p w:rsidR="0007346F" w:rsidRDefault="00586B5C">
      <w:pPr>
        <w:pStyle w:val="ManualNumPar1"/>
        <w:rPr>
          <w:noProof/>
        </w:rPr>
      </w:pPr>
      <w:r>
        <w:t>2.</w:t>
      </w:r>
      <w:r>
        <w:tab/>
      </w:r>
      <w:r>
        <w:rPr>
          <w:noProof/>
        </w:rPr>
        <w:t xml:space="preserve">За целите на формулата, посочена в параграф 1, буква а), се прилага следното: </w:t>
      </w:r>
    </w:p>
    <w:p w:rsidR="0007346F" w:rsidRDefault="00586B5C">
      <w:pPr>
        <w:pStyle w:val="Point1"/>
        <w:rPr>
          <w:noProof/>
        </w:rPr>
      </w:pPr>
      <w:r>
        <w:rPr>
          <w:noProof/>
        </w:rPr>
        <w:t>а)</w:t>
      </w:r>
      <w:r>
        <w:rPr>
          <w:noProof/>
        </w:rPr>
        <w:tab/>
        <w:t>„UK OR DB2020“ е сумата, посочена в реда „Обединено кралство“ и в колоната „Общо собствени ресурси“ на таб</w:t>
      </w:r>
      <w:r>
        <w:rPr>
          <w:noProof/>
        </w:rPr>
        <w:t>лица 7 от част „А. Въведение и финансиране на общия бюджет“ на приходната част на бюджета за 2020 г., представена в проектобюджета на Европейския съюз за 2020 финансова година, предложен на 5 юли 2019 г.</w:t>
      </w:r>
      <w:r>
        <w:rPr>
          <w:rStyle w:val="FootnoteReference"/>
          <w:noProof/>
        </w:rPr>
        <w:footnoteReference w:id="14"/>
      </w:r>
      <w:r>
        <w:rPr>
          <w:noProof/>
        </w:rPr>
        <w:t>;</w:t>
      </w:r>
    </w:p>
    <w:p w:rsidR="0007346F" w:rsidRDefault="00586B5C">
      <w:pPr>
        <w:pStyle w:val="Point1"/>
        <w:rPr>
          <w:noProof/>
        </w:rPr>
      </w:pPr>
      <w:r>
        <w:rPr>
          <w:noProof/>
        </w:rPr>
        <w:t>б)</w:t>
      </w:r>
      <w:r>
        <w:rPr>
          <w:noProof/>
        </w:rPr>
        <w:tab/>
        <w:t xml:space="preserve"> „UK GNI key DB2020“ е сумата, посочена в реда </w:t>
      </w:r>
      <w:r>
        <w:rPr>
          <w:noProof/>
        </w:rPr>
        <w:t>„Обединено кралство“ и в колоната „Собствени ресурси на база БНД“ на таблица 7 от част „А. Въведение и финансиране на общия бюджет“ на приходната част на бюджета за 2020 г., представена в проектобюджета на Европейския съюз за 2020 финансова година, предлож</w:t>
      </w:r>
      <w:r>
        <w:rPr>
          <w:noProof/>
        </w:rPr>
        <w:t>ен на 5 юли 2019 г., разделена на сумата, посочена в реда „Общо“ на същата колона;</w:t>
      </w:r>
    </w:p>
    <w:p w:rsidR="0007346F" w:rsidRDefault="00586B5C">
      <w:pPr>
        <w:pStyle w:val="Point1"/>
        <w:rPr>
          <w:noProof/>
        </w:rPr>
      </w:pPr>
      <w:r>
        <w:rPr>
          <w:noProof/>
        </w:rPr>
        <w:t>в)</w:t>
      </w:r>
      <w:r>
        <w:rPr>
          <w:noProof/>
        </w:rPr>
        <w:tab/>
        <w:t>„PA B2020 - PA DB2020“ е разликата между сумата, посочена в реда „Общо разходи“ и в колоната „Бюджет за 2020 г.“ на таблицата „Разходи“ от част „А. Въведение и финансиран</w:t>
      </w:r>
      <w:r>
        <w:rPr>
          <w:noProof/>
        </w:rPr>
        <w:t>е на общия бюджет“ на приходната част на приетия бюджет на Европейския съюз за 2020 финансова година, и сумата, посочена в същия ред и в същата колона на същата таблица от същата част на проектобюджета на Европейския съюз за 2020 финансова година, представ</w:t>
      </w:r>
      <w:r>
        <w:rPr>
          <w:noProof/>
        </w:rPr>
        <w:t>ен на 5 юли 2019 г.;</w:t>
      </w:r>
    </w:p>
    <w:p w:rsidR="0007346F" w:rsidRDefault="00586B5C">
      <w:pPr>
        <w:pStyle w:val="Point1"/>
        <w:rPr>
          <w:noProof/>
        </w:rPr>
      </w:pPr>
      <w:r>
        <w:rPr>
          <w:noProof/>
        </w:rPr>
        <w:t>г)</w:t>
      </w:r>
      <w:r>
        <w:rPr>
          <w:noProof/>
        </w:rPr>
        <w:tab/>
        <w:t>Ако обаче бюджетът за 2020 г. не бъде приет окончателно до датата на влизане в сила на настоящия регламент или до датата на неговото прилагане, в зависимост от това коя от тези две дати настъпва по-късно, „PA B2020 - PA DB2020“ е ну</w:t>
      </w:r>
      <w:r>
        <w:rPr>
          <w:noProof/>
        </w:rPr>
        <w:t>ла.</w:t>
      </w:r>
    </w:p>
    <w:p w:rsidR="0007346F" w:rsidRDefault="00586B5C">
      <w:pPr>
        <w:pStyle w:val="ManualNumPar1"/>
        <w:rPr>
          <w:noProof/>
        </w:rPr>
      </w:pPr>
      <w:r>
        <w:t>3.</w:t>
      </w:r>
      <w:r>
        <w:tab/>
      </w:r>
      <w:r>
        <w:rPr>
          <w:noProof/>
        </w:rPr>
        <w:t>След приспадане на първото плащане, посочено в параграф 1, буква б), сумата по параграф 1, буква а) се разделя на равни траншове. Броят на траншовете съответства на броя на пълните месеци между датата на първото плащане по параграф 1, буква б) и кра</w:t>
      </w:r>
      <w:r>
        <w:rPr>
          <w:noProof/>
        </w:rPr>
        <w:t>я на 2020 година.</w:t>
      </w:r>
    </w:p>
    <w:p w:rsidR="0007346F" w:rsidRDefault="00586B5C">
      <w:pPr>
        <w:pStyle w:val="Text1"/>
        <w:rPr>
          <w:noProof/>
        </w:rPr>
      </w:pPr>
      <w:r>
        <w:rPr>
          <w:noProof/>
        </w:rPr>
        <w:t>Сумата по параграф 1, буква а) се вписва в общия бюджет на Съюза като други приходи след приспадане на определена сума с цел да се гарантира разпределението на бюджета, предвидено в колоната „Общо собствени ресурси“ на таблицата по парагр</w:t>
      </w:r>
      <w:r>
        <w:rPr>
          <w:noProof/>
        </w:rPr>
        <w:t>аф 1, буква а), и при спазване установените за тази цел специални правила за прилагане на практика.</w:t>
      </w:r>
    </w:p>
    <w:p w:rsidR="0007346F" w:rsidRDefault="00586B5C">
      <w:pPr>
        <w:pStyle w:val="Text1"/>
        <w:rPr>
          <w:noProof/>
        </w:rPr>
      </w:pPr>
      <w:r>
        <w:rPr>
          <w:noProof/>
        </w:rPr>
        <w:t>Ангажиментът по параграф 1, буква в) включва по-специално сътрудничеството при защитата на финансовите интереси на Съюза и приемането на правомощията на Ком</w:t>
      </w:r>
      <w:r>
        <w:rPr>
          <w:noProof/>
        </w:rPr>
        <w:t>исията, Сметната палата и Европейската служба за борба с измамите да получават достъп до данни и документи, свързани с вноските на Съюза, и да извършват проверки и одити.</w:t>
      </w:r>
    </w:p>
    <w:p w:rsidR="0007346F" w:rsidRDefault="00586B5C">
      <w:pPr>
        <w:pStyle w:val="ManualNumPar1"/>
        <w:rPr>
          <w:noProof/>
        </w:rPr>
      </w:pPr>
      <w:r>
        <w:t>4.</w:t>
      </w:r>
      <w:r>
        <w:tab/>
      </w:r>
      <w:r>
        <w:rPr>
          <w:noProof/>
        </w:rPr>
        <w:t>Комисията приема решение относно изпълнението на условията, посочени в параграф 1,</w:t>
      </w:r>
      <w:r>
        <w:rPr>
          <w:noProof/>
        </w:rPr>
        <w:t xml:space="preserve"> букви а), б) и в).</w:t>
      </w:r>
    </w:p>
    <w:p w:rsidR="0007346F" w:rsidRDefault="00586B5C">
      <w:pPr>
        <w:pStyle w:val="ManualNumPar1"/>
        <w:rPr>
          <w:noProof/>
        </w:rPr>
      </w:pPr>
      <w:r>
        <w:t>5.</w:t>
      </w:r>
      <w:r>
        <w:tab/>
      </w:r>
      <w:r>
        <w:rPr>
          <w:noProof/>
        </w:rPr>
        <w:t>На Комисията се предоставя правомощието да приема в съответствие с член 7 делегирани актове във връзка с удължаването на сроковете, посочени в параграф 1, букви а), б) и в) от настоящия член.</w:t>
      </w:r>
    </w:p>
    <w:p w:rsidR="0007346F" w:rsidRDefault="00586B5C">
      <w:pPr>
        <w:pStyle w:val="Text1"/>
        <w:rPr>
          <w:strike/>
          <w:noProof/>
        </w:rPr>
      </w:pPr>
      <w:r>
        <w:rPr>
          <w:noProof/>
        </w:rPr>
        <w:t>При наличие на наложителни причини за спе</w:t>
      </w:r>
      <w:r>
        <w:rPr>
          <w:noProof/>
        </w:rPr>
        <w:t>шност поради риск от сериозни смущения в изпълнението и финансирането на бюджета на Съюза през 2020 г. процедурата, предвидена в член 8, се прилага за делегираните актове, приети в съответствие с настоящия параграф.</w:t>
      </w:r>
    </w:p>
    <w:p w:rsidR="0007346F" w:rsidRDefault="00586B5C">
      <w:pPr>
        <w:pStyle w:val="Titrearticle"/>
        <w:rPr>
          <w:noProof/>
        </w:rPr>
      </w:pPr>
      <w:r>
        <w:rPr>
          <w:noProof/>
        </w:rPr>
        <w:t xml:space="preserve">Член 3 </w:t>
      </w:r>
      <w:r>
        <w:rPr>
          <w:noProof/>
        </w:rPr>
        <w:br/>
        <w:t>Запазване на допустимостта на Об</w:t>
      </w:r>
      <w:r>
        <w:rPr>
          <w:noProof/>
        </w:rPr>
        <w:t xml:space="preserve">единеното кралство </w:t>
      </w:r>
      <w:r>
        <w:rPr>
          <w:noProof/>
        </w:rPr>
        <w:br/>
        <w:t>и на лицата и образуванията, установени в Обединеното кралство</w:t>
      </w:r>
    </w:p>
    <w:p w:rsidR="0007346F" w:rsidRDefault="00586B5C">
      <w:pPr>
        <w:ind w:left="850" w:hanging="850"/>
        <w:rPr>
          <w:noProof/>
        </w:rPr>
      </w:pPr>
      <w:r>
        <w:rPr>
          <w:noProof/>
        </w:rPr>
        <w:t>1.</w:t>
      </w:r>
      <w:r>
        <w:rPr>
          <w:noProof/>
        </w:rPr>
        <w:tab/>
        <w:t xml:space="preserve">Допустимостта на Обединеното кралство и на лицата и образуванията, установени в Обединеното кралство, в съответствие с член 2 се запазва през 2020 г., ако са изпълнени </w:t>
      </w:r>
      <w:r>
        <w:rPr>
          <w:noProof/>
        </w:rPr>
        <w:t>следните условия:</w:t>
      </w:r>
    </w:p>
    <w:p w:rsidR="0007346F" w:rsidRDefault="00586B5C">
      <w:pPr>
        <w:ind w:left="1417"/>
        <w:rPr>
          <w:noProof/>
        </w:rPr>
      </w:pPr>
      <w:r>
        <w:rPr>
          <w:noProof/>
        </w:rPr>
        <w:t>а)</w:t>
      </w:r>
      <w:r>
        <w:rPr>
          <w:noProof/>
        </w:rPr>
        <w:tab/>
        <w:t>след първото плащане, извършено в съответствие с член 2, параграф 1, буква б), Обединеното кралство е платило по определената от Комисията сметка месечния транш, посочен в член 2, параграф 3, на първия работен ден от всеки месец до авг</w:t>
      </w:r>
      <w:r>
        <w:rPr>
          <w:noProof/>
        </w:rPr>
        <w:t>уст 2020 г.;</w:t>
      </w:r>
    </w:p>
    <w:p w:rsidR="0007346F" w:rsidRDefault="00586B5C">
      <w:pPr>
        <w:ind w:left="1417"/>
        <w:rPr>
          <w:noProof/>
        </w:rPr>
      </w:pPr>
      <w:r>
        <w:rPr>
          <w:noProof/>
        </w:rPr>
        <w:t>б)</w:t>
      </w:r>
      <w:r>
        <w:rPr>
          <w:noProof/>
        </w:rPr>
        <w:tab/>
        <w:t xml:space="preserve">Обединеното кралство е платило по определената от Комисията сметка на първия работен ден от септември 2020 г. оставащите месечни траншове, посочени в член 2, параграф 3, освен ако Комисията информира Обединеното кралство за различен график </w:t>
      </w:r>
      <w:r>
        <w:rPr>
          <w:noProof/>
        </w:rPr>
        <w:t>за това плащане до 31 август 2020 г.; и</w:t>
      </w:r>
    </w:p>
    <w:p w:rsidR="0007346F" w:rsidRDefault="00586B5C">
      <w:pPr>
        <w:ind w:left="1417"/>
        <w:rPr>
          <w:noProof/>
        </w:rPr>
      </w:pPr>
      <w:r>
        <w:rPr>
          <w:noProof/>
        </w:rPr>
        <w:t>в)</w:t>
      </w:r>
      <w:r>
        <w:rPr>
          <w:noProof/>
        </w:rPr>
        <w:tab/>
        <w:t>не са забелязани значителни пропуски при извършването на проверките и одитите, посочени в член 2, параграф 1, буква в).</w:t>
      </w:r>
    </w:p>
    <w:p w:rsidR="0007346F" w:rsidRDefault="00586B5C">
      <w:pPr>
        <w:tabs>
          <w:tab w:val="left" w:pos="3870"/>
        </w:tabs>
        <w:ind w:left="850" w:hanging="850"/>
        <w:rPr>
          <w:noProof/>
        </w:rPr>
      </w:pPr>
      <w:r>
        <w:rPr>
          <w:noProof/>
        </w:rPr>
        <w:t>2.</w:t>
      </w:r>
      <w:r>
        <w:rPr>
          <w:noProof/>
        </w:rPr>
        <w:tab/>
        <w:t>Когато едно или повече от посочените в параграф 1 условия не са изпълнени, Комисията прием</w:t>
      </w:r>
      <w:r>
        <w:rPr>
          <w:noProof/>
        </w:rPr>
        <w:t xml:space="preserve">а решение във връзка с това. Това решение се публикува в </w:t>
      </w:r>
      <w:r>
        <w:rPr>
          <w:i/>
          <w:iCs/>
          <w:noProof/>
        </w:rPr>
        <w:t>Официален вестник на Европейския съюз</w:t>
      </w:r>
      <w:r>
        <w:rPr>
          <w:noProof/>
        </w:rPr>
        <w:t>.</w:t>
      </w:r>
    </w:p>
    <w:p w:rsidR="0007346F" w:rsidRDefault="00586B5C">
      <w:pPr>
        <w:ind w:left="850"/>
        <w:rPr>
          <w:noProof/>
          <w:spacing w:val="-4"/>
        </w:rPr>
      </w:pPr>
      <w:r>
        <w:rPr>
          <w:noProof/>
          <w:spacing w:val="-4"/>
        </w:rPr>
        <w:t xml:space="preserve">Считано от датата на влизане в сила на решението, посочено в първа алинея от настоящия параграф, Обединеното кралство и лицата и образуванията, установени в </w:t>
      </w:r>
      <w:r>
        <w:rPr>
          <w:noProof/>
          <w:spacing w:val="-4"/>
        </w:rPr>
        <w:t>Обединеното кралство, престават да са допустими съгласно параграф 1 от настоящия член и съгласно членове 2 и 4, действията престават да са допустими съгласно член 6, параграф 2, а прилагането на член 5 се прекратява.</w:t>
      </w:r>
    </w:p>
    <w:p w:rsidR="0007346F" w:rsidRDefault="00586B5C">
      <w:pPr>
        <w:ind w:left="850" w:hanging="850"/>
        <w:rPr>
          <w:noProof/>
        </w:rPr>
      </w:pPr>
      <w:r>
        <w:rPr>
          <w:noProof/>
        </w:rPr>
        <w:t>3.</w:t>
      </w:r>
      <w:r>
        <w:rPr>
          <w:noProof/>
        </w:rPr>
        <w:tab/>
        <w:t>На Комисията се предоставя правомощи</w:t>
      </w:r>
      <w:r>
        <w:rPr>
          <w:noProof/>
        </w:rPr>
        <w:t>ето да приема в съответствие с член 7 делегирани актове за различен график за плащанията по параграф 1, букви а) и б) от настоящия член.</w:t>
      </w:r>
    </w:p>
    <w:p w:rsidR="0007346F" w:rsidRDefault="00586B5C">
      <w:pPr>
        <w:ind w:left="850"/>
        <w:rPr>
          <w:noProof/>
        </w:rPr>
      </w:pPr>
      <w:r>
        <w:rPr>
          <w:noProof/>
        </w:rPr>
        <w:t>При наличие на наложителни причини за спешност поради риск от сериозни смущения в изпълнението и финансирането на бюдже</w:t>
      </w:r>
      <w:r>
        <w:rPr>
          <w:noProof/>
        </w:rPr>
        <w:t>та на Съюза през 2020 г. процедурата, предвидена в член 8, се прилага за делегираните актове, приети в съответствие с настоящия параграф.</w:t>
      </w:r>
    </w:p>
    <w:p w:rsidR="0007346F" w:rsidRDefault="00586B5C">
      <w:pPr>
        <w:pStyle w:val="Titrearticle"/>
        <w:rPr>
          <w:noProof/>
        </w:rPr>
      </w:pPr>
      <w:r>
        <w:rPr>
          <w:noProof/>
        </w:rPr>
        <w:t xml:space="preserve">Член 4 </w:t>
      </w:r>
      <w:r>
        <w:rPr>
          <w:noProof/>
        </w:rPr>
        <w:br/>
        <w:t>Участие в покани за представяне на предложения и допустимост на произтичащите от това разходи</w:t>
      </w:r>
    </w:p>
    <w:p w:rsidR="0007346F" w:rsidRDefault="00586B5C">
      <w:pPr>
        <w:ind w:left="850" w:hanging="850"/>
        <w:rPr>
          <w:noProof/>
        </w:rPr>
      </w:pPr>
      <w:r>
        <w:rPr>
          <w:noProof/>
        </w:rPr>
        <w:t>1.</w:t>
      </w:r>
      <w:r>
        <w:rPr>
          <w:noProof/>
        </w:rPr>
        <w:tab/>
      </w:r>
      <w:r>
        <w:rPr>
          <w:noProof/>
          <w:spacing w:val="-4"/>
        </w:rPr>
        <w:t>Считано от да</w:t>
      </w:r>
      <w:r>
        <w:rPr>
          <w:noProof/>
          <w:spacing w:val="-4"/>
        </w:rPr>
        <w:t>тата на влизане в сила на решението по член 2, параграф 1, буква д) и ако няма влязло в сила решение по член 3, параграф 2, Обединеното кралство или лицата и образуванията, установени в Обединеното кралство, са допустими през 2020 г. за целите на условията</w:t>
      </w:r>
      <w:r>
        <w:rPr>
          <w:noProof/>
          <w:spacing w:val="-4"/>
        </w:rPr>
        <w:t>, посочени във всички покани за представяне на предложения, търгове, конкурси или други процедури, които могат да доведат до финансиране от бюджета на Съюза, в същата степен като държавите членки и лицата или образуванията, установени в държавите членки, и</w:t>
      </w:r>
      <w:r>
        <w:rPr>
          <w:noProof/>
          <w:spacing w:val="-4"/>
        </w:rPr>
        <w:t xml:space="preserve"> са допустими за финансиране от Съюза за допустимите разходи, направени през 2020 г.</w:t>
      </w:r>
    </w:p>
    <w:p w:rsidR="0007346F" w:rsidRDefault="00586B5C">
      <w:pPr>
        <w:ind w:left="850"/>
        <w:rPr>
          <w:noProof/>
        </w:rPr>
      </w:pPr>
      <w:r>
        <w:rPr>
          <w:noProof/>
        </w:rPr>
        <w:t>Независимо от първа алинея:</w:t>
      </w:r>
    </w:p>
    <w:p w:rsidR="0007346F" w:rsidRDefault="00586B5C">
      <w:pPr>
        <w:ind w:left="720" w:hanging="720"/>
        <w:rPr>
          <w:noProof/>
        </w:rPr>
      </w:pPr>
      <w:r>
        <w:rPr>
          <w:noProof/>
        </w:rPr>
        <w:t>а)</w:t>
      </w:r>
      <w:r>
        <w:rPr>
          <w:noProof/>
        </w:rPr>
        <w:tab/>
        <w:t xml:space="preserve">договорите, подписани в съответствие с дял VII от Регламент (ЕС, Евратом) 2018/1046 (наричан по-нататък „Финансовият регламент“) до края на </w:t>
      </w:r>
      <w:r>
        <w:rPr>
          <w:noProof/>
        </w:rPr>
        <w:t>2020 г., се изпълняват съгласно определените в тях условия и до крайния им срок;</w:t>
      </w:r>
    </w:p>
    <w:p w:rsidR="0007346F" w:rsidRDefault="00586B5C">
      <w:pPr>
        <w:ind w:left="720" w:hanging="720"/>
        <w:rPr>
          <w:noProof/>
        </w:rPr>
      </w:pPr>
      <w:r>
        <w:rPr>
          <w:noProof/>
        </w:rPr>
        <w:t>б)</w:t>
      </w:r>
      <w:r>
        <w:rPr>
          <w:noProof/>
        </w:rPr>
        <w:tab/>
        <w:t>разходите по схемата на Обединеното кралство за директни плащания за 2020 референтна година в съответствие с Регламент (ЕС) № 1307/2013 на Европейския парламент и на Съвета</w:t>
      </w:r>
      <w:r>
        <w:rPr>
          <w:rStyle w:val="FootnoteReference"/>
          <w:noProof/>
        </w:rPr>
        <w:footnoteReference w:id="15"/>
      </w:r>
      <w:r>
        <w:rPr>
          <w:noProof/>
        </w:rPr>
        <w:t xml:space="preserve"> не са допустими за финансиране от Съюза.</w:t>
      </w:r>
    </w:p>
    <w:p w:rsidR="0007346F" w:rsidRDefault="00586B5C">
      <w:pPr>
        <w:ind w:left="850" w:hanging="850"/>
        <w:rPr>
          <w:noProof/>
        </w:rPr>
      </w:pPr>
      <w:r>
        <w:rPr>
          <w:noProof/>
        </w:rPr>
        <w:t>2.</w:t>
      </w:r>
      <w:r>
        <w:rPr>
          <w:noProof/>
        </w:rPr>
        <w:tab/>
        <w:t>Независимо от параграф 1, Обединеното кралство или лицата или образуванията, установени в Обединеното кралство, не са допустими съгласно Регламент (ЕС) № 1309/2013 на Европейския парламент и на Съвета</w:t>
      </w:r>
      <w:r>
        <w:rPr>
          <w:rStyle w:val="FootnoteReference"/>
          <w:noProof/>
        </w:rPr>
        <w:footnoteReference w:id="16"/>
      </w:r>
      <w:r>
        <w:rPr>
          <w:noProof/>
        </w:rPr>
        <w:t>, изменен</w:t>
      </w:r>
      <w:r>
        <w:rPr>
          <w:noProof/>
        </w:rPr>
        <w:t xml:space="preserve"> с Регламент XXX, за действията, обхващащи работниците и самостоятелно заетите лица, които са съответно съкратени или чиято дейност е прекратена вследствие на оттегляне без споразумение, и съгласно Регламент (ЕО) № 2012/2002 на Съвета</w:t>
      </w:r>
      <w:r>
        <w:rPr>
          <w:rStyle w:val="FootnoteReference"/>
          <w:noProof/>
        </w:rPr>
        <w:footnoteReference w:id="17"/>
      </w:r>
      <w:r>
        <w:rPr>
          <w:noProof/>
        </w:rPr>
        <w:t xml:space="preserve"> за създаване на фонд</w:t>
      </w:r>
      <w:r>
        <w:rPr>
          <w:noProof/>
        </w:rPr>
        <w:t xml:space="preserve"> „Солидарност“ на Европейския съюз, изменен с Регламент ХХХ, за действията, обхващащи сериозна финансова тежест, наложена на държавите членки и която може директно да бъде приписана на оттегляне без споразумение за оттегляне.</w:t>
      </w:r>
    </w:p>
    <w:p w:rsidR="0007346F" w:rsidRDefault="00586B5C">
      <w:pPr>
        <w:ind w:left="850" w:hanging="850"/>
        <w:rPr>
          <w:noProof/>
        </w:rPr>
      </w:pPr>
      <w:r>
        <w:rPr>
          <w:noProof/>
        </w:rPr>
        <w:t>3.</w:t>
      </w:r>
      <w:r>
        <w:rPr>
          <w:noProof/>
        </w:rPr>
        <w:tab/>
        <w:t>Параграф 1, първа алинея не</w:t>
      </w:r>
      <w:r>
        <w:rPr>
          <w:noProof/>
        </w:rPr>
        <w:t xml:space="preserve"> се прилага в следните случаи:</w:t>
      </w:r>
    </w:p>
    <w:p w:rsidR="0007346F" w:rsidRDefault="00586B5C">
      <w:pPr>
        <w:ind w:left="2160" w:hanging="743"/>
        <w:rPr>
          <w:noProof/>
        </w:rPr>
      </w:pPr>
      <w:r>
        <w:rPr>
          <w:noProof/>
        </w:rPr>
        <w:t>а)</w:t>
      </w:r>
      <w:r>
        <w:rPr>
          <w:noProof/>
        </w:rPr>
        <w:tab/>
        <w:t>когато от съображения за сигурност участието е ограничено до държавите членки и лицата или образуванията, установени в държавите членки;</w:t>
      </w:r>
    </w:p>
    <w:p w:rsidR="0007346F" w:rsidRDefault="00586B5C">
      <w:pPr>
        <w:ind w:left="2160" w:hanging="743"/>
        <w:rPr>
          <w:noProof/>
        </w:rPr>
      </w:pPr>
      <w:r>
        <w:rPr>
          <w:noProof/>
        </w:rPr>
        <w:t>б)</w:t>
      </w:r>
      <w:r>
        <w:rPr>
          <w:noProof/>
        </w:rPr>
        <w:tab/>
      </w:r>
      <w:r>
        <w:rPr>
          <w:noProof/>
          <w:spacing w:val="-4"/>
        </w:rPr>
        <w:t>за финансови операции, извършени в рамките на финансовите инструменти, управлявани</w:t>
      </w:r>
      <w:r>
        <w:rPr>
          <w:noProof/>
          <w:spacing w:val="-4"/>
        </w:rPr>
        <w:t xml:space="preserve"> пряко или непряко съгласно дял X от Финансовия регламент, или финансови операции, гарантирани от бюджета на Съюза в рамките на Европейския фонд за стратегически инвестиции (ЕФСИ), създаден с Регламент (ЕС) 2015/1017 на Европейския парламент и на Съвета</w:t>
      </w:r>
      <w:r>
        <w:rPr>
          <w:rStyle w:val="FootnoteReference"/>
          <w:noProof/>
          <w:spacing w:val="-4"/>
        </w:rPr>
        <w:footnoteReference w:id="18"/>
      </w:r>
      <w:r>
        <w:rPr>
          <w:noProof/>
          <w:spacing w:val="-4"/>
        </w:rPr>
        <w:t xml:space="preserve">, </w:t>
      </w:r>
      <w:r>
        <w:rPr>
          <w:noProof/>
          <w:spacing w:val="-4"/>
        </w:rPr>
        <w:t>или на Европейския фонд за устойчиво развитие (ЕФУР), създаден с Регламент (ЕС) 2017/1601 на Европейския парламент и на Съвета</w:t>
      </w:r>
      <w:r>
        <w:rPr>
          <w:rStyle w:val="FootnoteReference"/>
          <w:noProof/>
          <w:spacing w:val="-4"/>
        </w:rPr>
        <w:footnoteReference w:id="19"/>
      </w:r>
      <w:r>
        <w:rPr>
          <w:noProof/>
          <w:spacing w:val="-4"/>
        </w:rPr>
        <w:t>.</w:t>
      </w:r>
    </w:p>
    <w:p w:rsidR="0007346F" w:rsidRDefault="00586B5C">
      <w:pPr>
        <w:pStyle w:val="Titrearticle"/>
        <w:rPr>
          <w:noProof/>
        </w:rPr>
      </w:pPr>
      <w:r>
        <w:rPr>
          <w:noProof/>
        </w:rPr>
        <w:t xml:space="preserve">Член 5 </w:t>
      </w:r>
      <w:r>
        <w:rPr>
          <w:noProof/>
        </w:rPr>
        <w:br/>
        <w:t>Други необходими адаптации</w:t>
      </w:r>
    </w:p>
    <w:p w:rsidR="0007346F" w:rsidRDefault="00586B5C">
      <w:pPr>
        <w:rPr>
          <w:noProof/>
          <w:spacing w:val="-4"/>
        </w:rPr>
      </w:pPr>
      <w:r>
        <w:rPr>
          <w:noProof/>
          <w:spacing w:val="-4"/>
        </w:rPr>
        <w:t xml:space="preserve">Ако условията, посочени в член 2, параграф 1, са изпълнени и ако няма влязло в сила решение </w:t>
      </w:r>
      <w:r>
        <w:rPr>
          <w:noProof/>
          <w:spacing w:val="-4"/>
        </w:rPr>
        <w:t>по член 3, параграф 2, за целите на прилагането на всички правила, уреждащи действията, извършвани в рамките на правните задължения, посочени в член 2, параграф 1, поканите за представяне на предложения, посочени в член 4, и действията, извършвани в рамкит</w:t>
      </w:r>
      <w:r>
        <w:rPr>
          <w:noProof/>
          <w:spacing w:val="-4"/>
        </w:rPr>
        <w:t xml:space="preserve">е на правните задължения, подписани или приети в резултат на поканите за представяне на предложения, посочени в член 4, които са необходими за привеждането в действие на член 2, параграф 1 и член 4, параграф 1, Обединеното кралство се третира като държава </w:t>
      </w:r>
      <w:r>
        <w:rPr>
          <w:noProof/>
          <w:spacing w:val="-4"/>
        </w:rPr>
        <w:t>членка при спазване на разпоредбите на настоящия регламент.</w:t>
      </w:r>
    </w:p>
    <w:p w:rsidR="0007346F" w:rsidRDefault="00586B5C">
      <w:pPr>
        <w:rPr>
          <w:noProof/>
        </w:rPr>
      </w:pPr>
      <w:r>
        <w:rPr>
          <w:noProof/>
        </w:rPr>
        <w:t>Въпреки това Обединеното кралство или представители на Обединеното кралство нямат право да участват в комитети, които подпомагат управлението съгласно правилата на съответния основен акт, или в ек</w:t>
      </w:r>
      <w:r>
        <w:rPr>
          <w:noProof/>
        </w:rPr>
        <w:t>спертни групи или други органи, предоставящи консултации относно програмите или действията, с изключение на мониторингови или подобни комитети, които са специфични за конкретните оперативни, национални или подобни програми със споделено управление.</w:t>
      </w:r>
    </w:p>
    <w:p w:rsidR="0007346F" w:rsidRDefault="00586B5C">
      <w:pPr>
        <w:pStyle w:val="Titrearticle"/>
        <w:rPr>
          <w:noProof/>
        </w:rPr>
      </w:pPr>
      <w:r>
        <w:rPr>
          <w:noProof/>
        </w:rPr>
        <w:t>Член 6</w:t>
      </w:r>
      <w:r>
        <w:rPr>
          <w:noProof/>
        </w:rPr>
        <w:t xml:space="preserve"> </w:t>
      </w:r>
      <w:r>
        <w:rPr>
          <w:noProof/>
        </w:rPr>
        <w:br/>
        <w:t xml:space="preserve">Допустимост на действията, свързани с Обединеното кралство, при които държавите членки </w:t>
      </w:r>
      <w:r>
        <w:rPr>
          <w:noProof/>
        </w:rPr>
        <w:br/>
        <w:t>или лицата или образуванията, установени в държавите членки, получават финансиране от Съюза</w:t>
      </w:r>
    </w:p>
    <w:p w:rsidR="0007346F" w:rsidRDefault="00586B5C">
      <w:pPr>
        <w:ind w:left="850" w:hanging="850"/>
        <w:rPr>
          <w:noProof/>
        </w:rPr>
      </w:pPr>
      <w:r>
        <w:rPr>
          <w:noProof/>
        </w:rPr>
        <w:t>1.</w:t>
      </w:r>
      <w:r>
        <w:rPr>
          <w:noProof/>
        </w:rPr>
        <w:tab/>
        <w:t>Действията при пряко, непряко и споделено управление, за които държавит</w:t>
      </w:r>
      <w:r>
        <w:rPr>
          <w:noProof/>
        </w:rPr>
        <w:t>е членки или лицата или образуванията, установени в държавите членки, получават финансиране от Съюза в рамките на правни задължения, подписани или приети преди датата на оттегляне или през 2019 г. в приложение на член 4 от Регламент (ЕС, Евратом) 2019/1197</w:t>
      </w:r>
      <w:r>
        <w:rPr>
          <w:noProof/>
        </w:rPr>
        <w:t>, и за които условията за допустимост са изпълнени чрез членството на Обединеното кралство в Съюза към датата на оттегляне или чрез допустимостта на Обединеното кралство в приложение на член 4 от Регламент (ЕС, Евратом) 2019/1197, са допустими за финансира</w:t>
      </w:r>
      <w:r>
        <w:rPr>
          <w:noProof/>
        </w:rPr>
        <w:t xml:space="preserve">не от Съюза за допустимите разходи, направени през 2020 г., считано от датата на оттегляне. </w:t>
      </w:r>
    </w:p>
    <w:p w:rsidR="0007346F" w:rsidRDefault="00586B5C">
      <w:pPr>
        <w:ind w:left="850" w:hanging="850"/>
        <w:rPr>
          <w:noProof/>
        </w:rPr>
      </w:pPr>
      <w:r>
        <w:rPr>
          <w:noProof/>
        </w:rPr>
        <w:t>2.</w:t>
      </w:r>
      <w:r>
        <w:rPr>
          <w:noProof/>
        </w:rPr>
        <w:tab/>
        <w:t xml:space="preserve">Действията, за които условието за допустимост относно минималния брой участници от различни държави членки в консорциум е изпълнено към датата на оттегляне </w:t>
      </w:r>
      <w:r>
        <w:rPr>
          <w:noProof/>
        </w:rPr>
        <w:t>поради наличието на член на консорциума, който е лице или образувание, установено в Обединеното кралство, са допустими за финансиране от Съюза за допустимите разходи, направени през 2020 г., ако са изпълнени условията на член 2, параграф 1 и ако няма влязл</w:t>
      </w:r>
      <w:r>
        <w:rPr>
          <w:noProof/>
        </w:rPr>
        <w:t>о в сила решение по член 3, параграф 2.</w:t>
      </w:r>
    </w:p>
    <w:p w:rsidR="0007346F" w:rsidRDefault="00586B5C">
      <w:pPr>
        <w:ind w:left="850" w:hanging="850"/>
        <w:rPr>
          <w:noProof/>
        </w:rPr>
      </w:pPr>
      <w:r>
        <w:rPr>
          <w:noProof/>
        </w:rPr>
        <w:t>3.</w:t>
      </w:r>
      <w:r>
        <w:rPr>
          <w:noProof/>
        </w:rPr>
        <w:tab/>
        <w:t xml:space="preserve">Неизпълнението на условието по член 2, параграф 1, буква в) или на решение на Комисията по член 3, параграф 2 във връзка с неизпълнението на условията, посочени в член 3, параграф 1, буква в), се взема предвид от </w:t>
      </w:r>
      <w:r>
        <w:rPr>
          <w:noProof/>
        </w:rPr>
        <w:t>отговорния разпоредител с бюджетни кредити за целите на оценката на евентуален сериозен пропуск при спазването на основните задължения във връзка с изпълнението на правното задължение, посочено в параграф 1 от настоящия член.</w:t>
      </w:r>
    </w:p>
    <w:p w:rsidR="0007346F" w:rsidRDefault="00586B5C">
      <w:pPr>
        <w:pStyle w:val="Titrearticle"/>
        <w:rPr>
          <w:noProof/>
        </w:rPr>
      </w:pPr>
      <w:bookmarkStart w:id="0" w:name="_GoBack"/>
      <w:bookmarkEnd w:id="0"/>
      <w:r>
        <w:rPr>
          <w:noProof/>
        </w:rPr>
        <w:t xml:space="preserve">Член 7 </w:t>
      </w:r>
      <w:r>
        <w:rPr>
          <w:noProof/>
        </w:rPr>
        <w:br/>
        <w:t>Упражняване на делеги</w:t>
      </w:r>
      <w:r>
        <w:rPr>
          <w:noProof/>
        </w:rPr>
        <w:t>рането</w:t>
      </w:r>
    </w:p>
    <w:p w:rsidR="0007346F" w:rsidRDefault="00586B5C">
      <w:pPr>
        <w:ind w:left="850" w:hanging="850"/>
        <w:rPr>
          <w:noProof/>
        </w:rPr>
      </w:pPr>
      <w:r>
        <w:rPr>
          <w:noProof/>
        </w:rPr>
        <w:t>1.</w:t>
      </w:r>
      <w:r>
        <w:rPr>
          <w:noProof/>
        </w:rPr>
        <w:tab/>
        <w:t>Правомощието да приема делегирани актове се предоставя на Комисията при спазване на предвидените в настоящия член условия.</w:t>
      </w:r>
    </w:p>
    <w:p w:rsidR="0007346F" w:rsidRDefault="00586B5C">
      <w:pPr>
        <w:ind w:left="850" w:hanging="850"/>
        <w:rPr>
          <w:noProof/>
        </w:rPr>
      </w:pPr>
      <w:r>
        <w:rPr>
          <w:noProof/>
        </w:rPr>
        <w:t>2.</w:t>
      </w:r>
      <w:r>
        <w:rPr>
          <w:noProof/>
        </w:rPr>
        <w:tab/>
        <w:t>Правомощието да приема делегирани актове, предвидено в членове 2 и 3, се предоставя на Комисията за неопределен срок, сч</w:t>
      </w:r>
      <w:r>
        <w:rPr>
          <w:noProof/>
        </w:rPr>
        <w:t>итано от датата на влизане в сила на настоящия регламент.</w:t>
      </w:r>
    </w:p>
    <w:p w:rsidR="0007346F" w:rsidRDefault="00586B5C">
      <w:pPr>
        <w:ind w:left="850" w:hanging="850"/>
        <w:rPr>
          <w:noProof/>
        </w:rPr>
      </w:pPr>
      <w:r>
        <w:rPr>
          <w:noProof/>
        </w:rPr>
        <w:t>3.</w:t>
      </w:r>
      <w:r>
        <w:rPr>
          <w:noProof/>
        </w:rPr>
        <w:tab/>
        <w:t>Делегирането на правомощия, посочено в членове 2 и 3, може да бъде оттеглено по всяко време от Европейския парламент или от Съвета. С решението за оттегляне се прекратява посоченото в него делеги</w:t>
      </w:r>
      <w:r>
        <w:rPr>
          <w:noProof/>
        </w:rPr>
        <w:t xml:space="preserve">ране на правомощия. Оттеглянето поражда действие в деня след публикуването на решението в </w:t>
      </w:r>
      <w:r>
        <w:rPr>
          <w:i/>
          <w:iCs/>
          <w:noProof/>
        </w:rPr>
        <w:t>Официален вестник на Европейския съюз</w:t>
      </w:r>
      <w:r>
        <w:rPr>
          <w:noProof/>
        </w:rPr>
        <w:t xml:space="preserve"> или на по-късна дата, посочена в решението. То не засяга действителността на делегираните актове, които вече са в сила.</w:t>
      </w:r>
    </w:p>
    <w:p w:rsidR="0007346F" w:rsidRDefault="00586B5C">
      <w:pPr>
        <w:tabs>
          <w:tab w:val="left" w:pos="2090"/>
        </w:tabs>
        <w:ind w:left="850" w:hanging="850"/>
        <w:rPr>
          <w:noProof/>
        </w:rPr>
      </w:pPr>
      <w:r>
        <w:rPr>
          <w:noProof/>
        </w:rPr>
        <w:t>4.</w:t>
      </w:r>
      <w:r>
        <w:rPr>
          <w:noProof/>
        </w:rPr>
        <w:tab/>
        <w:t>Преди</w:t>
      </w:r>
      <w:r>
        <w:rPr>
          <w:noProof/>
        </w:rPr>
        <w:t xml:space="preserve">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от 13 април 2016 г. за по-добро законотворчество.</w:t>
      </w:r>
    </w:p>
    <w:p w:rsidR="0007346F" w:rsidRDefault="00586B5C">
      <w:pPr>
        <w:ind w:left="850" w:hanging="850"/>
        <w:rPr>
          <w:noProof/>
        </w:rPr>
      </w:pPr>
      <w:r>
        <w:rPr>
          <w:noProof/>
        </w:rPr>
        <w:t>5.</w:t>
      </w:r>
      <w:r>
        <w:rPr>
          <w:noProof/>
        </w:rPr>
        <w:tab/>
        <w:t>Веднага след като приеме д</w:t>
      </w:r>
      <w:r>
        <w:rPr>
          <w:noProof/>
        </w:rPr>
        <w:t>елегиран акт, Комисията нотифицира акта едновременно на Европейския парламент и на Съвета.</w:t>
      </w:r>
    </w:p>
    <w:p w:rsidR="0007346F" w:rsidRDefault="00586B5C">
      <w:pPr>
        <w:ind w:left="850" w:hanging="850"/>
        <w:rPr>
          <w:noProof/>
        </w:rPr>
      </w:pPr>
      <w:r>
        <w:rPr>
          <w:noProof/>
        </w:rPr>
        <w:t>6.</w:t>
      </w:r>
      <w:r>
        <w:rPr>
          <w:noProof/>
        </w:rPr>
        <w:tab/>
        <w:t>Делегиран акт, приет съгласно членове 2 и 3, влиза в сила единствено ако нито Европейският парламент, нито Съветът не са представили възражения в срок от един мес</w:t>
      </w:r>
      <w:r>
        <w:rPr>
          <w:noProof/>
        </w:rPr>
        <w:t>ец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един месец по инициатива на Европей</w:t>
      </w:r>
      <w:r>
        <w:rPr>
          <w:noProof/>
        </w:rPr>
        <w:t>ския парламент или на Съвета.</w:t>
      </w:r>
    </w:p>
    <w:p w:rsidR="0007346F" w:rsidRDefault="00586B5C">
      <w:pPr>
        <w:pStyle w:val="Titrearticle"/>
        <w:rPr>
          <w:noProof/>
        </w:rPr>
      </w:pPr>
      <w:r>
        <w:rPr>
          <w:noProof/>
        </w:rPr>
        <w:t xml:space="preserve">Член 8 </w:t>
      </w:r>
      <w:r>
        <w:rPr>
          <w:noProof/>
        </w:rPr>
        <w:br/>
        <w:t>Процедура по спешност</w:t>
      </w:r>
    </w:p>
    <w:p w:rsidR="0007346F" w:rsidRDefault="00586B5C">
      <w:pPr>
        <w:ind w:left="850" w:hanging="850"/>
        <w:rPr>
          <w:noProof/>
        </w:rPr>
      </w:pPr>
      <w:r>
        <w:rPr>
          <w:noProof/>
        </w:rPr>
        <w:t>1.</w:t>
      </w:r>
      <w:r>
        <w:rPr>
          <w:noProof/>
        </w:rPr>
        <w:tab/>
        <w:t>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w:t>
      </w:r>
      <w:r>
        <w:rPr>
          <w:noProof/>
        </w:rPr>
        <w:t>ия акт до Европейския парламент и Съвета се посочват причините за използването на процедурата по спешност.</w:t>
      </w:r>
    </w:p>
    <w:p w:rsidR="0007346F" w:rsidRDefault="00586B5C">
      <w:pPr>
        <w:ind w:left="850" w:hanging="850"/>
        <w:rPr>
          <w:noProof/>
        </w:rPr>
      </w:pPr>
      <w:r>
        <w:rPr>
          <w:noProof/>
        </w:rPr>
        <w:t>2.</w:t>
      </w:r>
      <w:r>
        <w:rPr>
          <w:noProof/>
        </w:rPr>
        <w:tab/>
        <w:t>Европейският парламент или Съветът могат да възразят срещу делегиран акт в съответствие с процедурата, посочена в член 7, параграф 6. В такъв случ</w:t>
      </w:r>
      <w:r>
        <w:rPr>
          <w:noProof/>
        </w:rPr>
        <w:t>ай Комисията отменя акта незабавно след нотифицирането на решението на Европейския парламент или на Съвета, с което се представят възражения.</w:t>
      </w:r>
    </w:p>
    <w:p w:rsidR="0007346F" w:rsidRDefault="00586B5C">
      <w:pPr>
        <w:pStyle w:val="Titrearticle"/>
        <w:rPr>
          <w:noProof/>
        </w:rPr>
      </w:pPr>
      <w:r>
        <w:rPr>
          <w:noProof/>
        </w:rPr>
        <w:t>Член 9</w:t>
      </w:r>
      <w:r>
        <w:rPr>
          <w:noProof/>
        </w:rPr>
        <w:br/>
        <w:t>Преходна разпоредба</w:t>
      </w:r>
    </w:p>
    <w:p w:rsidR="0007346F" w:rsidRDefault="00586B5C">
      <w:pPr>
        <w:ind w:left="120"/>
        <w:rPr>
          <w:noProof/>
        </w:rPr>
      </w:pPr>
      <w:r>
        <w:rPr>
          <w:noProof/>
        </w:rPr>
        <w:t>Чрез дерогация от член 4, параграф 1, втора алинея, буква б) от Регламент (ЕС, Евратом)</w:t>
      </w:r>
      <w:r>
        <w:rPr>
          <w:noProof/>
        </w:rPr>
        <w:t xml:space="preserve"> 2019/1197 разходите по отношение на схемата на Обединеното кралство за директни плащания за 2019 референтна година съгласно Регламент (ЕС) № 1307/2013 са допустими за финансиране от Съюза, след като Комисията приеме решението по член 2, параграф 4 от наст</w:t>
      </w:r>
      <w:r>
        <w:rPr>
          <w:noProof/>
        </w:rPr>
        <w:t>оящия регламент, освен ако не приеме решение по член 3, параграф 2 от настоящия регламент.</w:t>
      </w:r>
    </w:p>
    <w:p w:rsidR="0007346F" w:rsidRDefault="00586B5C">
      <w:pPr>
        <w:pStyle w:val="Titrearticle"/>
        <w:rPr>
          <w:noProof/>
        </w:rPr>
      </w:pPr>
      <w:r>
        <w:rPr>
          <w:noProof/>
        </w:rPr>
        <w:t xml:space="preserve">Член 10 </w:t>
      </w:r>
      <w:r>
        <w:rPr>
          <w:noProof/>
        </w:rPr>
        <w:br/>
        <w:t>Влизане в сила и прилагане</w:t>
      </w:r>
    </w:p>
    <w:p w:rsidR="0007346F" w:rsidRDefault="00586B5C">
      <w:pPr>
        <w:rPr>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w:t>
      </w:r>
    </w:p>
    <w:p w:rsidR="0007346F" w:rsidRDefault="00586B5C">
      <w:pPr>
        <w:rPr>
          <w:noProof/>
        </w:rPr>
      </w:pPr>
      <w:r>
        <w:rPr>
          <w:noProof/>
        </w:rPr>
        <w:t>Той се прилага от</w:t>
      </w:r>
      <w:r>
        <w:rPr>
          <w:noProof/>
        </w:rPr>
        <w:t xml:space="preserve"> датата, следваща датата, на която Договорите престанат да се прилагат по отношение на и в Обединеното кралство в съответствие с член 50, параграф 3 от ДЕС.</w:t>
      </w:r>
    </w:p>
    <w:p w:rsidR="0007346F" w:rsidRDefault="00586B5C">
      <w:pPr>
        <w:rPr>
          <w:noProof/>
        </w:rPr>
      </w:pPr>
      <w:r>
        <w:rPr>
          <w:noProof/>
        </w:rPr>
        <w:t>Настоящият регламент обаче не се прилага, ако до датата по втора алинея на настоящия член влезе в с</w:t>
      </w:r>
      <w:r>
        <w:rPr>
          <w:noProof/>
        </w:rPr>
        <w:t>ила споразумение за оттегляне, сключено с Обединеното кралство в съответствие с член 50, параграф 2 от ДЕС.</w:t>
      </w:r>
    </w:p>
    <w:p w:rsidR="0007346F" w:rsidRDefault="00586B5C">
      <w:pPr>
        <w:spacing w:before="480"/>
        <w:rPr>
          <w:noProof/>
        </w:rPr>
      </w:pPr>
      <w:r>
        <w:rPr>
          <w:noProof/>
        </w:rPr>
        <w:t>Настоящият регламент е задължителен в своята цялост и се прилага пряко във всички държави членки.</w:t>
      </w:r>
    </w:p>
    <w:p w:rsidR="0007346F" w:rsidRDefault="00586B5C" w:rsidP="00586B5C">
      <w:pPr>
        <w:pStyle w:val="Fait"/>
        <w:rPr>
          <w:noProof/>
        </w:rPr>
      </w:pPr>
      <w:r w:rsidRPr="00586B5C">
        <w:t xml:space="preserve">Съставено в Брюксел на </w:t>
      </w:r>
      <w:r w:rsidRPr="00586B5C">
        <w:rPr>
          <w:rStyle w:val="Marker"/>
        </w:rPr>
        <w:t>[…]</w:t>
      </w:r>
      <w:r w:rsidRPr="00586B5C">
        <w:t xml:space="preserve"> година.</w:t>
      </w:r>
    </w:p>
    <w:p w:rsidR="0007346F" w:rsidRDefault="00586B5C">
      <w:pPr>
        <w:pStyle w:val="Institutionquisigne"/>
        <w:rPr>
          <w:noProof/>
        </w:rPr>
      </w:pPr>
      <w:r>
        <w:rPr>
          <w:noProof/>
        </w:rPr>
        <w:tab/>
      </w:r>
      <w:r>
        <w:rPr>
          <w:noProof/>
        </w:rPr>
        <w:t>За Съвета</w:t>
      </w:r>
    </w:p>
    <w:p w:rsidR="0007346F" w:rsidRDefault="00586B5C">
      <w:pPr>
        <w:pStyle w:val="Personnequisigne"/>
        <w:rPr>
          <w:noProof/>
        </w:rPr>
      </w:pPr>
      <w:r>
        <w:rPr>
          <w:noProof/>
        </w:rPr>
        <w:tab/>
        <w:t>Пре</w:t>
      </w:r>
      <w:r>
        <w:rPr>
          <w:noProof/>
        </w:rPr>
        <w:t>дседател</w:t>
      </w:r>
    </w:p>
    <w:sectPr w:rsidR="0007346F" w:rsidSect="00586B5C">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46F" w:rsidRDefault="00586B5C">
      <w:pPr>
        <w:spacing w:before="0" w:after="0"/>
      </w:pPr>
      <w:r>
        <w:separator/>
      </w:r>
    </w:p>
  </w:endnote>
  <w:endnote w:type="continuationSeparator" w:id="0">
    <w:p w:rsidR="0007346F" w:rsidRDefault="00586B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B5C" w:rsidRPr="00586B5C" w:rsidRDefault="00586B5C" w:rsidP="00586B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B5C" w:rsidRPr="00586B5C" w:rsidRDefault="00586B5C" w:rsidP="00586B5C">
    <w:pPr>
      <w:pStyle w:val="Footer"/>
      <w:rPr>
        <w:rFonts w:ascii="Arial" w:hAnsi="Arial" w:cs="Arial"/>
        <w:b/>
        <w:sz w:val="48"/>
      </w:rPr>
    </w:pPr>
    <w:r w:rsidRPr="00586B5C">
      <w:rPr>
        <w:rFonts w:ascii="Arial" w:hAnsi="Arial" w:cs="Arial"/>
        <w:b/>
        <w:sz w:val="48"/>
      </w:rPr>
      <w:t>BG</w:t>
    </w:r>
    <w:r w:rsidRPr="00586B5C">
      <w:rPr>
        <w:rFonts w:ascii="Arial" w:hAnsi="Arial" w:cs="Arial"/>
        <w:b/>
        <w:sz w:val="48"/>
      </w:rPr>
      <w:tab/>
    </w:r>
    <w:r w:rsidRPr="00586B5C">
      <w:rPr>
        <w:rFonts w:ascii="Arial" w:hAnsi="Arial" w:cs="Arial"/>
        <w:b/>
        <w:sz w:val="48"/>
      </w:rPr>
      <w:tab/>
    </w:r>
    <w:r w:rsidRPr="00586B5C">
      <w:tab/>
    </w:r>
    <w:r w:rsidRPr="00586B5C">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B5C" w:rsidRPr="00586B5C" w:rsidRDefault="00586B5C" w:rsidP="00586B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B5C" w:rsidRPr="00586B5C" w:rsidRDefault="00586B5C" w:rsidP="00586B5C">
    <w:pPr>
      <w:pStyle w:val="Footer"/>
      <w:rPr>
        <w:rFonts w:ascii="Arial" w:hAnsi="Arial" w:cs="Arial"/>
        <w:b/>
        <w:sz w:val="48"/>
      </w:rPr>
    </w:pPr>
    <w:r w:rsidRPr="00586B5C">
      <w:rPr>
        <w:rFonts w:ascii="Arial" w:hAnsi="Arial" w:cs="Arial"/>
        <w:b/>
        <w:sz w:val="48"/>
      </w:rPr>
      <w:t>BG</w:t>
    </w:r>
    <w:r w:rsidRPr="00586B5C">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rsidRPr="00586B5C">
      <w:tab/>
    </w:r>
    <w:r w:rsidRPr="00586B5C">
      <w:rPr>
        <w:rFonts w:ascii="Arial" w:hAnsi="Arial" w:cs="Arial"/>
        <w:b/>
        <w:sz w:val="48"/>
      </w:rPr>
      <w:t>BG</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B5C" w:rsidRPr="00586B5C" w:rsidRDefault="00586B5C" w:rsidP="00586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46F" w:rsidRDefault="00586B5C">
      <w:pPr>
        <w:spacing w:before="0" w:after="0"/>
      </w:pPr>
      <w:r>
        <w:separator/>
      </w:r>
    </w:p>
  </w:footnote>
  <w:footnote w:type="continuationSeparator" w:id="0">
    <w:p w:rsidR="0007346F" w:rsidRDefault="00586B5C">
      <w:pPr>
        <w:spacing w:before="0" w:after="0"/>
      </w:pPr>
      <w:r>
        <w:continuationSeparator/>
      </w:r>
    </w:p>
  </w:footnote>
  <w:footnote w:id="1">
    <w:p w:rsidR="0007346F" w:rsidRDefault="00586B5C">
      <w:pPr>
        <w:pStyle w:val="FootnoteText"/>
        <w:spacing w:after="60"/>
        <w:ind w:left="284" w:hanging="284"/>
      </w:pPr>
      <w:r>
        <w:rPr>
          <w:rStyle w:val="FootnoteReference"/>
        </w:rPr>
        <w:footnoteRef/>
      </w:r>
      <w:r>
        <w:tab/>
        <w:t xml:space="preserve">Решение (ЕС) 2019/584 на Европейския съвет (ОВ L 101, 11.4.2019 г., стр. 1). </w:t>
      </w:r>
    </w:p>
  </w:footnote>
  <w:footnote w:id="2">
    <w:p w:rsidR="0007346F" w:rsidRDefault="00586B5C">
      <w:pPr>
        <w:pStyle w:val="FootnoteText"/>
        <w:spacing w:after="60"/>
        <w:ind w:left="284" w:hanging="284"/>
      </w:pPr>
      <w:r>
        <w:rPr>
          <w:rStyle w:val="FootnoteReference"/>
        </w:rPr>
        <w:footnoteRef/>
      </w:r>
      <w:r>
        <w:tab/>
        <w:t xml:space="preserve">По искане на Обединеното кралство на 22 март 2019 г. Европейският съвет взе решение за първо продължаване на срока (Решение (ЕС) 2019/476 на Европейския съвет </w:t>
      </w:r>
      <w:r>
        <w:t>(ОВ L 80I, 22.3.2019 г., стр. 1).</w:t>
      </w:r>
    </w:p>
  </w:footnote>
  <w:footnote w:id="3">
    <w:p w:rsidR="0007346F" w:rsidRDefault="00586B5C">
      <w:pPr>
        <w:pStyle w:val="FootnoteText"/>
      </w:pPr>
      <w:r>
        <w:rPr>
          <w:rStyle w:val="FootnoteReference"/>
        </w:rPr>
        <w:footnoteRef/>
      </w:r>
      <w:r>
        <w:tab/>
        <w:t>COM/2019/276 final.</w:t>
      </w:r>
    </w:p>
  </w:footnote>
  <w:footnote w:id="4">
    <w:p w:rsidR="0007346F" w:rsidRDefault="00586B5C">
      <w:pPr>
        <w:pStyle w:val="FootnoteText"/>
      </w:pPr>
      <w:r>
        <w:rPr>
          <w:rStyle w:val="FootnoteReference"/>
        </w:rPr>
        <w:footnoteRef/>
      </w:r>
      <w:r>
        <w:tab/>
        <w:t>ОВ L 189, 15.7.2019 г., стр. 1.</w:t>
      </w:r>
    </w:p>
  </w:footnote>
  <w:footnote w:id="5">
    <w:p w:rsidR="0007346F" w:rsidRDefault="00586B5C">
      <w:pPr>
        <w:pStyle w:val="FootnoteText"/>
        <w:spacing w:after="60"/>
        <w:ind w:left="284" w:hanging="284"/>
      </w:pPr>
      <w:r>
        <w:rPr>
          <w:rStyle w:val="FootnoteReference"/>
        </w:rPr>
        <w:footnoteRef/>
      </w:r>
      <w:r>
        <w:tab/>
        <w:t>Споразумение за оттеглянето на Обединеното кралство Великобритания и Северна Ирландия от Европейския съюз и Европейската общност за атомна енергия (OВ C 144I, 25.4.</w:t>
      </w:r>
      <w:r>
        <w:t>2019 г., стр. 1).</w:t>
      </w:r>
    </w:p>
  </w:footnote>
  <w:footnote w:id="6">
    <w:p w:rsidR="0007346F" w:rsidRDefault="00586B5C">
      <w:pPr>
        <w:pStyle w:val="FootnoteText"/>
      </w:pPr>
      <w:r>
        <w:rPr>
          <w:rStyle w:val="FootnoteReference"/>
        </w:rPr>
        <w:footnoteRef/>
      </w:r>
      <w:r>
        <w:tab/>
        <w:t>COM/2019/400 final, 5.7.2019 г.</w:t>
      </w:r>
    </w:p>
  </w:footnote>
  <w:footnote w:id="7">
    <w:p w:rsidR="0007346F" w:rsidRDefault="00586B5C">
      <w:pPr>
        <w:pStyle w:val="FootnoteText"/>
      </w:pPr>
      <w:r>
        <w:rPr>
          <w:rStyle w:val="FootnoteReference"/>
        </w:rPr>
        <w:footnoteRef/>
      </w:r>
      <w:r>
        <w:tab/>
        <w:t>Одобрение от […].</w:t>
      </w:r>
    </w:p>
  </w:footnote>
  <w:footnote w:id="8">
    <w:p w:rsidR="0007346F" w:rsidRDefault="00586B5C">
      <w:pPr>
        <w:pStyle w:val="FootnoteText"/>
      </w:pPr>
      <w:r>
        <w:rPr>
          <w:rStyle w:val="FootnoteReference"/>
        </w:rPr>
        <w:footnoteRef/>
      </w:r>
      <w:r>
        <w:tab/>
        <w:t>Решение (ЕС) 2019/584 на Европейския съвет, взето в съгласие с Обединеното кралство, от 11 април 2019 г. за продължаване на срока по член 50, параграф 3 от Договора за Европейския съ</w:t>
      </w:r>
      <w:r>
        <w:t>юз (ОВ L 101, 11.4.2019 г., стр. 1).</w:t>
      </w:r>
    </w:p>
  </w:footnote>
  <w:footnote w:id="9">
    <w:p w:rsidR="0007346F" w:rsidRDefault="00586B5C">
      <w:pPr>
        <w:pStyle w:val="FootnoteText"/>
      </w:pPr>
      <w:r>
        <w:rPr>
          <w:rStyle w:val="FootnoteReference"/>
        </w:rPr>
        <w:footnoteRef/>
      </w:r>
      <w:r>
        <w:tab/>
        <w:t>Регламент (ЕС, Евратом) 2019/1197 на Съвета от 9 юли 2019 г. относно мерките за изпълнението и финансирането на общия бюджет на Съюза през 2019 г., свързани с оттеглянето на Обединеното кралство от Съюза (ОВ L 189, 15</w:t>
      </w:r>
      <w:r>
        <w:t xml:space="preserve">.7.2019 г., стр. 1). </w:t>
      </w:r>
    </w:p>
  </w:footnote>
  <w:footnote w:id="10">
    <w:p w:rsidR="0007346F" w:rsidRDefault="00586B5C">
      <w:pPr>
        <w:pStyle w:val="FootnoteText"/>
        <w:rPr>
          <w:b/>
          <w:bCs/>
        </w:rPr>
      </w:pPr>
      <w:r>
        <w:rPr>
          <w:rStyle w:val="FootnoteReference"/>
        </w:rPr>
        <w:footnoteRef/>
      </w:r>
      <w:r>
        <w:tab/>
        <w:t>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w:t>
      </w:r>
      <w:r>
        <w:t>С) № 1304/2013, (ЕС) № 1309/2013, (ЕС) № 1316/2013, (ЕС) № 223/2014 и (ЕС) № 283/2014 и на Решение № 541/2014/ЕС и за отмяна на Регламент (ЕС, Евратом) № 966/2012 (ОВ L 193, 30.7.2018 г., стр. 1).</w:t>
      </w:r>
    </w:p>
  </w:footnote>
  <w:footnote w:id="11">
    <w:p w:rsidR="0007346F" w:rsidRDefault="00586B5C">
      <w:pPr>
        <w:pStyle w:val="FootnoteText"/>
      </w:pPr>
      <w:r>
        <w:rPr>
          <w:rStyle w:val="FootnoteReference"/>
        </w:rPr>
        <w:footnoteRef/>
      </w:r>
      <w:r>
        <w:tab/>
        <w:t>ОВ L 123, 12.5.2016 г., стр. 1.</w:t>
      </w:r>
    </w:p>
  </w:footnote>
  <w:footnote w:id="12">
    <w:p w:rsidR="0007346F" w:rsidRDefault="00586B5C">
      <w:pPr>
        <w:pStyle w:val="FootnoteText"/>
      </w:pPr>
      <w:r>
        <w:rPr>
          <w:rStyle w:val="FootnoteReference"/>
        </w:rPr>
        <w:footnoteRef/>
      </w:r>
      <w:r>
        <w:tab/>
        <w:t>Регламент (ЕС) 2019/491</w:t>
      </w:r>
      <w:r>
        <w:t xml:space="preserve"> на Европейския парламент и на Съвета от 25 март 2019 г. с оглед на продължаването, в контекста на оттеглянето на Обединеното кралство от Съюза, на програмите за териториално сътрудничество PEACE IV (между Ирландия и Обединеното кралство) и „Обединено крал</w:t>
      </w:r>
      <w:r>
        <w:t>ство — Ирландия“ (Ирландия — Северна Ирландия — Шотландия) (ОВ L 85I, 27.3.2019 г., стр. 1).</w:t>
      </w:r>
    </w:p>
  </w:footnote>
  <w:footnote w:id="13">
    <w:p w:rsidR="0007346F" w:rsidRDefault="00586B5C">
      <w:pPr>
        <w:pStyle w:val="FootnoteText"/>
      </w:pPr>
      <w:r>
        <w:rPr>
          <w:rStyle w:val="FootnoteReference"/>
        </w:rPr>
        <w:footnoteRef/>
      </w:r>
      <w:r>
        <w:tab/>
        <w:t>Регламент (ЕС) 2019/499 на Европейския парламент и на Съвета от 25 март 2019 г. за установяване на разпоредби за продължаването на текущите дейности за образоват</w:t>
      </w:r>
      <w:r>
        <w:t>елна мобилност по програмата „Еразъм +“, създадена с Регламент (ЕС) № 1288/2013, в контекста на оттеглянето на Обединеното кралство от Съюза (ОВ L 85I, 27.3.2019 г., стр. 32).</w:t>
      </w:r>
    </w:p>
  </w:footnote>
  <w:footnote w:id="14">
    <w:p w:rsidR="0007346F" w:rsidRDefault="00586B5C">
      <w:pPr>
        <w:pStyle w:val="FootnoteText"/>
      </w:pPr>
      <w:r>
        <w:rPr>
          <w:rStyle w:val="FootnoteReference"/>
        </w:rPr>
        <w:footnoteRef/>
      </w:r>
      <w:r>
        <w:tab/>
        <w:t>COM(2019) 400 final от 5 юли 2019 г.</w:t>
      </w:r>
    </w:p>
  </w:footnote>
  <w:footnote w:id="15">
    <w:p w:rsidR="0007346F" w:rsidRDefault="00586B5C">
      <w:pPr>
        <w:pStyle w:val="FootnoteText"/>
      </w:pPr>
      <w:r>
        <w:rPr>
          <w:rStyle w:val="FootnoteReference"/>
        </w:rPr>
        <w:footnoteRef/>
      </w:r>
      <w:r>
        <w:tab/>
        <w:t>Регламент (ЕС) № 1307/2013 на Европейск</w:t>
      </w:r>
      <w:r>
        <w:t>ия парламент и на Съвета от 17 декември 2013 г. за установяване на правила за директни плащания за земеделски стопани по схеми за подпомагане в рамките на общата селскостопанска политика и за отмяна на Регламент (ЕО) № 637/2008 на Съвета и Регламент (ЕО) №</w:t>
      </w:r>
      <w:r>
        <w:t> 73/2009 на Съвета (ОВ L 347, 20.12.2013 г., стр. 608).</w:t>
      </w:r>
    </w:p>
  </w:footnote>
  <w:footnote w:id="16">
    <w:p w:rsidR="0007346F" w:rsidRDefault="00586B5C">
      <w:pPr>
        <w:pStyle w:val="FootnoteText"/>
      </w:pPr>
      <w:r>
        <w:rPr>
          <w:rStyle w:val="FootnoteReference"/>
        </w:rPr>
        <w:footnoteRef/>
      </w:r>
      <w:r>
        <w:tab/>
        <w:t>Регламент (ЕС) № 1309/2013 на Европейския парламент и на Съвета от 17 декември 2013 г. относно Европейския фонд за приспособяване към глобализацията (2014—2020 г.) и за отмяна на Регламент (ЕО) № 19</w:t>
      </w:r>
      <w:r>
        <w:t>27/2006 (ОВ L 347, 20.12.2013 г., стр. 855).</w:t>
      </w:r>
    </w:p>
  </w:footnote>
  <w:footnote w:id="17">
    <w:p w:rsidR="0007346F" w:rsidRDefault="00586B5C">
      <w:pPr>
        <w:pStyle w:val="FootnoteText"/>
      </w:pPr>
      <w:r>
        <w:rPr>
          <w:rStyle w:val="FootnoteReference"/>
        </w:rPr>
        <w:footnoteRef/>
      </w:r>
      <w:r>
        <w:tab/>
        <w:t>Регламент (ЕО) № 2012/2002 на Съвета от 11 ноември 2002 г. за създаване на Фонд „Солидарност“ на Европейския съюз (ОВ L 311, 14.11.2002 г., стр. 3).</w:t>
      </w:r>
    </w:p>
  </w:footnote>
  <w:footnote w:id="18">
    <w:p w:rsidR="0007346F" w:rsidRDefault="00586B5C">
      <w:pPr>
        <w:pStyle w:val="FootnoteText"/>
      </w:pPr>
      <w:r>
        <w:rPr>
          <w:rStyle w:val="FootnoteReference"/>
        </w:rPr>
        <w:footnoteRef/>
      </w:r>
      <w:r>
        <w:tab/>
        <w:t>Регламент (ЕС) 2015/1017 на Европейския парламент и на Съв</w:t>
      </w:r>
      <w:r>
        <w:t>ета от 25 юни 2015 г. за Европейския фонд за стратегически инвестиции, Европейския консултантски център по инвестиционни въпроси и Европейския портал за инвестиционни проекти и за изменение на регламенти (ЕС) № 1291/2013 и (ЕС) № 1316/2013 — Европейски фон</w:t>
      </w:r>
      <w:r>
        <w:t>д за стратегически инвестиции (ОВ L 169, 1.7.2015 г., стр. 1).</w:t>
      </w:r>
    </w:p>
  </w:footnote>
  <w:footnote w:id="19">
    <w:p w:rsidR="0007346F" w:rsidRDefault="00586B5C">
      <w:pPr>
        <w:pStyle w:val="FootnoteText"/>
      </w:pPr>
      <w:r>
        <w:rPr>
          <w:rStyle w:val="FootnoteReference"/>
        </w:rPr>
        <w:footnoteRef/>
      </w:r>
      <w:r>
        <w:tab/>
        <w:t>Регламент (ЕС) 2017/1601 на Европейския парламент и на Съвета от 26 септември 2017 г. за създаване на Европейски фонд за устойчиво развитие (ЕФУР), гаранция от ЕФУР и Гаранционен фонд на ЕФУР</w:t>
      </w:r>
      <w:r>
        <w:t xml:space="preserve"> (ОВ L 249, 27.9.2017 г., стр.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B5C" w:rsidRPr="00586B5C" w:rsidRDefault="00586B5C" w:rsidP="00586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B5C" w:rsidRPr="00586B5C" w:rsidRDefault="00586B5C" w:rsidP="00586B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B5C" w:rsidRPr="00586B5C" w:rsidRDefault="00586B5C" w:rsidP="00586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97E222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EFFEAAD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5CCC727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EB64EC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CC6C0E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78E1DC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DAA6F6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238E6CE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num>
  <w:num w:numId="10">
    <w:abstractNumId w:val="21"/>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attachedTemplate r:id="rId1"/>
  <w:defaultTabStop w:val="720"/>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09-13 09:56:1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814C8CBA-045B-4CD2-A4BC-F8DD8C522FDE"/>
    <w:docVar w:name="LW_COVERPAGE_TYPE" w:val="1"/>
    <w:docVar w:name="LW_CROSSREFERENCE" w:val="&lt;UNUSED&gt;"/>
    <w:docVar w:name="LW_DocType" w:val="COM"/>
    <w:docVar w:name="LW_EMISSION" w:val="4.9.2019"/>
    <w:docVar w:name="LW_EMISSION_ISODATE" w:val="2019-09-04"/>
    <w:docVar w:name="LW_EMISSION_LOCATION" w:val="BRX"/>
    <w:docVar w:name="LW_EMISSION_PREFIX" w:val="\u1041?\u1088?\u1102?\u1082?\u1089?\u1077?\u1083?, "/>
    <w:docVar w:name="LW_EMISSION_SUFFIX" w:val=" \u1075?."/>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APP"/>
    <w:docVar w:name="LW_REF.II.NEW.CP_NUMBER" w:val="0186"/>
    <w:docVar w:name="LW_REF.II.NEW.CP_YEAR" w:val="2019"/>
    <w:docVar w:name="LW_REF.INST.NEW" w:val="COM"/>
    <w:docVar w:name="LW_REF.INST.NEW_ADOPTED" w:val="final"/>
    <w:docVar w:name="LW_REF.INST.NEW_TEXT" w:val="(2019) 4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4?\u1077?\u1088?\u1082?\u1080?\u1090?\u1077? \u1079?\u1072? \u1080?\u1079?\u1087?\u1098?\u1083?\u1085?\u1077?\u1085?\u1080?\u1077?\u1090?\u1086? \u1080? \u1092?\u1080?\u1085?\u1072?\u1085?\u1089?\u1080?\u1088?\u1072?\u1085?\u1077?\u1090?\u1086? \u1085?\u1072? \u1086?\u1073?\u1097?\u1080?\u1103? \u1073?\u1102?\u1076?\u1078?\u1077?\u1090? \u1085?\u1072? \u1057?\u1098?\u1102?\u1079?\u1072? \u1087?\u1088?\u1077?\u1079? 2020 \u1075?., \u1089?\u1074?\u1098?\u1088?\u1079?\u1072?\u1085?\u1080? \u1089? \u1086?\u1090?\u1090?\u1077?\u1075?\u1083?\u1103?\u1085?\u1077?\u1090?\u1086? \u1085?\u1072? \u1054?\u1073?\u1077?\u1076?\u1080?\u1085?\u1077?\u1085?\u1086?\u1090?\u1086? \u1082?\u1088?\u1072?\u1083?\u1089?\u1090?\u1074?\u1086? \u1086?\u1090? \u1057?\u1098?\u1102?\u1079?\u1072?"/>
    <w:docVar w:name="LW_TYPE.DOC.CP" w:val="\u1056?\u1045?\u1043?\u1051?\u1040?\u1052?\u1045?\u1053?\u1058? \u1053?\u1040? \u1057?\u1066?\u1042?\u1045?\u1058?\u1040?"/>
  </w:docVars>
  <w:rsids>
    <w:rsidRoot w:val="0007346F"/>
    <w:rsid w:val="0007346F"/>
    <w:rsid w:val="00586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15:docId w15:val="{97266346-F71D-411A-9C8E-8779EB9F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586B5C"/>
    <w:pPr>
      <w:tabs>
        <w:tab w:val="center" w:pos="4535"/>
        <w:tab w:val="right" w:pos="9071"/>
      </w:tabs>
      <w:spacing w:before="0"/>
    </w:pPr>
  </w:style>
  <w:style w:type="character" w:customStyle="1" w:styleId="HeaderChar">
    <w:name w:val="Header Char"/>
    <w:basedOn w:val="DefaultParagraphFont"/>
    <w:link w:val="Header"/>
    <w:uiPriority w:val="99"/>
    <w:rsid w:val="00586B5C"/>
    <w:rPr>
      <w:rFonts w:ascii="Times New Roman" w:hAnsi="Times New Roman" w:cs="Times New Roman"/>
      <w:sz w:val="24"/>
      <w:lang w:val="bg-BG"/>
    </w:rPr>
  </w:style>
  <w:style w:type="paragraph" w:styleId="Footer">
    <w:name w:val="footer"/>
    <w:basedOn w:val="Normal"/>
    <w:link w:val="FooterChar"/>
    <w:uiPriority w:val="99"/>
    <w:unhideWhenUsed/>
    <w:rsid w:val="00586B5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86B5C"/>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586B5C"/>
    <w:pPr>
      <w:tabs>
        <w:tab w:val="center" w:pos="7285"/>
        <w:tab w:val="right" w:pos="14003"/>
      </w:tabs>
      <w:spacing w:before="0"/>
    </w:pPr>
  </w:style>
  <w:style w:type="paragraph" w:customStyle="1" w:styleId="FooterLandscape">
    <w:name w:val="FooterLandscape"/>
    <w:basedOn w:val="Normal"/>
    <w:rsid w:val="00586B5C"/>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86B5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86B5C"/>
    <w:pPr>
      <w:spacing w:before="0"/>
      <w:jc w:val="right"/>
    </w:pPr>
    <w:rPr>
      <w:sz w:val="28"/>
    </w:rPr>
  </w:style>
  <w:style w:type="paragraph" w:customStyle="1" w:styleId="FooterSensitivity">
    <w:name w:val="Footer Sensitivity"/>
    <w:basedOn w:val="Normal"/>
    <w:rsid w:val="00586B5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AEF94-783B-4DAC-BA39-A65077C4D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5</TotalTime>
  <Pages>18</Pages>
  <Words>6616</Words>
  <Characters>36657</Characters>
  <Application>Microsoft Office Word</Application>
  <DocSecurity>0</DocSecurity>
  <Lines>666</Lines>
  <Paragraphs>156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HEILEMANN Stefanie (SG)</cp:lastModifiedBy>
  <cp:revision>22</cp:revision>
  <cp:lastPrinted>2019-08-27T07:22:00Z</cp:lastPrinted>
  <dcterms:created xsi:type="dcterms:W3CDTF">2019-09-11T10:44:00Z</dcterms:created>
  <dcterms:modified xsi:type="dcterms:W3CDTF">2019-09-13T08:17:00Z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Yellow (DQC version 03)</vt:lpwstr>
  </property>
</Properties>
</file>