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A5083160-4502-4746-95C4-D9CD5C272CAF" style="width:451.05pt;height:406.6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rFonts w:eastAsia="Arial Unicode MS"/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Настоящото предложение се отнася до решението за установяване на позицията, която трябва да се заеме от името на Европейския съюз в органите на Международната организация за гражданско въздухоплаване (ИКАО) във връзка с предвиденото приемане на изменения на глава 9 от приложение 9 („Улесняване“) към Конвенцията за международно гражданско въздухоплаване (Чикагската конвенция) с цел установяване на нови стандарти на ИКАО относно резервационните данни на пътниците (PNR данните). 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>Конвенция за международно гражданско въздухоплаване (Чикагска конвенция)</w:t>
      </w:r>
    </w:p>
    <w:p>
      <w:pPr>
        <w:rPr>
          <w:noProof/>
        </w:rPr>
      </w:pPr>
      <w:r>
        <w:rPr>
          <w:noProof/>
        </w:rPr>
        <w:t xml:space="preserve">С Чикагската конвенция се урежда международният въздушен транспорт. Тя е в сила от 4 април 1947 г. и с нея се учредява Международната организация за гражданско въздухоплаване (ИКАО). </w:t>
      </w:r>
    </w:p>
    <w:p>
      <w:pPr>
        <w:rPr>
          <w:noProof/>
        </w:rPr>
      </w:pPr>
      <w:r>
        <w:rPr>
          <w:noProof/>
        </w:rPr>
        <w:t>Всички държави — членки на ЕС, са страни по Чикагската конвенция.</w:t>
      </w:r>
    </w:p>
    <w:p>
      <w:pPr>
        <w:pStyle w:val="ManualHeading2"/>
        <w:rPr>
          <w:rFonts w:eastAsia="Arial Unicode MS"/>
          <w:noProof/>
        </w:rPr>
      </w:pPr>
      <w:r>
        <w:t>2.2.</w:t>
      </w:r>
      <w:r>
        <w:tab/>
      </w:r>
      <w:r>
        <w:rPr>
          <w:noProof/>
        </w:rPr>
        <w:t>Международна организация за гражданско въздухоплаване</w:t>
      </w:r>
    </w:p>
    <w:p>
      <w:pPr>
        <w:rPr>
          <w:noProof/>
        </w:rPr>
      </w:pPr>
      <w:r>
        <w:rPr>
          <w:noProof/>
        </w:rPr>
        <w:t xml:space="preserve">ИКАО е специализирана агенция на Организацията на обединените нации. Нейната цел е да разработва принципите и техниките за международното гражданско въздухоплаване и да насърчава планирането и развитието на международния въздушен транспорт. </w:t>
      </w:r>
    </w:p>
    <w:p>
      <w:pPr>
        <w:rPr>
          <w:noProof/>
        </w:rPr>
      </w:pPr>
      <w:r>
        <w:rPr>
          <w:noProof/>
        </w:rPr>
        <w:t xml:space="preserve">Съветът на ИКАО е постоянен орган на ИКАО, който се състои от 36 договарящи държави, избрани от събранието на ИКАО за период от три години. За периода 2016—2019 г. в съвета на ИКАО са представени седем държави — членки на ЕС. </w:t>
      </w:r>
    </w:p>
    <w:p>
      <w:pPr>
        <w:rPr>
          <w:noProof/>
        </w:rPr>
      </w:pPr>
      <w:r>
        <w:rPr>
          <w:noProof/>
        </w:rPr>
        <w:t>Задължителните функции на съвета на ИКАО, изброени в член 54 от Чикагската конвенция, включват приемането на международни стандарти и препоръчителни практики, определени като приложения към Чикагската конвенция.</w:t>
      </w:r>
    </w:p>
    <w:p>
      <w:pPr>
        <w:rPr>
          <w:noProof/>
        </w:rPr>
      </w:pPr>
      <w:r>
        <w:rPr>
          <w:noProof/>
        </w:rPr>
        <w:t xml:space="preserve">Също така съветът на ИКАО свиква събранието, което е независим орган на ИКАО. Събранието на ИКАО заседава поне веднъж на три години и определя политическата ориентация на организацията за следващите три години. Четиридесетото заседание на събранието на ИКАО ще се проведе между 24 септември и 4 октомври в Монреал, Канада. 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 xml:space="preserve"> Предвиден документ на ИКАО </w:t>
      </w:r>
    </w:p>
    <w:p>
      <w:pPr>
        <w:rPr>
          <w:noProof/>
        </w:rPr>
      </w:pPr>
      <w:r>
        <w:rPr>
          <w:noProof/>
        </w:rPr>
        <w:t>В съответствие с член 54, буква l) от Чикагската конвенция съветът на ИКАО приема стандарти и препоръчителни практики. Стандартите и препоръчителните практики относно PNR данните се съдържат в части A и D на глава 9 от приложение 9 („Улесняване“) към Чикагската конвенция. Към тях има допълнителни насоки, а именно документ 9944 на ИКАО, в който се съдържат насоки относно PNR данните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. PNR данните са лични данни на пътниците, събирани от въздушните превозвачи за </w:t>
      </w:r>
      <w:r>
        <w:rPr>
          <w:noProof/>
        </w:rPr>
        <w:lastRenderedPageBreak/>
        <w:t>техните стопански цели, за разлика от други свързани с пътуването данни, събирани от името на правителства, като например предварителната информация за пътниците.</w:t>
      </w:r>
    </w:p>
    <w:p>
      <w:pPr>
        <w:rPr>
          <w:i/>
          <w:iCs/>
          <w:noProof/>
        </w:rPr>
      </w:pPr>
      <w:r>
        <w:rPr>
          <w:noProof/>
        </w:rPr>
        <w:t xml:space="preserve">Съгласно Резолюция 2396 на Съвета за сигурност на ООН, приета на 21 декември, държавите, които членуват в ООН, трябва да </w:t>
      </w:r>
      <w:r>
        <w:rPr>
          <w:i/>
          <w:iCs/>
          <w:noProof/>
        </w:rPr>
        <w:t>„развият капацитет за събиране, обработване и анализиране на PNR данни в изпълнение на стандартите и препоръчителните практики на ИКАО и да гарантират, че PNR данните се използват от всички техни компетентни национални органи и се обменят с тях при пълно спазване на правата на човека и основните права“</w:t>
      </w:r>
      <w:r>
        <w:rPr>
          <w:noProof/>
        </w:rPr>
        <w:t xml:space="preserve">. Също така съгласно Резолюцията ИКАО се приканва </w:t>
      </w:r>
      <w:r>
        <w:rPr>
          <w:i/>
          <w:iCs/>
          <w:noProof/>
        </w:rPr>
        <w:t>„да работи със своите държави членки за изготвянето на стандарт за събирането, използването, обработването и защитата на PNR данните“</w:t>
      </w:r>
      <w:r>
        <w:rPr>
          <w:rStyle w:val="FootnoteReference"/>
          <w:i/>
          <w:iCs/>
          <w:noProof/>
        </w:rPr>
        <w:footnoteReference w:id="2"/>
      </w:r>
      <w:r>
        <w:rPr>
          <w:i/>
          <w:iCs/>
          <w:noProof/>
        </w:rPr>
        <w:t>.</w:t>
      </w:r>
    </w:p>
    <w:p>
      <w:pPr>
        <w:rPr>
          <w:noProof/>
        </w:rPr>
      </w:pPr>
      <w:r>
        <w:rPr>
          <w:noProof/>
        </w:rPr>
        <w:t>В този контекст на 18 юли 2019 г. Съветът на Европейския съюз прие информационен документ относно стандартите и принципите на събиране, използване, обработване и защита на PNR данните, който ще бъде представен на четиридесетото заседание на събранието на ИКАО. Информационният документ беше представен на Европейската конференция за гражданска авиация за консултация.</w:t>
      </w:r>
    </w:p>
    <w:p>
      <w:pPr>
        <w:rPr>
          <w:noProof/>
        </w:rPr>
      </w:pPr>
      <w:r>
        <w:rPr>
          <w:noProof/>
        </w:rPr>
        <w:t xml:space="preserve">През март 2019 г. комитетът за въздушен транспорт на ИКАО сформира работна група от комисията по въпросите на улесняването, която ще разглежда предложения за стандарти и препоръчителни практики относно събирането, използването, обработването и защитата на PNR данните в съответствие с Резолюция 2396(2017) на Съвета за сигурност на ООН. Работната група е упълномощена: а) да преразгледа действащите стандарти и препоръчителни практики, посочени в глава 9 от приложение 9 към Чикагската конвенция; б) да прецени дали са необходими допълнителни стандарти и препоръчителни практики и/или материали с насоки, като вземе под внимание решението и съображенията на Съвета за сигурност; и в) да изготви съгласно изискванията нови разпоредби (стандарти, препоръчителни практики и/или материали с насоки) за събирането, използването, обработването и защитата на PNR данните. </w:t>
      </w:r>
    </w:p>
    <w:p>
      <w:pPr>
        <w:rPr>
          <w:noProof/>
        </w:rPr>
      </w:pPr>
      <w:r>
        <w:rPr>
          <w:noProof/>
        </w:rPr>
        <w:t xml:space="preserve">Обсъжданията на преразгледаните стандарти и препоръчителни практики са все още на ранен етап. След като предвидените стандарти бъдат приети, те ще бъдат задължителни за всички членове на ИКАО, включително всички държави — членки на ЕС, в съответствие с Чикагската конвенция и определените в нея ограничения. По силата на член 38 от Чикагската конвенция договарящите държави уведомяват ИКАО, ако възнамеряват да се отклонят от определен стандарт, съгласно механизма за уведомяване за различия. </w:t>
      </w:r>
    </w:p>
    <w:p>
      <w:pPr>
        <w:pStyle w:val="ManualHeading2"/>
        <w:rPr>
          <w:noProof/>
        </w:rPr>
      </w:pPr>
      <w:r>
        <w:t>2.4.</w:t>
      </w:r>
      <w:r>
        <w:tab/>
      </w:r>
      <w:r>
        <w:rPr>
          <w:noProof/>
        </w:rPr>
        <w:t>Правна уредба на ЕС</w:t>
      </w:r>
    </w:p>
    <w:p>
      <w:pPr>
        <w:spacing w:before="0" w:after="240"/>
        <w:rPr>
          <w:iCs/>
          <w:noProof/>
        </w:rPr>
      </w:pPr>
      <w:r>
        <w:rPr>
          <w:noProof/>
        </w:rPr>
        <w:t>Обработването на PNR данни представлява основен инструмент за единните ответни действия на ЕС срещу тероризма и тежката престъпност и градивен елемент на Съюза на сигурност. Идентифицирането и проследяването на подозрителни пътувания чрез обработването на PNR данни с цел събиране на доказателства и, при необходимост, откриване на извършители на тежки престъпления и техни съучастници и разкриване на престъпни мрежи са от основно значение за предотвратяването, разкриването, разследването и наказателното преследване на терористични престъпления и тежки престъпления</w:t>
      </w:r>
    </w:p>
    <w:p>
      <w:pPr>
        <w:spacing w:before="0" w:after="240"/>
        <w:rPr>
          <w:noProof/>
        </w:rPr>
      </w:pPr>
      <w:r>
        <w:rPr>
          <w:noProof/>
        </w:rPr>
        <w:lastRenderedPageBreak/>
        <w:t>На 27 април 2016 г. Европейският парламент и Съветът приеха Директива (ЕС) 2016/681 относно използването на PNR данни с цел предотвратяване, разкриване, разследване и наказателно преследване на терористични престъпления и тежки престъпления</w:t>
      </w:r>
      <w:r>
        <w:rPr>
          <w:rStyle w:val="FootnoteReference"/>
          <w:noProof/>
        </w:rPr>
        <w:footnoteReference w:id="3"/>
      </w:r>
      <w:r>
        <w:rPr>
          <w:noProof/>
        </w:rPr>
        <w:t>. Директивата дава възможност на националните органи да получават пряк достъп до важна информация, с която разполагат въздушните превозвачи, при пълно спазване на правата за защита на данните. Тя предоставя на всички държави членки ценен инструмент за предотвратяване, разкриване и разследване на тероризъм и тежки престъпления, в това число трафик на наркотици и хора и сексуална експлоатация на деца. Крайният срок за транспониране на тази директива от държавите членки в националното законодателство беше 25 май 2018 г.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</w:t>
      </w:r>
    </w:p>
    <w:p>
      <w:pPr>
        <w:spacing w:before="0" w:after="240"/>
        <w:rPr>
          <w:noProof/>
        </w:rPr>
      </w:pPr>
      <w:r>
        <w:rPr>
          <w:noProof/>
        </w:rPr>
        <w:t>За да улесни свързването между въздушните превозвачи и звената за данни за пътниците на държавите членки — звената, отговарящи за събирането и обработването на PNR данните — Европейската комисия прие на 28 април 2017 г. решение за изпълнение относно общите протоколи и формати на данните, които трябва да бъдат използвани от въздушните превозвачи при предаването на PNR данни на държавите членки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. Решението за изпълнение започна да се прилага през април 2018 г. </w:t>
      </w:r>
    </w:p>
    <w:p>
      <w:pPr>
        <w:spacing w:before="0" w:after="240"/>
        <w:rPr>
          <w:noProof/>
        </w:rPr>
      </w:pPr>
      <w:r>
        <w:rPr>
          <w:noProof/>
        </w:rPr>
        <w:t>Понастоящем са в сила две международни споразумения между ЕС и трети държави относно обработването и предаването на PNR данни — с Австралия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и със Съединените щати</w:t>
      </w:r>
      <w:r>
        <w:rPr>
          <w:rStyle w:val="FootnoteReference"/>
          <w:noProof/>
        </w:rPr>
        <w:footnoteReference w:id="7"/>
      </w:r>
      <w:r>
        <w:rPr>
          <w:noProof/>
        </w:rPr>
        <w:t>. На 26 юли 2017 г. Съдът на ЕС прие становище относно предвиденото споразумение между ЕС и Канада, подписано на 25 юни 2014 г.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Съдът реши, че споразумението не може да бъде сключено в предвидената му форма, тъй като някои от разпоредбите му са несъвместими с признатите от ЕС основни права за неприкосновеност на личния живот и защита на личните данни. По-специално, Съдът посочи допълнителни правни изисквания във връзка с надзора от независим орган, чувствителните данни, автоматичното обработване на PNR данни, целите, за които могат да се обработват PNR данните, и запазването, използването, разкриването и по-нататъшното предаване на PNR данни. След като през декември 2017 г. Комисията получи разрешение от Съвета, през юни 2018 г. започнаха нови преговори с Канада във връзка с PNR данните. На 17-ата среща на върха ЕС-Канада, която се проведе на 17 и 18 юли 2019 г., ЕС и Канада приветстваха приключването на тези преговори. Въпреки че Канада отбеляза изискването си за правен преглед, страните поеха ангажимент, при условие на извършването на такъв преглед, да финализират споразумението възможно най-бързо, като отчитат жизненоважната роля на това споразумение за повишаването на сигурността, като същевременно се гарантират неприкосновеността на личния живот и защитата на личните данни.</w:t>
      </w:r>
    </w:p>
    <w:p>
      <w:pPr>
        <w:rPr>
          <w:noProof/>
        </w:rPr>
      </w:pPr>
      <w:r>
        <w:rPr>
          <w:noProof/>
        </w:rPr>
        <w:lastRenderedPageBreak/>
        <w:t xml:space="preserve">Все повече трети държави събират PNR данни от въздушните превозвачи. През последните години няколко от тях се обърнаха към Комисията, изразявайки интерес да сключат международно споразумение относно PNR данните с ЕС. При липсата на правно основание въздушните превозвачи се сблъскват със ситуация, при която има стълкновение на закони, и са застрашени от глоби и други санкции. Успоредно с това, отново във връзка с прилагането на Директивата относно PNR данните държавите — членки на ЕС, искат от въздушните превозвачи от трети държави да предават PNR данни на техните звена за данни за пътниците. Няколко трети държави отказаха такова предаване, а други заплашиха да направят същото, с мотива, че няма реципрочност, което застрашава ефективността на механизма на ЕС във връзка с PNR данните. </w:t>
      </w:r>
    </w:p>
    <w:p>
      <w:pPr>
        <w:rPr>
          <w:noProof/>
        </w:rPr>
      </w:pPr>
      <w:r>
        <w:rPr>
          <w:noProof/>
        </w:rPr>
        <w:t>Съгласно член 3, параграф 2 от ДФЕС Съюзът разполага с изключителна компетентност „</w:t>
      </w:r>
      <w:r>
        <w:rPr>
          <w:i/>
          <w:iCs/>
          <w:noProof/>
        </w:rPr>
        <w:t>за сключване на международни споразумения, [...] доколкото сключването им може да засегне общите правила или да промени техния обхват</w:t>
      </w:r>
      <w:r>
        <w:rPr>
          <w:noProof/>
        </w:rPr>
        <w:t xml:space="preserve">.“ Едно международно споразумение може да засегне общите правила или да промени техния обхват, когато областта, уредена със споразумението, се припокрива със законодателство на Съюза или е уредена до голяма степен от правото на Съюза. Освен това, за да се прецени дали дадена област е уредена до голяма степен от общи правила, следва да се вземе предвид не само правото на Съюза в настоящия му вид в съответната област, но и бъдещото му развитие, дотолкова доколкото това може да се предвиди към момента на анализа. </w:t>
      </w:r>
    </w:p>
    <w:p>
      <w:pPr>
        <w:rPr>
          <w:noProof/>
        </w:rPr>
      </w:pPr>
      <w:r>
        <w:rPr>
          <w:noProof/>
        </w:rPr>
        <w:t>В контекста на посочените по-горе общи правила и предстоящото преразглеждане съгласно член 19 от Директива 2016/681</w:t>
      </w:r>
      <w:r>
        <w:rPr>
          <w:rStyle w:val="FootnoteReference"/>
          <w:noProof/>
        </w:rPr>
        <w:footnoteReference w:id="9"/>
      </w:r>
      <w:r>
        <w:rPr>
          <w:noProof/>
        </w:rPr>
        <w:t>, може да се заключи, че въпросите, уредени с предложеното решение, са от изключителната компетентност на Съюза.</w:t>
      </w:r>
    </w:p>
    <w:p>
      <w:pPr>
        <w:pStyle w:val="ManualHeading1"/>
        <w:rPr>
          <w:noProof/>
        </w:rPr>
      </w:pPr>
      <w:r>
        <w:t>3.</w:t>
      </w:r>
      <w:r>
        <w:tab/>
      </w:r>
      <w:r>
        <w:rPr>
          <w:noProof/>
        </w:rPr>
        <w:t>Позиция, която трябва да се заеме от името на Съюза</w:t>
      </w:r>
    </w:p>
    <w:p>
      <w:pPr>
        <w:rPr>
          <w:noProof/>
        </w:rPr>
      </w:pPr>
      <w:r>
        <w:rPr>
          <w:noProof/>
        </w:rPr>
        <w:t xml:space="preserve">С оглед на важността на този въпрос за вътрешната и външната политика на ЕС и в контекста на посоченото по-горе е необходимо да се изготви позиция на Съюза относно предаването на PNR данни за целите на (многостранни) текущи действия на равнището на ИКАО. По-специално, ЕС следва да се стреми в новите стандарти на ИКАО за PNR данните да бъдат заложени основните принципи относно реда и условията за предаване и обработване на PNR данните и относно защитата на личните данни (тези основни принципи ще бъдат определени в общата позиция). В тази връзка от основно значение е дискусиите да бъдат ориентирани към нови стандарти на ИКАО за PNR данните, които са съвместими с регулаторната уредба на ЕС и съответната практика на Съда на ЕС, по-специално относно основните права на неприкосновеност на личния живот и защита на данните. </w:t>
      </w:r>
    </w:p>
    <w:p>
      <w:pPr>
        <w:rPr>
          <w:noProof/>
        </w:rPr>
      </w:pPr>
      <w:r>
        <w:rPr>
          <w:noProof/>
        </w:rPr>
        <w:t xml:space="preserve">Позицията на Съюза, която е от значение както за крайното решение на съвета на ИКАО, така и за предварителните дискусии в други органи на ИКАО, се изготвя в съответствие с действащата правна уредба на ЕС относно защитата на данните и PNR данните, а именно Регламент (ЕС) 2016/679, Директива (ЕС) 2016/680 и Директива (ЕС) 2016/681, и в съответствие с Договора и Хартата на основните права съгласно тълкуването им в съответната практика на Съда на Европейския съюз, по-специално становище 1/15 на Съда. </w:t>
      </w:r>
    </w:p>
    <w:p>
      <w:pPr>
        <w:pStyle w:val="ManualHeading1"/>
        <w:rPr>
          <w:noProof/>
        </w:rPr>
      </w:pPr>
      <w:r>
        <w:lastRenderedPageBreak/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В член 218, параграф 9 от Договора за функционирането на Европейския съюз (ДФЕС) се предвижда приемането на решения за установяване на „</w:t>
      </w:r>
      <w:r>
        <w:rPr>
          <w:i/>
          <w:noProof/>
        </w:rPr>
        <w:t>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</w:t>
      </w:r>
      <w:r>
        <w:rPr>
          <w:noProof/>
        </w:rPr>
        <w:t>“.</w:t>
      </w:r>
    </w:p>
    <w:p>
      <w:pPr>
        <w:rPr>
          <w:noProof/>
        </w:rPr>
      </w:pPr>
      <w:r>
        <w:rPr>
          <w:noProof/>
        </w:rPr>
        <w:t>Член 218, параграф 9 от ДФЕС се прилага независимо от това дали Съюзът е член на органа или страна по споразумението</w:t>
      </w:r>
      <w:r>
        <w:rPr>
          <w:rStyle w:val="FootnoteReference"/>
          <w:noProof/>
        </w:rPr>
        <w:footnoteReference w:id="10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Понятието „</w:t>
      </w:r>
      <w:r>
        <w:rPr>
          <w:i/>
          <w:noProof/>
        </w:rPr>
        <w:t>актове с правно действие</w:t>
      </w:r>
      <w:r>
        <w:rPr>
          <w:noProof/>
        </w:rPr>
        <w:t>“ включва актове с правно действие по силата на нормите на международното право, които уреждат дейността на съответния орган. То включва и инструменти, които нямат обвързващ характер съгласно международното право, но са „</w:t>
      </w:r>
      <w:r>
        <w:rPr>
          <w:i/>
          <w:noProof/>
        </w:rPr>
        <w:t>годни да окажат съществено въздействие върху съдържанието на приеманата от законодателя на Съюза нормативна уредба</w:t>
      </w:r>
      <w:r>
        <w:rPr>
          <w:noProof/>
        </w:rPr>
        <w:t>“</w:t>
      </w:r>
      <w:r>
        <w:rPr>
          <w:rStyle w:val="FootnoteReference"/>
          <w:noProof/>
        </w:rPr>
        <w:footnoteReference w:id="11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 xml:space="preserve">Съветът на ИКАО е орган, създаден със споразумение, а именно Чикагската конвенция. </w:t>
      </w:r>
    </w:p>
    <w:p>
      <w:pPr>
        <w:rPr>
          <w:noProof/>
        </w:rPr>
      </w:pPr>
      <w:r>
        <w:rPr>
          <w:noProof/>
        </w:rPr>
        <w:t xml:space="preserve">Всяко изменение на глава 9 от приложение 9 към Чикагската конвенция, прието от съвета на ИКАО в съответствие с член 54, буква l) от Конвенцията, ще представлява акт с правно действие. Такова изменение може да повлияе съществено на съдържанието на законодателството на ЕС, а именно Директива (EС) 2016/681, както и на действащите и бъдещи международни споразумения относно PNR данните между ЕС и трети държави. </w:t>
      </w:r>
    </w:p>
    <w:p>
      <w:pPr>
        <w:rPr>
          <w:noProof/>
        </w:rPr>
      </w:pPr>
      <w:r>
        <w:rPr>
          <w:noProof/>
        </w:rPr>
        <w:t xml:space="preserve">Предвиденият акт не допълва, нито изменя институционалната рамка на споразумението. </w:t>
      </w:r>
    </w:p>
    <w:p>
      <w:pPr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е член 218, параграф 9 от ДФЕС.</w:t>
      </w:r>
    </w:p>
    <w:p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 218, параграф 9 от ДФЕС зависи преди всичко от целта и съдържанието на предвидения акт, във връзка с който се заема позиция от името на Съюза. Ако предвиденият акт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 218, параграф 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rPr>
          <w:noProof/>
        </w:rPr>
      </w:pPr>
      <w:r>
        <w:rPr>
          <w:noProof/>
        </w:rPr>
        <w:t xml:space="preserve">По отношение на предвиден акт, който преследва едновременно няколко цели или се състои от няколко части, които са неразривно свързани, без никоя от тях да е акцесорна по отношение на другите, материалноправното основание за решение съгласно </w:t>
      </w:r>
      <w:r>
        <w:rPr>
          <w:noProof/>
        </w:rPr>
        <w:lastRenderedPageBreak/>
        <w:t>член 218, параграф 9 от ДФЕС ще трябва, по изключение, да включва съответните различни правни основания.</w:t>
      </w:r>
    </w:p>
    <w:p>
      <w:pPr>
        <w:pStyle w:val="ManualHeading3"/>
        <w:rPr>
          <w:noProof/>
        </w:rPr>
      </w:pPr>
      <w:r>
        <w:t>4.2.2.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Предвиденият акт преследва цели и се състои от части, отнасящи се до защитата на данните и полицейското сътрудничество. Тези елементи на предвидения акт са неразривно свързани, без никой от тях да е акцесорен по отношение на другия.</w:t>
      </w:r>
    </w:p>
    <w:p>
      <w:pPr>
        <w:rPr>
          <w:noProof/>
        </w:rPr>
      </w:pPr>
      <w:r>
        <w:rPr>
          <w:noProof/>
        </w:rPr>
        <w:t xml:space="preserve">Поради това материалноправното основание за предложеното решение включва следните разпоредби: член 16, параграф 2 и член 87, параграф 2, буква а) от ДФЕС.  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Правното основание за предложеното решение следва да бъде член 16, параграф 2 и член 87, параграф 2, буква а) от ДФЕС, във връзка с член 218, параграф 9 от ДФЕС.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2019/0195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трябва да се заеме от името на Европейския съюз в съвета на Международната организация за гражданско въздухоплаване (ИКАО) във връзка с преразглеждането на глава 9 от приложение 9 („Улесняване“) към Конвенцията за международно гражданско въздухоплаване с цел установяване на стандарти и препоръчителни практики относно резервационните данни на пътниците</w:t>
      </w:r>
    </w:p>
    <w:p>
      <w:pPr>
        <w:pStyle w:val="Institutionquiagit"/>
        <w:rPr>
          <w:b/>
          <w:noProof/>
        </w:rPr>
      </w:pPr>
      <w:r>
        <w:rPr>
          <w:b/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16, параграф 2 и член 87, параграф 2, буква а), във връзка с член 218, параграф 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Конвенцията за международно гражданско въздухоплаване (Чикагската конвенция), с която се урежда международният въздушен транспорт, е в сила от 4 април 1947 г. С нея се учредява Международната организация за гражданско въздухоплаване (ИКАО).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Държавите членки са договарящи страни по Чикагската конвенция и членове на ИКАО, а Съюзът има статут на наблюдател в някои органи на ИКАО, включително събранието и други технически органи.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Съгласно член 54, буква l) от Чикагската конвенция Съветът на ИКАО може да приема международни стандарти и препоръчителни практики.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В своята Резолюция 2396(2017), приета на 21 декември 2017 г., Съветът за сигурност на ООН реши, че държавите, които членуват в ООН, трябва да развият капацитет за събиране, обработване и анализиране на резервационни данни на пътниците (PNR данни) в изпълнение на стандартите и препоръчителните практики на ИКАО и да гарантират, че PNR данните се използват от всички техни компетентни национални органи и се обменят с тях при пълно спазване на правата на човека и основните права за целите на предотвратяването, разкриването и разследването на терористични престъпления и свързани с тях пътувания</w:t>
      </w:r>
      <w:r>
        <w:rPr>
          <w:rStyle w:val="FootnoteReference"/>
          <w:noProof/>
        </w:rPr>
        <w:footnoteReference w:id="12"/>
      </w:r>
      <w:r>
        <w:rPr>
          <w:noProof/>
        </w:rPr>
        <w:t xml:space="preserve">. 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 xml:space="preserve">Също така съгласно Резолюция 2396(2017) ИКАО се приканва да работи с държавите — членки на ООН, с цел изготвянето на стандарт за събирането, използването, обработването и защитата на PNR данните.  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 xml:space="preserve">Стандартите и препоръчителните практики относно PNR данните се съдържат в части A и D на глава 9 от приложение 9 („Улесняване“) към Чикагската </w:t>
      </w:r>
      <w:r>
        <w:rPr>
          <w:noProof/>
        </w:rPr>
        <w:lastRenderedPageBreak/>
        <w:t>конвенция. Към тях има допълнителни насоки, а именно документ 9944 на ИКАО, в който се съдържат насоки относно PNR данните.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 xml:space="preserve">През март 2019 г. комитетът за въздушен транспорт на ИКАО сформира работна група от експерти от държавите, които членуват в комисията на ИКАО по въпросите на улесняването, която ще разглежда предложения за нови стандарти и препоръчителни практики относно събирането, използването, обработването и защитата на PNR данните в съответствие с Резолюция 2396(2017). В работната група са представени няколко държави — членки на Съюза. Комисията участва в работната група като наблюдател. Очаква се работната група да представи окончателния си доклад на комитета за въздушен транспорт на ИКАО през октомври 2019 г. </w:t>
      </w:r>
    </w:p>
    <w:p>
      <w:pPr>
        <w:pStyle w:val="ManualConsidrant"/>
        <w:rPr>
          <w:noProof/>
        </w:rPr>
      </w:pPr>
      <w:r>
        <w:t>(8)</w:t>
      </w:r>
      <w:r>
        <w:tab/>
      </w:r>
      <w:r>
        <w:rPr>
          <w:noProof/>
        </w:rPr>
        <w:t xml:space="preserve">Четиридесетото заседание на събранието на ИКАО ще се проведе между 24 септември и 4 октомври 2019 г. Събранието ще определи политическата ориентация на ИКАО през следващите години, евентуално и във връзка с приемането на нови стандарти и препоръчителни практики относно PNR данните. </w:t>
      </w:r>
    </w:p>
    <w:p>
      <w:pPr>
        <w:pStyle w:val="ManualConsidrant"/>
        <w:rPr>
          <w:noProof/>
        </w:rPr>
      </w:pPr>
      <w:r>
        <w:t>(9)</w:t>
      </w:r>
      <w:r>
        <w:tab/>
      </w:r>
      <w:r>
        <w:rPr>
          <w:noProof/>
        </w:rPr>
        <w:t xml:space="preserve">На 18 юли 2019 г. Съветът прие информационен документ относно стандартите и принципите на събиране, използване, обработване и защита на PNR данните, който ще бъде представен на събранието на ИКАО. Информационният документ беше представен на Европейската конференция за гражданска авиация за консултация. </w:t>
      </w:r>
    </w:p>
    <w:p>
      <w:pPr>
        <w:pStyle w:val="ManualConsidrant"/>
        <w:rPr>
          <w:noProof/>
        </w:rPr>
      </w:pPr>
      <w:r>
        <w:t>(10)</w:t>
      </w:r>
      <w:r>
        <w:tab/>
      </w:r>
      <w:r>
        <w:rPr>
          <w:noProof/>
        </w:rPr>
        <w:t xml:space="preserve">В документа се съдържа позицията на Съюза относно спазването на основни принципи, което би допринесло за зачитането на конституционните и регулаторните изисквания относно основните права на неприкосновеност на личния живот и защита на данните при обработването на PNR данните за целите на борбата с тероризма и тежките престъпления. ИКАО се приканва да включи тези принципи в бъдещите стандарти за PNR данните, както и в (преразгледаните) насоки на ИКАО относно PNR данните (док. 9944). </w:t>
      </w:r>
    </w:p>
    <w:p>
      <w:pPr>
        <w:pStyle w:val="ManualConsidrant"/>
        <w:rPr>
          <w:noProof/>
        </w:rPr>
      </w:pPr>
      <w:r>
        <w:t>(11)</w:t>
      </w:r>
      <w:r>
        <w:tab/>
      </w:r>
      <w:r>
        <w:rPr>
          <w:noProof/>
        </w:rPr>
        <w:t>Съюзът прие общи правила относно PNR данните, а именно Директива (ЕС) 2016/681</w:t>
      </w:r>
      <w:r>
        <w:rPr>
          <w:rStyle w:val="FootnoteReference"/>
          <w:noProof/>
        </w:rPr>
        <w:footnoteReference w:id="13"/>
      </w:r>
      <w:r>
        <w:rPr>
          <w:noProof/>
        </w:rPr>
        <w:t>, чийто обхват се припокрива до голяма степен с областта, която ще бъде уредена с предвидените стандарти и препоръчителни практики. Това включва, по-специално, всеобхватен набор от правила за опазване на основните права за неприкосновеност на личния живот и защита на личните данни при предаването на PNR данни от въздушни превозвачи на държави членки за целите на предотвратяването, разкриването, разследването и наказателното преследване на терористични престъпления и тежки престъпления.</w:t>
      </w:r>
    </w:p>
    <w:p>
      <w:pPr>
        <w:pStyle w:val="ManualConsidrant"/>
        <w:rPr>
          <w:noProof/>
        </w:rPr>
      </w:pPr>
      <w:r>
        <w:t>(12)</w:t>
      </w:r>
      <w:r>
        <w:tab/>
      </w:r>
      <w:r>
        <w:rPr>
          <w:noProof/>
        </w:rPr>
        <w:t>Понастоящем са в сила две международни споразумения между ЕС и трети държави относно обработването и предаването на PNR данни — с Австралия</w:t>
      </w:r>
      <w:r>
        <w:rPr>
          <w:rStyle w:val="FootnoteReference"/>
          <w:noProof/>
        </w:rPr>
        <w:footnoteReference w:id="14"/>
      </w:r>
      <w:r>
        <w:rPr>
          <w:noProof/>
        </w:rPr>
        <w:t xml:space="preserve"> и със Съединените щати</w:t>
      </w:r>
      <w:r>
        <w:rPr>
          <w:rStyle w:val="FootnoteReference"/>
          <w:noProof/>
        </w:rPr>
        <w:footnoteReference w:id="15"/>
      </w:r>
      <w:r>
        <w:rPr>
          <w:noProof/>
        </w:rPr>
        <w:t>. На 26 юли 2017 г. Съдът на ЕС прие становище относно предвиденото споразумение между ЕС и Канада, подписано на 25 юни 2014 г.</w:t>
      </w:r>
      <w:r>
        <w:rPr>
          <w:rStyle w:val="FootnoteReference"/>
          <w:noProof/>
        </w:rPr>
        <w:footnoteReference w:id="16"/>
      </w:r>
      <w:r>
        <w:rPr>
          <w:noProof/>
        </w:rPr>
        <w:t xml:space="preserve"> </w:t>
      </w:r>
    </w:p>
    <w:p>
      <w:pPr>
        <w:pStyle w:val="ManualConsidrant"/>
        <w:rPr>
          <w:noProof/>
        </w:rPr>
      </w:pPr>
      <w:r>
        <w:lastRenderedPageBreak/>
        <w:t>(13)</w:t>
      </w:r>
      <w:r>
        <w:tab/>
      </w:r>
      <w:r>
        <w:rPr>
          <w:noProof/>
        </w:rPr>
        <w:t>Целесъобразно е да се установи позицията, която трябва да се заеме от името на Съюза в съвета и подготвителните/техническите органи на ИКАО, тъй като всякакви бъдещи стандарти и препоръчителни практики относно PNR данните, по-специално изменения на глава 9 от приложение 9 („Улесняване“) към Чикагската конвенция, приети от съвета на ИКАО, могат да повлияят съществено на съдържанието на законодателството на Съюза, особено на Директива (ЕС) 2016/681 и на действащите международни споразумения относно PNR данните.</w:t>
      </w:r>
    </w:p>
    <w:p>
      <w:pPr>
        <w:pStyle w:val="ManualConsidrant"/>
        <w:rPr>
          <w:noProof/>
        </w:rPr>
      </w:pPr>
      <w:r>
        <w:t>(14)</w:t>
      </w:r>
      <w:r>
        <w:tab/>
      </w:r>
      <w:r>
        <w:rPr>
          <w:noProof/>
        </w:rPr>
        <w:t>Позицията на Съюза, съдържаща се в приложението, е определена в съответствие с действащата правна уредба на Съюза относно защитата на данните и PNR данните, а именно Регламент (ЕС) 2016/679 на Европейския парламент и на Съвета</w:t>
      </w:r>
      <w:r>
        <w:rPr>
          <w:rStyle w:val="FootnoteReference"/>
          <w:noProof/>
        </w:rPr>
        <w:footnoteReference w:id="17"/>
      </w:r>
      <w:r>
        <w:rPr>
          <w:noProof/>
        </w:rPr>
        <w:t>, Директива (ЕС) 2016/680 на Европейския парламент и на Съвета</w:t>
      </w:r>
      <w:r>
        <w:rPr>
          <w:rStyle w:val="FootnoteReference"/>
          <w:noProof/>
        </w:rPr>
        <w:footnoteReference w:id="18"/>
      </w:r>
      <w:r>
        <w:rPr>
          <w:noProof/>
        </w:rPr>
        <w:t xml:space="preserve"> и Директива (ЕС) 2016/681 на Европейския парламент и на Съвета, както и Договора и Хартата на основните права съгласно тълкуването им в съответната практика на Съда на Европейския съюз, по-специално становище 1/15 на Съда. </w:t>
      </w:r>
    </w:p>
    <w:p>
      <w:pPr>
        <w:pStyle w:val="ManualConsidrant"/>
        <w:rPr>
          <w:noProof/>
        </w:rPr>
      </w:pPr>
      <w:r>
        <w:t>(15)</w:t>
      </w:r>
      <w:r>
        <w:tab/>
      </w:r>
      <w:r>
        <w:rPr>
          <w:noProof/>
        </w:rPr>
        <w:t>Позицията на Съюза трябва да бъде изразена от държавите — членки на Съюза, които са членки на ИКАО, като действат съвместно.</w:t>
      </w:r>
    </w:p>
    <w:p>
      <w:pPr>
        <w:pStyle w:val="ManualConsidrant"/>
        <w:rPr>
          <w:noProof/>
        </w:rPr>
      </w:pPr>
      <w:r>
        <w:t>(16)</w:t>
      </w:r>
      <w:r>
        <w:tab/>
      </w:r>
      <w:r>
        <w:rPr>
          <w:noProof/>
        </w:rPr>
        <w:t>[В съответствие с член 3 от Протокол № 21 относно позицията на Обединеното кралство и Ирландия по отношение на пространството на свобода, сигурност и правосъдие, приложен към Договора за Европейския съюз и към Договора за функционирането на Европейския съюз, тези държави членки са нотифицирали желанието си да участват в приемането и прилагането на настоящото решение.]</w:t>
      </w:r>
      <w:r>
        <w:rPr>
          <w:noProof/>
        </w:rPr>
        <w:tab/>
      </w:r>
      <w:r>
        <w:rPr>
          <w:noProof/>
        </w:rPr>
        <w:br/>
        <w:t>ИЛИ</w:t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br/>
        <w:t>[В съответствие с членове 1 и 2 от Протокол № 21 относно позицията на Обединеното кралство и Ирландия по отношение на пространството на свобода, сигурност и правосъдие, приложен към Договора за Европейския съюз и към Договора за функционирането на Европейския съюз, тези държави членки не участват в приемането на настоящото решение и не са обвързани от него, нито от неговото прилагане.]</w:t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br/>
        <w:t>ИЛИ</w:t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br/>
        <w:t xml:space="preserve">[В съответствие с членове 1 и 2 от Протокол № 21 относно позицията на Обединеното кралство и Ирландия по отношение на пространството на свобода, сигурност и правосъдие, приложен към Договора за Европейския съюз и към Договора за функционирането на Европейския съюз, и без да се засяга член 4 от този протокол, Обединеното кралство не участва в приемането на настоящото </w:t>
      </w:r>
      <w:r>
        <w:rPr>
          <w:noProof/>
        </w:rPr>
        <w:lastRenderedPageBreak/>
        <w:t>решение и не е обвързано от него, нито от неговото прилагане.]</w:t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br/>
        <w:t>В съответствие с член 3 от Протокол № 21 относно позицията на Обединеното кралство и Ирландия по отношение на пространството на свобода, сигурност и правосъдие, приложен към Договора за Европейския съюз и към Договора за функционирането на Европейския съюз, Ирландия е нотифицирала (с писмо от ... г.) желанието си да участва в приемането и прилагането на настоящото решение.]</w:t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br/>
      </w:r>
      <w:r>
        <w:rPr>
          <w:noProof/>
          <w:sz w:val="23"/>
          <w:szCs w:val="23"/>
        </w:rPr>
        <w:t xml:space="preserve">ИЛИ </w:t>
      </w:r>
      <w:r>
        <w:rPr>
          <w:noProof/>
          <w:sz w:val="23"/>
          <w:szCs w:val="23"/>
        </w:rPr>
        <w:tab/>
      </w:r>
      <w:r>
        <w:rPr>
          <w:noProof/>
          <w:sz w:val="23"/>
          <w:szCs w:val="23"/>
        </w:rPr>
        <w:br/>
      </w:r>
      <w:r>
        <w:rPr>
          <w:noProof/>
          <w:sz w:val="23"/>
          <w:szCs w:val="23"/>
        </w:rPr>
        <w:br/>
      </w:r>
      <w:r>
        <w:rPr>
          <w:noProof/>
        </w:rPr>
        <w:t xml:space="preserve">[В съответствие с член 3 от Протокол № 21 относно позицията на Обединеното кралство и Ирландия по отношение на пространството на свобода, сигурност и правосъдие, приложен към Договора за Европейския съюз и към Договора за функционирането на Европейския съюз, Обединеното кралство е нотифицирало (с писмо от ... г.) желанието си да участва в приемането и прилагането на настоящото решение. </w:t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br/>
        <w:t xml:space="preserve">В съответствие с членове 1 и 2 от Протокол № 21 относно позицията на Обединеното кралство и Ирландия по отношение на пространството на свобода, сигурност и правосъдие, приложен към Договора за Европейския съюз и към Договора за функционирането на Европейския съюз, и без да се засяга член 4 от този протокол, Ирландия не участва в приемането на настоящото решение и не е обвързана от него, нито от неговото прилагане.] </w:t>
      </w:r>
    </w:p>
    <w:p>
      <w:pPr>
        <w:pStyle w:val="ManualConsidrant"/>
        <w:rPr>
          <w:noProof/>
        </w:rPr>
      </w:pPr>
      <w:r>
        <w:t>(17)</w:t>
      </w:r>
      <w:r>
        <w:tab/>
      </w:r>
      <w:r>
        <w:rPr>
          <w:noProof/>
        </w:rPr>
        <w:t>В съответствие с членове 1 и 2 от Протокол № 22 относно позицията на Дания, приложен към Договора за Европейския съюз и към Договора за функционирането на Европейския съюз, Дания не участва в приемането на настоящото решение и не е обвързана от него, нито от неговото прилагане,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 1</w:t>
      </w:r>
    </w:p>
    <w:p>
      <w:pPr>
        <w:rPr>
          <w:noProof/>
        </w:rPr>
      </w:pPr>
      <w:r>
        <w:rPr>
          <w:noProof/>
        </w:rPr>
        <w:t>Позицията, която трябва да се заеме от името на Съюза в съвета на Международната организация за гражданска авиация (ИКАО) във връзка с приемането на стандарти и препоръчителни практики относно резервационните данни на пътниците, по-специално чрез преразглеждане на глава 9 от приложение 9 („Улесняване“) към Чикагската конвенция, е установена в приложението.</w:t>
      </w:r>
    </w:p>
    <w:p>
      <w:pPr>
        <w:pStyle w:val="Titrearticle"/>
        <w:rPr>
          <w:noProof/>
        </w:rPr>
      </w:pPr>
      <w:r>
        <w:rPr>
          <w:noProof/>
        </w:rPr>
        <w:t>Член 2</w:t>
      </w:r>
    </w:p>
    <w:p>
      <w:pPr>
        <w:rPr>
          <w:noProof/>
        </w:rPr>
      </w:pPr>
      <w:r>
        <w:rPr>
          <w:noProof/>
        </w:rPr>
        <w:t xml:space="preserve">Позицията по член 1 се изразява съвместно от държавите — членки на Съюза, които са членове на съвета на ИКАО. </w:t>
      </w:r>
    </w:p>
    <w:p>
      <w:pPr>
        <w:pStyle w:val="Titrearticle"/>
        <w:rPr>
          <w:noProof/>
        </w:rPr>
      </w:pPr>
      <w:r>
        <w:rPr>
          <w:noProof/>
        </w:rPr>
        <w:lastRenderedPageBreak/>
        <w:t>Член 3</w:t>
      </w:r>
    </w:p>
    <w:p>
      <w:pPr>
        <w:keepNext/>
        <w:keepLines/>
        <w:rPr>
          <w:noProof/>
        </w:rPr>
      </w:pPr>
      <w:r>
        <w:rPr>
          <w:noProof/>
        </w:rPr>
        <w:t>Адресати на настоящото решение са държавите членки.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?? Pro W3">
    <w:altName w:val="Yu Gothic UI"/>
    <w:panose1 w:val="00000000000000000000"/>
    <w:charset w:val="80"/>
    <w:family w:val="auto"/>
    <w:notTrueType/>
    <w:pitch w:val="variable"/>
    <w:sig w:usb0="00000003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Документ 9944 на ИКАО, Насоки относно резервационните данни на пътниците (PNR данните), първо издание — 2010 г.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Резолюция 2396 (2017) на Съвета за сигурност относно заплахите за международния мир и сигурност, причинени от завръщането на чуждестранни бойци терористи. 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Директива (ЕС) 2016/681 на Европейския парламент и на Съвета от 27 април 2016 г. относно използването на резервационни данни на пътниците с цел предотвратяване, разкриване, разследване и наказателно преследване на терористични престъпления и тежки престъпления (ОВ L 119, 4.5.2016 г., стp. 132—149).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Вж. деветнадесетия доклад за напредъка по създаването на ефективен и истински Съюз на сигурност (COM(2019) 353 final, 24.7.2019 г.) за изпълнението на Директивата относно PNR данните.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за изпълнение (EC) 2017/759 на Комисията от 28 април 2017 г. относно общите протоколи и формати на данните, които трябва да бъдат използвани от въздушните превозвачи при предаването на резервационни данни на пътниците на звената за данни за пътниците (C/2017/2743, OВ L 113, 29.4.2017 г., стр. 48–51). </w:t>
      </w:r>
    </w:p>
  </w:footnote>
  <w:footnote w:id="6">
    <w:p>
      <w:pPr>
        <w:pStyle w:val="FootnoteText"/>
        <w:ind w:left="0" w:firstLine="0"/>
      </w:pPr>
      <w:r>
        <w:rPr>
          <w:rStyle w:val="FootnoteReference"/>
        </w:rPr>
        <w:footnoteRef/>
      </w:r>
      <w:r>
        <w:tab/>
        <w:t xml:space="preserve">ОВ L 186, 14.7.2012 г., стр. 4—16. </w:t>
      </w:r>
    </w:p>
  </w:footnote>
  <w:footnote w:id="7">
    <w:p>
      <w:pPr>
        <w:pStyle w:val="FootnoteText"/>
        <w:ind w:left="0" w:firstLine="0"/>
      </w:pPr>
      <w:r>
        <w:rPr>
          <w:rStyle w:val="FootnoteReference"/>
        </w:rPr>
        <w:footnoteRef/>
      </w:r>
      <w:r>
        <w:tab/>
        <w:t xml:space="preserve">ОВ L 215, 11.8.2012 г., стр. 5—14. </w:t>
      </w:r>
    </w:p>
  </w:footnote>
  <w:footnote w:id="8">
    <w:p>
      <w:pPr>
        <w:pStyle w:val="FootnoteText"/>
        <w:ind w:left="0" w:firstLine="0"/>
      </w:pPr>
      <w:r>
        <w:rPr>
          <w:rStyle w:val="FootnoteReference"/>
        </w:rPr>
        <w:footnoteRef/>
      </w:r>
      <w:r>
        <w:tab/>
        <w:t xml:space="preserve">Становище 1/15 на Съда (голям състав), 26 юли 2017 г., ECLI:EU:C:2017:592. 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 xml:space="preserve">Съгласно тази разпоредба </w:t>
      </w:r>
      <w:r>
        <w:rPr>
          <w:i/>
          <w:iCs/>
        </w:rPr>
        <w:t>Комисията извършва преглед на всички елементи от тази директива до май 2020 г.</w:t>
      </w:r>
      <w:r>
        <w:t xml:space="preserve"> Тя предлага изменения, ако е целесъобразно (параграф 4). 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на Съда на Европейския съюз от 7 октомври 2014 г., Германия/Съвет, C-399/12, EU:C:2014:2258, точка 64. 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Съда на Европейския съюз от 7 октомври 2014 г., Германия/Съвет, C-399/12, EU:C:2014:2258, точки 61—64.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ab/>
        <w:t>S/RES/2396(2017) от 21 декември 2017 г.</w:t>
      </w:r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ab/>
        <w:t>Директива (ЕС) 2016/681 на Европейския парламент и на Съвета от 27 април 2016 г. относно използването на резервационни данни на пътниците с цел предотвратяване, разкриване, разследване и наказателно преследване на терористични престъпления и тежки престъпления (ОВ L 119, 4.5.2016 г., стp. 132).</w:t>
      </w:r>
    </w:p>
  </w:footnote>
  <w:footnote w:id="14">
    <w:p>
      <w:pPr>
        <w:pStyle w:val="FootnoteText"/>
        <w:ind w:left="0" w:firstLine="0"/>
      </w:pPr>
      <w:r>
        <w:rPr>
          <w:rStyle w:val="FootnoteReference"/>
        </w:rPr>
        <w:footnoteRef/>
      </w:r>
      <w:r>
        <w:tab/>
        <w:t xml:space="preserve">ОВ L 186, 14.7.2012 г., стр. 4—16. </w:t>
      </w:r>
    </w:p>
  </w:footnote>
  <w:footnote w:id="15">
    <w:p>
      <w:pPr>
        <w:pStyle w:val="FootnoteText"/>
        <w:ind w:left="0" w:firstLine="0"/>
      </w:pPr>
      <w:r>
        <w:rPr>
          <w:rStyle w:val="FootnoteReference"/>
        </w:rPr>
        <w:footnoteRef/>
      </w:r>
      <w:r>
        <w:tab/>
        <w:t xml:space="preserve">ОВ L 215, 11.8.2012 г., стр. 5—14. </w:t>
      </w:r>
    </w:p>
  </w:footnote>
  <w:footnote w:id="16">
    <w:p>
      <w:pPr>
        <w:pStyle w:val="FootnoteText"/>
      </w:pPr>
      <w:r>
        <w:rPr>
          <w:rStyle w:val="FootnoteReference"/>
        </w:rPr>
        <w:footnoteRef/>
      </w:r>
      <w:r>
        <w:tab/>
        <w:t xml:space="preserve">Становище 1/15 на Съда (голям състав), 26 юли 2017 г., ECLI:EU:C:2017:592. </w:t>
      </w:r>
    </w:p>
  </w:footnote>
  <w:footnote w:id="17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 (ОВ L 119, 4.5.2016 г., стр. 1).</w:t>
      </w:r>
    </w:p>
  </w:footnote>
  <w:footnote w:id="18">
    <w:p>
      <w:pPr>
        <w:pStyle w:val="FootnoteText"/>
      </w:pPr>
      <w:r>
        <w:rPr>
          <w:rStyle w:val="FootnoteReference"/>
        </w:rPr>
        <w:footnoteRef/>
      </w:r>
      <w:r>
        <w:tab/>
        <w:t>Директива (ЕС) 2016/680 на Европейския парламент и на Съвета от 27 април 2016 г. относно защитата на физическите лица във връзка с обработването на лични данни от компетентните органи за целите на предотвратяването, разследването, разкриването или наказателното преследване на престъпления или изпълнението на наказания и относно свободното движение на такива данни, и за отмяна на Рамково решение 2008/977/ПВР на Съвета (ОВ L 119, 4.5.2016 г., стр. 89).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720A2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B74BF0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3B448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8F6B7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D941F7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0C8DC4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76825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CAC7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9-13 10:01:24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5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A5083160-4502-4746-95C4-D9CD5C272CAF"/>
    <w:docVar w:name="LW_COVERPAGE_TYPE" w:val="1"/>
    <w:docVar w:name="LW_CROSSREFERENCE" w:val="&lt;UNUSED&gt;"/>
    <w:docVar w:name="LW_DocType" w:val="COM"/>
    <w:docVar w:name="LW_EMISSION" w:val="13.9.2019"/>
    <w:docVar w:name="LW_EMISSION_ISODATE" w:val="2019-09-13"/>
    <w:docVar w:name="LW_EMISSION_LOCATION" w:val="BRX"/>
    <w:docVar w:name="LW_EMISSION_PREFIX" w:val="Брюксел, "/>
    <w:docVar w:name="LW_EMISSION_SUFFIX" w:val=" \u1075?.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95"/>
    <w:docVar w:name="LW_REF.II.NEW.CP_YEAR" w:val="2019"/>
    <w:docVar w:name="LW_REF.INST.NEW" w:val="COM"/>
    <w:docVar w:name="LW_REF.INST.NEW_ADOPTED" w:val="final"/>
    <w:docVar w:name="LW_REF.INST.NEW_TEXT" w:val="(2019) 41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9?\u1098?\u1074?\u1077?\u1090?\u1072? \u1085?\u1072? \u1052?\u1077?\u1078?\u1076?\u1091?\u1085?\u1072?\u1088?\u1086?\u1076?\u1085?\u1072?\u1090?\u1072? \u1086?\u1088?\u1075?\u1072?\u1085?\u1080?\u1079?\u1072?\u1094?\u1080?\u1103? \u1079?\u1072? \u1075?\u1088?\u1072?\u1078?\u1076?\u1072?\u1085?\u1089?\u1082?\u1086? \u1074?\u1098?\u1079?\u1076?\u1091?\u1093?\u1086?\u1087?\u1083?\u1072?\u1074?\u1072?\u1085?\u1077? (\u1048?\u1050?\u1040?\u1054?) \u1074?\u1098?\u1074? \u1074?\u1088?\u1098?\u1079?\u1082?\u1072? \u1089? \u1087?\u1088?\u1077?\u1088?\u1072?\u1079?\u1075?\u1083?\u1077?\u1078?\u1076?\u1072?\u1085?\u1077?\u1090?\u1086? \u1085?\u1072? \u1075?\u1083?\u1072?\u1074?\u1072? 9 \u1086?\u1090? \u1087?\u1088?\u1080?\u1083?\u1086?\u1078?\u1077?\u1085?\u1080?\u1077? 9 (\u8222?\u1059?\u1083?\u1077?\u1089?\u1085?\u1103?\u1074?\u1072?\u1085?\u1077?\u8220?) \u1082?\u1098?\u1084? \u1050?\u1086?\u1085?\u1074?\u1077?\u1085?\u1094?\u1080?\u1103?\u1090?\u1072? \u1079?\u1072? \u1084?\u1077?\u1078?\u1076?\u1091?\u1085?\u1072?\u1088?\u1086?\u1076?\u1085?\u1086? \u1075?\u1088?\u1072?\u1078?\u1076?\u1072?\u1085?\u1089?\u1082?\u1086? \u1074?\u1098?\u1079?\u1076?\u1091?\u1093?\u1086?\u1087?\u1083?\u1072?\u1074?\u1072?\u1085?\u1077? \u1089? \u1094?\u1077?\u1083? \u1091?\u1089?\u1090?\u1072?\u1085?\u1086?\u1074?\u1103?\u1074?\u1072?\u1085?\u1077? \u1085?\u1072? \u1089?\u1090?\u1072?\u1085?\u1076?\u1072?\u1088?\u1090?\u1080? \u1080? \u1087?\u1088?\u1077?\u1087?\u1086?\u1088?\u1098?\u1095?\u1080?\u1090?\u1077?\u1083?\u1085?\u1080? \u1087?\u1088?\u1072?\u1082?\u1090?\u1080?\u1082?\u1080? \u1086?\u1090?\u1085?\u1086?\u1089?\u1085?\u1086? \u1088?\u1077?\u1079?\u1077?\u1088?\u1074?\u1072?\u1094?\u1080?\u1086?\u1085?\u1085?\u1080?\u1090?\u1077? \u1076?\u1072?\u1085?\u1085?\u1080? \u1085?\u1072? \u1087?\u1098?\u1090?\u1085?\u1080?\u1094?\u1080?\u1090?\u1077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ard1">
    <w:name w:val="Standaard1"/>
    <w:pPr>
      <w:widowControl w:val="0"/>
      <w:tabs>
        <w:tab w:val="left" w:pos="1080"/>
        <w:tab w:val="left" w:pos="1440"/>
        <w:tab w:val="left" w:pos="1800"/>
        <w:tab w:val="left" w:pos="2160"/>
      </w:tabs>
      <w:spacing w:after="0" w:line="240" w:lineRule="exact"/>
      <w:jc w:val="both"/>
    </w:pPr>
    <w:rPr>
      <w:rFonts w:ascii="Arial" w:eastAsia="?????? Pro W3" w:hAnsi="Arial" w:cs="Times New Roman"/>
      <w:color w:val="000000"/>
      <w:sz w:val="18"/>
      <w:szCs w:val="20"/>
      <w:lang w:eastAsia="en-GB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customStyle="1" w:styleId="s1">
    <w:name w:val="s1"/>
    <w:basedOn w:val="DefaultParagraphFont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ard1">
    <w:name w:val="Standaard1"/>
    <w:pPr>
      <w:widowControl w:val="0"/>
      <w:tabs>
        <w:tab w:val="left" w:pos="1080"/>
        <w:tab w:val="left" w:pos="1440"/>
        <w:tab w:val="left" w:pos="1800"/>
        <w:tab w:val="left" w:pos="2160"/>
      </w:tabs>
      <w:spacing w:after="0" w:line="240" w:lineRule="exact"/>
      <w:jc w:val="both"/>
    </w:pPr>
    <w:rPr>
      <w:rFonts w:ascii="Arial" w:eastAsia="?????? Pro W3" w:hAnsi="Arial" w:cs="Times New Roman"/>
      <w:color w:val="000000"/>
      <w:sz w:val="18"/>
      <w:szCs w:val="20"/>
      <w:lang w:eastAsia="en-GB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customStyle="1" w:styleId="s1">
    <w:name w:val="s1"/>
    <w:basedOn w:val="DefaultParagraphFont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795FB50-D188-47CB-877E-0842A9F5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3</TotalTime>
  <Pages>12</Pages>
  <Words>3619</Words>
  <Characters>20448</Characters>
  <Application>Microsoft Office Word</Application>
  <DocSecurity>0</DocSecurity>
  <Lines>378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DIGIT/C6</cp:lastModifiedBy>
  <cp:revision>19</cp:revision>
  <cp:lastPrinted>2019-08-06T08:17:00Z</cp:lastPrinted>
  <dcterms:created xsi:type="dcterms:W3CDTF">2019-09-12T08:50:00Z</dcterms:created>
  <dcterms:modified xsi:type="dcterms:W3CDTF">2019-09-13T08:01:00Z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6.0.100.0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6.0.1, Build 20180503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