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86" w:rsidRDefault="00BB323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C01CAEB-6159-499D-91B7-C21CFC747BE9" style="width:450.75pt;height:539.25pt">
            <v:imagedata r:id="rId7" o:title=""/>
          </v:shape>
        </w:pict>
      </w:r>
    </w:p>
    <w:bookmarkEnd w:id="0"/>
    <w:p w:rsidR="00467386" w:rsidRDefault="00467386">
      <w:pPr>
        <w:rPr>
          <w:noProof/>
        </w:rPr>
        <w:sectPr w:rsidR="00467386">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467386" w:rsidRDefault="00BB323E">
      <w:pPr>
        <w:rPr>
          <w:rFonts w:ascii="Times New Roman" w:hAnsi="Times New Roman" w:cs="Times New Roman"/>
          <w:b/>
          <w:noProof/>
          <w:sz w:val="24"/>
          <w:szCs w:val="24"/>
        </w:rPr>
      </w:pPr>
      <w:r>
        <w:rPr>
          <w:rFonts w:ascii="Times New Roman" w:hAnsi="Times New Roman"/>
          <w:b/>
          <w:noProof/>
          <w:sz w:val="24"/>
          <w:szCs w:val="24"/>
        </w:rPr>
        <w:lastRenderedPageBreak/>
        <w:t>Въведение</w:t>
      </w:r>
    </w:p>
    <w:p w:rsidR="00467386" w:rsidRDefault="00BB323E">
      <w:pPr>
        <w:autoSpaceDE w:val="0"/>
        <w:autoSpaceDN w:val="0"/>
        <w:spacing w:after="0"/>
        <w:jc w:val="both"/>
        <w:rPr>
          <w:rFonts w:ascii="Times New Roman" w:hAnsi="Times New Roman" w:cs="Times New Roman"/>
          <w:noProof/>
          <w:sz w:val="24"/>
          <w:szCs w:val="24"/>
        </w:rPr>
      </w:pPr>
      <w:r>
        <w:rPr>
          <w:rFonts w:ascii="Times New Roman" w:hAnsi="Times New Roman"/>
          <w:noProof/>
          <w:sz w:val="24"/>
          <w:szCs w:val="24"/>
        </w:rPr>
        <w:t>Изменението на климата е едно от най-големите предизвикателства пред нашето поколение и ЕС играе водеща роля в договарянето на многостранна рамка за реагиране на това глобално предизвикателство. През 2015 г. дипломацията на ЕС изигра водеща роля при догова</w:t>
      </w:r>
      <w:r>
        <w:rPr>
          <w:rFonts w:ascii="Times New Roman" w:hAnsi="Times New Roman"/>
          <w:noProof/>
          <w:sz w:val="24"/>
          <w:szCs w:val="24"/>
        </w:rPr>
        <w:t>рянето на историческото и амбициозно глобално Парижко споразумение относно изменението на климата. 195 държави се споразумяха за ясна и конкретна цел: да завещаят на бъдещите поколения планета, която е в по-добро състояние, и общества, които се намират в п</w:t>
      </w:r>
      <w:r>
        <w:rPr>
          <w:rFonts w:ascii="Times New Roman" w:hAnsi="Times New Roman"/>
          <w:noProof/>
          <w:sz w:val="24"/>
          <w:szCs w:val="24"/>
        </w:rPr>
        <w:t>о-добро благосъстояние и са по-модерни и по-справедливи.  За пръв път системата на ООН осигури ангажимент от всички страни за ограничаване на техните емисии на парникови газове. Привлечени са вече всички държави с най-големи емисии, включително Китай, койт</w:t>
      </w:r>
      <w:r>
        <w:rPr>
          <w:rFonts w:ascii="Times New Roman" w:hAnsi="Times New Roman"/>
          <w:noProof/>
          <w:sz w:val="24"/>
          <w:szCs w:val="24"/>
        </w:rPr>
        <w:t>о допринася за повече от една четвърт от световните емисии. Парижкото споразумение определя целта да се ограничи повишаването на средната температура в световен мащаб до значително под 2 градуса по Целзий, като същевременно се правят усилия за ограничаване</w:t>
      </w:r>
      <w:r>
        <w:rPr>
          <w:rFonts w:ascii="Times New Roman" w:hAnsi="Times New Roman"/>
          <w:noProof/>
          <w:sz w:val="24"/>
          <w:szCs w:val="24"/>
        </w:rPr>
        <w:t>то му да бъде до 1,5 °С.  Съгласно Парижкото споразумение от страните по него се изисква да осигуряват отчетност чрез механизъм на засилена прозрачност за проследяване на техния напредък в изпълнението на ангажиментите им, а също и на всеки пет години да п</w:t>
      </w:r>
      <w:r>
        <w:rPr>
          <w:rFonts w:ascii="Times New Roman" w:hAnsi="Times New Roman"/>
          <w:noProof/>
          <w:sz w:val="24"/>
          <w:szCs w:val="24"/>
        </w:rPr>
        <w:t xml:space="preserve">овишават нивото на амбициите си по отношение на приноса си с оглед на най-новите научни достижения. </w:t>
      </w:r>
    </w:p>
    <w:p w:rsidR="00467386" w:rsidRDefault="00467386">
      <w:pPr>
        <w:autoSpaceDE w:val="0"/>
        <w:autoSpaceDN w:val="0"/>
        <w:spacing w:after="0"/>
        <w:jc w:val="both"/>
        <w:rPr>
          <w:rFonts w:ascii="Times New Roman" w:hAnsi="Times New Roman" w:cs="Times New Roman"/>
          <w:noProof/>
          <w:sz w:val="24"/>
          <w:szCs w:val="24"/>
        </w:rPr>
      </w:pPr>
    </w:p>
    <w:p w:rsidR="00467386" w:rsidRDefault="00BB323E">
      <w:pPr>
        <w:pStyle w:val="Body"/>
        <w:jc w:val="both"/>
        <w:rPr>
          <w:rFonts w:ascii="Times New Roman" w:hAnsi="Times New Roman"/>
          <w:noProof/>
          <w:sz w:val="24"/>
          <w:szCs w:val="24"/>
        </w:rPr>
      </w:pPr>
      <w:r>
        <w:rPr>
          <w:rFonts w:ascii="Times New Roman" w:hAnsi="Times New Roman"/>
          <w:noProof/>
          <w:sz w:val="24"/>
          <w:szCs w:val="24"/>
        </w:rPr>
        <w:t>ЕС предприе бързи и решителни действия, с които да подкрепи на дело ангажиментите по Парижкото споразумение. В началото на мандата на настоящата Комисия п</w:t>
      </w:r>
      <w:r>
        <w:rPr>
          <w:rFonts w:ascii="Times New Roman" w:hAnsi="Times New Roman"/>
          <w:noProof/>
          <w:sz w:val="24"/>
          <w:szCs w:val="24"/>
        </w:rPr>
        <w:t>реди почти 5 години председателят Юнкер определи като ясен приоритет борбата с изменението на климата с цел създаване на устойчив европейски енергиен съюз с ориентирана към бъдещето политика в областта на изменението на климата, която да осигури справедлив</w:t>
      </w:r>
      <w:r>
        <w:rPr>
          <w:rFonts w:ascii="Times New Roman" w:hAnsi="Times New Roman"/>
          <w:noProof/>
          <w:sz w:val="24"/>
          <w:szCs w:val="24"/>
        </w:rPr>
        <w:t xml:space="preserve"> и честен преход към модерна, неутрална по отношение на климата и конкурентоспособна икономика, като в същото време се създават възможности за нови работни места и устойчив растеж. Действията в областта на климата са от основно значение и за постигането на</w:t>
      </w:r>
      <w:r>
        <w:rPr>
          <w:rFonts w:ascii="Times New Roman" w:hAnsi="Times New Roman"/>
          <w:noProof/>
          <w:sz w:val="24"/>
          <w:szCs w:val="24"/>
        </w:rPr>
        <w:t xml:space="preserve"> 17-те цели за устойчиво развитие. </w:t>
      </w:r>
    </w:p>
    <w:p w:rsidR="00467386" w:rsidRDefault="00BB323E">
      <w:pPr>
        <w:pStyle w:val="Body"/>
        <w:jc w:val="both"/>
        <w:rPr>
          <w:rFonts w:ascii="Times New Roman" w:eastAsia="Times New Roman" w:hAnsi="Times New Roman" w:cs="Times New Roman"/>
          <w:noProof/>
          <w:sz w:val="24"/>
          <w:szCs w:val="24"/>
        </w:rPr>
      </w:pPr>
      <w:r>
        <w:rPr>
          <w:rFonts w:ascii="Times New Roman" w:hAnsi="Times New Roman"/>
          <w:noProof/>
          <w:sz w:val="24"/>
          <w:szCs w:val="24"/>
        </w:rPr>
        <w:t>В резултат от тази политика, понастоящем ЕС е единствената голяма икономика в света, която напълно е интегрирала в законодателството си мерките, които предприема, за да изпълни своите ангажименти по Парижкото споразумени</w:t>
      </w:r>
      <w:r>
        <w:rPr>
          <w:rFonts w:ascii="Times New Roman" w:hAnsi="Times New Roman"/>
          <w:noProof/>
          <w:sz w:val="24"/>
          <w:szCs w:val="24"/>
        </w:rPr>
        <w:t xml:space="preserve">е, и ще работи за намаляване с поне 40 % на своите емисии на парникови газове до 2030 г. в подготовката си да се превърне в неутрална по отношение на климата икономика. </w:t>
      </w:r>
    </w:p>
    <w:p w:rsidR="00467386" w:rsidRDefault="00BB323E">
      <w:pPr>
        <w:autoSpaceDE w:val="0"/>
        <w:autoSpaceDN w:val="0"/>
        <w:spacing w:after="0"/>
        <w:jc w:val="both"/>
        <w:rPr>
          <w:rFonts w:ascii="Times New Roman" w:hAnsi="Times New Roman" w:cs="Times New Roman"/>
          <w:noProof/>
          <w:sz w:val="24"/>
          <w:szCs w:val="24"/>
        </w:rPr>
      </w:pPr>
      <w:r>
        <w:rPr>
          <w:rFonts w:ascii="Times New Roman" w:hAnsi="Times New Roman"/>
          <w:noProof/>
          <w:sz w:val="24"/>
          <w:szCs w:val="24"/>
        </w:rPr>
        <w:t>Днес ЕС има може би най-обхватната и амбициозна законодателна рамка, подкрепяна от тра</w:t>
      </w:r>
      <w:r>
        <w:rPr>
          <w:rFonts w:ascii="Times New Roman" w:hAnsi="Times New Roman"/>
          <w:noProof/>
          <w:sz w:val="24"/>
          <w:szCs w:val="24"/>
        </w:rPr>
        <w:t>диционно демократичен и приобщаващ процес на вземане на решения. ЕС е в процес на успешен преход към неутрална по отношение на климата икономика — между 1990 г. и 2017 г. емисиите му на парникови газове намаляха с 23 %, докато икономиката нарасна с 58 %. У</w:t>
      </w:r>
      <w:r>
        <w:rPr>
          <w:rFonts w:ascii="Times New Roman" w:hAnsi="Times New Roman"/>
          <w:noProof/>
          <w:sz w:val="24"/>
          <w:szCs w:val="24"/>
        </w:rPr>
        <w:t xml:space="preserve">споредно с интензифицирането на усилията на нашите международни партньори за осъществяване на преход расте и интересът към модела и политиката на ЕС, което дава отлични възможности за политическо сътрудничество и икономическа дипломация. </w:t>
      </w:r>
    </w:p>
    <w:p w:rsidR="00467386" w:rsidRDefault="00467386">
      <w:pPr>
        <w:autoSpaceDE w:val="0"/>
        <w:autoSpaceDN w:val="0"/>
        <w:spacing w:after="0"/>
        <w:jc w:val="both"/>
        <w:rPr>
          <w:rFonts w:ascii="Times New Roman" w:hAnsi="Times New Roman" w:cs="Times New Roman"/>
          <w:noProof/>
          <w:sz w:val="24"/>
          <w:szCs w:val="24"/>
        </w:rPr>
      </w:pPr>
    </w:p>
    <w:p w:rsidR="00467386" w:rsidRDefault="00BB323E">
      <w:pPr>
        <w:autoSpaceDE w:val="0"/>
        <w:autoSpaceDN w:val="0"/>
        <w:spacing w:after="0"/>
        <w:jc w:val="both"/>
        <w:rPr>
          <w:rFonts w:ascii="Times New Roman" w:hAnsi="Times New Roman" w:cs="Times New Roman"/>
          <w:noProof/>
          <w:sz w:val="24"/>
          <w:szCs w:val="24"/>
        </w:rPr>
      </w:pPr>
      <w:r>
        <w:rPr>
          <w:rFonts w:ascii="Times New Roman" w:hAnsi="Times New Roman"/>
          <w:noProof/>
          <w:sz w:val="24"/>
          <w:szCs w:val="24"/>
        </w:rPr>
        <w:t>Независимо от пр</w:t>
      </w:r>
      <w:r>
        <w:rPr>
          <w:rFonts w:ascii="Times New Roman" w:hAnsi="Times New Roman"/>
          <w:noProof/>
          <w:sz w:val="24"/>
          <w:szCs w:val="24"/>
        </w:rPr>
        <w:t>омените в политиката, обусловени от вътрешните политически цикли, най-вече в Съединените щати, подкрепата в световен мащаб за Парижкото споразумение е все така силна, като всички  най-големи икономики, с изключение на една, продължават да я подкрепят. Въпр</w:t>
      </w:r>
      <w:r>
        <w:rPr>
          <w:rFonts w:ascii="Times New Roman" w:hAnsi="Times New Roman"/>
          <w:noProof/>
          <w:sz w:val="24"/>
          <w:szCs w:val="24"/>
        </w:rPr>
        <w:t xml:space="preserve">еки това, ясно е, че преходът в световен мащаб, който е необходим за достигане на целите от Парижкото споразумение, не се осъществява достатъчно бързо. Най-новите научни доклади, по-специално специалният доклад на Междуправителствения комитет по изменение </w:t>
      </w:r>
      <w:r>
        <w:rPr>
          <w:rFonts w:ascii="Times New Roman" w:hAnsi="Times New Roman"/>
          <w:noProof/>
          <w:sz w:val="24"/>
          <w:szCs w:val="24"/>
        </w:rPr>
        <w:t>на климата (МКИК)</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посветен на затоплянето с 1,5°C, потвърждават, че първият кръг от приноса на страните по Парижкото споразумение не е достатъчен за постигане на целите му. Като резултат от посочените промени загрижеността на обществеността нараства, а г</w:t>
      </w:r>
      <w:r>
        <w:rPr>
          <w:rFonts w:ascii="Times New Roman" w:hAnsi="Times New Roman"/>
          <w:noProof/>
          <w:sz w:val="24"/>
          <w:szCs w:val="24"/>
        </w:rPr>
        <w:t>ражданите призовават за по-амбициозни и решителни действия по отношение на изменението на климата, което се потвърждава от последните европейски избори и проучването на Евробарометър относно изменението на климата</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w:t>
      </w:r>
    </w:p>
    <w:p w:rsidR="00467386" w:rsidRDefault="00467386">
      <w:pPr>
        <w:autoSpaceDE w:val="0"/>
        <w:autoSpaceDN w:val="0"/>
        <w:spacing w:after="0"/>
        <w:jc w:val="both"/>
        <w:rPr>
          <w:rFonts w:ascii="Times New Roman" w:hAnsi="Times New Roman" w:cs="Times New Roman"/>
          <w:noProof/>
          <w:sz w:val="24"/>
          <w:szCs w:val="24"/>
        </w:rPr>
      </w:pPr>
    </w:p>
    <w:p w:rsidR="00467386" w:rsidRDefault="00BB323E">
      <w:pPr>
        <w:autoSpaceDE w:val="0"/>
        <w:autoSpaceDN w:val="0"/>
        <w:spacing w:after="0"/>
        <w:jc w:val="both"/>
        <w:rPr>
          <w:rFonts w:ascii="Times New Roman" w:hAnsi="Times New Roman" w:cs="Times New Roman"/>
          <w:noProof/>
          <w:sz w:val="24"/>
          <w:szCs w:val="24"/>
        </w:rPr>
      </w:pPr>
      <w:r>
        <w:rPr>
          <w:rFonts w:ascii="Times New Roman" w:hAnsi="Times New Roman"/>
          <w:noProof/>
          <w:sz w:val="24"/>
          <w:szCs w:val="24"/>
        </w:rPr>
        <w:t>В този контекст генералният секретар на Организацията на обединените нации Антонио Гутериш е домакин на посветена на действията в областта на климата среща на високо равнище в Ню Йорк на 23 септември 2019 г., един ден преди откриването на Общото събрание н</w:t>
      </w:r>
      <w:r>
        <w:rPr>
          <w:rFonts w:ascii="Times New Roman" w:hAnsi="Times New Roman"/>
          <w:noProof/>
          <w:sz w:val="24"/>
          <w:szCs w:val="24"/>
        </w:rPr>
        <w:t xml:space="preserve">а ООН. Тя ще бъде последвана от среща на високо равнище на ООН относно целите за устойчиво развитие на 24 и 25 септември. </w:t>
      </w:r>
    </w:p>
    <w:p w:rsidR="00467386" w:rsidRDefault="00467386">
      <w:pPr>
        <w:autoSpaceDE w:val="0"/>
        <w:autoSpaceDN w:val="0"/>
        <w:spacing w:after="0"/>
        <w:jc w:val="both"/>
        <w:rPr>
          <w:rFonts w:ascii="Times New Roman" w:hAnsi="Times New Roman" w:cs="Times New Roman"/>
          <w:noProof/>
          <w:sz w:val="24"/>
          <w:szCs w:val="24"/>
        </w:rPr>
      </w:pPr>
    </w:p>
    <w:p w:rsidR="00467386" w:rsidRDefault="00BB323E">
      <w:pPr>
        <w:autoSpaceDE w:val="0"/>
        <w:autoSpaceDN w:val="0"/>
        <w:spacing w:after="0"/>
        <w:jc w:val="both"/>
        <w:rPr>
          <w:rFonts w:ascii="Times New Roman" w:hAnsi="Times New Roman" w:cs="Times New Roman"/>
          <w:noProof/>
          <w:sz w:val="24"/>
          <w:szCs w:val="24"/>
        </w:rPr>
      </w:pPr>
      <w:r>
        <w:rPr>
          <w:rFonts w:ascii="Times New Roman" w:hAnsi="Times New Roman"/>
          <w:noProof/>
          <w:sz w:val="24"/>
          <w:szCs w:val="24"/>
        </w:rPr>
        <w:t xml:space="preserve">Целта на срещата на високо равнище за действия в областта на климата е да се даде тласък на амбициите в областта на климата и да се </w:t>
      </w:r>
      <w:r>
        <w:rPr>
          <w:rFonts w:ascii="Times New Roman" w:hAnsi="Times New Roman"/>
          <w:noProof/>
          <w:sz w:val="24"/>
          <w:szCs w:val="24"/>
        </w:rPr>
        <w:t>ускорят действията за изпълнение на Парижкото споразумение. По-специално, със срещата се цели да се насърчат страните по Парижкото споразумение да повишат нивото си на амбиция по отношение на своя принос за намаляването на настоящите им емисии и да се пред</w:t>
      </w:r>
      <w:r>
        <w:rPr>
          <w:rFonts w:ascii="Times New Roman" w:hAnsi="Times New Roman"/>
          <w:noProof/>
          <w:sz w:val="24"/>
          <w:szCs w:val="24"/>
        </w:rPr>
        <w:t>ложат дългосрочни стратегии по време на заседанието на Конференцията на страните (по Парижкото споразумение) в края на 2020 г.  Срещата на високо равнище ще предостави на държавните и правителствените ръководители добра възможност да представят плановете з</w:t>
      </w:r>
      <w:r>
        <w:rPr>
          <w:rFonts w:ascii="Times New Roman" w:hAnsi="Times New Roman"/>
          <w:noProof/>
          <w:sz w:val="24"/>
          <w:szCs w:val="24"/>
        </w:rPr>
        <w:t xml:space="preserve">а повишаване на амбицията и постигнатия до момента успех, а на регионалните правителства, стопанските организации, публичните и частните финансови институции, а също и на гражданското общество — да изпратят силни сигнали към пазарите и политическата сфера </w:t>
      </w:r>
      <w:r>
        <w:rPr>
          <w:rFonts w:ascii="Times New Roman" w:hAnsi="Times New Roman"/>
          <w:noProof/>
          <w:sz w:val="24"/>
          <w:szCs w:val="24"/>
        </w:rPr>
        <w:t>и да окуражат „надпреварата към върха“.</w:t>
      </w:r>
      <w:r>
        <w:rPr>
          <w:rFonts w:ascii="Arial" w:hAnsi="Arial"/>
          <w:noProof/>
          <w:color w:val="333333"/>
          <w:sz w:val="27"/>
          <w:szCs w:val="27"/>
        </w:rPr>
        <w:t xml:space="preserve"> </w:t>
      </w:r>
      <w:r>
        <w:rPr>
          <w:rFonts w:ascii="Times New Roman" w:hAnsi="Times New Roman"/>
          <w:noProof/>
          <w:sz w:val="24"/>
          <w:szCs w:val="24"/>
        </w:rPr>
        <w:t xml:space="preserve">Генералният секретар на Организацията на обединените нации Гутериш призова всички държавни и правителствени ръководители да присъстват на срещата на високо равнище, като подчерта: „Не идвайте с подготвена реч, елате </w:t>
      </w:r>
      <w:r>
        <w:rPr>
          <w:rFonts w:ascii="Times New Roman" w:hAnsi="Times New Roman"/>
          <w:noProof/>
          <w:sz w:val="24"/>
          <w:szCs w:val="24"/>
        </w:rPr>
        <w:t>с подготвен план“.</w:t>
      </w:r>
    </w:p>
    <w:p w:rsidR="00467386" w:rsidRDefault="00467386">
      <w:pPr>
        <w:autoSpaceDE w:val="0"/>
        <w:autoSpaceDN w:val="0"/>
        <w:spacing w:after="0"/>
        <w:jc w:val="both"/>
        <w:rPr>
          <w:rFonts w:ascii="Times New Roman" w:hAnsi="Times New Roman" w:cs="Times New Roman"/>
          <w:noProof/>
          <w:sz w:val="24"/>
          <w:szCs w:val="24"/>
        </w:rPr>
      </w:pPr>
    </w:p>
    <w:p w:rsidR="00467386" w:rsidRDefault="00467386">
      <w:pPr>
        <w:autoSpaceDE w:val="0"/>
        <w:autoSpaceDN w:val="0"/>
        <w:spacing w:after="0"/>
        <w:jc w:val="both"/>
        <w:rPr>
          <w:rFonts w:ascii="Times New Roman" w:hAnsi="Times New Roman" w:cs="Times New Roman"/>
          <w:bCs/>
          <w:noProof/>
          <w:sz w:val="24"/>
          <w:szCs w:val="24"/>
        </w:rPr>
      </w:pPr>
    </w:p>
    <w:p w:rsidR="00467386" w:rsidRDefault="00BB323E">
      <w:pPr>
        <w:jc w:val="both"/>
        <w:rPr>
          <w:rFonts w:ascii="Times New Roman" w:hAnsi="Times New Roman" w:cs="Times New Roman"/>
          <w:noProof/>
          <w:sz w:val="24"/>
          <w:szCs w:val="24"/>
        </w:rPr>
      </w:pPr>
      <w:r>
        <w:rPr>
          <w:rFonts w:ascii="Times New Roman" w:hAnsi="Times New Roman"/>
          <w:b/>
          <w:noProof/>
          <w:sz w:val="24"/>
          <w:szCs w:val="24"/>
        </w:rPr>
        <w:t>Европейският съюз — ангажиран с повишаването на амбициите в областта на климата</w:t>
      </w:r>
    </w:p>
    <w:p w:rsidR="00467386" w:rsidRDefault="00BB323E">
      <w:pPr>
        <w:jc w:val="both"/>
        <w:rPr>
          <w:rFonts w:ascii="Times New Roman" w:hAnsi="Times New Roman" w:cs="Times New Roman"/>
          <w:noProof/>
          <w:sz w:val="24"/>
          <w:szCs w:val="24"/>
        </w:rPr>
      </w:pPr>
      <w:r>
        <w:rPr>
          <w:rFonts w:ascii="Times New Roman" w:hAnsi="Times New Roman"/>
          <w:noProof/>
          <w:sz w:val="24"/>
          <w:szCs w:val="24"/>
        </w:rPr>
        <w:t>Чрез своята ангажираност към многостранното действие, основано на науката, ЕС и неговите държави членки активно се подготвят да постигнат споразумение за д</w:t>
      </w:r>
      <w:r>
        <w:rPr>
          <w:rFonts w:ascii="Times New Roman" w:hAnsi="Times New Roman"/>
          <w:noProof/>
          <w:sz w:val="24"/>
          <w:szCs w:val="24"/>
        </w:rPr>
        <w:t>ългосрочна стратегия на ЕС за постигане на неутралност по отношение на климата до 2050 г. и до началото на 2020 г. да обявят тази стратегия. Представянето на стратегиите на всички участващи правителства се очаква да се осъществи до 2020 г. според предписан</w:t>
      </w:r>
      <w:r>
        <w:rPr>
          <w:rFonts w:ascii="Times New Roman" w:hAnsi="Times New Roman"/>
          <w:noProof/>
          <w:sz w:val="24"/>
          <w:szCs w:val="24"/>
        </w:rPr>
        <w:t>ията на Парижкото споразумение. Като част от подготовката на дългосрочната стратегия на ЕС и за да даде възможност на всички държави — членки на ЕС, да анализират и приемат тази визия, още през ноември 2018 г. Европейската комисия отговори на искането на Е</w:t>
      </w:r>
      <w:r>
        <w:rPr>
          <w:rFonts w:ascii="Times New Roman" w:hAnsi="Times New Roman"/>
          <w:noProof/>
          <w:sz w:val="24"/>
          <w:szCs w:val="24"/>
        </w:rPr>
        <w:t>вропейския съвет със съобщението „Чиста планета за всички“</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През изминалата година тази тема бе обект на задълбочен демократичен дебат на европейско, национално и местно равнище. Освен това на равнището на ЕС от държавите — членки на ЕС, също се изисква </w:t>
      </w:r>
      <w:r>
        <w:rPr>
          <w:rFonts w:ascii="Times New Roman" w:hAnsi="Times New Roman"/>
          <w:noProof/>
          <w:sz w:val="24"/>
          <w:szCs w:val="24"/>
        </w:rPr>
        <w:t xml:space="preserve">да изготвят свои собствени национални дългосрочни стратегии по Регламента за управлението на енергийния съюз.  </w:t>
      </w:r>
    </w:p>
    <w:p w:rsidR="00467386" w:rsidRDefault="00BB323E">
      <w:pPr>
        <w:jc w:val="both"/>
        <w:rPr>
          <w:rFonts w:ascii="Times New Roman" w:hAnsi="Times New Roman" w:cs="Times New Roman"/>
          <w:noProof/>
          <w:sz w:val="24"/>
          <w:szCs w:val="24"/>
        </w:rPr>
      </w:pPr>
      <w:r>
        <w:rPr>
          <w:rFonts w:ascii="Times New Roman" w:hAnsi="Times New Roman"/>
          <w:noProof/>
          <w:sz w:val="24"/>
          <w:szCs w:val="24"/>
        </w:rPr>
        <w:t>Голяма част от държавите — членки на ЕС, вече одобриха целта на ЕС за неутралност по отношение на климата до 2050 г.</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като се провеждат допълни</w:t>
      </w:r>
      <w:r>
        <w:rPr>
          <w:rFonts w:ascii="Times New Roman" w:hAnsi="Times New Roman"/>
          <w:noProof/>
          <w:sz w:val="24"/>
          <w:szCs w:val="24"/>
        </w:rPr>
        <w:t>телни дискусии с оглед на постигането на консенсус през следващите няколко месеца. Европейският съвет прикани Съвета и Комисията да постигнат напредък в работата по условията, стимулите и благоприятната рамка, които трябва да бъдат въведени, за да се осигу</w:t>
      </w:r>
      <w:r>
        <w:rPr>
          <w:rFonts w:ascii="Times New Roman" w:hAnsi="Times New Roman"/>
          <w:noProof/>
          <w:sz w:val="24"/>
          <w:szCs w:val="24"/>
        </w:rPr>
        <w:t xml:space="preserve">ри преход към Европейски съюз, неутрален по отношение на климата. Европейският съвет ще финализира насоките си преди края на годината, за да представи дългосрочна стратегия на ЕС на Рамковата конвенция на ООН по изменение на климата (РКОНИК) в началото на </w:t>
      </w:r>
      <w:r>
        <w:rPr>
          <w:rFonts w:ascii="Times New Roman" w:hAnsi="Times New Roman"/>
          <w:noProof/>
          <w:sz w:val="24"/>
          <w:szCs w:val="24"/>
        </w:rPr>
        <w:t>2020 г. Той прикани и Европейската инвестиционна банка да работи по-активно в подкрепа на действията в областта на климата. Европейският парламент, Икономическият и социален комитет и Комитетът на регионите вече одобриха целта за неутралност по отношение н</w:t>
      </w:r>
      <w:r>
        <w:rPr>
          <w:rFonts w:ascii="Times New Roman" w:hAnsi="Times New Roman"/>
          <w:noProof/>
          <w:sz w:val="24"/>
          <w:szCs w:val="24"/>
        </w:rPr>
        <w:t>а климата до 2050 г.</w:t>
      </w:r>
    </w:p>
    <w:p w:rsidR="00467386" w:rsidRDefault="00BB323E">
      <w:pPr>
        <w:jc w:val="both"/>
        <w:rPr>
          <w:rFonts w:ascii="Times New Roman" w:hAnsi="Times New Roman" w:cs="Times New Roman"/>
          <w:noProof/>
          <w:sz w:val="24"/>
          <w:szCs w:val="24"/>
        </w:rPr>
      </w:pPr>
      <w:r>
        <w:rPr>
          <w:rFonts w:ascii="Times New Roman" w:hAnsi="Times New Roman"/>
          <w:noProof/>
          <w:sz w:val="24"/>
          <w:szCs w:val="24"/>
        </w:rPr>
        <w:t>Неутралността по отношение на климата до 2050 г. — по-амбициозен проект от траекториите, предписани от специалния доклад на Междуправителствения комитет по изменение на климата от 1,5 градуса — за ЕС е инвестиция и предизвикателство за</w:t>
      </w:r>
      <w:r>
        <w:rPr>
          <w:rFonts w:ascii="Times New Roman" w:hAnsi="Times New Roman"/>
          <w:noProof/>
          <w:sz w:val="24"/>
          <w:szCs w:val="24"/>
        </w:rPr>
        <w:t xml:space="preserve"> модернизация, както и много добра възможност за получаване на конкурентно предимството, създаване на нови работни места и за повишаване на стандарта на живот на хората. Да се следва по-ограничен план би било абдикиране от дългогодишната ни амбиция в облас</w:t>
      </w:r>
      <w:r>
        <w:rPr>
          <w:rFonts w:ascii="Times New Roman" w:hAnsi="Times New Roman"/>
          <w:noProof/>
          <w:sz w:val="24"/>
          <w:szCs w:val="24"/>
        </w:rPr>
        <w:t xml:space="preserve">тта на климата и отказ от използването на удобна икономическа възможност за ЕС. </w:t>
      </w:r>
    </w:p>
    <w:p w:rsidR="00467386" w:rsidRDefault="00BB323E">
      <w:pPr>
        <w:jc w:val="both"/>
        <w:rPr>
          <w:rFonts w:ascii="Times New Roman" w:hAnsi="Times New Roman" w:cs="Times New Roman"/>
          <w:noProof/>
          <w:sz w:val="24"/>
          <w:szCs w:val="24"/>
        </w:rPr>
      </w:pPr>
      <w:r>
        <w:rPr>
          <w:rFonts w:ascii="Times New Roman" w:hAnsi="Times New Roman"/>
          <w:noProof/>
          <w:sz w:val="24"/>
          <w:szCs w:val="24"/>
        </w:rPr>
        <w:t xml:space="preserve">Централна роля в превръщането в реалност на нашите амбиции в областта на климата има бюджетът на Европейския съюз. Европейската комисия представи предложение за бюджет на ЕС, </w:t>
      </w:r>
      <w:r>
        <w:rPr>
          <w:rFonts w:ascii="Times New Roman" w:hAnsi="Times New Roman"/>
          <w:noProof/>
          <w:sz w:val="24"/>
          <w:szCs w:val="24"/>
        </w:rPr>
        <w:t>което понастоящем е в процес на обсъждане, в размер на над 1 трилион евро за периода 2021—2027 г.</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Европейската комисия предложи най-малко 25 % от разходите да бъдат предназначени за смекчаване на последиците от изменението на климата и за адаптиране към </w:t>
      </w:r>
      <w:r>
        <w:rPr>
          <w:rFonts w:ascii="Times New Roman" w:hAnsi="Times New Roman"/>
          <w:noProof/>
          <w:sz w:val="24"/>
          <w:szCs w:val="24"/>
        </w:rPr>
        <w:t>него, включително дейности по бюджета на Европейския съюз за международно сътрудничество и сътрудничество в областта на развитието. Следователно, бъдещият бюджет ще стимулира благоприятни за климата действия във всички области на политиката и ще подлежи на</w:t>
      </w:r>
      <w:r>
        <w:rPr>
          <w:rFonts w:ascii="Times New Roman" w:hAnsi="Times New Roman"/>
          <w:noProof/>
          <w:sz w:val="24"/>
          <w:szCs w:val="24"/>
        </w:rPr>
        <w:t xml:space="preserve"> проверки, за да се гарантира, че не се финансират инвестиции, които не са в съответствие с прехода към неутралност по отношение на климата. Програмата „Хоризонт Европа“ ще промени посоката на европейските научни изследвания и иновации, като действията в с</w:t>
      </w:r>
      <w:r>
        <w:rPr>
          <w:rFonts w:ascii="Times New Roman" w:hAnsi="Times New Roman"/>
          <w:noProof/>
          <w:sz w:val="24"/>
          <w:szCs w:val="24"/>
        </w:rPr>
        <w:t>ферата на климата ще заемат централно място. „InvestEU“, Механизмът за свързване на Европа (МСЕ), всички наши фондове за сближаване и фондовете за развитие на селските райони на ЕС ще бъдат налични, за да предлагат стимули за инвестициите в сферата на инфр</w:t>
      </w:r>
      <w:r>
        <w:rPr>
          <w:rFonts w:ascii="Times New Roman" w:hAnsi="Times New Roman"/>
          <w:noProof/>
          <w:sz w:val="24"/>
          <w:szCs w:val="24"/>
        </w:rPr>
        <w:t xml:space="preserve">аструктурата и производството, от които се нуждаем във всички части на ЕС. </w:t>
      </w:r>
    </w:p>
    <w:p w:rsidR="00467386" w:rsidRDefault="00BB323E">
      <w:pPr>
        <w:jc w:val="both"/>
        <w:rPr>
          <w:rFonts w:ascii="Times New Roman" w:hAnsi="Times New Roman" w:cs="Times New Roman"/>
          <w:noProof/>
          <w:sz w:val="24"/>
          <w:szCs w:val="24"/>
        </w:rPr>
      </w:pPr>
      <w:r>
        <w:rPr>
          <w:rFonts w:ascii="Times New Roman" w:hAnsi="Times New Roman"/>
          <w:noProof/>
          <w:sz w:val="24"/>
          <w:szCs w:val="24"/>
        </w:rPr>
        <w:t>Произтичащият от тях процес на задълбочена модернизация трябва да бъде управляван добре, като се гарантира справедлив и социално приемлив преход за всички в дух на приобщаване и со</w:t>
      </w:r>
      <w:r>
        <w:rPr>
          <w:rFonts w:ascii="Times New Roman" w:hAnsi="Times New Roman"/>
          <w:noProof/>
          <w:sz w:val="24"/>
          <w:szCs w:val="24"/>
        </w:rPr>
        <w:t>лидарност. Както ЕС, така и държавите членки трябва да вземат предвид социалните измерения от самото начало и да прилагат всички съответни политики, за да смекчат това предизвикателство. Политиките на ЕС в областта на бюджета, заетостта, социалната сфера и</w:t>
      </w:r>
      <w:r>
        <w:rPr>
          <w:rFonts w:ascii="Times New Roman" w:hAnsi="Times New Roman"/>
          <w:noProof/>
          <w:sz w:val="24"/>
          <w:szCs w:val="24"/>
        </w:rPr>
        <w:t xml:space="preserve"> сближаването могат да намалят икономическите, социалните и териториалните различия в рамките на Съюза. Текущите регионални инициативи, започнати от Комисията, ръководена от г-н Юнкер, като например платформата и пилотните проекти по въпросите на регионите</w:t>
      </w:r>
      <w:r>
        <w:rPr>
          <w:rFonts w:ascii="Times New Roman" w:hAnsi="Times New Roman"/>
          <w:noProof/>
          <w:sz w:val="24"/>
          <w:szCs w:val="24"/>
        </w:rPr>
        <w:t xml:space="preserve"> с високо потребление на въглища и високи въглеродни емисии в преход, представляват първа стъпка в тази посока. Подготвят се нови инициативи за намиране на всеобхватно решение на проблема със социалната и икономическата цена на модернизацията, основана на </w:t>
      </w:r>
      <w:r>
        <w:rPr>
          <w:rFonts w:ascii="Times New Roman" w:hAnsi="Times New Roman"/>
          <w:noProof/>
          <w:sz w:val="24"/>
          <w:szCs w:val="24"/>
        </w:rPr>
        <w:t>политиката в областта на климата — като например Фондът за справедлив преход. Цялостното изпълнение на плана за действие за кръговата икономика</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подпомага усилията на ЕС за разработване на неутрална по отношение на климата икономика, като обединява ресурсн</w:t>
      </w:r>
      <w:r>
        <w:rPr>
          <w:rFonts w:ascii="Times New Roman" w:hAnsi="Times New Roman"/>
          <w:noProof/>
          <w:sz w:val="24"/>
          <w:szCs w:val="24"/>
        </w:rPr>
        <w:t>а ефективност и конкурентоспособност</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От особена важност е също така да се осигури пълна съгласуваност и взаимна подкрепа във всички съответни области на политиката, такива като качеството на въздуха и биологичното разнообразие. Политиките за климата и ок</w:t>
      </w:r>
      <w:r>
        <w:rPr>
          <w:rFonts w:ascii="Times New Roman" w:hAnsi="Times New Roman"/>
          <w:noProof/>
          <w:sz w:val="24"/>
          <w:szCs w:val="24"/>
        </w:rPr>
        <w:t>олната среда трябва да вървят ръка за ръка.</w:t>
      </w:r>
      <w:r>
        <w:rPr>
          <w:rFonts w:ascii="Times New Roman" w:hAnsi="Times New Roman" w:cs="Times New Roman"/>
          <w:noProof/>
          <w:sz w:val="24"/>
          <w:szCs w:val="24"/>
        </w:rPr>
        <w:t xml:space="preserve"> </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От същностно значение е също така частният сектор да възприеме тази визия и органите да постигнат напредък в създаването на благоприятна рамка, която дава възможност на частния сектор да инвестира в неутрална по</w:t>
      </w:r>
      <w:r>
        <w:rPr>
          <w:rFonts w:ascii="Times New Roman" w:hAnsi="Times New Roman" w:cs="Times New Roman"/>
          <w:noProof/>
          <w:sz w:val="24"/>
          <w:szCs w:val="24"/>
        </w:rPr>
        <w:t xml:space="preserve"> отношение на климата икономика по цял свят. Благодарение на набора от мерки за устойчиво финансиране, въведени в съюза на капиталовите пазари на ЕС, Съюзът застава начело на международните усилия за пренасочване на капиталовите потоци към нашите климатичн</w:t>
      </w:r>
      <w:r>
        <w:rPr>
          <w:rFonts w:ascii="Times New Roman" w:hAnsi="Times New Roman" w:cs="Times New Roman"/>
          <w:noProof/>
          <w:sz w:val="24"/>
          <w:szCs w:val="24"/>
        </w:rPr>
        <w:t xml:space="preserve">и цели и за управление на финансовите рискове, произтичащи от изменението на климата. Освен това Европейският съюз съвместно със своите партньори  подготвя инициатива, чийто старт ще бъде даден по време на </w:t>
      </w:r>
      <w:r>
        <w:rPr>
          <w:rFonts w:ascii="Times New Roman" w:hAnsi="Times New Roman" w:cs="Times New Roman"/>
          <w:noProof/>
          <w:sz w:val="24"/>
          <w:szCs w:val="24"/>
          <w:lang w:val="bg-BG"/>
        </w:rPr>
        <w:t>Седмицата на ООН за климата</w:t>
      </w:r>
      <w:r>
        <w:rPr>
          <w:rFonts w:ascii="Times New Roman" w:hAnsi="Times New Roman" w:cs="Times New Roman"/>
          <w:noProof/>
          <w:sz w:val="24"/>
          <w:szCs w:val="24"/>
        </w:rPr>
        <w:t xml:space="preserve"> в Ню Йорк; инициативат</w:t>
      </w:r>
      <w:r>
        <w:rPr>
          <w:rFonts w:ascii="Times New Roman" w:hAnsi="Times New Roman" w:cs="Times New Roman"/>
          <w:noProof/>
          <w:sz w:val="24"/>
          <w:szCs w:val="24"/>
        </w:rPr>
        <w:t>а е озаглавена „Международна платформа за устойчиво финансиране“ и целта ѝ е да координира регулаторните инструменти в сферата на капиталовите пазари. Платформата си поставя за задача да обменя добри практики и да събира на едно място различни инициативи з</w:t>
      </w:r>
      <w:r>
        <w:rPr>
          <w:rFonts w:ascii="Times New Roman" w:hAnsi="Times New Roman" w:cs="Times New Roman"/>
          <w:noProof/>
          <w:sz w:val="24"/>
          <w:szCs w:val="24"/>
        </w:rPr>
        <w:t xml:space="preserve">а устойчиви по отношение на околната среда финансиране и инвестиции, включително зелени таксономии, оповестяване, стандарти (например при зелени облигации), маркировки и целеви стойности. </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Европейският съюз вярва, че израждането на последователни междунаро</w:t>
      </w:r>
      <w:r>
        <w:rPr>
          <w:rFonts w:ascii="Times New Roman" w:hAnsi="Times New Roman" w:cs="Times New Roman"/>
          <w:noProof/>
          <w:sz w:val="24"/>
          <w:szCs w:val="24"/>
        </w:rPr>
        <w:t>дни стратегии като тези с партньори като Г-20 е най-добрият начин за стимулиране на инвестициите в степента, необходима за най-важния икономически преход на нашето време, и за ориентиране на капиталовите потоци съгласно целите на Парижкото споразумение. ЕС</w:t>
      </w:r>
      <w:r>
        <w:rPr>
          <w:rFonts w:ascii="Times New Roman" w:hAnsi="Times New Roman" w:cs="Times New Roman"/>
          <w:noProof/>
          <w:sz w:val="24"/>
          <w:szCs w:val="24"/>
        </w:rPr>
        <w:t xml:space="preserve"> и неговите държави членки заложиха Парижкото споразумение и целите за устойчиво развитие в центъра на своите външни действия. Аналогично, наборът на ЕС от обвързващи споразумения за търговия и сътрудничество ще продължи да включва  мощни разпоредби в подк</w:t>
      </w:r>
      <w:r>
        <w:rPr>
          <w:rFonts w:ascii="Times New Roman" w:hAnsi="Times New Roman" w:cs="Times New Roman"/>
          <w:noProof/>
          <w:sz w:val="24"/>
          <w:szCs w:val="24"/>
        </w:rPr>
        <w:t xml:space="preserve">репа на действията в областта на климата и изпълнението на Парижкото споразумение. </w:t>
      </w:r>
    </w:p>
    <w:p w:rsidR="00467386" w:rsidRDefault="00467386">
      <w:pPr>
        <w:jc w:val="both"/>
        <w:rPr>
          <w:rFonts w:ascii="Times New Roman" w:hAnsi="Times New Roman" w:cs="Times New Roman"/>
          <w:noProof/>
          <w:sz w:val="24"/>
          <w:szCs w:val="24"/>
        </w:rPr>
      </w:pPr>
    </w:p>
    <w:p w:rsidR="00467386" w:rsidRDefault="00BB323E">
      <w:pPr>
        <w:jc w:val="both"/>
        <w:rPr>
          <w:rFonts w:ascii="Times New Roman" w:hAnsi="Times New Roman" w:cs="Times New Roman"/>
          <w:b/>
          <w:noProof/>
          <w:sz w:val="24"/>
          <w:szCs w:val="24"/>
        </w:rPr>
      </w:pPr>
      <w:r>
        <w:rPr>
          <w:rFonts w:ascii="Times New Roman" w:hAnsi="Times New Roman" w:cs="Times New Roman"/>
          <w:b/>
          <w:noProof/>
          <w:sz w:val="24"/>
          <w:szCs w:val="24"/>
        </w:rPr>
        <w:t>Европейския съюз продължава да изпълнява ангажиментите си</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 xml:space="preserve">Посланието, отправено от Европейския съюз на </w:t>
      </w:r>
      <w:r>
        <w:rPr>
          <w:rFonts w:ascii="Times New Roman" w:hAnsi="Times New Roman" w:cs="Times New Roman"/>
          <w:noProof/>
          <w:sz w:val="24"/>
          <w:szCs w:val="24"/>
          <w:lang w:val="bg-BG"/>
        </w:rPr>
        <w:t>с</w:t>
      </w:r>
      <w:r>
        <w:rPr>
          <w:rFonts w:ascii="Times New Roman" w:hAnsi="Times New Roman" w:cs="Times New Roman"/>
          <w:noProof/>
          <w:sz w:val="24"/>
          <w:szCs w:val="24"/>
        </w:rPr>
        <w:t xml:space="preserve">рещата на високо равнище </w:t>
      </w:r>
      <w:r>
        <w:rPr>
          <w:rFonts w:ascii="Times New Roman" w:hAnsi="Times New Roman" w:cs="Times New Roman"/>
          <w:noProof/>
          <w:sz w:val="24"/>
          <w:szCs w:val="24"/>
          <w:lang w:val="bg-BG"/>
        </w:rPr>
        <w:t>за действия в областта на</w:t>
      </w:r>
      <w:r>
        <w:rPr>
          <w:rFonts w:ascii="Times New Roman" w:hAnsi="Times New Roman" w:cs="Times New Roman"/>
          <w:noProof/>
          <w:sz w:val="24"/>
          <w:szCs w:val="24"/>
        </w:rPr>
        <w:t xml:space="preserve"> климата, ще бъде не само за поставянето на амбициозни цели, а за солидното и цялостно изпълнение. Европейският съюз вече е преизпълнил своите цели за намаляване на емисиите на парникови газове до 2020 г. и е завършил своята единствена по рода си обвързващ</w:t>
      </w:r>
      <w:r>
        <w:rPr>
          <w:rFonts w:ascii="Times New Roman" w:hAnsi="Times New Roman" w:cs="Times New Roman"/>
          <w:noProof/>
          <w:sz w:val="24"/>
          <w:szCs w:val="24"/>
        </w:rPr>
        <w:t>а законодателна рамка, която ще ни позволи да преизпълним целта си за климата за 2030 г. и която включва механизъм за управление, мониторинг и проверка.</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За първи път ЕС си осигури също така рамка за управление на енергийния съюз, съгласно която държавите ч</w:t>
      </w:r>
      <w:r>
        <w:rPr>
          <w:rFonts w:ascii="Times New Roman" w:hAnsi="Times New Roman" w:cs="Times New Roman"/>
          <w:noProof/>
          <w:sz w:val="24"/>
          <w:szCs w:val="24"/>
        </w:rPr>
        <w:t>ленки трябва да изготвят интегрирани национални планове за енергетиката и климата (НПЕК) за 2021—2030 г., за да покажат по какъв начин могат да изпълнят целите за 2030 г. В законодателната уредба на управлението са заложени прозрачност — чрез широки консул</w:t>
      </w:r>
      <w:r>
        <w:rPr>
          <w:rFonts w:ascii="Times New Roman" w:hAnsi="Times New Roman" w:cs="Times New Roman"/>
          <w:noProof/>
          <w:sz w:val="24"/>
          <w:szCs w:val="24"/>
        </w:rPr>
        <w:t>тации по националните планове, и засилено сътрудничество между държавите членки за постигането на целите на енергийния съюз. Първите проектопланове вече са оценени, като са посочени областите, които могат да бъдат усъвършенствани, за да се гарантира изпълн</w:t>
      </w:r>
      <w:r>
        <w:rPr>
          <w:rFonts w:ascii="Times New Roman" w:hAnsi="Times New Roman" w:cs="Times New Roman"/>
          <w:noProof/>
          <w:sz w:val="24"/>
          <w:szCs w:val="24"/>
        </w:rPr>
        <w:t>ението на целите за 2030 г. и да се излезе на пътя към неутралност по отношение на климата в дългосрочен план. Според оценките пълното изпълнение на мерките ще даде възможност на Европейския съюз да намали емисиите си на парникови газове с около 45 % (спря</w:t>
      </w:r>
      <w:r>
        <w:rPr>
          <w:rFonts w:ascii="Times New Roman" w:hAnsi="Times New Roman" w:cs="Times New Roman"/>
          <w:noProof/>
          <w:sz w:val="24"/>
          <w:szCs w:val="24"/>
        </w:rPr>
        <w:t>мо равнищата от 1990 г.) до 2030 г. и така да преизпълни целта за ЕС, заложена в национално определения принос (НОП) за Европейския съюз да намали емисиите си с най-малко 40 % до 2030 г.</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Същевременно от 2013 г. насам Стратегията на ЕС за адаптация</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стимул</w:t>
      </w:r>
      <w:r>
        <w:rPr>
          <w:rFonts w:ascii="Times New Roman" w:hAnsi="Times New Roman" w:cs="Times New Roman"/>
          <w:noProof/>
          <w:sz w:val="24"/>
          <w:szCs w:val="24"/>
        </w:rPr>
        <w:t xml:space="preserve">ира предприемането на национални, регионални и местни действия за адаптация, които да направят Европа по-устойчива на климатичното изменение. Поуките от увеличаването на устойчивостта към последиците от изменението на климата, например на инфраструктурата </w:t>
      </w:r>
      <w:r>
        <w:rPr>
          <w:rFonts w:ascii="Times New Roman" w:hAnsi="Times New Roman" w:cs="Times New Roman"/>
          <w:noProof/>
          <w:sz w:val="24"/>
          <w:szCs w:val="24"/>
        </w:rPr>
        <w:t>и инвестициите, синергиите с действията за намаляване на риска от бедствия, включително чрез RescEU</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по-широкото възприемане на по-екологични решения в градовете, иновативното използване на пространствени данни — всички те ще помогнат на нашите международ</w:t>
      </w:r>
      <w:r>
        <w:rPr>
          <w:rFonts w:ascii="Times New Roman" w:hAnsi="Times New Roman" w:cs="Times New Roman"/>
          <w:noProof/>
          <w:sz w:val="24"/>
          <w:szCs w:val="24"/>
        </w:rPr>
        <w:t>ни партньори да повишат собствената си устойчивост. На един по-нататъшен етап Европейската комисия ще разгледа още по-задълбочено проблема за това как климатичните рискове могат да се отразят на финансовата стабилност или на социалното сближаване.</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Според п</w:t>
      </w:r>
      <w:r>
        <w:rPr>
          <w:rFonts w:ascii="Times New Roman" w:hAnsi="Times New Roman" w:cs="Times New Roman"/>
          <w:noProof/>
          <w:sz w:val="24"/>
          <w:szCs w:val="24"/>
        </w:rPr>
        <w:t>оследните научни данни, с които разполагат Междуправителственият комитет по изменение на климата и Междуправителствена платформа за биологично разнообразие и екосистемни услуги, срещу изменението на климата не съществуват трайни решения, които да не обръща</w:t>
      </w:r>
      <w:r>
        <w:rPr>
          <w:rFonts w:ascii="Times New Roman" w:hAnsi="Times New Roman" w:cs="Times New Roman"/>
          <w:noProof/>
          <w:sz w:val="24"/>
          <w:szCs w:val="24"/>
        </w:rPr>
        <w:t>т по-голямо внимание на базираните на природата подходи, включително на здравите и устойчиви гори. В това отношение Европейският съюз работи с партньорските държави, за да засили действията за спиране на обезлесяването и деградацията на горите в съответств</w:t>
      </w:r>
      <w:r>
        <w:rPr>
          <w:rFonts w:ascii="Times New Roman" w:hAnsi="Times New Roman" w:cs="Times New Roman"/>
          <w:noProof/>
          <w:sz w:val="24"/>
          <w:szCs w:val="24"/>
        </w:rPr>
        <w:t>ие с оповестеното неотдавна съобщение</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на Европейската комисия по този въпрос.  В момента Междуправителственият комитет по изменение на климата финализира също така своя доклад относно океаните и криосферата. </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 xml:space="preserve">За Европейския съюз всичко това е инвестиция </w:t>
      </w:r>
      <w:r>
        <w:rPr>
          <w:rFonts w:ascii="Times New Roman" w:hAnsi="Times New Roman" w:cs="Times New Roman"/>
          <w:noProof/>
          <w:sz w:val="24"/>
          <w:szCs w:val="24"/>
        </w:rPr>
        <w:t xml:space="preserve">в нашето благоденствие и в подготовката ни за икономика, която е устойчива, неутрална по отношение на климата и кръгова. </w:t>
      </w:r>
    </w:p>
    <w:p w:rsidR="00467386" w:rsidRDefault="00467386">
      <w:pPr>
        <w:jc w:val="both"/>
        <w:rPr>
          <w:rFonts w:ascii="Times New Roman" w:hAnsi="Times New Roman" w:cs="Times New Roman"/>
          <w:noProof/>
          <w:sz w:val="24"/>
          <w:szCs w:val="24"/>
        </w:rPr>
      </w:pPr>
    </w:p>
    <w:p w:rsidR="00467386" w:rsidRDefault="00BB323E">
      <w:pPr>
        <w:jc w:val="both"/>
        <w:rPr>
          <w:rFonts w:ascii="Times New Roman" w:hAnsi="Times New Roman" w:cs="Times New Roman"/>
          <w:b/>
          <w:noProof/>
          <w:sz w:val="24"/>
          <w:szCs w:val="24"/>
        </w:rPr>
      </w:pPr>
      <w:r>
        <w:rPr>
          <w:rFonts w:ascii="Times New Roman" w:hAnsi="Times New Roman" w:cs="Times New Roman"/>
          <w:b/>
          <w:noProof/>
          <w:sz w:val="24"/>
          <w:szCs w:val="24"/>
        </w:rPr>
        <w:t xml:space="preserve">Европейския съюз като най-големия донор на финансиране за климата </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 xml:space="preserve">Тъй като съзнава добре, че собствените му емисии съставляват едва </w:t>
      </w:r>
      <w:r>
        <w:rPr>
          <w:rFonts w:ascii="Times New Roman" w:hAnsi="Times New Roman" w:cs="Times New Roman"/>
          <w:noProof/>
          <w:sz w:val="24"/>
          <w:szCs w:val="24"/>
        </w:rPr>
        <w:t>9 % от общите световни емисии, ЕС ще засили своите застъпнически дейности и сътрудничество — финансово и техническо — с всички партньорски държави. В основата на предоставяната от нас подкрепа ще залегне НОП.  ЕС е начело на световния преход към приобщаващ</w:t>
      </w:r>
      <w:r>
        <w:rPr>
          <w:rFonts w:ascii="Times New Roman" w:hAnsi="Times New Roman" w:cs="Times New Roman"/>
          <w:noProof/>
          <w:sz w:val="24"/>
          <w:szCs w:val="24"/>
        </w:rPr>
        <w:t xml:space="preserve">а, справедлива и неутрална по отношение на климата икономика за всички. </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Съвместните действия с международни партньори и споделянето на опит, който да даде пример за глобални действия в областта на климата, са и продължават да бъдат приоритет — ние водим ч</w:t>
      </w:r>
      <w:r>
        <w:rPr>
          <w:rFonts w:ascii="Times New Roman" w:hAnsi="Times New Roman" w:cs="Times New Roman"/>
          <w:noProof/>
          <w:sz w:val="24"/>
          <w:szCs w:val="24"/>
        </w:rPr>
        <w:t xml:space="preserve">рез примера си. Европейският съюз продължава да бъде водещият донор в света на помощ за развитие: 74,4 млрд. евро през 2018 г., като действията в областта на климата се интегрират във все по-голяма степен, увеличава се подкрепата за изпълнението на НОП на </w:t>
      </w:r>
      <w:r>
        <w:rPr>
          <w:rFonts w:ascii="Times New Roman" w:hAnsi="Times New Roman" w:cs="Times New Roman"/>
          <w:noProof/>
          <w:sz w:val="24"/>
          <w:szCs w:val="24"/>
        </w:rPr>
        <w:t>държавите партньорки, предлага се също така икономическа помощ, изграждане на капацитет, силна застъпническа дейност и лидерски позиции в многостранните преговори.</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Изменението на климата засяга в непропорционално голяма степен най-уязвимите държави. Европе</w:t>
      </w:r>
      <w:r>
        <w:rPr>
          <w:rFonts w:ascii="Times New Roman" w:hAnsi="Times New Roman" w:cs="Times New Roman"/>
          <w:noProof/>
          <w:sz w:val="24"/>
          <w:szCs w:val="24"/>
        </w:rPr>
        <w:t xml:space="preserve">йският съюз е най-големият донор на финансиране в областта на климата в света. Приносът на ЕС и неговите държави членки, който дава над 40 % от публичното финансиране в областта на климата в света, се е увеличил повече от два пъти след 2013 г. и надвишава </w:t>
      </w:r>
      <w:r>
        <w:rPr>
          <w:rFonts w:ascii="Times New Roman" w:hAnsi="Times New Roman" w:cs="Times New Roman"/>
          <w:noProof/>
          <w:sz w:val="24"/>
          <w:szCs w:val="24"/>
        </w:rPr>
        <w:t>20 млрд. евро годишно</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И в това отношение подходът на ЕС към глобалните действия в областта на климата, включително чрез Европейската инвестиционна банка и увеличеното финансиране за действията в областта на климата, считано от следващия бюджет, ще излезе</w:t>
      </w:r>
      <w:r>
        <w:rPr>
          <w:rFonts w:ascii="Times New Roman" w:hAnsi="Times New Roman" w:cs="Times New Roman"/>
          <w:noProof/>
          <w:sz w:val="24"/>
          <w:szCs w:val="24"/>
        </w:rPr>
        <w:t xml:space="preserve"> извън публичната сфера благодарение на нови инициативи за ускоряване и мултиплициране на инвестициите от частния сектор. </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Планът на ЕС за външни инвестиции ще бъде допълнен от предложения Европейски фонд за устойчиво развитие плюс, който разполага с капац</w:t>
      </w:r>
      <w:r>
        <w:rPr>
          <w:rFonts w:ascii="Times New Roman" w:hAnsi="Times New Roman" w:cs="Times New Roman"/>
          <w:noProof/>
          <w:sz w:val="24"/>
          <w:szCs w:val="24"/>
        </w:rPr>
        <w:t>итет от 60 млрд. евро, с който да мобилизира  устойчиви инвестиции за изпълнението на Програмата за устойчиво развитие до 2030 г. и на Парижкото споразумение относно изменението на климата.</w:t>
      </w:r>
    </w:p>
    <w:p w:rsidR="00467386" w:rsidRDefault="00467386">
      <w:pPr>
        <w:jc w:val="both"/>
        <w:rPr>
          <w:rFonts w:ascii="Times New Roman" w:hAnsi="Times New Roman" w:cs="Times New Roman"/>
          <w:noProof/>
          <w:sz w:val="24"/>
          <w:szCs w:val="24"/>
        </w:rPr>
      </w:pPr>
    </w:p>
    <w:p w:rsidR="00467386" w:rsidRDefault="00BB323E">
      <w:pPr>
        <w:jc w:val="both"/>
        <w:rPr>
          <w:rFonts w:ascii="Times New Roman" w:hAnsi="Times New Roman" w:cs="Times New Roman"/>
          <w:b/>
          <w:noProof/>
          <w:sz w:val="24"/>
          <w:szCs w:val="24"/>
        </w:rPr>
      </w:pPr>
      <w:r>
        <w:rPr>
          <w:rFonts w:ascii="Times New Roman" w:hAnsi="Times New Roman" w:cs="Times New Roman"/>
          <w:b/>
          <w:noProof/>
          <w:sz w:val="24"/>
          <w:szCs w:val="24"/>
        </w:rPr>
        <w:t>Заключение и следващи стъпки</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 xml:space="preserve">Европейският съюз е трайно ангажиран с успеха на срещата на високо равнище за </w:t>
      </w:r>
      <w:r>
        <w:rPr>
          <w:rFonts w:ascii="Times New Roman" w:hAnsi="Times New Roman" w:cs="Times New Roman"/>
          <w:noProof/>
          <w:sz w:val="24"/>
          <w:szCs w:val="24"/>
          <w:lang w:val="bg-BG"/>
        </w:rPr>
        <w:t xml:space="preserve">действия в областта на </w:t>
      </w:r>
      <w:r>
        <w:rPr>
          <w:rFonts w:ascii="Times New Roman" w:hAnsi="Times New Roman" w:cs="Times New Roman"/>
          <w:noProof/>
          <w:sz w:val="24"/>
          <w:szCs w:val="24"/>
        </w:rPr>
        <w:t>климата през 2019 г. Смятаме, че взети заедно, нашите постижения в областта на климата, обсъжданията на широка основа на плана ни за постигане, а не само з</w:t>
      </w:r>
      <w:r>
        <w:rPr>
          <w:rFonts w:ascii="Times New Roman" w:hAnsi="Times New Roman" w:cs="Times New Roman"/>
          <w:noProof/>
          <w:sz w:val="24"/>
          <w:szCs w:val="24"/>
        </w:rPr>
        <w:t>а залагане като цел на неутралност по отношение на климата до 2050 г., нашата решимост за изпълнение на ангажиментите в областта на климата, които вече са залегнали в обвързващо европейско законодателство, изграждат солиден план за срещата на високо равнищ</w:t>
      </w:r>
      <w:r>
        <w:rPr>
          <w:rFonts w:ascii="Times New Roman" w:hAnsi="Times New Roman" w:cs="Times New Roman"/>
          <w:noProof/>
          <w:sz w:val="24"/>
          <w:szCs w:val="24"/>
        </w:rPr>
        <w:t>е през септември.</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Европейският съюз ще бъде представен в частта на срещата на високо равнище, в която участват лидерите, от председателя на Европейския съвет Доналд Туск. Координацията на посланията за срещата между държавите членки и институциите на ЕС ка</w:t>
      </w:r>
      <w:r>
        <w:rPr>
          <w:rFonts w:ascii="Times New Roman" w:hAnsi="Times New Roman" w:cs="Times New Roman"/>
          <w:noProof/>
          <w:sz w:val="24"/>
          <w:szCs w:val="24"/>
        </w:rPr>
        <w:t>кто и изключително високото равнище на участие на лидери на ЕС на срещата ще даде възможност на ЕС да представи съгласувано и цялостно европейските амбиции, действия, единство и решимост, като същевременно отдаде дължимото на богатството на подходите, възп</w:t>
      </w:r>
      <w:r>
        <w:rPr>
          <w:rFonts w:ascii="Times New Roman" w:hAnsi="Times New Roman" w:cs="Times New Roman"/>
          <w:noProof/>
          <w:sz w:val="24"/>
          <w:szCs w:val="24"/>
        </w:rPr>
        <w:t>риети от отделните държави членки.</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 xml:space="preserve">Инициативите и ангажиментите, представени на </w:t>
      </w:r>
      <w:r>
        <w:rPr>
          <w:rFonts w:ascii="Times New Roman" w:hAnsi="Times New Roman" w:cs="Times New Roman"/>
          <w:noProof/>
          <w:sz w:val="24"/>
          <w:szCs w:val="24"/>
          <w:lang w:val="bg-BG"/>
        </w:rPr>
        <w:t>с</w:t>
      </w:r>
      <w:r>
        <w:rPr>
          <w:rFonts w:ascii="Times New Roman" w:hAnsi="Times New Roman" w:cs="Times New Roman"/>
          <w:noProof/>
          <w:sz w:val="24"/>
          <w:szCs w:val="24"/>
        </w:rPr>
        <w:t xml:space="preserve">рещата на високо равнище за </w:t>
      </w:r>
      <w:r>
        <w:rPr>
          <w:rFonts w:ascii="Times New Roman" w:hAnsi="Times New Roman" w:cs="Times New Roman"/>
          <w:noProof/>
          <w:sz w:val="24"/>
          <w:szCs w:val="24"/>
          <w:lang w:val="bg-BG"/>
        </w:rPr>
        <w:t xml:space="preserve">действия в областта на </w:t>
      </w:r>
      <w:r>
        <w:rPr>
          <w:rFonts w:ascii="Times New Roman" w:hAnsi="Times New Roman" w:cs="Times New Roman"/>
          <w:noProof/>
          <w:sz w:val="24"/>
          <w:szCs w:val="24"/>
        </w:rPr>
        <w:t>климата, ще бъдат резюмирани в специално обобщение на председателя. Ще бъдат създадени механизми за проследяване на напредък</w:t>
      </w:r>
      <w:r>
        <w:rPr>
          <w:rFonts w:ascii="Times New Roman" w:hAnsi="Times New Roman" w:cs="Times New Roman"/>
          <w:noProof/>
          <w:sz w:val="24"/>
          <w:szCs w:val="24"/>
        </w:rPr>
        <w:t>а, гарантиране на отчетност и улесняване на изпълнението на предложенията от срещата на високо равнище. Те ще бъдат продължени от системата на ООН, включително от РКООНИК.</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 xml:space="preserve">Всичко това формира една солидна основа за още по-големи амбиции на ЕС в действията </w:t>
      </w:r>
      <w:r>
        <w:rPr>
          <w:rFonts w:ascii="Times New Roman" w:hAnsi="Times New Roman" w:cs="Times New Roman"/>
          <w:noProof/>
          <w:sz w:val="24"/>
          <w:szCs w:val="24"/>
        </w:rPr>
        <w:t>за климата. След неотдавнашните избори за Европейски парламент и сформирането на новата Европейска комисия ЕС ще продължи с вътрешния си дебат как нивото на амбиция да бъде увеличено и да бъдат постигнати заложените цели, без нито една общност или регион д</w:t>
      </w:r>
      <w:r>
        <w:rPr>
          <w:rFonts w:ascii="Times New Roman" w:hAnsi="Times New Roman" w:cs="Times New Roman"/>
          <w:noProof/>
          <w:sz w:val="24"/>
          <w:szCs w:val="24"/>
        </w:rPr>
        <w:t xml:space="preserve">а бъдат пропуснати. Очакването ни е, че ще продължим да предприемаме още смели и амбициозни действия, които да надградят постигнатото дотук.  </w:t>
      </w:r>
    </w:p>
    <w:p w:rsidR="00467386" w:rsidRDefault="00BB323E">
      <w:pPr>
        <w:jc w:val="both"/>
        <w:rPr>
          <w:rFonts w:ascii="Times New Roman" w:hAnsi="Times New Roman" w:cs="Times New Roman"/>
          <w:noProof/>
          <w:sz w:val="24"/>
          <w:szCs w:val="24"/>
        </w:rPr>
      </w:pPr>
      <w:r>
        <w:rPr>
          <w:rFonts w:ascii="Times New Roman" w:hAnsi="Times New Roman" w:cs="Times New Roman"/>
          <w:noProof/>
          <w:sz w:val="24"/>
          <w:szCs w:val="24"/>
        </w:rPr>
        <w:t>Действията в областта на климата са изведени на преден план в Политическите насоки на комисията на новоизбрания п</w:t>
      </w:r>
      <w:r>
        <w:rPr>
          <w:rFonts w:ascii="Times New Roman" w:hAnsi="Times New Roman" w:cs="Times New Roman"/>
          <w:noProof/>
          <w:sz w:val="24"/>
          <w:szCs w:val="24"/>
        </w:rPr>
        <w:t>редседател Урсула фон дер Лайен като част от предложението за Европейски зелен пакт, чиято цел е Европа да се превърне в първия в света неутрален по отношение на климата континент</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Тройната цел — 1) укрепване на дългосрочната цел за неутралност по отноше</w:t>
      </w:r>
      <w:r>
        <w:rPr>
          <w:rFonts w:ascii="Times New Roman" w:hAnsi="Times New Roman" w:cs="Times New Roman"/>
          <w:noProof/>
          <w:sz w:val="24"/>
          <w:szCs w:val="24"/>
        </w:rPr>
        <w:t xml:space="preserve">ние на климата до 2050 г. в обвързващото законодателство; 2) увеличаване на амбициите по отношение на климата в кратко- и средносрочен план, ведно със запазване на природната среда в Европа; 3) подсилване на международните действия за насърчаване на трети </w:t>
      </w:r>
      <w:r>
        <w:rPr>
          <w:rFonts w:ascii="Times New Roman" w:hAnsi="Times New Roman" w:cs="Times New Roman"/>
          <w:noProof/>
          <w:sz w:val="24"/>
          <w:szCs w:val="24"/>
        </w:rPr>
        <w:t xml:space="preserve">държави към по-високо ниво на амбиция в борбата с изменението на климата — ще бъде ключов приоритет за новата Комисия. </w:t>
      </w:r>
    </w:p>
    <w:p w:rsidR="00467386" w:rsidRDefault="00467386">
      <w:pPr>
        <w:rPr>
          <w:noProof/>
        </w:rPr>
      </w:pPr>
    </w:p>
    <w:sectPr w:rsidR="0046738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86" w:rsidRDefault="00BB323E">
      <w:pPr>
        <w:spacing w:after="0" w:line="240" w:lineRule="auto"/>
      </w:pPr>
      <w:r>
        <w:separator/>
      </w:r>
    </w:p>
  </w:endnote>
  <w:endnote w:type="continuationSeparator" w:id="0">
    <w:p w:rsidR="00467386" w:rsidRDefault="00BB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BB323E">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731061"/>
      <w:docPartObj>
        <w:docPartGallery w:val="Page Numbers (Bottom of Page)"/>
        <w:docPartUnique/>
      </w:docPartObj>
    </w:sdtPr>
    <w:sdtEndPr>
      <w:rPr>
        <w:rFonts w:ascii="Times New Roman" w:hAnsi="Times New Roman" w:cs="Times New Roman"/>
        <w:noProof/>
        <w:sz w:val="20"/>
      </w:rPr>
    </w:sdtEndPr>
    <w:sdtContent>
      <w:p w:rsidR="00467386" w:rsidRDefault="00BB323E">
        <w:pPr>
          <w:pStyle w:val="Footer"/>
          <w:jc w:val="right"/>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8</w:t>
        </w:r>
        <w:r>
          <w:rPr>
            <w:rFonts w:ascii="Times New Roman" w:hAnsi="Times New Roman" w:cs="Times New Roman"/>
            <w:noProof/>
            <w:sz w:val="20"/>
          </w:rPr>
          <w:fldChar w:fldCharType="end"/>
        </w:r>
      </w:p>
    </w:sdtContent>
  </w:sdt>
  <w:p w:rsidR="00467386" w:rsidRDefault="004673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86" w:rsidRDefault="00BB323E">
      <w:pPr>
        <w:spacing w:after="0" w:line="240" w:lineRule="auto"/>
      </w:pPr>
      <w:r>
        <w:separator/>
      </w:r>
    </w:p>
  </w:footnote>
  <w:footnote w:type="continuationSeparator" w:id="0">
    <w:p w:rsidR="00467386" w:rsidRDefault="00BB323E">
      <w:pPr>
        <w:spacing w:after="0" w:line="240" w:lineRule="auto"/>
      </w:pPr>
      <w:r>
        <w:continuationSeparator/>
      </w:r>
    </w:p>
  </w:footnote>
  <w:footnote w:id="1">
    <w:p w:rsidR="00467386" w:rsidRPr="00BB323E" w:rsidRDefault="00BB323E">
      <w:pPr>
        <w:pStyle w:val="FootnoteText"/>
        <w:jc w:val="both"/>
        <w:rPr>
          <w:rFonts w:ascii="Times New Roman" w:hAnsi="Times New Roman" w:cs="Times New Roman"/>
          <w:sz w:val="18"/>
          <w:szCs w:val="18"/>
        </w:rPr>
      </w:pPr>
      <w:r w:rsidRPr="00BB323E">
        <w:rPr>
          <w:rStyle w:val="FootnoteReference"/>
          <w:rFonts w:ascii="Times New Roman" w:hAnsi="Times New Roman" w:cs="Times New Roman"/>
          <w:sz w:val="18"/>
          <w:szCs w:val="18"/>
        </w:rPr>
        <w:footnoteRef/>
      </w:r>
      <w:r w:rsidRPr="00BB323E">
        <w:rPr>
          <w:rFonts w:ascii="Times New Roman" w:hAnsi="Times New Roman"/>
          <w:sz w:val="18"/>
          <w:szCs w:val="18"/>
        </w:rPr>
        <w:t xml:space="preserve">Специален доклад за 2018 г. на Междуправителствения комитет по изменението на климата относно </w:t>
      </w:r>
      <w:r w:rsidRPr="00BB323E">
        <w:rPr>
          <w:rFonts w:ascii="Times New Roman" w:hAnsi="Times New Roman"/>
          <w:sz w:val="18"/>
          <w:szCs w:val="18"/>
        </w:rPr>
        <w:t>въздействието на глобалното затопляне с 1,5°C спрямо нивата от прединдустриалния период и свързаните с него траектории на емисиите на парникови газове в световен мащаб, в контекста на засилването на глобалния отговор на опасността от изменението на климата</w:t>
      </w:r>
      <w:r w:rsidRPr="00BB323E">
        <w:rPr>
          <w:rFonts w:ascii="Times New Roman" w:hAnsi="Times New Roman"/>
          <w:sz w:val="18"/>
          <w:szCs w:val="18"/>
        </w:rPr>
        <w:t>, укрепването на устойчивото развитие и на усилията за изкореняване на бедността.</w:t>
      </w:r>
    </w:p>
  </w:footnote>
  <w:footnote w:id="2">
    <w:p w:rsidR="00467386" w:rsidRPr="00BB323E" w:rsidRDefault="00BB323E">
      <w:pPr>
        <w:spacing w:after="0"/>
        <w:rPr>
          <w:rFonts w:ascii="Times New Roman" w:eastAsia="Times New Roman" w:hAnsi="Times New Roman" w:cs="Times New Roman"/>
          <w:sz w:val="18"/>
          <w:szCs w:val="18"/>
        </w:rPr>
      </w:pPr>
      <w:r w:rsidRPr="00BB323E">
        <w:rPr>
          <w:rFonts w:ascii="Times New Roman" w:eastAsia="Times New Roman" w:hAnsi="Times New Roman" w:cs="Times New Roman"/>
          <w:sz w:val="18"/>
          <w:szCs w:val="18"/>
          <w:vertAlign w:val="superscript"/>
          <w:lang w:val="en-GB" w:eastAsia="en-GB"/>
        </w:rPr>
        <w:footnoteRef/>
      </w:r>
      <w:r w:rsidRPr="00BB323E">
        <w:rPr>
          <w:rFonts w:ascii="Times New Roman" w:hAnsi="Times New Roman"/>
          <w:sz w:val="18"/>
          <w:szCs w:val="18"/>
          <w:vertAlign w:val="superscript"/>
        </w:rPr>
        <w:t xml:space="preserve"> </w:t>
      </w:r>
      <w:r w:rsidRPr="00BB323E">
        <w:rPr>
          <w:rFonts w:ascii="Times New Roman" w:hAnsi="Times New Roman"/>
          <w:sz w:val="18"/>
          <w:szCs w:val="18"/>
        </w:rPr>
        <w:t>Специално проучване на Евробарометър 490 „Изменение на климата“.</w:t>
      </w:r>
    </w:p>
    <w:p w:rsidR="00467386" w:rsidRDefault="00467386">
      <w:pPr>
        <w:pStyle w:val="FootnoteText"/>
        <w:jc w:val="both"/>
      </w:pPr>
    </w:p>
  </w:footnote>
  <w:footnote w:id="3">
    <w:p w:rsidR="00467386" w:rsidRPr="00BB323E" w:rsidRDefault="00BB323E">
      <w:pPr>
        <w:pStyle w:val="FootnoteText"/>
        <w:jc w:val="both"/>
        <w:rPr>
          <w:rFonts w:ascii="Times New Roman" w:eastAsia="Times New Roman" w:hAnsi="Times New Roman" w:cs="Times New Roman"/>
          <w:sz w:val="18"/>
          <w:szCs w:val="18"/>
        </w:rPr>
      </w:pPr>
      <w:r w:rsidRPr="00BB323E">
        <w:rPr>
          <w:rFonts w:ascii="Times New Roman" w:eastAsia="Times New Roman" w:hAnsi="Times New Roman" w:cs="Times New Roman"/>
          <w:sz w:val="18"/>
          <w:szCs w:val="18"/>
          <w:vertAlign w:val="superscript"/>
          <w:lang w:eastAsia="en-GB"/>
        </w:rPr>
        <w:footnoteRef/>
      </w:r>
      <w:r w:rsidRPr="00BB323E">
        <w:rPr>
          <w:rFonts w:ascii="Times New Roman" w:hAnsi="Times New Roman"/>
          <w:sz w:val="18"/>
          <w:szCs w:val="18"/>
        </w:rPr>
        <w:t>28/11/2018 - COM (2018) 773 - </w:t>
      </w:r>
      <w:r w:rsidRPr="00BB323E">
        <w:rPr>
          <w:rFonts w:ascii="Times New Roman" w:hAnsi="Times New Roman"/>
          <w:sz w:val="18"/>
          <w:szCs w:val="18"/>
        </w:rPr>
        <w:t xml:space="preserve"> </w:t>
      </w:r>
      <w:hyperlink r:id="rId1" w:history="1">
        <w:r w:rsidRPr="00BB323E">
          <w:rPr>
            <w:rFonts w:ascii="Times New Roman" w:hAnsi="Times New Roman"/>
            <w:sz w:val="18"/>
            <w:szCs w:val="18"/>
          </w:rPr>
          <w:t>Чиста планета за всички — Европейска стратегическа дългосрочна визия за просперираща, модерна, конкурентоспособна и неутрална по отношение на климата икономика</w:t>
        </w:r>
      </w:hyperlink>
      <w:r w:rsidRPr="00BB323E">
        <w:rPr>
          <w:rStyle w:val="Hyperlink"/>
          <w:rFonts w:ascii="Times New Roman" w:hAnsi="Times New Roman"/>
          <w:color w:val="auto"/>
          <w:sz w:val="18"/>
          <w:szCs w:val="18"/>
          <w:u w:val="none"/>
        </w:rPr>
        <w:t>.</w:t>
      </w:r>
    </w:p>
  </w:footnote>
  <w:footnote w:id="4">
    <w:p w:rsidR="00467386" w:rsidRPr="00BB323E" w:rsidRDefault="00BB323E">
      <w:pPr>
        <w:pStyle w:val="FootnoteText"/>
        <w:jc w:val="both"/>
        <w:rPr>
          <w:rFonts w:ascii="Times New Roman" w:eastAsia="Times New Roman" w:hAnsi="Times New Roman" w:cs="Times New Roman"/>
          <w:sz w:val="18"/>
          <w:szCs w:val="18"/>
        </w:rPr>
      </w:pPr>
      <w:r w:rsidRPr="00BB323E">
        <w:rPr>
          <w:rFonts w:ascii="Times New Roman" w:eastAsia="Times New Roman" w:hAnsi="Times New Roman" w:cs="Times New Roman"/>
          <w:sz w:val="18"/>
          <w:szCs w:val="18"/>
          <w:vertAlign w:val="superscript"/>
          <w:lang w:eastAsia="en-GB"/>
        </w:rPr>
        <w:footnoteRef/>
      </w:r>
      <w:r w:rsidRPr="00BB323E">
        <w:rPr>
          <w:rFonts w:ascii="Times New Roman" w:hAnsi="Times New Roman"/>
          <w:sz w:val="18"/>
          <w:szCs w:val="18"/>
          <w:vertAlign w:val="superscript"/>
        </w:rPr>
        <w:t xml:space="preserve"> </w:t>
      </w:r>
      <w:r w:rsidRPr="00BB323E">
        <w:rPr>
          <w:rFonts w:ascii="Times New Roman" w:hAnsi="Times New Roman"/>
          <w:sz w:val="18"/>
          <w:szCs w:val="18"/>
        </w:rPr>
        <w:t>EUCO 9/19 Заключения на Европейския съвет от 20 юни 2019 г.</w:t>
      </w:r>
    </w:p>
  </w:footnote>
  <w:footnote w:id="5">
    <w:p w:rsidR="00467386" w:rsidRPr="00BB323E" w:rsidRDefault="00BB323E">
      <w:pPr>
        <w:pStyle w:val="FootnoteText"/>
        <w:jc w:val="both"/>
        <w:rPr>
          <w:rFonts w:ascii="Times New Roman" w:hAnsi="Times New Roman" w:cs="Times New Roman"/>
          <w:sz w:val="18"/>
          <w:szCs w:val="18"/>
        </w:rPr>
      </w:pPr>
      <w:r w:rsidRPr="00BB323E">
        <w:rPr>
          <w:rFonts w:ascii="Times New Roman" w:eastAsia="Times New Roman" w:hAnsi="Times New Roman" w:cs="Times New Roman"/>
          <w:sz w:val="18"/>
          <w:szCs w:val="18"/>
          <w:vertAlign w:val="superscript"/>
          <w:lang w:eastAsia="en-GB"/>
        </w:rPr>
        <w:footnoteRef/>
      </w:r>
      <w:r w:rsidRPr="00BB323E">
        <w:rPr>
          <w:rFonts w:ascii="Times New Roman" w:hAnsi="Times New Roman"/>
          <w:sz w:val="18"/>
          <w:szCs w:val="18"/>
          <w:vertAlign w:val="superscript"/>
        </w:rPr>
        <w:t xml:space="preserve"> </w:t>
      </w:r>
      <w:r w:rsidRPr="00BB323E">
        <w:rPr>
          <w:rFonts w:ascii="Times New Roman" w:hAnsi="Times New Roman"/>
          <w:sz w:val="18"/>
          <w:szCs w:val="18"/>
        </w:rPr>
        <w:t xml:space="preserve">Предложение на </w:t>
      </w:r>
      <w:r w:rsidRPr="00BB323E">
        <w:rPr>
          <w:rFonts w:ascii="Times New Roman" w:hAnsi="Times New Roman"/>
          <w:sz w:val="18"/>
          <w:szCs w:val="18"/>
        </w:rPr>
        <w:t>Комисията за многогодишната финансова рамка (МФР) за периода 2021—2027 г.</w:t>
      </w:r>
    </w:p>
  </w:footnote>
  <w:footnote w:id="6">
    <w:p w:rsidR="00467386" w:rsidRPr="00BB323E" w:rsidRDefault="00BB323E">
      <w:pPr>
        <w:pStyle w:val="FootnoteText"/>
        <w:jc w:val="both"/>
        <w:rPr>
          <w:rFonts w:ascii="Times New Roman" w:hAnsi="Times New Roman" w:cs="Times New Roman"/>
          <w:sz w:val="18"/>
          <w:szCs w:val="18"/>
        </w:rPr>
      </w:pPr>
      <w:r w:rsidRPr="00BB323E">
        <w:rPr>
          <w:rStyle w:val="FootnoteReference"/>
          <w:rFonts w:ascii="Times New Roman" w:hAnsi="Times New Roman" w:cs="Times New Roman"/>
          <w:sz w:val="18"/>
          <w:szCs w:val="18"/>
        </w:rPr>
        <w:footnoteRef/>
      </w:r>
      <w:r w:rsidRPr="00BB323E">
        <w:rPr>
          <w:rFonts w:ascii="Times New Roman" w:hAnsi="Times New Roman" w:cs="Times New Roman"/>
          <w:sz w:val="18"/>
          <w:szCs w:val="18"/>
        </w:rPr>
        <w:t xml:space="preserve"> </w:t>
      </w:r>
      <w:r w:rsidRPr="00BB323E">
        <w:rPr>
          <w:rFonts w:ascii="Times New Roman" w:hAnsi="Times New Roman" w:cs="Times New Roman"/>
          <w:sz w:val="18"/>
          <w:szCs w:val="18"/>
        </w:rPr>
        <w:t>Съобщение на Комисията до Европейския парламент, Съвета, Европейския икономически и социален комитет и Комитета на регионите „Затваряне на цикъла — план за действие на ЕС за кръгов</w:t>
      </w:r>
      <w:r w:rsidRPr="00BB323E">
        <w:rPr>
          <w:rFonts w:ascii="Times New Roman" w:hAnsi="Times New Roman" w:cs="Times New Roman"/>
          <w:sz w:val="18"/>
          <w:szCs w:val="18"/>
        </w:rPr>
        <w:t>ата икономика“, COM(2015) 614</w:t>
      </w:r>
    </w:p>
  </w:footnote>
  <w:footnote w:id="7">
    <w:p w:rsidR="00467386" w:rsidRPr="00BB323E" w:rsidRDefault="00BB323E">
      <w:pPr>
        <w:pStyle w:val="typedudocumentcp"/>
        <w:spacing w:before="0" w:beforeAutospacing="0" w:after="0" w:afterAutospacing="0"/>
        <w:jc w:val="both"/>
        <w:textAlignment w:val="baseline"/>
        <w:rPr>
          <w:sz w:val="18"/>
          <w:szCs w:val="18"/>
          <w:lang w:val="bg-BG"/>
        </w:rPr>
      </w:pPr>
      <w:r w:rsidRPr="00BB323E">
        <w:rPr>
          <w:rFonts w:eastAsiaTheme="minorHAnsi"/>
          <w:sz w:val="18"/>
          <w:szCs w:val="18"/>
          <w:lang w:eastAsia="en-US"/>
        </w:rPr>
        <w:footnoteRef/>
      </w:r>
      <w:r w:rsidRPr="00BB323E">
        <w:rPr>
          <w:rFonts w:eastAsiaTheme="minorHAnsi"/>
          <w:sz w:val="18"/>
          <w:szCs w:val="18"/>
          <w:lang w:eastAsia="en-US"/>
        </w:rPr>
        <w:t xml:space="preserve"> </w:t>
      </w:r>
      <w:r w:rsidRPr="00BB323E">
        <w:rPr>
          <w:sz w:val="18"/>
          <w:szCs w:val="18"/>
        </w:rPr>
        <w:t xml:space="preserve">Доклад на Европейската комисия до Европейския парламент, Съвета, Европейския икономически и социален комитет и Комитета на регионите относно изпълнението на плана за действие за кръговата икономика, COM (2019) </w:t>
      </w:r>
      <w:r w:rsidRPr="00BB323E">
        <w:rPr>
          <w:sz w:val="18"/>
          <w:szCs w:val="18"/>
          <w:lang w:val="bg-BG"/>
        </w:rPr>
        <w:t>1</w:t>
      </w:r>
      <w:r w:rsidRPr="00BB323E">
        <w:rPr>
          <w:sz w:val="18"/>
          <w:szCs w:val="18"/>
        </w:rPr>
        <w:t>90</w:t>
      </w:r>
      <w:r w:rsidRPr="00BB323E">
        <w:rPr>
          <w:sz w:val="18"/>
          <w:szCs w:val="18"/>
          <w:lang w:val="bg-BG"/>
        </w:rPr>
        <w:t>.</w:t>
      </w:r>
    </w:p>
  </w:footnote>
  <w:footnote w:id="8">
    <w:p w:rsidR="00467386" w:rsidRPr="00BB323E" w:rsidRDefault="00BB323E">
      <w:pPr>
        <w:pStyle w:val="FootnoteText"/>
        <w:jc w:val="both"/>
        <w:rPr>
          <w:rFonts w:ascii="Times New Roman" w:eastAsia="Times New Roman" w:hAnsi="Times New Roman" w:cs="Times New Roman"/>
          <w:sz w:val="18"/>
          <w:szCs w:val="18"/>
          <w:lang w:val="bg-BG"/>
        </w:rPr>
      </w:pPr>
      <w:r w:rsidRPr="00BB323E">
        <w:rPr>
          <w:rStyle w:val="FootnoteReference"/>
          <w:rFonts w:ascii="Times New Roman" w:hAnsi="Times New Roman" w:cs="Times New Roman"/>
          <w:sz w:val="18"/>
          <w:szCs w:val="18"/>
        </w:rPr>
        <w:footnoteRef/>
      </w:r>
      <w:r w:rsidRPr="00BB323E">
        <w:rPr>
          <w:rFonts w:ascii="Times New Roman" w:hAnsi="Times New Roman" w:cs="Times New Roman"/>
          <w:sz w:val="18"/>
          <w:szCs w:val="18"/>
          <w:lang w:val="bg-BG"/>
        </w:rPr>
        <w:t xml:space="preserve"> </w:t>
      </w:r>
      <w:r w:rsidRPr="00BB323E">
        <w:rPr>
          <w:rFonts w:ascii="Times New Roman" w:hAnsi="Times New Roman"/>
          <w:sz w:val="18"/>
          <w:szCs w:val="18"/>
          <w:lang w:val="bg-BG"/>
        </w:rPr>
        <w:t>Съобщен</w:t>
      </w:r>
      <w:r w:rsidRPr="00BB323E">
        <w:rPr>
          <w:rFonts w:ascii="Times New Roman" w:hAnsi="Times New Roman"/>
          <w:sz w:val="18"/>
          <w:szCs w:val="18"/>
          <w:lang w:val="bg-BG"/>
        </w:rPr>
        <w:t>ие на Комисията до Европейския парламент, Съвета, Европейския икономически и социален комитет и Комитета на регионите: „Стратегия на ЕС за адаптация към изменението на климата“ (</w:t>
      </w:r>
      <w:r w:rsidRPr="00BB323E">
        <w:rPr>
          <w:rFonts w:ascii="Times New Roman" w:hAnsi="Times New Roman"/>
          <w:sz w:val="18"/>
          <w:szCs w:val="18"/>
        </w:rPr>
        <w:t>COM</w:t>
      </w:r>
      <w:r w:rsidRPr="00BB323E">
        <w:rPr>
          <w:rFonts w:ascii="Times New Roman" w:hAnsi="Times New Roman"/>
          <w:sz w:val="18"/>
          <w:szCs w:val="18"/>
          <w:lang w:val="bg-BG"/>
        </w:rPr>
        <w:t xml:space="preserve">(2013) 216 </w:t>
      </w:r>
      <w:r w:rsidRPr="00BB323E">
        <w:rPr>
          <w:rFonts w:ascii="Times New Roman" w:hAnsi="Times New Roman"/>
          <w:sz w:val="18"/>
          <w:szCs w:val="18"/>
        </w:rPr>
        <w:t>final</w:t>
      </w:r>
      <w:r w:rsidRPr="00BB323E">
        <w:rPr>
          <w:rFonts w:ascii="Times New Roman" w:hAnsi="Times New Roman"/>
          <w:sz w:val="18"/>
          <w:szCs w:val="18"/>
          <w:lang w:val="bg-BG"/>
        </w:rPr>
        <w:t>).</w:t>
      </w:r>
    </w:p>
    <w:p w:rsidR="00467386" w:rsidRDefault="00467386">
      <w:pPr>
        <w:pStyle w:val="FootnoteText"/>
        <w:rPr>
          <w:lang w:val="bg-BG"/>
        </w:rPr>
      </w:pPr>
    </w:p>
  </w:footnote>
  <w:footnote w:id="9">
    <w:p w:rsidR="00467386" w:rsidRPr="00BB323E" w:rsidRDefault="00BB323E">
      <w:pPr>
        <w:pStyle w:val="FootnoteText"/>
        <w:jc w:val="both"/>
        <w:rPr>
          <w:rFonts w:ascii="Times New Roman" w:hAnsi="Times New Roman" w:cs="Times New Roman"/>
          <w:sz w:val="18"/>
          <w:szCs w:val="18"/>
          <w:lang w:val="bg-BG"/>
        </w:rPr>
      </w:pPr>
      <w:r w:rsidRPr="00BB323E">
        <w:rPr>
          <w:rStyle w:val="FootnoteReference"/>
          <w:rFonts w:ascii="Times New Roman" w:hAnsi="Times New Roman" w:cs="Times New Roman"/>
          <w:sz w:val="18"/>
          <w:szCs w:val="18"/>
        </w:rPr>
        <w:footnoteRef/>
      </w:r>
      <w:r w:rsidRPr="00BB323E">
        <w:rPr>
          <w:rFonts w:ascii="Times New Roman" w:hAnsi="Times New Roman" w:cs="Times New Roman"/>
          <w:sz w:val="18"/>
          <w:szCs w:val="18"/>
          <w:lang w:val="bg-BG"/>
        </w:rPr>
        <w:t xml:space="preserve"> </w:t>
      </w:r>
      <w:r w:rsidRPr="00BB323E">
        <w:rPr>
          <w:rFonts w:ascii="Times New Roman" w:hAnsi="Times New Roman" w:cs="Times New Roman"/>
          <w:sz w:val="18"/>
          <w:szCs w:val="18"/>
          <w:lang w:val="bg-BG"/>
        </w:rPr>
        <w:t xml:space="preserve">Съобщение на Комисията до Европейския парламент, Съвета, Европейския икономически и социален комитет и Комитета на регионите: „Укрепване на системата на ЕС за управление на бедствия: </w:t>
      </w:r>
      <w:r w:rsidRPr="00BB323E">
        <w:rPr>
          <w:rFonts w:ascii="Times New Roman" w:hAnsi="Times New Roman" w:cs="Times New Roman"/>
          <w:sz w:val="18"/>
          <w:szCs w:val="18"/>
        </w:rPr>
        <w:t>rescEU</w:t>
      </w:r>
      <w:r w:rsidRPr="00BB323E">
        <w:rPr>
          <w:rFonts w:ascii="Times New Roman" w:hAnsi="Times New Roman" w:cs="Times New Roman"/>
          <w:sz w:val="18"/>
          <w:szCs w:val="18"/>
          <w:lang w:val="bg-BG"/>
        </w:rPr>
        <w:t xml:space="preserve">, Солидарност и отговорност“ </w:t>
      </w:r>
      <w:r w:rsidRPr="00BB323E">
        <w:rPr>
          <w:rFonts w:ascii="Times New Roman" w:hAnsi="Times New Roman" w:cs="Times New Roman"/>
          <w:sz w:val="18"/>
          <w:szCs w:val="18"/>
        </w:rPr>
        <w:t>COM</w:t>
      </w:r>
      <w:r w:rsidRPr="00BB323E">
        <w:rPr>
          <w:rFonts w:ascii="Times New Roman" w:hAnsi="Times New Roman" w:cs="Times New Roman"/>
          <w:sz w:val="18"/>
          <w:szCs w:val="18"/>
          <w:lang w:val="bg-BG"/>
        </w:rPr>
        <w:t xml:space="preserve">(2017) 773 </w:t>
      </w:r>
      <w:r w:rsidRPr="00BB323E">
        <w:rPr>
          <w:rFonts w:ascii="Times New Roman" w:hAnsi="Times New Roman" w:cs="Times New Roman"/>
          <w:sz w:val="18"/>
          <w:szCs w:val="18"/>
        </w:rPr>
        <w:t>final</w:t>
      </w:r>
      <w:r w:rsidRPr="00BB323E">
        <w:rPr>
          <w:rFonts w:ascii="Times New Roman" w:hAnsi="Times New Roman" w:cs="Times New Roman"/>
          <w:sz w:val="18"/>
          <w:szCs w:val="18"/>
          <w:lang w:val="bg-BG"/>
        </w:rPr>
        <w:t>.</w:t>
      </w:r>
    </w:p>
    <w:p w:rsidR="00467386" w:rsidRPr="00BB323E" w:rsidRDefault="00467386">
      <w:pPr>
        <w:pStyle w:val="FootnoteText"/>
        <w:rPr>
          <w:rFonts w:ascii="Times New Roman" w:hAnsi="Times New Roman" w:cs="Times New Roman"/>
          <w:sz w:val="18"/>
          <w:szCs w:val="18"/>
          <w:lang w:val="bg-BG"/>
        </w:rPr>
      </w:pPr>
    </w:p>
  </w:footnote>
  <w:footnote w:id="10">
    <w:p w:rsidR="00467386" w:rsidRPr="00BB323E" w:rsidRDefault="00BB323E">
      <w:pPr>
        <w:pStyle w:val="FootnoteText"/>
        <w:jc w:val="both"/>
        <w:rPr>
          <w:rFonts w:ascii="Times New Roman" w:hAnsi="Times New Roman" w:cs="Times New Roman"/>
          <w:sz w:val="18"/>
          <w:szCs w:val="18"/>
          <w:lang w:val="bg-BG"/>
        </w:rPr>
      </w:pPr>
      <w:r w:rsidRPr="00BB323E">
        <w:rPr>
          <w:rStyle w:val="FootnoteReference"/>
          <w:rFonts w:ascii="Times New Roman" w:hAnsi="Times New Roman" w:cs="Times New Roman"/>
          <w:sz w:val="18"/>
          <w:szCs w:val="18"/>
        </w:rPr>
        <w:footnoteRef/>
      </w:r>
      <w:r w:rsidRPr="00BB323E">
        <w:rPr>
          <w:rFonts w:ascii="Times New Roman" w:hAnsi="Times New Roman" w:cs="Times New Roman"/>
          <w:sz w:val="18"/>
          <w:szCs w:val="18"/>
          <w:lang w:val="bg-BG"/>
        </w:rPr>
        <w:t xml:space="preserve">Съобщение на Комисията до Европейския парламент, Съвета, Европейския икономически и социален комитет и Комитета на регионите: „Засилване на действията на ЕС за опазване и възстановяване на горите в световен мащаб“ </w:t>
      </w:r>
      <w:r w:rsidRPr="00BB323E">
        <w:rPr>
          <w:rFonts w:ascii="Times New Roman" w:hAnsi="Times New Roman" w:cs="Times New Roman"/>
          <w:sz w:val="18"/>
          <w:szCs w:val="18"/>
        </w:rPr>
        <w:t>COM</w:t>
      </w:r>
      <w:r w:rsidRPr="00BB323E">
        <w:rPr>
          <w:rFonts w:ascii="Times New Roman" w:hAnsi="Times New Roman" w:cs="Times New Roman"/>
          <w:sz w:val="18"/>
          <w:szCs w:val="18"/>
          <w:lang w:val="bg-BG"/>
        </w:rPr>
        <w:t xml:space="preserve">/2019/352 </w:t>
      </w:r>
      <w:r w:rsidRPr="00BB323E">
        <w:rPr>
          <w:rFonts w:ascii="Times New Roman" w:hAnsi="Times New Roman" w:cs="Times New Roman"/>
          <w:sz w:val="18"/>
          <w:szCs w:val="18"/>
        </w:rPr>
        <w:t>final</w:t>
      </w:r>
      <w:r w:rsidRPr="00BB323E">
        <w:rPr>
          <w:rFonts w:ascii="Times New Roman" w:hAnsi="Times New Roman" w:cs="Times New Roman"/>
          <w:sz w:val="18"/>
          <w:szCs w:val="18"/>
          <w:lang w:val="bg-BG"/>
        </w:rPr>
        <w:t>.</w:t>
      </w:r>
    </w:p>
    <w:p w:rsidR="00467386" w:rsidRPr="00BB323E" w:rsidRDefault="00467386">
      <w:pPr>
        <w:pStyle w:val="FootnoteText"/>
        <w:rPr>
          <w:rFonts w:ascii="Times New Roman" w:hAnsi="Times New Roman" w:cs="Times New Roman"/>
          <w:sz w:val="18"/>
          <w:szCs w:val="18"/>
          <w:lang w:val="bg-BG"/>
        </w:rPr>
      </w:pPr>
    </w:p>
  </w:footnote>
  <w:footnote w:id="11">
    <w:p w:rsidR="00467386" w:rsidRPr="00BB323E" w:rsidRDefault="00BB323E">
      <w:pPr>
        <w:pStyle w:val="FootnoteText"/>
        <w:jc w:val="both"/>
        <w:rPr>
          <w:rFonts w:ascii="Times New Roman" w:hAnsi="Times New Roman"/>
          <w:sz w:val="18"/>
          <w:szCs w:val="18"/>
          <w:lang w:val="bg-BG"/>
        </w:rPr>
      </w:pPr>
      <w:r w:rsidRPr="00BB323E">
        <w:rPr>
          <w:rFonts w:ascii="Times New Roman" w:hAnsi="Times New Roman"/>
          <w:sz w:val="18"/>
          <w:szCs w:val="18"/>
          <w:lang w:val="bg-BG"/>
        </w:rPr>
        <w:footnoteRef/>
      </w:r>
      <w:r w:rsidRPr="00BB323E">
        <w:rPr>
          <w:rFonts w:ascii="Times New Roman" w:hAnsi="Times New Roman"/>
          <w:sz w:val="18"/>
          <w:szCs w:val="18"/>
          <w:lang w:val="bg-BG"/>
        </w:rPr>
        <w:t xml:space="preserve"> </w:t>
      </w:r>
      <w:r w:rsidRPr="00BB323E">
        <w:rPr>
          <w:rFonts w:ascii="Times New Roman" w:hAnsi="Times New Roman"/>
          <w:sz w:val="18"/>
          <w:szCs w:val="18"/>
          <w:lang w:val="bg-BG"/>
        </w:rPr>
        <w:t>2018/11/06/2018-eco</w:t>
      </w:r>
      <w:r w:rsidRPr="00BB323E">
        <w:rPr>
          <w:rFonts w:ascii="Times New Roman" w:hAnsi="Times New Roman"/>
          <w:sz w:val="18"/>
          <w:szCs w:val="18"/>
          <w:lang w:val="bg-BG"/>
        </w:rPr>
        <w:t>fin-climate-finance-conclusions.</w:t>
      </w:r>
    </w:p>
    <w:p w:rsidR="00467386" w:rsidRPr="00BB323E" w:rsidRDefault="00467386">
      <w:pPr>
        <w:pStyle w:val="FootnoteText"/>
        <w:rPr>
          <w:rFonts w:ascii="Times New Roman" w:hAnsi="Times New Roman"/>
          <w:lang w:val="bg-BG"/>
        </w:rPr>
      </w:pPr>
    </w:p>
  </w:footnote>
  <w:footnote w:id="12">
    <w:p w:rsidR="00467386" w:rsidRPr="00BB323E" w:rsidRDefault="00BB323E" w:rsidP="00BB323E">
      <w:pPr>
        <w:pStyle w:val="FootnoteText"/>
        <w:rPr>
          <w:rFonts w:ascii="Times New Roman" w:hAnsi="Times New Roman"/>
          <w:sz w:val="18"/>
          <w:szCs w:val="18"/>
          <w:lang w:val="bg-BG"/>
        </w:rPr>
      </w:pPr>
      <w:bookmarkStart w:id="1" w:name="_GoBack"/>
      <w:r w:rsidRPr="00BB323E">
        <w:rPr>
          <w:rFonts w:ascii="Times New Roman" w:hAnsi="Times New Roman"/>
          <w:sz w:val="18"/>
          <w:szCs w:val="18"/>
          <w:lang w:val="bg-BG"/>
        </w:rPr>
        <w:footnoteRef/>
      </w:r>
      <w:r w:rsidRPr="00BB323E">
        <w:rPr>
          <w:rFonts w:ascii="Times New Roman" w:hAnsi="Times New Roman"/>
          <w:sz w:val="18"/>
          <w:szCs w:val="18"/>
          <w:lang w:val="bg-BG"/>
        </w:rPr>
        <w:t xml:space="preserve"> </w:t>
      </w:r>
      <w:r w:rsidRPr="00BB323E">
        <w:rPr>
          <w:rFonts w:ascii="Times New Roman" w:hAnsi="Times New Roman"/>
          <w:sz w:val="18"/>
          <w:szCs w:val="18"/>
          <w:lang w:val="bg-BG"/>
        </w:rPr>
        <w:t xml:space="preserve">Политически насоки за следващата Комисия (2019—2024 г.) — „Съюз с по-големи амбиции. </w:t>
      </w:r>
      <w:r w:rsidRPr="00BB323E">
        <w:rPr>
          <w:rFonts w:ascii="Times New Roman" w:hAnsi="Times New Roman"/>
          <w:sz w:val="18"/>
          <w:szCs w:val="18"/>
          <w:lang w:val="bg-BG"/>
        </w:rPr>
        <w:t xml:space="preserve">Моята програма за Европа“ — </w:t>
      </w:r>
      <w:r w:rsidRPr="00BB323E">
        <w:rPr>
          <w:rFonts w:ascii="Times New Roman" w:hAnsi="Times New Roman"/>
          <w:sz w:val="18"/>
          <w:szCs w:val="18"/>
          <w:lang w:val="bg-BG"/>
        </w:rPr>
        <w:t xml:space="preserve">16 юли 2019 г. </w:t>
      </w:r>
      <w:r w:rsidRPr="00BB323E">
        <w:rPr>
          <w:rFonts w:ascii="Times New Roman" w:hAnsi="Times New Roman"/>
          <w:sz w:val="18"/>
          <w:szCs w:val="18"/>
          <w:lang w:val="bg-BG"/>
        </w:rPr>
        <w:t>https://ec.europa.eu/commission/sites/beta-political/files/political-guidelines-next-commiss</w:t>
      </w:r>
      <w:r w:rsidRPr="00BB323E">
        <w:rPr>
          <w:rFonts w:ascii="Times New Roman" w:hAnsi="Times New Roman"/>
          <w:sz w:val="18"/>
          <w:szCs w:val="18"/>
          <w:lang w:val="bg-BG"/>
        </w:rPr>
        <w:t>ion_bg_1.pdf</w:t>
      </w:r>
    </w:p>
    <w:bookmarkEnd w:id="1"/>
    <w:p w:rsidR="00467386" w:rsidRPr="00BB323E" w:rsidRDefault="00467386">
      <w:pPr>
        <w:pStyle w:val="FootnoteText"/>
        <w:rPr>
          <w:rFonts w:ascii="Times New Roman" w:hAnsi="Times New Roman"/>
          <w:sz w:val="18"/>
          <w:szCs w:val="18"/>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86" w:rsidRDefault="00467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C01CAEB-6159-499D-91B7-C21CFC747BE9"/>
    <w:docVar w:name="LW_COVERPAGE_TYPE" w:val="1"/>
    <w:docVar w:name="LW_CROSSREFERENCE" w:val="&lt;UNUSED&gt;"/>
    <w:docVar w:name="LW_DocType" w:val="NORMAL"/>
    <w:docVar w:name="LW_EMISSION" w:val="11.9.2019"/>
    <w:docVar w:name="LW_EMISSION_ISODATE" w:val="2019-09-11"/>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9?\u1088?\u1077?\u1097?\u1072?\u1090?\u1072? \u1085?\u1072? \u1074?\u1080?\u1089?\u1086?\u1082?\u1086? \u1088?\u1072?\u1074?\u1085?\u1080?\u1097?\u1077? \u1079?\u1072? \u1076?\u1077?\u1081?\u1089?\u1090?\u1074?\u1080?\u1103? \u1074? \u1086?\u1073?\u1083?\u1072?\u1089?\u1090?\u1090?\u1072? \u1085?\u1072? \u1082?\u1083?\u1080?\u1084?\u1072?\u1090?\u1072?, \u1086?\u1088?\u1075?\u1072?\u1085?\u1080?\u1079?\u1080?\u1088?\u1072?\u1085?\u1072? \u1087?\u1088?\u1077?\u1079? 2019 \u1075?. \u1086?\u1090? \u1075?\u1077?\u1085?\u1077?\u1088?\u1072?\u1083?\u1085?\u1080?\u1103? \u1089?\u1077?\u1082?\u1088?\u1077?\u1090?\u1072?\u1088? \u1085?\u1072? \u1054?\u1054?\u1053? \u1074? \u1053?\u1102? \u1049?\u1086?\u1088?\u1082?_x000b__x000b__x000b__x000b__x000b__x000b__x000b__x000b__x000b__x000b__x000b__x000b__x000b__x000b__x000b_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467386"/>
    <w:rsid w:val="00467386"/>
    <w:rsid w:val="00BB32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5B947E5-2A40-438A-9B80-6BEB1570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basedOn w:val="DefaultParagraphFont"/>
    <w:uiPriority w:val="99"/>
    <w:semiHidden/>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Pr>
      <w:sz w:val="20"/>
      <w:szCs w:val="20"/>
      <w:lang w:val="en-GB"/>
    </w:rPr>
  </w:style>
  <w:style w:type="paragraph" w:customStyle="1" w:styleId="Body">
    <w:name w:val="Body"/>
    <w:pPr>
      <w:spacing w:after="200" w:line="276" w:lineRule="auto"/>
    </w:pPr>
    <w:rPr>
      <w:rFonts w:ascii="Calibri" w:eastAsia="Calibri" w:hAnsi="Calibri" w:cs="Calibri"/>
      <w:color w:val="000000"/>
      <w:u w:color="000000"/>
      <w:lang w:val="en-US" w:eastAsia="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9561">
      <w:bodyDiv w:val="1"/>
      <w:marLeft w:val="0"/>
      <w:marRight w:val="0"/>
      <w:marTop w:val="0"/>
      <w:marBottom w:val="0"/>
      <w:divBdr>
        <w:top w:val="none" w:sz="0" w:space="0" w:color="auto"/>
        <w:left w:val="none" w:sz="0" w:space="0" w:color="auto"/>
        <w:bottom w:val="none" w:sz="0" w:space="0" w:color="auto"/>
        <w:right w:val="none" w:sz="0" w:space="0" w:color="auto"/>
      </w:divBdr>
    </w:div>
    <w:div w:id="371226763">
      <w:bodyDiv w:val="1"/>
      <w:marLeft w:val="0"/>
      <w:marRight w:val="0"/>
      <w:marTop w:val="0"/>
      <w:marBottom w:val="0"/>
      <w:divBdr>
        <w:top w:val="none" w:sz="0" w:space="0" w:color="auto"/>
        <w:left w:val="none" w:sz="0" w:space="0" w:color="auto"/>
        <w:bottom w:val="none" w:sz="0" w:space="0" w:color="auto"/>
        <w:right w:val="none" w:sz="0" w:space="0" w:color="auto"/>
      </w:divBdr>
    </w:div>
    <w:div w:id="501819487">
      <w:bodyDiv w:val="1"/>
      <w:marLeft w:val="0"/>
      <w:marRight w:val="0"/>
      <w:marTop w:val="0"/>
      <w:marBottom w:val="0"/>
      <w:divBdr>
        <w:top w:val="none" w:sz="0" w:space="0" w:color="auto"/>
        <w:left w:val="none" w:sz="0" w:space="0" w:color="auto"/>
        <w:bottom w:val="none" w:sz="0" w:space="0" w:color="auto"/>
        <w:right w:val="none" w:sz="0" w:space="0" w:color="auto"/>
      </w:divBdr>
    </w:div>
    <w:div w:id="945500564">
      <w:bodyDiv w:val="1"/>
      <w:marLeft w:val="0"/>
      <w:marRight w:val="0"/>
      <w:marTop w:val="0"/>
      <w:marBottom w:val="0"/>
      <w:divBdr>
        <w:top w:val="none" w:sz="0" w:space="0" w:color="auto"/>
        <w:left w:val="none" w:sz="0" w:space="0" w:color="auto"/>
        <w:bottom w:val="none" w:sz="0" w:space="0" w:color="auto"/>
        <w:right w:val="none" w:sz="0" w:space="0" w:color="auto"/>
      </w:divBdr>
    </w:div>
    <w:div w:id="1098140545">
      <w:bodyDiv w:val="1"/>
      <w:marLeft w:val="0"/>
      <w:marRight w:val="0"/>
      <w:marTop w:val="0"/>
      <w:marBottom w:val="0"/>
      <w:divBdr>
        <w:top w:val="none" w:sz="0" w:space="0" w:color="auto"/>
        <w:left w:val="none" w:sz="0" w:space="0" w:color="auto"/>
        <w:bottom w:val="none" w:sz="0" w:space="0" w:color="auto"/>
        <w:right w:val="none" w:sz="0" w:space="0" w:color="auto"/>
      </w:divBdr>
    </w:div>
    <w:div w:id="1111701621">
      <w:bodyDiv w:val="1"/>
      <w:marLeft w:val="0"/>
      <w:marRight w:val="0"/>
      <w:marTop w:val="0"/>
      <w:marBottom w:val="0"/>
      <w:divBdr>
        <w:top w:val="none" w:sz="0" w:space="0" w:color="auto"/>
        <w:left w:val="none" w:sz="0" w:space="0" w:color="auto"/>
        <w:bottom w:val="none" w:sz="0" w:space="0" w:color="auto"/>
        <w:right w:val="none" w:sz="0" w:space="0" w:color="auto"/>
      </w:divBdr>
    </w:div>
    <w:div w:id="1247181928">
      <w:bodyDiv w:val="1"/>
      <w:marLeft w:val="0"/>
      <w:marRight w:val="0"/>
      <w:marTop w:val="0"/>
      <w:marBottom w:val="0"/>
      <w:divBdr>
        <w:top w:val="none" w:sz="0" w:space="0" w:color="auto"/>
        <w:left w:val="none" w:sz="0" w:space="0" w:color="auto"/>
        <w:bottom w:val="none" w:sz="0" w:space="0" w:color="auto"/>
        <w:right w:val="none" w:sz="0" w:space="0" w:color="auto"/>
      </w:divBdr>
    </w:div>
    <w:div w:id="17948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18DC0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44733E-1687-4F3B-98E8-1ABC5DC6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3266</Words>
  <Characters>17769</Characters>
  <Application>Microsoft Office Word</Application>
  <DocSecurity>0</DocSecurity>
  <Lines>265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ABAD MIER Maite (SG)</cp:lastModifiedBy>
  <cp:revision>40</cp:revision>
  <cp:lastPrinted>2019-09-10T09:43:00Z</cp:lastPrinted>
  <dcterms:created xsi:type="dcterms:W3CDTF">2019-09-10T09:34:00Z</dcterms:created>
  <dcterms:modified xsi:type="dcterms:W3CDTF">2019-09-16T07:57:00Z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