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BC3AEDD-E54F-4600-92C3-3A6199C0E969" style="width:450.8pt;height:392.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Title"/>
        <w:rPr>
          <w:noProof/>
          <w:color w:val="auto"/>
        </w:rPr>
      </w:pPr>
      <w:bookmarkStart w:id="1" w:name="_GoBack"/>
      <w:bookmarkEnd w:id="1"/>
      <w:r>
        <w:rPr>
          <w:noProof/>
          <w:color w:val="auto"/>
        </w:rPr>
        <w:lastRenderedPageBreak/>
        <w:t>Renforcement de la transparence en ce qui concerne les règles d'origine non préférentielle</w:t>
      </w:r>
    </w:p>
    <w:p>
      <w:pPr>
        <w:spacing w:after="240"/>
        <w:jc w:val="center"/>
        <w:rPr>
          <w:noProof/>
          <w:szCs w:val="18"/>
        </w:rPr>
      </w:pPr>
      <w:r>
        <w:rPr>
          <w:noProof/>
        </w:rPr>
        <w:t>_______________</w:t>
      </w:r>
    </w:p>
    <w:p>
      <w:pPr>
        <w:spacing w:after="240"/>
        <w:rPr>
          <w:i/>
          <w:noProof/>
          <w:szCs w:val="18"/>
        </w:rPr>
      </w:pPr>
      <w:r>
        <w:rPr>
          <w:i/>
          <w:noProof/>
          <w:szCs w:val="18"/>
        </w:rPr>
        <w:t>Les Membres de l'Organisation mondiale du commerce,</w:t>
      </w:r>
    </w:p>
    <w:p>
      <w:pPr>
        <w:spacing w:after="240"/>
        <w:rPr>
          <w:noProof/>
          <w:szCs w:val="18"/>
        </w:rPr>
      </w:pPr>
      <w:r>
        <w:rPr>
          <w:i/>
          <w:iCs/>
          <w:noProof/>
          <w:szCs w:val="18"/>
        </w:rPr>
        <w:t>Désireux</w:t>
      </w:r>
      <w:r>
        <w:rPr>
          <w:noProof/>
        </w:rPr>
        <w:t xml:space="preserve"> de faire en sorte que les règles d'origine ne créent pas en elles-mêmes d'effets de restriction, de distorsion ou de désorganisation du commerce international;</w:t>
      </w:r>
    </w:p>
    <w:p>
      <w:pPr>
        <w:autoSpaceDE w:val="0"/>
        <w:autoSpaceDN w:val="0"/>
        <w:adjustRightInd w:val="0"/>
        <w:spacing w:after="240"/>
        <w:rPr>
          <w:noProof/>
          <w:szCs w:val="18"/>
        </w:rPr>
      </w:pPr>
      <w:r>
        <w:rPr>
          <w:i/>
          <w:noProof/>
          <w:szCs w:val="18"/>
        </w:rPr>
        <w:t>Désireux</w:t>
      </w:r>
      <w:r>
        <w:rPr>
          <w:noProof/>
        </w:rPr>
        <w:t xml:space="preserve"> de faire en sorte que les règles d'origine soient élaborées et appliquées d'une manière impartiale, transparente, prévisible, cohérente et neutre;</w:t>
      </w:r>
    </w:p>
    <w:p>
      <w:pPr>
        <w:spacing w:after="240"/>
        <w:rPr>
          <w:noProof/>
          <w:szCs w:val="18"/>
        </w:rPr>
      </w:pPr>
      <w:r>
        <w:rPr>
          <w:i/>
          <w:noProof/>
          <w:szCs w:val="18"/>
        </w:rPr>
        <w:t>Reconnaissant</w:t>
      </w:r>
      <w:r>
        <w:rPr>
          <w:noProof/>
        </w:rPr>
        <w:t xml:space="preserve"> que des règles d'origine claires et prévisibles et leur application facilitent les courants d'échanges internationaux;</w:t>
      </w:r>
    </w:p>
    <w:p>
      <w:pPr>
        <w:autoSpaceDE w:val="0"/>
        <w:autoSpaceDN w:val="0"/>
        <w:adjustRightInd w:val="0"/>
        <w:spacing w:after="240"/>
        <w:rPr>
          <w:noProof/>
          <w:szCs w:val="18"/>
        </w:rPr>
      </w:pPr>
      <w:r>
        <w:rPr>
          <w:i/>
          <w:noProof/>
          <w:szCs w:val="18"/>
        </w:rPr>
        <w:t>Reconnaissant</w:t>
      </w:r>
      <w:r>
        <w:rPr>
          <w:noProof/>
        </w:rPr>
        <w:t xml:space="preserve"> qu'il est souhaitable d'assurer la transparence des lois, réglementations et pratiques en matière de règles d'origine;</w:t>
      </w:r>
    </w:p>
    <w:p>
      <w:pPr>
        <w:autoSpaceDE w:val="0"/>
        <w:autoSpaceDN w:val="0"/>
        <w:adjustRightInd w:val="0"/>
        <w:spacing w:after="240"/>
        <w:rPr>
          <w:noProof/>
          <w:szCs w:val="18"/>
        </w:rPr>
      </w:pPr>
      <w:r>
        <w:rPr>
          <w:i/>
          <w:noProof/>
          <w:szCs w:val="18"/>
        </w:rPr>
        <w:t>Désireux</w:t>
      </w:r>
      <w:r>
        <w:rPr>
          <w:noProof/>
        </w:rPr>
        <w:t xml:space="preserve"> de compléter les obligations de notification énoncées à l'article 5 de l'Accord sur les règles d'origine;</w:t>
      </w:r>
    </w:p>
    <w:p>
      <w:pPr>
        <w:autoSpaceDE w:val="0"/>
        <w:autoSpaceDN w:val="0"/>
        <w:adjustRightInd w:val="0"/>
        <w:spacing w:after="240"/>
        <w:rPr>
          <w:noProof/>
          <w:szCs w:val="18"/>
        </w:rPr>
      </w:pPr>
      <w:r>
        <w:rPr>
          <w:i/>
          <w:noProof/>
          <w:szCs w:val="18"/>
        </w:rPr>
        <w:t>Affirmant</w:t>
      </w:r>
      <w:r>
        <w:rPr>
          <w:noProof/>
        </w:rPr>
        <w:t xml:space="preserve"> que l'amélioration de la transparence des lois, réglementations et pratiques en matière de règles d'origine contribue à réduire les coûts de mise en conformité des opérateurs économiques souhaitant intégrer des chaînes de valeur mondiales, notamment les micro, petites et moyennes entreprises;</w:t>
      </w:r>
    </w:p>
    <w:p>
      <w:pPr>
        <w:autoSpaceDE w:val="0"/>
        <w:autoSpaceDN w:val="0"/>
        <w:adjustRightInd w:val="0"/>
        <w:spacing w:after="240"/>
        <w:rPr>
          <w:noProof/>
          <w:szCs w:val="18"/>
        </w:rPr>
      </w:pPr>
      <w:r>
        <w:rPr>
          <w:i/>
          <w:noProof/>
          <w:szCs w:val="18"/>
        </w:rPr>
        <w:t>Décident</w:t>
      </w:r>
      <w:r>
        <w:rPr>
          <w:noProof/>
        </w:rPr>
        <w:t>, en ce qui concerne les règles d'origine, ce qui suit:</w:t>
      </w:r>
    </w:p>
    <w:p>
      <w:pPr>
        <w:pStyle w:val="ListParagraph"/>
        <w:numPr>
          <w:ilvl w:val="0"/>
          <w:numId w:val="16"/>
        </w:numPr>
        <w:spacing w:after="240"/>
        <w:ind w:left="567" w:hanging="567"/>
        <w:contextualSpacing w:val="0"/>
        <w:rPr>
          <w:noProof/>
          <w:szCs w:val="18"/>
        </w:rPr>
      </w:pPr>
      <w:r>
        <w:rPr>
          <w:noProof/>
        </w:rPr>
        <w:t>Qu'il est souhaitable de maintenir et de promouvoir un haut niveau de transparence et une compréhension mutuelle en ce qui concerne les règles d'origine existantes et les prescriptions connexes en matière de documents requis suivies par des Membres de l'OMC. Les règles d'origine s'entendent des règles relevant du champ d'application de l'article premier de l'Accord sur les règles d'origine.</w:t>
      </w:r>
    </w:p>
    <w:p>
      <w:pPr>
        <w:pStyle w:val="ListParagraph"/>
        <w:numPr>
          <w:ilvl w:val="0"/>
          <w:numId w:val="16"/>
        </w:numPr>
        <w:spacing w:after="240"/>
        <w:ind w:left="567" w:hanging="567"/>
        <w:contextualSpacing w:val="0"/>
        <w:rPr>
          <w:noProof/>
          <w:szCs w:val="18"/>
        </w:rPr>
      </w:pPr>
      <w:r>
        <w:rPr>
          <w:noProof/>
        </w:rPr>
        <w:t>Afin d'améliorer la transparence et de favoriser une meilleure compréhension des règles d'origine, les Membres notifieront au Secrétariat de l'OMC, conformément à l'annexe 1 de la présente décision, les règles d'origine qu'ils utilisent dans l'application du traitement de la nation la plus favorisée au titre des articles I</w:t>
      </w:r>
      <w:r>
        <w:rPr>
          <w:noProof/>
          <w:vertAlign w:val="superscript"/>
        </w:rPr>
        <w:t>er</w:t>
      </w:r>
      <w:r>
        <w:rPr>
          <w:noProof/>
        </w:rPr>
        <w:t>, II, III, XI et XIII du GATT de 1994.</w:t>
      </w:r>
    </w:p>
    <w:p>
      <w:pPr>
        <w:pStyle w:val="ListParagraph"/>
        <w:numPr>
          <w:ilvl w:val="0"/>
          <w:numId w:val="16"/>
        </w:numPr>
        <w:spacing w:after="240"/>
        <w:ind w:left="567" w:hanging="567"/>
        <w:contextualSpacing w:val="0"/>
        <w:rPr>
          <w:noProof/>
          <w:szCs w:val="18"/>
        </w:rPr>
      </w:pPr>
      <w:r>
        <w:rPr>
          <w:noProof/>
        </w:rPr>
        <w:t>Les Membres sont encouragés à compléter le modèle de notification figurant à l'annexe 1 lorsqu'ils notifient au Secrétariat de l'OMC toute autre règle d'origine qu'ils utilisent pour l'application d'autres instruments non préférentiels de politique commerciale, ainsi qu'il est prévu à l'article 1:2 de l'Accord sur les règles d'origine.</w:t>
      </w:r>
    </w:p>
    <w:p>
      <w:pPr>
        <w:pStyle w:val="ListParagraph"/>
        <w:numPr>
          <w:ilvl w:val="0"/>
          <w:numId w:val="16"/>
        </w:numPr>
        <w:spacing w:after="240"/>
        <w:ind w:left="567" w:hanging="567"/>
        <w:contextualSpacing w:val="0"/>
        <w:rPr>
          <w:noProof/>
          <w:szCs w:val="18"/>
        </w:rPr>
      </w:pPr>
      <w:r>
        <w:rPr>
          <w:noProof/>
        </w:rPr>
        <w:t>En outre, les Membres décriront, conformément à l'annexe 2, leurs pratiques en ce qui concerne les certificats d'origine et les autres documents justificatifs obligatoires attestant de l'origine à des fins non préférentielles, qui ont été notifiées conformément à l'annexe 1</w:t>
      </w:r>
      <w:r>
        <w:rPr>
          <w:rStyle w:val="FootnoteReference"/>
          <w:noProof/>
          <w:szCs w:val="18"/>
        </w:rPr>
        <w:footnoteReference w:id="1"/>
      </w:r>
      <w:r>
        <w:rPr>
          <w:noProof/>
        </w:rPr>
        <w:t>. Les Membres qui déclarent qu'ils n'appliquent pas de règles d'origine conformément à l'annexe 1 compléteront néanmoins l'annexe 2.</w:t>
      </w:r>
    </w:p>
    <w:p>
      <w:pPr>
        <w:pStyle w:val="ListParagraph"/>
        <w:numPr>
          <w:ilvl w:val="0"/>
          <w:numId w:val="16"/>
        </w:numPr>
        <w:spacing w:after="240"/>
        <w:ind w:left="567" w:hanging="567"/>
        <w:contextualSpacing w:val="0"/>
        <w:rPr>
          <w:noProof/>
          <w:szCs w:val="18"/>
        </w:rPr>
      </w:pPr>
      <w:r>
        <w:rPr>
          <w:noProof/>
        </w:rPr>
        <w:t>Les notifications faites conformément aux paragraphes 2 et 4 de la présente décision seront présentées au plus tard un an après l'adoption de la présente décision.</w:t>
      </w:r>
    </w:p>
    <w:p>
      <w:pPr>
        <w:pStyle w:val="ListParagraph"/>
        <w:numPr>
          <w:ilvl w:val="0"/>
          <w:numId w:val="16"/>
        </w:numPr>
        <w:spacing w:after="240"/>
        <w:ind w:left="567" w:hanging="567"/>
        <w:contextualSpacing w:val="0"/>
        <w:rPr>
          <w:noProof/>
          <w:szCs w:val="18"/>
        </w:rPr>
      </w:pPr>
      <w:r>
        <w:rPr>
          <w:noProof/>
        </w:rPr>
        <w:t>Les renseignements notifiés conformément à la présente décision seront mis à la disposition du public par le Secrétariat de l'OMC.</w:t>
      </w:r>
    </w:p>
    <w:p>
      <w:pPr>
        <w:pStyle w:val="ListParagraph"/>
        <w:numPr>
          <w:ilvl w:val="0"/>
          <w:numId w:val="16"/>
        </w:numPr>
        <w:spacing w:after="240"/>
        <w:ind w:left="567" w:hanging="567"/>
        <w:contextualSpacing w:val="0"/>
        <w:rPr>
          <w:noProof/>
          <w:szCs w:val="18"/>
        </w:rPr>
      </w:pPr>
      <w:r>
        <w:rPr>
          <w:noProof/>
        </w:rPr>
        <w:t>Chaque Membre établira ou maintiendra, dans la limite de ses ressources disponibles, un ou plusieurs points d'information pour répondre aux demandes de renseignements raisonnables émanant des gouvernements, des commerçants et d'autres parties intéressées sur des sujets relatifs aux règles d'origine et aux prescriptions en matière de documents requis et également pour fournir les formulaires et les documents requis</w:t>
      </w:r>
      <w:r>
        <w:rPr>
          <w:rStyle w:val="FootnoteReference"/>
          <w:noProof/>
          <w:szCs w:val="18"/>
          <w:lang w:eastAsia="nb-NO"/>
        </w:rPr>
        <w:footnoteReference w:id="2"/>
      </w:r>
      <w:r>
        <w:rPr>
          <w:noProof/>
        </w:rPr>
        <w:t>. Les Membres communiqueront au Secrétariat de l'OMC les coordonnées de leurs points d'information respectifs conformément à l'annexe 1. Les pays les moins avancés Membres auront deux ans pour communiquer ces renseignements au Secrétariat de l'OMC.</w:t>
      </w:r>
    </w:p>
    <w:p>
      <w:pPr>
        <w:pStyle w:val="ListParagraph"/>
        <w:numPr>
          <w:ilvl w:val="0"/>
          <w:numId w:val="16"/>
        </w:numPr>
        <w:spacing w:after="240"/>
        <w:ind w:left="567" w:hanging="567"/>
        <w:contextualSpacing w:val="0"/>
        <w:rPr>
          <w:noProof/>
          <w:szCs w:val="18"/>
        </w:rPr>
      </w:pPr>
      <w:r>
        <w:rPr>
          <w:noProof/>
        </w:rPr>
        <w:t>Les Membres s'efforceront de fournir des références juridiques, des sites Web, des documents explicatifs ou tout autre document dans une langue officielle de l'OMC.</w:t>
      </w:r>
    </w:p>
    <w:p>
      <w:pPr>
        <w:pStyle w:val="ListParagraph"/>
        <w:numPr>
          <w:ilvl w:val="0"/>
          <w:numId w:val="16"/>
        </w:numPr>
        <w:spacing w:after="240"/>
        <w:ind w:left="567" w:hanging="567"/>
        <w:contextualSpacing w:val="0"/>
        <w:rPr>
          <w:noProof/>
          <w:szCs w:val="18"/>
        </w:rPr>
      </w:pPr>
      <w:r>
        <w:rPr>
          <w:noProof/>
        </w:rPr>
        <w:t>Les Membres qui apporteront des modifications de fond à leurs règles d'origine et aux prescriptions connexes en matière de documents requis qui ont été notifiées conformément à la présente décision, notifieront ces modifications au Secrétariat de l'OMC dans les moindres délais, conformément à la présente décision.</w:t>
      </w:r>
    </w:p>
    <w:p>
      <w:pPr>
        <w:pStyle w:val="ListParagraph"/>
        <w:numPr>
          <w:ilvl w:val="0"/>
          <w:numId w:val="16"/>
        </w:numPr>
        <w:spacing w:after="240"/>
        <w:ind w:left="567" w:hanging="567"/>
        <w:contextualSpacing w:val="0"/>
        <w:rPr>
          <w:noProof/>
          <w:szCs w:val="18"/>
        </w:rPr>
      </w:pPr>
      <w:r>
        <w:rPr>
          <w:noProof/>
        </w:rPr>
        <w:t>Le Comité des règles d'origine examinera les règles d'origine existantes et les prescriptions connexes en matière de documents requis sur la base des renseignements notifiés conformément à la présente décision, en vue d'identifier les pratiques de facilitation des échanges et d'en promouvoir la diffusion internationale.</w:t>
      </w:r>
    </w:p>
    <w:p>
      <w:pPr>
        <w:pStyle w:val="ListParagraph"/>
        <w:numPr>
          <w:ilvl w:val="0"/>
          <w:numId w:val="16"/>
        </w:numPr>
        <w:spacing w:after="240"/>
        <w:ind w:left="567" w:hanging="567"/>
        <w:contextualSpacing w:val="0"/>
        <w:rPr>
          <w:noProof/>
          <w:szCs w:val="18"/>
        </w:rPr>
      </w:pPr>
      <w:r>
        <w:rPr>
          <w:noProof/>
        </w:rPr>
        <w:t>Une assistance devrait être fournie sur demande par le Secrétariat de l'OMC pour aider les pays en développement et les pays les moins avancés Membres à mettre en œuvre les dispositions de la présente décision.</w:t>
      </w:r>
    </w:p>
    <w:p>
      <w:pPr>
        <w:pStyle w:val="ListParagraph"/>
        <w:numPr>
          <w:ilvl w:val="0"/>
          <w:numId w:val="16"/>
        </w:numPr>
        <w:spacing w:after="240"/>
        <w:ind w:left="567" w:hanging="567"/>
        <w:contextualSpacing w:val="0"/>
        <w:rPr>
          <w:noProof/>
          <w:szCs w:val="18"/>
        </w:rPr>
      </w:pPr>
      <w:r>
        <w:rPr>
          <w:noProof/>
        </w:rPr>
        <w:t>Rien dans la présente décision ne sera interprété comme affectant les droits et les obligations des Membres, énoncés à l'article 5 de l'Accord sur les règles d'origine, ou à l'article premier de l'Accord sur la facilitation des échanges.</w:t>
      </w:r>
    </w:p>
    <w:p>
      <w:pPr>
        <w:pStyle w:val="ListParagraph"/>
        <w:numPr>
          <w:ilvl w:val="0"/>
          <w:numId w:val="16"/>
        </w:numPr>
        <w:spacing w:after="240"/>
        <w:ind w:left="567" w:hanging="567"/>
        <w:contextualSpacing w:val="0"/>
        <w:rPr>
          <w:noProof/>
          <w:szCs w:val="18"/>
        </w:rPr>
      </w:pPr>
      <w:r>
        <w:rPr>
          <w:noProof/>
        </w:rPr>
        <w:t>La présente décision, en particulier les paragraphes 2 et 3, sera réexaminée trois ans après son adoption, et par la suite en fonction des besoins, en vue d'améliorer encore la transparence concernant les règles d'origine non préférentielles selon qu'il sera approprié.</w:t>
      </w:r>
    </w:p>
    <w:p>
      <w:pPr>
        <w:pStyle w:val="Title"/>
        <w:jc w:val="both"/>
        <w:rPr>
          <w:noProof/>
        </w:rPr>
      </w:pPr>
    </w:p>
    <w:p>
      <w:pPr>
        <w:pStyle w:val="ListParagraph"/>
        <w:numPr>
          <w:ilvl w:val="0"/>
          <w:numId w:val="16"/>
        </w:numPr>
        <w:rPr>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20"/>
          <w:titlePg/>
          <w:docGrid w:linePitch="360"/>
        </w:sectPr>
      </w:pPr>
    </w:p>
    <w:p>
      <w:pPr>
        <w:pStyle w:val="Title"/>
        <w:rPr>
          <w:noProof/>
          <w:color w:val="auto"/>
        </w:rPr>
      </w:pPr>
      <w:r>
        <w:rPr>
          <w:noProof/>
          <w:color w:val="auto"/>
        </w:rPr>
        <w:t>ANNEXE 1</w:t>
      </w:r>
    </w:p>
    <w:p>
      <w:pPr>
        <w:pStyle w:val="Title2"/>
        <w:spacing w:after="240"/>
        <w:rPr>
          <w:noProof/>
          <w:color w:val="auto"/>
        </w:rPr>
      </w:pPr>
      <w:r>
        <w:rPr>
          <w:noProof/>
          <w:color w:val="auto"/>
        </w:rPr>
        <w:t>MODÈLE POUR LA NOTIFICATION DES RÈGLES D'ORIGINE NON PRÉFÉRENTIELLES</w:t>
      </w:r>
    </w:p>
    <w:p>
      <w:pPr>
        <w:pStyle w:val="Title3"/>
        <w:spacing w:after="240"/>
        <w:rPr>
          <w:b/>
          <w:noProof/>
          <w:color w:val="auto"/>
        </w:rPr>
      </w:pPr>
      <w:r>
        <w:rPr>
          <w:noProof/>
          <w:color w:val="auto"/>
        </w:rPr>
        <w:t>L'annexe 1 pourra être reproduite autant de fois que le Membre le jugera nécessaire</w:t>
      </w:r>
    </w:p>
    <w:p>
      <w:pPr>
        <w:keepNext/>
        <w:tabs>
          <w:tab w:val="left" w:pos="567"/>
        </w:tabs>
        <w:spacing w:after="240"/>
        <w:rPr>
          <w:rFonts w:cs="Times New Roman"/>
          <w:b/>
          <w:bCs/>
          <w:noProof/>
          <w:szCs w:val="18"/>
        </w:rPr>
      </w:pPr>
      <w:r>
        <w:rPr>
          <w:b/>
          <w:bCs/>
          <w:noProof/>
          <w:szCs w:val="18"/>
        </w:rPr>
        <w:t xml:space="preserve">I. </w:t>
      </w:r>
      <w:r>
        <w:rPr>
          <w:b/>
          <w:bCs/>
          <w:noProof/>
          <w:szCs w:val="18"/>
        </w:rPr>
        <w:tab/>
        <w:t>RENSEIGNEMENTS DE BASE</w:t>
      </w:r>
    </w:p>
    <w:tbl>
      <w:tblPr>
        <w:tblW w:w="5013"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1"/>
        <w:gridCol w:w="3616"/>
        <w:gridCol w:w="384"/>
        <w:gridCol w:w="2228"/>
        <w:gridCol w:w="402"/>
        <w:gridCol w:w="2105"/>
      </w:tblGrid>
      <w:tr>
        <w:trPr>
          <w:cantSplit/>
        </w:trPr>
        <w:tc>
          <w:tcPr>
            <w:tcW w:w="287" w:type="pct"/>
            <w:tcBorders>
              <w:top w:val="double" w:sz="4" w:space="0" w:color="auto"/>
              <w:left w:val="double" w:sz="4" w:space="0" w:color="auto"/>
              <w:bottom w:val="single" w:sz="4" w:space="0" w:color="auto"/>
              <w:right w:val="single" w:sz="4" w:space="0" w:color="auto"/>
            </w:tcBorders>
          </w:tcPr>
          <w:p>
            <w:pPr>
              <w:numPr>
                <w:ilvl w:val="0"/>
                <w:numId w:val="17"/>
              </w:numPr>
              <w:spacing w:after="120"/>
              <w:ind w:left="567" w:hanging="567"/>
              <w:rPr>
                <w:b/>
                <w:iCs/>
                <w:noProof/>
                <w:sz w:val="16"/>
                <w:szCs w:val="16"/>
              </w:rPr>
            </w:pPr>
          </w:p>
        </w:tc>
        <w:tc>
          <w:tcPr>
            <w:tcW w:w="1951" w:type="pct"/>
            <w:tcBorders>
              <w:top w:val="double" w:sz="4" w:space="0" w:color="auto"/>
              <w:left w:val="single" w:sz="4" w:space="0" w:color="auto"/>
              <w:bottom w:val="single" w:sz="4" w:space="0" w:color="auto"/>
              <w:right w:val="single" w:sz="4" w:space="0" w:color="auto"/>
            </w:tcBorders>
            <w:hideMark/>
          </w:tcPr>
          <w:p>
            <w:pPr>
              <w:spacing w:after="120"/>
              <w:jc w:val="left"/>
              <w:rPr>
                <w:b/>
                <w:noProof/>
                <w:sz w:val="16"/>
                <w:szCs w:val="16"/>
              </w:rPr>
            </w:pPr>
            <w:r>
              <w:rPr>
                <w:b/>
                <w:iCs/>
                <w:noProof/>
                <w:sz w:val="16"/>
                <w:szCs w:val="16"/>
              </w:rPr>
              <w:t>Membre notifiant</w:t>
            </w:r>
          </w:p>
        </w:tc>
        <w:tc>
          <w:tcPr>
            <w:tcW w:w="2762" w:type="pct"/>
            <w:gridSpan w:val="4"/>
            <w:tcBorders>
              <w:top w:val="double" w:sz="4" w:space="0" w:color="auto"/>
              <w:left w:val="single" w:sz="4" w:space="0" w:color="auto"/>
              <w:bottom w:val="single" w:sz="4" w:space="0" w:color="auto"/>
              <w:right w:val="double" w:sz="4" w:space="0" w:color="auto"/>
            </w:tcBorders>
          </w:tcPr>
          <w:p>
            <w:pPr>
              <w:spacing w:after="120"/>
              <w:rPr>
                <w:noProof/>
                <w:sz w:val="16"/>
                <w:szCs w:val="16"/>
              </w:rPr>
            </w:pPr>
          </w:p>
        </w:tc>
      </w:tr>
      <w:tr>
        <w:trPr>
          <w:cantSplit/>
        </w:trPr>
        <w:tc>
          <w:tcPr>
            <w:tcW w:w="287" w:type="pct"/>
            <w:tcBorders>
              <w:top w:val="single" w:sz="4" w:space="0" w:color="auto"/>
              <w:left w:val="double" w:sz="4" w:space="0" w:color="auto"/>
              <w:bottom w:val="single" w:sz="4" w:space="0" w:color="auto"/>
              <w:right w:val="single" w:sz="4" w:space="0" w:color="auto"/>
            </w:tcBorders>
          </w:tcPr>
          <w:p>
            <w:pPr>
              <w:numPr>
                <w:ilvl w:val="0"/>
                <w:numId w:val="17"/>
              </w:numPr>
              <w:spacing w:after="120"/>
              <w:ind w:left="567" w:hanging="567"/>
              <w:rPr>
                <w:b/>
                <w:iCs/>
                <w:noProof/>
                <w:sz w:val="16"/>
                <w:szCs w:val="16"/>
              </w:rPr>
            </w:pPr>
          </w:p>
        </w:tc>
        <w:tc>
          <w:tcPr>
            <w:tcW w:w="1951" w:type="pct"/>
            <w:tcBorders>
              <w:top w:val="single" w:sz="4" w:space="0" w:color="auto"/>
              <w:left w:val="single" w:sz="4" w:space="0" w:color="auto"/>
              <w:bottom w:val="single" w:sz="4" w:space="0" w:color="auto"/>
              <w:right w:val="single" w:sz="4" w:space="0" w:color="auto"/>
            </w:tcBorders>
            <w:hideMark/>
          </w:tcPr>
          <w:p>
            <w:pPr>
              <w:spacing w:after="120"/>
              <w:jc w:val="left"/>
              <w:rPr>
                <w:b/>
                <w:noProof/>
                <w:sz w:val="16"/>
                <w:szCs w:val="16"/>
              </w:rPr>
            </w:pPr>
            <w:r>
              <w:rPr>
                <w:b/>
                <w:noProof/>
                <w:sz w:val="16"/>
                <w:szCs w:val="16"/>
              </w:rPr>
              <w:t xml:space="preserve">Point d'information </w:t>
            </w:r>
          </w:p>
          <w:p>
            <w:pPr>
              <w:spacing w:after="120"/>
              <w:jc w:val="left"/>
              <w:rPr>
                <w:b/>
                <w:noProof/>
                <w:sz w:val="16"/>
                <w:szCs w:val="16"/>
              </w:rPr>
            </w:pPr>
            <w:r>
              <w:rPr>
                <w:b/>
                <w:noProof/>
                <w:sz w:val="16"/>
                <w:szCs w:val="16"/>
              </w:rPr>
              <w:t>(Si possible, fournir les renseignements suivants: nom, tél., adresse électronique, site Web)</w:t>
            </w:r>
          </w:p>
        </w:tc>
        <w:tc>
          <w:tcPr>
            <w:tcW w:w="2762" w:type="pct"/>
            <w:gridSpan w:val="4"/>
            <w:tcBorders>
              <w:top w:val="single" w:sz="4" w:space="0" w:color="auto"/>
              <w:left w:val="single" w:sz="4" w:space="0" w:color="auto"/>
              <w:bottom w:val="single" w:sz="4" w:space="0" w:color="auto"/>
              <w:right w:val="double" w:sz="4" w:space="0" w:color="auto"/>
            </w:tcBorders>
          </w:tcPr>
          <w:p>
            <w:pPr>
              <w:spacing w:after="120"/>
              <w:rPr>
                <w:noProof/>
                <w:sz w:val="16"/>
                <w:szCs w:val="16"/>
              </w:rPr>
            </w:pPr>
          </w:p>
        </w:tc>
      </w:tr>
      <w:tr>
        <w:trPr>
          <w:cantSplit/>
        </w:trPr>
        <w:tc>
          <w:tcPr>
            <w:tcW w:w="287" w:type="pct"/>
            <w:vMerge w:val="restart"/>
            <w:tcBorders>
              <w:top w:val="single" w:sz="4" w:space="0" w:color="auto"/>
              <w:left w:val="double" w:sz="4" w:space="0" w:color="auto"/>
              <w:right w:val="single" w:sz="4" w:space="0" w:color="auto"/>
            </w:tcBorders>
          </w:tcPr>
          <w:p>
            <w:pPr>
              <w:numPr>
                <w:ilvl w:val="0"/>
                <w:numId w:val="17"/>
              </w:numPr>
              <w:spacing w:after="120"/>
              <w:ind w:left="567" w:hanging="567"/>
              <w:rPr>
                <w:b/>
                <w:iCs/>
                <w:noProof/>
                <w:sz w:val="16"/>
                <w:szCs w:val="16"/>
              </w:rPr>
            </w:pPr>
          </w:p>
        </w:tc>
        <w:tc>
          <w:tcPr>
            <w:tcW w:w="1951" w:type="pct"/>
            <w:vMerge w:val="restart"/>
            <w:tcBorders>
              <w:top w:val="single" w:sz="4" w:space="0" w:color="auto"/>
              <w:left w:val="single" w:sz="4" w:space="0" w:color="auto"/>
              <w:right w:val="single" w:sz="4" w:space="0" w:color="auto"/>
            </w:tcBorders>
            <w:hideMark/>
          </w:tcPr>
          <w:p>
            <w:pPr>
              <w:spacing w:after="120"/>
              <w:jc w:val="left"/>
              <w:rPr>
                <w:b/>
                <w:noProof/>
                <w:sz w:val="16"/>
                <w:szCs w:val="16"/>
              </w:rPr>
            </w:pPr>
            <w:r>
              <w:rPr>
                <w:b/>
                <w:noProof/>
                <w:sz w:val="16"/>
                <w:szCs w:val="16"/>
              </w:rPr>
              <w:t>Des règles d'origine non préférentielles sont-elles en vigueur?</w:t>
            </w:r>
          </w:p>
        </w:tc>
        <w:tc>
          <w:tcPr>
            <w:tcW w:w="207" w:type="pct"/>
            <w:tcBorders>
              <w:top w:val="single" w:sz="4" w:space="0" w:color="auto"/>
              <w:left w:val="single" w:sz="4" w:space="0" w:color="auto"/>
              <w:bottom w:val="nil"/>
              <w:right w:val="nil"/>
            </w:tcBorders>
          </w:tcPr>
          <w:p>
            <w:pPr>
              <w:spacing w:after="120"/>
              <w:rPr>
                <w:noProof/>
                <w:sz w:val="16"/>
                <w:szCs w:val="16"/>
              </w:rPr>
            </w:pPr>
            <w:r>
              <w:rPr>
                <w:noProof/>
                <w:sz w:val="16"/>
                <w:szCs w:val="16"/>
              </w:rPr>
              <w:sym w:font="Wingdings" w:char="F06F"/>
            </w:r>
          </w:p>
        </w:tc>
        <w:tc>
          <w:tcPr>
            <w:tcW w:w="1202" w:type="pct"/>
            <w:tcBorders>
              <w:top w:val="single" w:sz="4" w:space="0" w:color="auto"/>
              <w:left w:val="nil"/>
              <w:bottom w:val="nil"/>
              <w:right w:val="nil"/>
            </w:tcBorders>
          </w:tcPr>
          <w:p>
            <w:pPr>
              <w:spacing w:after="120"/>
              <w:rPr>
                <w:noProof/>
                <w:sz w:val="16"/>
                <w:szCs w:val="16"/>
              </w:rPr>
            </w:pPr>
            <w:r>
              <w:rPr>
                <w:noProof/>
                <w:sz w:val="16"/>
                <w:szCs w:val="16"/>
              </w:rPr>
              <w:t>Oui</w:t>
            </w:r>
          </w:p>
        </w:tc>
        <w:tc>
          <w:tcPr>
            <w:tcW w:w="217" w:type="pct"/>
            <w:tcBorders>
              <w:top w:val="single" w:sz="4" w:space="0" w:color="auto"/>
              <w:left w:val="nil"/>
              <w:bottom w:val="nil"/>
              <w:right w:val="nil"/>
            </w:tcBorders>
          </w:tcPr>
          <w:p>
            <w:pPr>
              <w:spacing w:after="120"/>
              <w:rPr>
                <w:noProof/>
                <w:sz w:val="16"/>
                <w:szCs w:val="16"/>
              </w:rPr>
            </w:pPr>
            <w:r>
              <w:rPr>
                <w:noProof/>
                <w:sz w:val="16"/>
                <w:szCs w:val="16"/>
              </w:rPr>
              <w:sym w:font="Wingdings" w:char="F06F"/>
            </w:r>
          </w:p>
        </w:tc>
        <w:tc>
          <w:tcPr>
            <w:tcW w:w="1136" w:type="pct"/>
            <w:tcBorders>
              <w:top w:val="single" w:sz="4" w:space="0" w:color="auto"/>
              <w:left w:val="nil"/>
              <w:bottom w:val="nil"/>
              <w:right w:val="double" w:sz="4" w:space="0" w:color="auto"/>
            </w:tcBorders>
          </w:tcPr>
          <w:p>
            <w:pPr>
              <w:spacing w:after="120"/>
              <w:rPr>
                <w:noProof/>
                <w:sz w:val="16"/>
                <w:szCs w:val="16"/>
              </w:rPr>
            </w:pPr>
            <w:r>
              <w:rPr>
                <w:noProof/>
                <w:sz w:val="16"/>
                <w:szCs w:val="16"/>
              </w:rPr>
              <w:t>Non*</w:t>
            </w:r>
          </w:p>
        </w:tc>
      </w:tr>
      <w:tr>
        <w:trPr>
          <w:cantSplit/>
        </w:trPr>
        <w:tc>
          <w:tcPr>
            <w:tcW w:w="287" w:type="pct"/>
            <w:vMerge/>
            <w:tcBorders>
              <w:left w:val="double" w:sz="4" w:space="0" w:color="auto"/>
              <w:bottom w:val="single" w:sz="4" w:space="0" w:color="auto"/>
              <w:right w:val="single" w:sz="4" w:space="0" w:color="auto"/>
            </w:tcBorders>
          </w:tcPr>
          <w:p>
            <w:pPr>
              <w:spacing w:after="120"/>
              <w:rPr>
                <w:b/>
                <w:iCs/>
                <w:noProof/>
                <w:sz w:val="16"/>
                <w:szCs w:val="16"/>
              </w:rPr>
            </w:pPr>
          </w:p>
        </w:tc>
        <w:tc>
          <w:tcPr>
            <w:tcW w:w="1951" w:type="pct"/>
            <w:vMerge/>
            <w:tcBorders>
              <w:left w:val="single" w:sz="4" w:space="0" w:color="auto"/>
              <w:bottom w:val="single" w:sz="4" w:space="0" w:color="auto"/>
              <w:right w:val="single" w:sz="4" w:space="0" w:color="auto"/>
            </w:tcBorders>
          </w:tcPr>
          <w:p>
            <w:pPr>
              <w:spacing w:after="120"/>
              <w:jc w:val="left"/>
              <w:rPr>
                <w:b/>
                <w:noProof/>
                <w:sz w:val="16"/>
                <w:szCs w:val="16"/>
              </w:rPr>
            </w:pPr>
          </w:p>
        </w:tc>
        <w:tc>
          <w:tcPr>
            <w:tcW w:w="2762" w:type="pct"/>
            <w:gridSpan w:val="4"/>
            <w:tcBorders>
              <w:top w:val="nil"/>
              <w:left w:val="single" w:sz="4" w:space="0" w:color="auto"/>
              <w:bottom w:val="single" w:sz="4" w:space="0" w:color="auto"/>
              <w:right w:val="double" w:sz="4" w:space="0" w:color="auto"/>
            </w:tcBorders>
          </w:tcPr>
          <w:p>
            <w:pPr>
              <w:spacing w:after="120"/>
              <w:rPr>
                <w:noProof/>
                <w:sz w:val="16"/>
                <w:szCs w:val="16"/>
              </w:rPr>
            </w:pPr>
            <w:r>
              <w:rPr>
                <w:i/>
                <w:noProof/>
                <w:sz w:val="16"/>
                <w:szCs w:val="16"/>
              </w:rPr>
              <w:t>* Si la réponse est «Non», il n'est pas nécessaire de répondre aux questions suivantes de la présente annexe</w:t>
            </w:r>
          </w:p>
        </w:tc>
      </w:tr>
      <w:tr>
        <w:trPr>
          <w:cantSplit/>
        </w:trPr>
        <w:tc>
          <w:tcPr>
            <w:tcW w:w="287" w:type="pct"/>
            <w:tcBorders>
              <w:top w:val="single" w:sz="4" w:space="0" w:color="auto"/>
              <w:left w:val="double" w:sz="4" w:space="0" w:color="auto"/>
              <w:bottom w:val="single" w:sz="4" w:space="0" w:color="auto"/>
              <w:right w:val="single" w:sz="4" w:space="0" w:color="auto"/>
            </w:tcBorders>
          </w:tcPr>
          <w:p>
            <w:pPr>
              <w:numPr>
                <w:ilvl w:val="0"/>
                <w:numId w:val="17"/>
              </w:numPr>
              <w:spacing w:after="120"/>
              <w:ind w:left="567" w:hanging="567"/>
              <w:rPr>
                <w:b/>
                <w:iCs/>
                <w:noProof/>
                <w:sz w:val="16"/>
                <w:szCs w:val="16"/>
              </w:rPr>
            </w:pPr>
          </w:p>
        </w:tc>
        <w:tc>
          <w:tcPr>
            <w:tcW w:w="1951" w:type="pct"/>
            <w:tcBorders>
              <w:top w:val="single" w:sz="4" w:space="0" w:color="auto"/>
              <w:left w:val="single" w:sz="4" w:space="0" w:color="auto"/>
              <w:bottom w:val="single" w:sz="4" w:space="0" w:color="auto"/>
              <w:right w:val="single" w:sz="4" w:space="0" w:color="auto"/>
            </w:tcBorders>
          </w:tcPr>
          <w:p>
            <w:pPr>
              <w:spacing w:after="120"/>
              <w:jc w:val="left"/>
              <w:rPr>
                <w:b/>
                <w:noProof/>
                <w:sz w:val="16"/>
                <w:szCs w:val="16"/>
              </w:rPr>
            </w:pPr>
            <w:r>
              <w:rPr>
                <w:b/>
                <w:noProof/>
                <w:sz w:val="16"/>
                <w:szCs w:val="16"/>
              </w:rPr>
              <w:t>Veuillez indiquer quels instruments de politique commerciale utilisent ces règles d'origine non préférentielles (voir l'article 1:2 de l'Accord sur les règles d'origine)</w:t>
            </w:r>
          </w:p>
        </w:tc>
        <w:tc>
          <w:tcPr>
            <w:tcW w:w="2762" w:type="pct"/>
            <w:gridSpan w:val="4"/>
            <w:tcBorders>
              <w:top w:val="single" w:sz="4" w:space="0" w:color="auto"/>
              <w:left w:val="single" w:sz="4" w:space="0" w:color="auto"/>
              <w:bottom w:val="single" w:sz="4" w:space="0" w:color="auto"/>
              <w:right w:val="double" w:sz="4" w:space="0" w:color="auto"/>
            </w:tcBorders>
          </w:tcPr>
          <w:p>
            <w:pPr>
              <w:spacing w:after="120"/>
              <w:rPr>
                <w:noProof/>
                <w:sz w:val="16"/>
                <w:szCs w:val="16"/>
              </w:rPr>
            </w:pPr>
          </w:p>
        </w:tc>
      </w:tr>
      <w:tr>
        <w:trPr>
          <w:cantSplit/>
        </w:trPr>
        <w:tc>
          <w:tcPr>
            <w:tcW w:w="287" w:type="pct"/>
            <w:tcBorders>
              <w:top w:val="single" w:sz="4" w:space="0" w:color="auto"/>
              <w:left w:val="double" w:sz="4" w:space="0" w:color="auto"/>
              <w:bottom w:val="single" w:sz="4" w:space="0" w:color="auto"/>
              <w:right w:val="single" w:sz="4" w:space="0" w:color="auto"/>
            </w:tcBorders>
          </w:tcPr>
          <w:p>
            <w:pPr>
              <w:numPr>
                <w:ilvl w:val="0"/>
                <w:numId w:val="17"/>
              </w:numPr>
              <w:spacing w:after="120"/>
              <w:ind w:left="567" w:hanging="567"/>
              <w:rPr>
                <w:b/>
                <w:iCs/>
                <w:noProof/>
                <w:sz w:val="16"/>
                <w:szCs w:val="16"/>
              </w:rPr>
            </w:pPr>
          </w:p>
        </w:tc>
        <w:tc>
          <w:tcPr>
            <w:tcW w:w="1951" w:type="pct"/>
            <w:tcBorders>
              <w:top w:val="single" w:sz="4" w:space="0" w:color="auto"/>
              <w:left w:val="single" w:sz="4" w:space="0" w:color="auto"/>
              <w:bottom w:val="single" w:sz="4" w:space="0" w:color="auto"/>
              <w:right w:val="single" w:sz="4" w:space="0" w:color="auto"/>
            </w:tcBorders>
          </w:tcPr>
          <w:p>
            <w:pPr>
              <w:spacing w:after="120"/>
              <w:jc w:val="left"/>
              <w:rPr>
                <w:b/>
                <w:noProof/>
                <w:sz w:val="16"/>
                <w:szCs w:val="16"/>
              </w:rPr>
            </w:pPr>
            <w:r>
              <w:rPr>
                <w:b/>
                <w:noProof/>
                <w:sz w:val="16"/>
                <w:szCs w:val="16"/>
              </w:rPr>
              <w:t>Date d'entrée en vigueur ou de toute modification de fond de ces règles:</w:t>
            </w:r>
          </w:p>
        </w:tc>
        <w:tc>
          <w:tcPr>
            <w:tcW w:w="2762" w:type="pct"/>
            <w:gridSpan w:val="4"/>
            <w:tcBorders>
              <w:top w:val="single" w:sz="4" w:space="0" w:color="auto"/>
              <w:left w:val="single" w:sz="4" w:space="0" w:color="auto"/>
              <w:bottom w:val="single" w:sz="4" w:space="0" w:color="auto"/>
              <w:right w:val="double" w:sz="4" w:space="0" w:color="auto"/>
            </w:tcBorders>
          </w:tcPr>
          <w:p>
            <w:pPr>
              <w:spacing w:after="120"/>
              <w:rPr>
                <w:noProof/>
                <w:sz w:val="16"/>
                <w:szCs w:val="16"/>
              </w:rPr>
            </w:pPr>
          </w:p>
        </w:tc>
      </w:tr>
      <w:tr>
        <w:trPr>
          <w:cantSplit/>
        </w:trPr>
        <w:tc>
          <w:tcPr>
            <w:tcW w:w="287" w:type="pct"/>
            <w:tcBorders>
              <w:top w:val="single" w:sz="4" w:space="0" w:color="auto"/>
              <w:left w:val="double" w:sz="4" w:space="0" w:color="auto"/>
              <w:bottom w:val="single" w:sz="4" w:space="0" w:color="auto"/>
              <w:right w:val="single" w:sz="4" w:space="0" w:color="auto"/>
            </w:tcBorders>
          </w:tcPr>
          <w:p>
            <w:pPr>
              <w:numPr>
                <w:ilvl w:val="0"/>
                <w:numId w:val="17"/>
              </w:numPr>
              <w:spacing w:after="120"/>
              <w:ind w:left="567" w:hanging="567"/>
              <w:rPr>
                <w:b/>
                <w:iCs/>
                <w:noProof/>
                <w:sz w:val="16"/>
                <w:szCs w:val="16"/>
              </w:rPr>
            </w:pPr>
          </w:p>
        </w:tc>
        <w:tc>
          <w:tcPr>
            <w:tcW w:w="1951" w:type="pct"/>
            <w:tcBorders>
              <w:top w:val="single" w:sz="4" w:space="0" w:color="auto"/>
              <w:left w:val="single" w:sz="4" w:space="0" w:color="auto"/>
              <w:bottom w:val="single" w:sz="4" w:space="0" w:color="auto"/>
              <w:right w:val="single" w:sz="4" w:space="0" w:color="auto"/>
            </w:tcBorders>
          </w:tcPr>
          <w:p>
            <w:pPr>
              <w:spacing w:after="120"/>
              <w:jc w:val="left"/>
              <w:rPr>
                <w:b/>
                <w:noProof/>
                <w:sz w:val="16"/>
                <w:szCs w:val="16"/>
              </w:rPr>
            </w:pPr>
            <w:r>
              <w:rPr>
                <w:b/>
                <w:noProof/>
                <w:sz w:val="16"/>
                <w:szCs w:val="16"/>
              </w:rPr>
              <w:t>Date d’expiration, le cas échéant:</w:t>
            </w:r>
          </w:p>
        </w:tc>
        <w:tc>
          <w:tcPr>
            <w:tcW w:w="2762" w:type="pct"/>
            <w:gridSpan w:val="4"/>
            <w:tcBorders>
              <w:top w:val="single" w:sz="4" w:space="0" w:color="auto"/>
              <w:left w:val="single" w:sz="4" w:space="0" w:color="auto"/>
              <w:bottom w:val="single" w:sz="4" w:space="0" w:color="auto"/>
              <w:right w:val="double" w:sz="4" w:space="0" w:color="auto"/>
            </w:tcBorders>
          </w:tcPr>
          <w:p>
            <w:pPr>
              <w:spacing w:after="120"/>
              <w:rPr>
                <w:noProof/>
                <w:sz w:val="16"/>
                <w:szCs w:val="16"/>
              </w:rPr>
            </w:pPr>
          </w:p>
        </w:tc>
      </w:tr>
      <w:tr>
        <w:trPr>
          <w:cantSplit/>
        </w:trPr>
        <w:tc>
          <w:tcPr>
            <w:tcW w:w="287" w:type="pct"/>
            <w:tcBorders>
              <w:top w:val="single" w:sz="4" w:space="0" w:color="auto"/>
              <w:left w:val="double" w:sz="4" w:space="0" w:color="auto"/>
              <w:bottom w:val="single" w:sz="4" w:space="0" w:color="auto"/>
              <w:right w:val="single" w:sz="4" w:space="0" w:color="auto"/>
            </w:tcBorders>
          </w:tcPr>
          <w:p>
            <w:pPr>
              <w:numPr>
                <w:ilvl w:val="0"/>
                <w:numId w:val="17"/>
              </w:numPr>
              <w:spacing w:after="120"/>
              <w:ind w:left="567" w:hanging="567"/>
              <w:rPr>
                <w:b/>
                <w:iCs/>
                <w:noProof/>
                <w:sz w:val="16"/>
                <w:szCs w:val="16"/>
              </w:rPr>
            </w:pPr>
          </w:p>
        </w:tc>
        <w:tc>
          <w:tcPr>
            <w:tcW w:w="1951" w:type="pct"/>
            <w:tcBorders>
              <w:top w:val="single" w:sz="4" w:space="0" w:color="auto"/>
              <w:left w:val="single" w:sz="4" w:space="0" w:color="auto"/>
              <w:bottom w:val="single" w:sz="4" w:space="0" w:color="auto"/>
              <w:right w:val="single" w:sz="4" w:space="0" w:color="auto"/>
            </w:tcBorders>
          </w:tcPr>
          <w:p>
            <w:pPr>
              <w:spacing w:after="120"/>
              <w:jc w:val="left"/>
              <w:rPr>
                <w:b/>
                <w:noProof/>
                <w:sz w:val="16"/>
                <w:szCs w:val="16"/>
              </w:rPr>
            </w:pPr>
            <w:r>
              <w:rPr>
                <w:b/>
                <w:noProof/>
                <w:sz w:val="16"/>
                <w:szCs w:val="16"/>
              </w:rPr>
              <w:t>Autorités gouvernementales ou non gouvernementales chargées de l’administration:</w:t>
            </w:r>
          </w:p>
        </w:tc>
        <w:tc>
          <w:tcPr>
            <w:tcW w:w="2762" w:type="pct"/>
            <w:gridSpan w:val="4"/>
            <w:tcBorders>
              <w:top w:val="single" w:sz="4" w:space="0" w:color="auto"/>
              <w:left w:val="single" w:sz="4" w:space="0" w:color="auto"/>
              <w:bottom w:val="single" w:sz="4" w:space="0" w:color="auto"/>
              <w:right w:val="double" w:sz="4" w:space="0" w:color="auto"/>
            </w:tcBorders>
          </w:tcPr>
          <w:p>
            <w:pPr>
              <w:spacing w:after="120"/>
              <w:rPr>
                <w:noProof/>
                <w:sz w:val="16"/>
                <w:szCs w:val="16"/>
              </w:rPr>
            </w:pPr>
          </w:p>
        </w:tc>
      </w:tr>
      <w:tr>
        <w:trPr>
          <w:cantSplit/>
        </w:trPr>
        <w:tc>
          <w:tcPr>
            <w:tcW w:w="287" w:type="pct"/>
            <w:tcBorders>
              <w:top w:val="single" w:sz="4" w:space="0" w:color="auto"/>
              <w:left w:val="double" w:sz="4" w:space="0" w:color="auto"/>
              <w:bottom w:val="single" w:sz="4" w:space="0" w:color="auto"/>
              <w:right w:val="single" w:sz="4" w:space="0" w:color="auto"/>
            </w:tcBorders>
          </w:tcPr>
          <w:p>
            <w:pPr>
              <w:numPr>
                <w:ilvl w:val="0"/>
                <w:numId w:val="17"/>
              </w:numPr>
              <w:spacing w:after="120"/>
              <w:ind w:left="567" w:hanging="567"/>
              <w:rPr>
                <w:b/>
                <w:iCs/>
                <w:noProof/>
                <w:sz w:val="16"/>
                <w:szCs w:val="16"/>
              </w:rPr>
            </w:pPr>
          </w:p>
        </w:tc>
        <w:tc>
          <w:tcPr>
            <w:tcW w:w="1951" w:type="pct"/>
            <w:tcBorders>
              <w:top w:val="single" w:sz="4" w:space="0" w:color="auto"/>
              <w:left w:val="single" w:sz="4" w:space="0" w:color="auto"/>
              <w:bottom w:val="single" w:sz="4" w:space="0" w:color="auto"/>
              <w:right w:val="single" w:sz="4" w:space="0" w:color="auto"/>
            </w:tcBorders>
          </w:tcPr>
          <w:p>
            <w:pPr>
              <w:spacing w:after="120"/>
              <w:jc w:val="left"/>
              <w:rPr>
                <w:b/>
                <w:noProof/>
                <w:sz w:val="16"/>
                <w:szCs w:val="16"/>
              </w:rPr>
            </w:pPr>
            <w:r>
              <w:rPr>
                <w:b/>
                <w:noProof/>
                <w:sz w:val="16"/>
                <w:szCs w:val="16"/>
              </w:rPr>
              <w:t>Lien internet vers la législation et tout autre document explicatif, le cas échéant:</w:t>
            </w:r>
          </w:p>
        </w:tc>
        <w:tc>
          <w:tcPr>
            <w:tcW w:w="2762" w:type="pct"/>
            <w:gridSpan w:val="4"/>
            <w:tcBorders>
              <w:top w:val="single" w:sz="4" w:space="0" w:color="auto"/>
              <w:left w:val="single" w:sz="4" w:space="0" w:color="auto"/>
              <w:bottom w:val="single" w:sz="4" w:space="0" w:color="auto"/>
              <w:right w:val="double" w:sz="4" w:space="0" w:color="auto"/>
            </w:tcBorders>
          </w:tcPr>
          <w:p>
            <w:pPr>
              <w:spacing w:after="120"/>
              <w:rPr>
                <w:noProof/>
                <w:sz w:val="16"/>
                <w:szCs w:val="16"/>
              </w:rPr>
            </w:pPr>
          </w:p>
        </w:tc>
      </w:tr>
      <w:tr>
        <w:trPr>
          <w:cantSplit/>
          <w:trHeight w:val="301"/>
        </w:trPr>
        <w:tc>
          <w:tcPr>
            <w:tcW w:w="287" w:type="pct"/>
            <w:tcBorders>
              <w:top w:val="single" w:sz="4" w:space="0" w:color="auto"/>
              <w:left w:val="double" w:sz="4" w:space="0" w:color="auto"/>
              <w:bottom w:val="double" w:sz="4" w:space="0" w:color="auto"/>
              <w:right w:val="single" w:sz="4" w:space="0" w:color="auto"/>
            </w:tcBorders>
          </w:tcPr>
          <w:p>
            <w:pPr>
              <w:numPr>
                <w:ilvl w:val="0"/>
                <w:numId w:val="17"/>
              </w:numPr>
              <w:spacing w:after="120"/>
              <w:ind w:left="567" w:hanging="567"/>
              <w:rPr>
                <w:b/>
                <w:iCs/>
                <w:noProof/>
                <w:sz w:val="16"/>
                <w:szCs w:val="16"/>
              </w:rPr>
            </w:pPr>
          </w:p>
        </w:tc>
        <w:tc>
          <w:tcPr>
            <w:tcW w:w="1951" w:type="pct"/>
            <w:tcBorders>
              <w:top w:val="single" w:sz="4" w:space="0" w:color="auto"/>
              <w:left w:val="single" w:sz="4" w:space="0" w:color="auto"/>
              <w:bottom w:val="double" w:sz="4" w:space="0" w:color="auto"/>
              <w:right w:val="single" w:sz="4" w:space="0" w:color="auto"/>
            </w:tcBorders>
          </w:tcPr>
          <w:p>
            <w:pPr>
              <w:spacing w:after="120"/>
              <w:jc w:val="left"/>
              <w:rPr>
                <w:b/>
                <w:noProof/>
                <w:sz w:val="16"/>
                <w:szCs w:val="16"/>
              </w:rPr>
            </w:pPr>
            <w:r>
              <w:rPr>
                <w:b/>
                <w:noProof/>
                <w:sz w:val="16"/>
                <w:szCs w:val="16"/>
              </w:rPr>
              <w:t>Observations éventuelles</w:t>
            </w:r>
          </w:p>
        </w:tc>
        <w:tc>
          <w:tcPr>
            <w:tcW w:w="2762" w:type="pct"/>
            <w:gridSpan w:val="4"/>
            <w:tcBorders>
              <w:top w:val="single" w:sz="4" w:space="0" w:color="auto"/>
              <w:left w:val="single" w:sz="4" w:space="0" w:color="auto"/>
              <w:bottom w:val="double" w:sz="4" w:space="0" w:color="auto"/>
              <w:right w:val="double" w:sz="4" w:space="0" w:color="auto"/>
            </w:tcBorders>
          </w:tcPr>
          <w:p>
            <w:pPr>
              <w:spacing w:after="120"/>
              <w:rPr>
                <w:noProof/>
                <w:sz w:val="16"/>
                <w:szCs w:val="16"/>
              </w:rPr>
            </w:pPr>
          </w:p>
        </w:tc>
      </w:tr>
    </w:tbl>
    <w:p>
      <w:pPr>
        <w:autoSpaceDE w:val="0"/>
        <w:autoSpaceDN w:val="0"/>
        <w:adjustRightInd w:val="0"/>
        <w:rPr>
          <w:rFonts w:cs="Times New Roman"/>
          <w:b/>
          <w:bCs/>
          <w:noProof/>
          <w:szCs w:val="18"/>
        </w:rPr>
      </w:pPr>
    </w:p>
    <w:p>
      <w:pPr>
        <w:keepNext/>
        <w:tabs>
          <w:tab w:val="left" w:pos="567"/>
        </w:tabs>
        <w:spacing w:after="240"/>
        <w:rPr>
          <w:rFonts w:cs="Times New Roman"/>
          <w:b/>
          <w:bCs/>
          <w:noProof/>
          <w:szCs w:val="18"/>
        </w:rPr>
      </w:pPr>
      <w:r>
        <w:rPr>
          <w:b/>
          <w:bCs/>
          <w:noProof/>
          <w:szCs w:val="18"/>
        </w:rPr>
        <w:t xml:space="preserve">II. </w:t>
      </w:r>
      <w:r>
        <w:rPr>
          <w:b/>
          <w:bCs/>
          <w:noProof/>
          <w:szCs w:val="18"/>
        </w:rPr>
        <w:tab/>
        <w:t>APPLICATION DES RÈGLES D'ORIGINE NON PRÉFÉRENTIELLES</w:t>
      </w:r>
    </w:p>
    <w:tbl>
      <w:tblPr>
        <w:tblW w:w="5027"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8"/>
        <w:gridCol w:w="3607"/>
        <w:gridCol w:w="366"/>
        <w:gridCol w:w="2193"/>
        <w:gridCol w:w="366"/>
        <w:gridCol w:w="2202"/>
      </w:tblGrid>
      <w:tr>
        <w:trPr>
          <w:trHeight w:val="526"/>
        </w:trPr>
        <w:tc>
          <w:tcPr>
            <w:tcW w:w="300" w:type="pct"/>
            <w:tcBorders>
              <w:top w:val="double" w:sz="4" w:space="0" w:color="auto"/>
              <w:left w:val="double" w:sz="4" w:space="0" w:color="auto"/>
              <w:bottom w:val="single" w:sz="4" w:space="0" w:color="auto"/>
              <w:right w:val="single" w:sz="4" w:space="0" w:color="auto"/>
            </w:tcBorders>
          </w:tcPr>
          <w:p>
            <w:pPr>
              <w:numPr>
                <w:ilvl w:val="0"/>
                <w:numId w:val="17"/>
              </w:numPr>
              <w:spacing w:after="120"/>
              <w:ind w:left="0" w:right="12" w:firstLine="0"/>
              <w:rPr>
                <w:b/>
                <w:iCs/>
                <w:noProof/>
                <w:sz w:val="16"/>
                <w:szCs w:val="16"/>
              </w:rPr>
            </w:pPr>
          </w:p>
        </w:tc>
        <w:tc>
          <w:tcPr>
            <w:tcW w:w="1941" w:type="pct"/>
            <w:tcBorders>
              <w:top w:val="double" w:sz="4" w:space="0" w:color="auto"/>
              <w:left w:val="single" w:sz="4" w:space="0" w:color="auto"/>
              <w:bottom w:val="single" w:sz="4" w:space="0" w:color="auto"/>
              <w:right w:val="single" w:sz="4" w:space="0" w:color="auto"/>
            </w:tcBorders>
          </w:tcPr>
          <w:p>
            <w:pPr>
              <w:spacing w:after="120"/>
              <w:jc w:val="left"/>
              <w:rPr>
                <w:b/>
                <w:noProof/>
                <w:sz w:val="16"/>
                <w:szCs w:val="16"/>
              </w:rPr>
            </w:pPr>
            <w:r>
              <w:rPr>
                <w:b/>
                <w:noProof/>
                <w:sz w:val="16"/>
                <w:szCs w:val="16"/>
              </w:rPr>
              <w:t>Des règles d'origine non préférentielles s'appliquent-elles aux importations?</w:t>
            </w:r>
          </w:p>
        </w:tc>
        <w:tc>
          <w:tcPr>
            <w:tcW w:w="197" w:type="pct"/>
            <w:tcBorders>
              <w:top w:val="double" w:sz="4" w:space="0" w:color="auto"/>
              <w:left w:val="single" w:sz="4" w:space="0" w:color="auto"/>
              <w:bottom w:val="single" w:sz="4" w:space="0" w:color="auto"/>
              <w:right w:val="nil"/>
            </w:tcBorders>
          </w:tcPr>
          <w:p>
            <w:pPr>
              <w:spacing w:after="120"/>
              <w:rPr>
                <w:noProof/>
                <w:sz w:val="16"/>
                <w:szCs w:val="16"/>
              </w:rPr>
            </w:pPr>
            <w:r>
              <w:rPr>
                <w:noProof/>
                <w:sz w:val="16"/>
                <w:szCs w:val="16"/>
              </w:rPr>
              <w:sym w:font="Wingdings" w:char="F06F"/>
            </w:r>
          </w:p>
        </w:tc>
        <w:tc>
          <w:tcPr>
            <w:tcW w:w="1180" w:type="pct"/>
            <w:tcBorders>
              <w:top w:val="double" w:sz="4" w:space="0" w:color="auto"/>
              <w:left w:val="nil"/>
              <w:bottom w:val="single" w:sz="4" w:space="0" w:color="auto"/>
              <w:right w:val="nil"/>
            </w:tcBorders>
          </w:tcPr>
          <w:p>
            <w:pPr>
              <w:spacing w:after="120"/>
              <w:rPr>
                <w:noProof/>
                <w:sz w:val="16"/>
                <w:szCs w:val="16"/>
              </w:rPr>
            </w:pPr>
            <w:r>
              <w:rPr>
                <w:noProof/>
                <w:sz w:val="16"/>
                <w:szCs w:val="16"/>
              </w:rPr>
              <w:t>Oui</w:t>
            </w:r>
          </w:p>
        </w:tc>
        <w:tc>
          <w:tcPr>
            <w:tcW w:w="197" w:type="pct"/>
            <w:tcBorders>
              <w:top w:val="double" w:sz="4" w:space="0" w:color="auto"/>
              <w:left w:val="nil"/>
              <w:bottom w:val="single" w:sz="4" w:space="0" w:color="auto"/>
              <w:right w:val="nil"/>
            </w:tcBorders>
          </w:tcPr>
          <w:p>
            <w:pPr>
              <w:spacing w:after="120"/>
              <w:rPr>
                <w:noProof/>
                <w:sz w:val="16"/>
                <w:szCs w:val="16"/>
              </w:rPr>
            </w:pPr>
            <w:r>
              <w:rPr>
                <w:noProof/>
                <w:sz w:val="16"/>
                <w:szCs w:val="16"/>
              </w:rPr>
              <w:sym w:font="Wingdings" w:char="F06F"/>
            </w:r>
          </w:p>
        </w:tc>
        <w:tc>
          <w:tcPr>
            <w:tcW w:w="1184" w:type="pct"/>
            <w:tcBorders>
              <w:top w:val="double" w:sz="4" w:space="0" w:color="auto"/>
              <w:left w:val="nil"/>
              <w:bottom w:val="single" w:sz="4" w:space="0" w:color="auto"/>
              <w:right w:val="double" w:sz="4" w:space="0" w:color="auto"/>
            </w:tcBorders>
          </w:tcPr>
          <w:p>
            <w:pPr>
              <w:spacing w:after="120"/>
              <w:rPr>
                <w:noProof/>
                <w:sz w:val="16"/>
                <w:szCs w:val="16"/>
              </w:rPr>
            </w:pPr>
            <w:r>
              <w:rPr>
                <w:noProof/>
                <w:sz w:val="16"/>
                <w:szCs w:val="16"/>
              </w:rPr>
              <w:t>Non</w:t>
            </w:r>
          </w:p>
        </w:tc>
      </w:tr>
      <w:tr>
        <w:trPr>
          <w:trHeight w:val="526"/>
        </w:trPr>
        <w:tc>
          <w:tcPr>
            <w:tcW w:w="300" w:type="pct"/>
            <w:tcBorders>
              <w:top w:val="single" w:sz="4" w:space="0" w:color="auto"/>
              <w:left w:val="double" w:sz="4" w:space="0" w:color="auto"/>
              <w:bottom w:val="single" w:sz="4" w:space="0" w:color="auto"/>
              <w:right w:val="single" w:sz="4" w:space="0" w:color="auto"/>
            </w:tcBorders>
          </w:tcPr>
          <w:p>
            <w:pPr>
              <w:numPr>
                <w:ilvl w:val="0"/>
                <w:numId w:val="17"/>
              </w:numPr>
              <w:spacing w:after="120"/>
              <w:ind w:left="567" w:hanging="567"/>
              <w:rPr>
                <w:b/>
                <w:iCs/>
                <w:noProof/>
                <w:sz w:val="16"/>
                <w:szCs w:val="16"/>
              </w:rPr>
            </w:pPr>
          </w:p>
        </w:tc>
        <w:tc>
          <w:tcPr>
            <w:tcW w:w="1941" w:type="pct"/>
            <w:tcBorders>
              <w:top w:val="single" w:sz="4" w:space="0" w:color="auto"/>
              <w:left w:val="single" w:sz="4" w:space="0" w:color="auto"/>
              <w:bottom w:val="single" w:sz="4" w:space="0" w:color="auto"/>
              <w:right w:val="single" w:sz="4" w:space="0" w:color="auto"/>
            </w:tcBorders>
          </w:tcPr>
          <w:p>
            <w:pPr>
              <w:spacing w:after="120"/>
              <w:jc w:val="left"/>
              <w:rPr>
                <w:b/>
                <w:noProof/>
                <w:sz w:val="16"/>
                <w:szCs w:val="16"/>
              </w:rPr>
            </w:pPr>
            <w:r>
              <w:rPr>
                <w:b/>
                <w:noProof/>
                <w:sz w:val="16"/>
                <w:szCs w:val="16"/>
              </w:rPr>
              <w:t>Des règles d'origine non préférentielles s'appliquent-elles aux exportations?</w:t>
            </w:r>
          </w:p>
        </w:tc>
        <w:tc>
          <w:tcPr>
            <w:tcW w:w="197" w:type="pct"/>
            <w:tcBorders>
              <w:top w:val="single" w:sz="4" w:space="0" w:color="auto"/>
              <w:left w:val="single" w:sz="4" w:space="0" w:color="auto"/>
              <w:bottom w:val="single" w:sz="4" w:space="0" w:color="auto"/>
              <w:right w:val="nil"/>
            </w:tcBorders>
          </w:tcPr>
          <w:p>
            <w:pPr>
              <w:spacing w:after="120"/>
              <w:rPr>
                <w:noProof/>
                <w:sz w:val="16"/>
                <w:szCs w:val="16"/>
              </w:rPr>
            </w:pPr>
            <w:r>
              <w:rPr>
                <w:noProof/>
                <w:sz w:val="16"/>
                <w:szCs w:val="16"/>
              </w:rPr>
              <w:sym w:font="Wingdings" w:char="F06F"/>
            </w:r>
          </w:p>
        </w:tc>
        <w:tc>
          <w:tcPr>
            <w:tcW w:w="1180" w:type="pct"/>
            <w:tcBorders>
              <w:top w:val="single" w:sz="4" w:space="0" w:color="auto"/>
              <w:left w:val="nil"/>
              <w:bottom w:val="single" w:sz="4" w:space="0" w:color="auto"/>
              <w:right w:val="nil"/>
            </w:tcBorders>
          </w:tcPr>
          <w:p>
            <w:pPr>
              <w:spacing w:after="120"/>
              <w:rPr>
                <w:noProof/>
                <w:sz w:val="16"/>
                <w:szCs w:val="16"/>
              </w:rPr>
            </w:pPr>
            <w:r>
              <w:rPr>
                <w:noProof/>
                <w:sz w:val="16"/>
                <w:szCs w:val="16"/>
              </w:rPr>
              <w:t>Oui</w:t>
            </w:r>
          </w:p>
        </w:tc>
        <w:tc>
          <w:tcPr>
            <w:tcW w:w="197" w:type="pct"/>
            <w:tcBorders>
              <w:top w:val="single" w:sz="4" w:space="0" w:color="auto"/>
              <w:left w:val="nil"/>
              <w:bottom w:val="single" w:sz="4" w:space="0" w:color="auto"/>
              <w:right w:val="nil"/>
            </w:tcBorders>
          </w:tcPr>
          <w:p>
            <w:pPr>
              <w:spacing w:after="120"/>
              <w:rPr>
                <w:noProof/>
                <w:sz w:val="16"/>
                <w:szCs w:val="16"/>
              </w:rPr>
            </w:pPr>
            <w:r>
              <w:rPr>
                <w:noProof/>
                <w:sz w:val="16"/>
                <w:szCs w:val="16"/>
              </w:rPr>
              <w:sym w:font="Wingdings" w:char="F06F"/>
            </w:r>
          </w:p>
        </w:tc>
        <w:tc>
          <w:tcPr>
            <w:tcW w:w="1184" w:type="pct"/>
            <w:tcBorders>
              <w:top w:val="single" w:sz="4" w:space="0" w:color="auto"/>
              <w:left w:val="nil"/>
              <w:bottom w:val="single" w:sz="4" w:space="0" w:color="auto"/>
              <w:right w:val="double" w:sz="4" w:space="0" w:color="auto"/>
            </w:tcBorders>
          </w:tcPr>
          <w:p>
            <w:pPr>
              <w:spacing w:after="120"/>
              <w:rPr>
                <w:noProof/>
                <w:sz w:val="16"/>
                <w:szCs w:val="16"/>
              </w:rPr>
            </w:pPr>
            <w:r>
              <w:rPr>
                <w:noProof/>
                <w:sz w:val="16"/>
                <w:szCs w:val="16"/>
              </w:rPr>
              <w:t>Non</w:t>
            </w:r>
          </w:p>
        </w:tc>
      </w:tr>
      <w:tr>
        <w:trPr>
          <w:trHeight w:val="526"/>
        </w:trPr>
        <w:tc>
          <w:tcPr>
            <w:tcW w:w="300" w:type="pct"/>
            <w:tcBorders>
              <w:top w:val="single" w:sz="4" w:space="0" w:color="auto"/>
              <w:left w:val="double" w:sz="4" w:space="0" w:color="auto"/>
              <w:bottom w:val="single" w:sz="4" w:space="0" w:color="auto"/>
              <w:right w:val="single" w:sz="4" w:space="0" w:color="auto"/>
            </w:tcBorders>
          </w:tcPr>
          <w:p>
            <w:pPr>
              <w:numPr>
                <w:ilvl w:val="0"/>
                <w:numId w:val="17"/>
              </w:numPr>
              <w:spacing w:after="120"/>
              <w:ind w:left="567" w:hanging="567"/>
              <w:rPr>
                <w:b/>
                <w:iCs/>
                <w:noProof/>
                <w:sz w:val="16"/>
                <w:szCs w:val="16"/>
              </w:rPr>
            </w:pPr>
          </w:p>
        </w:tc>
        <w:tc>
          <w:tcPr>
            <w:tcW w:w="1941" w:type="pct"/>
            <w:tcBorders>
              <w:top w:val="single" w:sz="4" w:space="0" w:color="auto"/>
              <w:left w:val="single" w:sz="4" w:space="0" w:color="auto"/>
              <w:bottom w:val="single" w:sz="4" w:space="0" w:color="auto"/>
              <w:right w:val="single" w:sz="4" w:space="0" w:color="auto"/>
            </w:tcBorders>
          </w:tcPr>
          <w:p>
            <w:pPr>
              <w:spacing w:after="120"/>
              <w:jc w:val="left"/>
              <w:rPr>
                <w:b/>
                <w:noProof/>
                <w:sz w:val="16"/>
                <w:szCs w:val="16"/>
              </w:rPr>
            </w:pPr>
            <w:r>
              <w:rPr>
                <w:b/>
                <w:noProof/>
                <w:sz w:val="16"/>
                <w:szCs w:val="16"/>
              </w:rPr>
              <w:t xml:space="preserve">Existe-t-il une règle </w:t>
            </w:r>
            <w:r>
              <w:rPr>
                <w:b/>
                <w:i/>
                <w:iCs/>
                <w:noProof/>
                <w:sz w:val="16"/>
                <w:szCs w:val="16"/>
              </w:rPr>
              <w:t>de minimis</w:t>
            </w:r>
            <w:r>
              <w:rPr>
                <w:b/>
                <w:noProof/>
                <w:sz w:val="16"/>
                <w:szCs w:val="16"/>
              </w:rPr>
              <w:t xml:space="preserve"> pour l'application des règles d'origine non préférentielles?</w:t>
            </w:r>
          </w:p>
        </w:tc>
        <w:tc>
          <w:tcPr>
            <w:tcW w:w="197" w:type="pct"/>
            <w:tcBorders>
              <w:top w:val="single" w:sz="4" w:space="0" w:color="auto"/>
              <w:left w:val="single" w:sz="4" w:space="0" w:color="auto"/>
              <w:bottom w:val="single" w:sz="4" w:space="0" w:color="auto"/>
              <w:right w:val="nil"/>
            </w:tcBorders>
          </w:tcPr>
          <w:p>
            <w:pPr>
              <w:spacing w:after="120"/>
              <w:rPr>
                <w:noProof/>
                <w:sz w:val="16"/>
                <w:szCs w:val="16"/>
              </w:rPr>
            </w:pPr>
            <w:r>
              <w:rPr>
                <w:noProof/>
                <w:sz w:val="16"/>
                <w:szCs w:val="16"/>
              </w:rPr>
              <w:sym w:font="Wingdings" w:char="F06F"/>
            </w:r>
          </w:p>
        </w:tc>
        <w:tc>
          <w:tcPr>
            <w:tcW w:w="1180" w:type="pct"/>
            <w:tcBorders>
              <w:top w:val="single" w:sz="4" w:space="0" w:color="auto"/>
              <w:left w:val="nil"/>
              <w:bottom w:val="single" w:sz="4" w:space="0" w:color="auto"/>
              <w:right w:val="nil"/>
            </w:tcBorders>
          </w:tcPr>
          <w:p>
            <w:pPr>
              <w:spacing w:after="120"/>
              <w:rPr>
                <w:noProof/>
                <w:sz w:val="16"/>
                <w:szCs w:val="16"/>
              </w:rPr>
            </w:pPr>
            <w:r>
              <w:rPr>
                <w:noProof/>
                <w:sz w:val="16"/>
                <w:szCs w:val="16"/>
              </w:rPr>
              <w:t>Oui</w:t>
            </w:r>
          </w:p>
        </w:tc>
        <w:tc>
          <w:tcPr>
            <w:tcW w:w="197" w:type="pct"/>
            <w:tcBorders>
              <w:top w:val="single" w:sz="4" w:space="0" w:color="auto"/>
              <w:left w:val="nil"/>
              <w:bottom w:val="single" w:sz="4" w:space="0" w:color="auto"/>
              <w:right w:val="nil"/>
            </w:tcBorders>
          </w:tcPr>
          <w:p>
            <w:pPr>
              <w:spacing w:after="120"/>
              <w:rPr>
                <w:noProof/>
                <w:sz w:val="16"/>
                <w:szCs w:val="16"/>
              </w:rPr>
            </w:pPr>
            <w:r>
              <w:rPr>
                <w:noProof/>
                <w:sz w:val="16"/>
                <w:szCs w:val="16"/>
              </w:rPr>
              <w:sym w:font="Wingdings" w:char="F06F"/>
            </w:r>
          </w:p>
        </w:tc>
        <w:tc>
          <w:tcPr>
            <w:tcW w:w="1184" w:type="pct"/>
            <w:tcBorders>
              <w:top w:val="single" w:sz="4" w:space="0" w:color="auto"/>
              <w:left w:val="nil"/>
              <w:bottom w:val="single" w:sz="4" w:space="0" w:color="auto"/>
              <w:right w:val="double" w:sz="4" w:space="0" w:color="auto"/>
            </w:tcBorders>
          </w:tcPr>
          <w:p>
            <w:pPr>
              <w:spacing w:after="120"/>
              <w:rPr>
                <w:noProof/>
                <w:sz w:val="16"/>
                <w:szCs w:val="16"/>
              </w:rPr>
            </w:pPr>
            <w:r>
              <w:rPr>
                <w:noProof/>
                <w:sz w:val="16"/>
                <w:szCs w:val="16"/>
              </w:rPr>
              <w:t>Non</w:t>
            </w:r>
          </w:p>
        </w:tc>
      </w:tr>
      <w:tr>
        <w:trPr>
          <w:trHeight w:val="526"/>
        </w:trPr>
        <w:tc>
          <w:tcPr>
            <w:tcW w:w="300" w:type="pct"/>
            <w:tcBorders>
              <w:top w:val="single" w:sz="4" w:space="0" w:color="auto"/>
              <w:left w:val="double" w:sz="4" w:space="0" w:color="auto"/>
              <w:bottom w:val="double" w:sz="4" w:space="0" w:color="auto"/>
              <w:right w:val="single" w:sz="4" w:space="0" w:color="auto"/>
            </w:tcBorders>
          </w:tcPr>
          <w:p>
            <w:pPr>
              <w:spacing w:after="120"/>
              <w:ind w:left="567"/>
              <w:rPr>
                <w:b/>
                <w:iCs/>
                <w:noProof/>
                <w:sz w:val="16"/>
                <w:szCs w:val="16"/>
              </w:rPr>
            </w:pPr>
          </w:p>
        </w:tc>
        <w:tc>
          <w:tcPr>
            <w:tcW w:w="1941" w:type="pct"/>
            <w:tcBorders>
              <w:top w:val="single" w:sz="4" w:space="0" w:color="auto"/>
              <w:left w:val="single" w:sz="4" w:space="0" w:color="auto"/>
              <w:bottom w:val="double" w:sz="4" w:space="0" w:color="auto"/>
              <w:right w:val="single" w:sz="4" w:space="0" w:color="auto"/>
            </w:tcBorders>
          </w:tcPr>
          <w:p>
            <w:pPr>
              <w:spacing w:after="120"/>
              <w:jc w:val="left"/>
              <w:rPr>
                <w:b/>
                <w:noProof/>
                <w:sz w:val="16"/>
                <w:szCs w:val="16"/>
              </w:rPr>
            </w:pPr>
            <w:r>
              <w:rPr>
                <w:b/>
                <w:noProof/>
                <w:sz w:val="16"/>
                <w:szCs w:val="16"/>
              </w:rPr>
              <w:t xml:space="preserve">Si oui, veuillez préciser le seuil </w:t>
            </w:r>
            <w:r>
              <w:rPr>
                <w:b/>
                <w:i/>
                <w:noProof/>
                <w:sz w:val="16"/>
                <w:szCs w:val="16"/>
              </w:rPr>
              <w:t>de minimis</w:t>
            </w:r>
            <w:r>
              <w:rPr>
                <w:b/>
                <w:noProof/>
                <w:sz w:val="16"/>
                <w:szCs w:val="16"/>
              </w:rPr>
              <w:t xml:space="preserve"> et fournir les références juridiques pertinentes applicables aux questions 10 à 12.</w:t>
            </w:r>
          </w:p>
        </w:tc>
        <w:tc>
          <w:tcPr>
            <w:tcW w:w="2759" w:type="pct"/>
            <w:gridSpan w:val="4"/>
            <w:tcBorders>
              <w:top w:val="single" w:sz="4" w:space="0" w:color="auto"/>
              <w:left w:val="single" w:sz="4" w:space="0" w:color="auto"/>
              <w:bottom w:val="double" w:sz="4" w:space="0" w:color="auto"/>
              <w:right w:val="double" w:sz="4" w:space="0" w:color="auto"/>
            </w:tcBorders>
          </w:tcPr>
          <w:p>
            <w:pPr>
              <w:spacing w:after="120"/>
              <w:rPr>
                <w:noProof/>
                <w:sz w:val="16"/>
                <w:szCs w:val="16"/>
              </w:rPr>
            </w:pPr>
          </w:p>
        </w:tc>
      </w:tr>
    </w:tbl>
    <w:p>
      <w:pPr>
        <w:autoSpaceDE w:val="0"/>
        <w:autoSpaceDN w:val="0"/>
        <w:adjustRightInd w:val="0"/>
        <w:rPr>
          <w:noProof/>
          <w:szCs w:val="18"/>
        </w:rPr>
      </w:pPr>
    </w:p>
    <w:p>
      <w:pPr>
        <w:keepNext/>
        <w:tabs>
          <w:tab w:val="left" w:pos="567"/>
        </w:tabs>
        <w:spacing w:after="240"/>
        <w:ind w:left="567" w:hanging="567"/>
        <w:rPr>
          <w:rFonts w:cs="Times New Roman"/>
          <w:b/>
          <w:bCs/>
          <w:noProof/>
          <w:szCs w:val="18"/>
        </w:rPr>
      </w:pPr>
      <w:r>
        <w:rPr>
          <w:b/>
          <w:bCs/>
          <w:noProof/>
          <w:szCs w:val="18"/>
        </w:rPr>
        <w:t xml:space="preserve">III. </w:t>
      </w:r>
      <w:r>
        <w:rPr>
          <w:b/>
          <w:bCs/>
          <w:noProof/>
          <w:szCs w:val="18"/>
        </w:rPr>
        <w:tab/>
        <w:t>CRITÈRES POUR DÉTERMINER LA TRANSFORMATION SUBSTANTIELLE À DES FINS D'ÉVALUATION DE L'ORIGINE DE LA MARCHANDISE</w:t>
      </w:r>
    </w:p>
    <w:tbl>
      <w:tblPr>
        <w:tblW w:w="5025"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3"/>
        <w:gridCol w:w="3626"/>
        <w:gridCol w:w="5129"/>
      </w:tblGrid>
      <w:tr>
        <w:trPr>
          <w:cantSplit/>
        </w:trPr>
        <w:tc>
          <w:tcPr>
            <w:tcW w:w="287" w:type="pct"/>
            <w:tcBorders>
              <w:top w:val="double" w:sz="4" w:space="0" w:color="auto"/>
              <w:left w:val="double" w:sz="4" w:space="0" w:color="auto"/>
              <w:bottom w:val="single" w:sz="4" w:space="0" w:color="auto"/>
              <w:right w:val="single" w:sz="4" w:space="0" w:color="auto"/>
            </w:tcBorders>
          </w:tcPr>
          <w:p>
            <w:pPr>
              <w:numPr>
                <w:ilvl w:val="0"/>
                <w:numId w:val="17"/>
              </w:numPr>
              <w:ind w:left="567" w:hanging="567"/>
              <w:rPr>
                <w:b/>
                <w:iCs/>
                <w:noProof/>
                <w:sz w:val="16"/>
                <w:szCs w:val="16"/>
              </w:rPr>
            </w:pPr>
          </w:p>
        </w:tc>
        <w:tc>
          <w:tcPr>
            <w:tcW w:w="1952" w:type="pct"/>
            <w:tcBorders>
              <w:top w:val="double" w:sz="4" w:space="0" w:color="auto"/>
              <w:left w:val="single" w:sz="4" w:space="0" w:color="auto"/>
              <w:bottom w:val="single" w:sz="4" w:space="0" w:color="auto"/>
              <w:right w:val="single" w:sz="4" w:space="0" w:color="auto"/>
            </w:tcBorders>
          </w:tcPr>
          <w:p>
            <w:pPr>
              <w:spacing w:after="120"/>
              <w:jc w:val="left"/>
              <w:rPr>
                <w:b/>
                <w:noProof/>
                <w:sz w:val="16"/>
                <w:szCs w:val="16"/>
              </w:rPr>
            </w:pPr>
            <w:r>
              <w:rPr>
                <w:b/>
                <w:noProof/>
                <w:sz w:val="16"/>
                <w:szCs w:val="16"/>
              </w:rPr>
              <w:t>Critères généraux, s'ils s'appliquent à tous les produits:</w:t>
            </w:r>
          </w:p>
        </w:tc>
        <w:tc>
          <w:tcPr>
            <w:tcW w:w="2761" w:type="pct"/>
            <w:tcBorders>
              <w:top w:val="double" w:sz="4" w:space="0" w:color="auto"/>
              <w:left w:val="single" w:sz="4" w:space="0" w:color="auto"/>
              <w:bottom w:val="single" w:sz="4" w:space="0" w:color="auto"/>
              <w:right w:val="double" w:sz="4" w:space="0" w:color="auto"/>
            </w:tcBorders>
          </w:tcPr>
          <w:p>
            <w:pPr>
              <w:spacing w:after="120"/>
              <w:rPr>
                <w:noProof/>
                <w:sz w:val="16"/>
                <w:szCs w:val="16"/>
              </w:rPr>
            </w:pPr>
          </w:p>
        </w:tc>
      </w:tr>
      <w:tr>
        <w:trPr>
          <w:cantSplit/>
        </w:trPr>
        <w:tc>
          <w:tcPr>
            <w:tcW w:w="287" w:type="pct"/>
            <w:tcBorders>
              <w:top w:val="single" w:sz="4" w:space="0" w:color="auto"/>
              <w:left w:val="double" w:sz="4" w:space="0" w:color="auto"/>
              <w:bottom w:val="single" w:sz="4" w:space="0" w:color="auto"/>
              <w:right w:val="single" w:sz="4" w:space="0" w:color="auto"/>
            </w:tcBorders>
          </w:tcPr>
          <w:p>
            <w:pPr>
              <w:numPr>
                <w:ilvl w:val="0"/>
                <w:numId w:val="17"/>
              </w:numPr>
              <w:ind w:left="567" w:hanging="567"/>
              <w:rPr>
                <w:b/>
                <w:iCs/>
                <w:noProof/>
                <w:sz w:val="16"/>
                <w:szCs w:val="16"/>
              </w:rPr>
            </w:pPr>
          </w:p>
        </w:tc>
        <w:tc>
          <w:tcPr>
            <w:tcW w:w="1952" w:type="pct"/>
            <w:tcBorders>
              <w:top w:val="single" w:sz="4" w:space="0" w:color="auto"/>
              <w:left w:val="single" w:sz="4" w:space="0" w:color="auto"/>
              <w:bottom w:val="single" w:sz="4" w:space="0" w:color="auto"/>
              <w:right w:val="single" w:sz="4" w:space="0" w:color="auto"/>
            </w:tcBorders>
          </w:tcPr>
          <w:p>
            <w:pPr>
              <w:spacing w:after="120"/>
              <w:jc w:val="left"/>
              <w:rPr>
                <w:b/>
                <w:noProof/>
                <w:sz w:val="16"/>
                <w:szCs w:val="16"/>
              </w:rPr>
            </w:pPr>
            <w:r>
              <w:rPr>
                <w:b/>
                <w:noProof/>
                <w:sz w:val="16"/>
                <w:szCs w:val="16"/>
              </w:rPr>
              <w:t>Règles d'origine par produit, le cas échéant:</w:t>
            </w:r>
          </w:p>
        </w:tc>
        <w:tc>
          <w:tcPr>
            <w:tcW w:w="2761" w:type="pct"/>
            <w:tcBorders>
              <w:top w:val="single" w:sz="4" w:space="0" w:color="auto"/>
              <w:left w:val="single" w:sz="4" w:space="0" w:color="auto"/>
              <w:bottom w:val="single" w:sz="4" w:space="0" w:color="auto"/>
              <w:right w:val="double" w:sz="4" w:space="0" w:color="auto"/>
            </w:tcBorders>
          </w:tcPr>
          <w:p>
            <w:pPr>
              <w:spacing w:after="120"/>
              <w:rPr>
                <w:noProof/>
                <w:sz w:val="16"/>
                <w:szCs w:val="16"/>
              </w:rPr>
            </w:pPr>
          </w:p>
        </w:tc>
      </w:tr>
      <w:tr>
        <w:trPr>
          <w:cantSplit/>
        </w:trPr>
        <w:tc>
          <w:tcPr>
            <w:tcW w:w="287" w:type="pct"/>
            <w:tcBorders>
              <w:top w:val="single" w:sz="4" w:space="0" w:color="auto"/>
              <w:left w:val="double" w:sz="4" w:space="0" w:color="auto"/>
              <w:bottom w:val="single" w:sz="4" w:space="0" w:color="auto"/>
              <w:right w:val="single" w:sz="4" w:space="0" w:color="auto"/>
            </w:tcBorders>
          </w:tcPr>
          <w:p>
            <w:pPr>
              <w:numPr>
                <w:ilvl w:val="0"/>
                <w:numId w:val="17"/>
              </w:numPr>
              <w:ind w:left="567" w:hanging="567"/>
              <w:rPr>
                <w:b/>
                <w:iCs/>
                <w:noProof/>
                <w:sz w:val="16"/>
                <w:szCs w:val="16"/>
              </w:rPr>
            </w:pPr>
          </w:p>
        </w:tc>
        <w:tc>
          <w:tcPr>
            <w:tcW w:w="1952" w:type="pct"/>
            <w:tcBorders>
              <w:top w:val="single" w:sz="4" w:space="0" w:color="auto"/>
              <w:left w:val="single" w:sz="4" w:space="0" w:color="auto"/>
              <w:bottom w:val="single" w:sz="4" w:space="0" w:color="auto"/>
              <w:right w:val="single" w:sz="4" w:space="0" w:color="auto"/>
            </w:tcBorders>
          </w:tcPr>
          <w:p>
            <w:pPr>
              <w:spacing w:after="120"/>
              <w:jc w:val="left"/>
              <w:rPr>
                <w:b/>
                <w:noProof/>
                <w:sz w:val="16"/>
                <w:szCs w:val="16"/>
              </w:rPr>
            </w:pPr>
            <w:r>
              <w:rPr>
                <w:b/>
                <w:noProof/>
                <w:sz w:val="16"/>
                <w:szCs w:val="16"/>
              </w:rPr>
              <w:t>Définition des produits non originaires et des produits originaires, le cas échéant:</w:t>
            </w:r>
          </w:p>
        </w:tc>
        <w:tc>
          <w:tcPr>
            <w:tcW w:w="2761" w:type="pct"/>
            <w:tcBorders>
              <w:top w:val="single" w:sz="4" w:space="0" w:color="auto"/>
              <w:left w:val="single" w:sz="4" w:space="0" w:color="auto"/>
              <w:bottom w:val="single" w:sz="4" w:space="0" w:color="auto"/>
              <w:right w:val="double" w:sz="4" w:space="0" w:color="auto"/>
            </w:tcBorders>
          </w:tcPr>
          <w:p>
            <w:pPr>
              <w:spacing w:after="120"/>
              <w:rPr>
                <w:noProof/>
                <w:sz w:val="16"/>
                <w:szCs w:val="16"/>
              </w:rPr>
            </w:pPr>
          </w:p>
        </w:tc>
      </w:tr>
      <w:tr>
        <w:trPr>
          <w:cantSplit/>
        </w:trPr>
        <w:tc>
          <w:tcPr>
            <w:tcW w:w="287" w:type="pct"/>
            <w:tcBorders>
              <w:top w:val="single" w:sz="4" w:space="0" w:color="auto"/>
              <w:left w:val="double" w:sz="4" w:space="0" w:color="auto"/>
              <w:bottom w:val="single" w:sz="4" w:space="0" w:color="auto"/>
              <w:right w:val="single" w:sz="4" w:space="0" w:color="auto"/>
            </w:tcBorders>
          </w:tcPr>
          <w:p>
            <w:pPr>
              <w:numPr>
                <w:ilvl w:val="0"/>
                <w:numId w:val="17"/>
              </w:numPr>
              <w:ind w:left="567" w:hanging="567"/>
              <w:rPr>
                <w:b/>
                <w:iCs/>
                <w:noProof/>
                <w:sz w:val="16"/>
                <w:szCs w:val="16"/>
              </w:rPr>
            </w:pPr>
          </w:p>
        </w:tc>
        <w:tc>
          <w:tcPr>
            <w:tcW w:w="1952" w:type="pct"/>
            <w:tcBorders>
              <w:top w:val="single" w:sz="4" w:space="0" w:color="auto"/>
              <w:left w:val="single" w:sz="4" w:space="0" w:color="auto"/>
              <w:bottom w:val="single" w:sz="4" w:space="0" w:color="auto"/>
              <w:right w:val="single" w:sz="4" w:space="0" w:color="auto"/>
            </w:tcBorders>
          </w:tcPr>
          <w:p>
            <w:pPr>
              <w:spacing w:after="120"/>
              <w:jc w:val="left"/>
              <w:rPr>
                <w:b/>
                <w:noProof/>
                <w:sz w:val="16"/>
                <w:szCs w:val="16"/>
              </w:rPr>
            </w:pPr>
            <w:r>
              <w:rPr>
                <w:b/>
                <w:noProof/>
                <w:sz w:val="16"/>
                <w:szCs w:val="16"/>
              </w:rPr>
              <w:t xml:space="preserve">Liste des opérations minimales ne conférant pas l'origine, le cas échéant:  </w:t>
            </w:r>
          </w:p>
        </w:tc>
        <w:tc>
          <w:tcPr>
            <w:tcW w:w="2761" w:type="pct"/>
            <w:tcBorders>
              <w:top w:val="single" w:sz="4" w:space="0" w:color="auto"/>
              <w:left w:val="single" w:sz="4" w:space="0" w:color="auto"/>
              <w:bottom w:val="single" w:sz="4" w:space="0" w:color="auto"/>
              <w:right w:val="double" w:sz="4" w:space="0" w:color="auto"/>
            </w:tcBorders>
          </w:tcPr>
          <w:p>
            <w:pPr>
              <w:spacing w:after="120"/>
              <w:rPr>
                <w:noProof/>
                <w:sz w:val="16"/>
                <w:szCs w:val="16"/>
              </w:rPr>
            </w:pPr>
          </w:p>
        </w:tc>
      </w:tr>
      <w:tr>
        <w:trPr>
          <w:cantSplit/>
        </w:trPr>
        <w:tc>
          <w:tcPr>
            <w:tcW w:w="287" w:type="pct"/>
            <w:tcBorders>
              <w:top w:val="single" w:sz="4" w:space="0" w:color="auto"/>
              <w:left w:val="double" w:sz="4" w:space="0" w:color="auto"/>
              <w:bottom w:val="single" w:sz="4" w:space="0" w:color="auto"/>
              <w:right w:val="single" w:sz="4" w:space="0" w:color="auto"/>
            </w:tcBorders>
          </w:tcPr>
          <w:p>
            <w:pPr>
              <w:numPr>
                <w:ilvl w:val="0"/>
                <w:numId w:val="17"/>
              </w:numPr>
              <w:ind w:left="567" w:hanging="567"/>
              <w:rPr>
                <w:b/>
                <w:iCs/>
                <w:noProof/>
                <w:sz w:val="16"/>
                <w:szCs w:val="16"/>
              </w:rPr>
            </w:pPr>
          </w:p>
        </w:tc>
        <w:tc>
          <w:tcPr>
            <w:tcW w:w="1952" w:type="pct"/>
            <w:tcBorders>
              <w:top w:val="single" w:sz="4" w:space="0" w:color="auto"/>
              <w:left w:val="single" w:sz="4" w:space="0" w:color="auto"/>
              <w:bottom w:val="single" w:sz="4" w:space="0" w:color="auto"/>
              <w:right w:val="single" w:sz="4" w:space="0" w:color="auto"/>
            </w:tcBorders>
          </w:tcPr>
          <w:p>
            <w:pPr>
              <w:spacing w:after="120"/>
              <w:jc w:val="left"/>
              <w:rPr>
                <w:b/>
                <w:noProof/>
                <w:sz w:val="16"/>
                <w:szCs w:val="16"/>
              </w:rPr>
            </w:pPr>
            <w:r>
              <w:rPr>
                <w:b/>
                <w:noProof/>
                <w:sz w:val="16"/>
                <w:szCs w:val="16"/>
              </w:rPr>
              <w:t>Règles résiduelles, le cas échéant:</w:t>
            </w:r>
          </w:p>
        </w:tc>
        <w:tc>
          <w:tcPr>
            <w:tcW w:w="2761" w:type="pct"/>
            <w:tcBorders>
              <w:top w:val="single" w:sz="4" w:space="0" w:color="auto"/>
              <w:left w:val="single" w:sz="4" w:space="0" w:color="auto"/>
              <w:bottom w:val="single" w:sz="4" w:space="0" w:color="auto"/>
              <w:right w:val="double" w:sz="4" w:space="0" w:color="auto"/>
            </w:tcBorders>
          </w:tcPr>
          <w:p>
            <w:pPr>
              <w:spacing w:after="120"/>
              <w:rPr>
                <w:noProof/>
                <w:sz w:val="16"/>
                <w:szCs w:val="16"/>
              </w:rPr>
            </w:pPr>
          </w:p>
        </w:tc>
      </w:tr>
      <w:tr>
        <w:trPr>
          <w:cantSplit/>
          <w:trHeight w:val="666"/>
        </w:trPr>
        <w:tc>
          <w:tcPr>
            <w:tcW w:w="287" w:type="pct"/>
            <w:tcBorders>
              <w:top w:val="single" w:sz="4" w:space="0" w:color="auto"/>
              <w:left w:val="double" w:sz="4" w:space="0" w:color="auto"/>
              <w:bottom w:val="double" w:sz="4" w:space="0" w:color="auto"/>
              <w:right w:val="single" w:sz="4" w:space="0" w:color="auto"/>
            </w:tcBorders>
          </w:tcPr>
          <w:p>
            <w:pPr>
              <w:numPr>
                <w:ilvl w:val="0"/>
                <w:numId w:val="17"/>
              </w:numPr>
              <w:ind w:left="567" w:hanging="567"/>
              <w:rPr>
                <w:b/>
                <w:iCs/>
                <w:noProof/>
                <w:sz w:val="16"/>
                <w:szCs w:val="16"/>
              </w:rPr>
            </w:pPr>
          </w:p>
        </w:tc>
        <w:tc>
          <w:tcPr>
            <w:tcW w:w="1952" w:type="pct"/>
            <w:tcBorders>
              <w:top w:val="single" w:sz="4" w:space="0" w:color="auto"/>
              <w:left w:val="single" w:sz="4" w:space="0" w:color="auto"/>
              <w:bottom w:val="double" w:sz="4" w:space="0" w:color="auto"/>
              <w:right w:val="single" w:sz="4" w:space="0" w:color="auto"/>
            </w:tcBorders>
          </w:tcPr>
          <w:p>
            <w:pPr>
              <w:jc w:val="left"/>
              <w:rPr>
                <w:b/>
                <w:noProof/>
                <w:sz w:val="16"/>
                <w:szCs w:val="16"/>
              </w:rPr>
            </w:pPr>
            <w:r>
              <w:rPr>
                <w:b/>
                <w:noProof/>
                <w:sz w:val="16"/>
                <w:szCs w:val="16"/>
              </w:rPr>
              <w:t>Tout autre renseignement jugé nécessaire par le Membre (indiquer un lien Internet s'il y a lieu)</w:t>
            </w:r>
          </w:p>
        </w:tc>
        <w:tc>
          <w:tcPr>
            <w:tcW w:w="2761" w:type="pct"/>
            <w:tcBorders>
              <w:top w:val="single" w:sz="4" w:space="0" w:color="auto"/>
              <w:left w:val="single" w:sz="4" w:space="0" w:color="auto"/>
              <w:bottom w:val="double" w:sz="4" w:space="0" w:color="auto"/>
              <w:right w:val="double" w:sz="4" w:space="0" w:color="auto"/>
            </w:tcBorders>
          </w:tcPr>
          <w:p>
            <w:pPr>
              <w:rPr>
                <w:noProof/>
                <w:sz w:val="16"/>
                <w:szCs w:val="16"/>
              </w:rPr>
            </w:pPr>
          </w:p>
        </w:tc>
      </w:tr>
    </w:tbl>
    <w:p>
      <w:pPr>
        <w:pStyle w:val="ListParagraph"/>
        <w:ind w:left="0"/>
        <w:contextualSpacing w:val="0"/>
        <w:rPr>
          <w:b/>
          <w:noProof/>
          <w:szCs w:val="18"/>
        </w:rPr>
      </w:pPr>
    </w:p>
    <w:p>
      <w:pPr>
        <w:keepNext/>
        <w:tabs>
          <w:tab w:val="left" w:pos="567"/>
        </w:tabs>
        <w:spacing w:after="240"/>
        <w:rPr>
          <w:b/>
          <w:noProof/>
          <w:sz w:val="16"/>
          <w:szCs w:val="16"/>
        </w:rPr>
        <w:sectPr>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701" w:right="1440" w:bottom="1440" w:left="1440" w:header="720" w:footer="720" w:gutter="0"/>
          <w:cols w:space="708"/>
          <w:docGrid w:linePitch="360"/>
        </w:sectPr>
      </w:pPr>
      <w:r>
        <w:rPr>
          <w:b/>
          <w:bCs/>
          <w:noProof/>
          <w:szCs w:val="18"/>
        </w:rPr>
        <w:t xml:space="preserve">IV.  </w:t>
      </w:r>
      <w:r>
        <w:rPr>
          <w:b/>
          <w:bCs/>
          <w:noProof/>
          <w:szCs w:val="18"/>
        </w:rPr>
        <w:tab/>
        <w:t>DÉCISIONS ANTICIPÉES</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075"/>
        <w:gridCol w:w="4921"/>
      </w:tblGrid>
      <w:tr>
        <w:trPr>
          <w:cantSplit/>
        </w:trPr>
        <w:tc>
          <w:tcPr>
            <w:tcW w:w="4075" w:type="dxa"/>
            <w:tcMar>
              <w:top w:w="0" w:type="dxa"/>
              <w:left w:w="108" w:type="dxa"/>
              <w:bottom w:w="0" w:type="dxa"/>
              <w:right w:w="108" w:type="dxa"/>
            </w:tcMar>
            <w:hideMark/>
          </w:tcPr>
          <w:p>
            <w:pPr>
              <w:spacing w:after="120"/>
              <w:rPr>
                <w:b/>
                <w:noProof/>
                <w:sz w:val="16"/>
                <w:szCs w:val="16"/>
              </w:rPr>
            </w:pPr>
            <w:r>
              <w:rPr>
                <w:b/>
                <w:noProof/>
                <w:sz w:val="16"/>
                <w:szCs w:val="16"/>
              </w:rPr>
              <w:t>Des décisions anticipées sur l'origine d'une marchandise sont-elles rendues?</w:t>
            </w:r>
            <w:r>
              <w:rPr>
                <w:rStyle w:val="FootnoteReference"/>
                <w:b/>
                <w:noProof/>
                <w:sz w:val="16"/>
                <w:szCs w:val="16"/>
              </w:rPr>
              <w:footnoteReference w:id="3"/>
            </w:r>
          </w:p>
        </w:tc>
        <w:tc>
          <w:tcPr>
            <w:tcW w:w="4921" w:type="dxa"/>
            <w:tcMar>
              <w:top w:w="0" w:type="dxa"/>
              <w:left w:w="108" w:type="dxa"/>
              <w:bottom w:w="0" w:type="dxa"/>
              <w:right w:w="108" w:type="dxa"/>
            </w:tcMar>
            <w:hideMark/>
          </w:tcPr>
          <w:tbl>
            <w:tblPr>
              <w:tblW w:w="5027" w:type="pct"/>
              <w:tblLook w:val="04A0" w:firstRow="1" w:lastRow="0" w:firstColumn="1" w:lastColumn="0" w:noHBand="0" w:noVBand="1"/>
            </w:tblPr>
            <w:tblGrid>
              <w:gridCol w:w="359"/>
              <w:gridCol w:w="2002"/>
              <w:gridCol w:w="359"/>
              <w:gridCol w:w="2010"/>
            </w:tblGrid>
            <w:tr>
              <w:trPr>
                <w:cantSplit/>
              </w:trPr>
              <w:tc>
                <w:tcPr>
                  <w:tcW w:w="197" w:type="pct"/>
                </w:tcPr>
                <w:p>
                  <w:pPr>
                    <w:rPr>
                      <w:noProof/>
                      <w:sz w:val="16"/>
                      <w:szCs w:val="16"/>
                    </w:rPr>
                  </w:pPr>
                  <w:r>
                    <w:rPr>
                      <w:noProof/>
                      <w:sz w:val="16"/>
                      <w:szCs w:val="16"/>
                    </w:rPr>
                    <w:sym w:font="Wingdings" w:char="F06F"/>
                  </w:r>
                </w:p>
              </w:tc>
              <w:tc>
                <w:tcPr>
                  <w:tcW w:w="1180" w:type="pct"/>
                </w:tcPr>
                <w:p>
                  <w:pPr>
                    <w:rPr>
                      <w:noProof/>
                      <w:sz w:val="16"/>
                      <w:szCs w:val="16"/>
                    </w:rPr>
                  </w:pPr>
                  <w:r>
                    <w:rPr>
                      <w:noProof/>
                      <w:sz w:val="16"/>
                      <w:szCs w:val="16"/>
                    </w:rPr>
                    <w:t>Oui</w:t>
                  </w:r>
                </w:p>
              </w:tc>
              <w:tc>
                <w:tcPr>
                  <w:tcW w:w="197" w:type="pct"/>
                </w:tcPr>
                <w:p>
                  <w:pPr>
                    <w:rPr>
                      <w:noProof/>
                      <w:sz w:val="16"/>
                      <w:szCs w:val="16"/>
                    </w:rPr>
                  </w:pPr>
                  <w:r>
                    <w:rPr>
                      <w:noProof/>
                      <w:sz w:val="16"/>
                      <w:szCs w:val="16"/>
                    </w:rPr>
                    <w:sym w:font="Wingdings" w:char="F06F"/>
                  </w:r>
                </w:p>
              </w:tc>
              <w:tc>
                <w:tcPr>
                  <w:tcW w:w="1184" w:type="pct"/>
                </w:tcPr>
                <w:p>
                  <w:pPr>
                    <w:rPr>
                      <w:noProof/>
                      <w:sz w:val="16"/>
                      <w:szCs w:val="16"/>
                    </w:rPr>
                  </w:pPr>
                  <w:r>
                    <w:rPr>
                      <w:noProof/>
                      <w:sz w:val="16"/>
                      <w:szCs w:val="16"/>
                    </w:rPr>
                    <w:t>Non</w:t>
                  </w:r>
                </w:p>
              </w:tc>
            </w:tr>
          </w:tbl>
          <w:p>
            <w:pPr>
              <w:rPr>
                <w:noProof/>
                <w:sz w:val="16"/>
                <w:szCs w:val="16"/>
              </w:rPr>
            </w:pPr>
          </w:p>
        </w:tc>
      </w:tr>
      <w:tr>
        <w:trPr>
          <w:cantSplit/>
        </w:trPr>
        <w:tc>
          <w:tcPr>
            <w:tcW w:w="4075" w:type="dxa"/>
            <w:tcMar>
              <w:top w:w="0" w:type="dxa"/>
              <w:left w:w="108" w:type="dxa"/>
              <w:bottom w:w="0" w:type="dxa"/>
              <w:right w:w="108" w:type="dxa"/>
            </w:tcMar>
            <w:hideMark/>
          </w:tcPr>
          <w:p>
            <w:pPr>
              <w:spacing w:after="120"/>
              <w:rPr>
                <w:b/>
                <w:noProof/>
                <w:sz w:val="16"/>
                <w:szCs w:val="16"/>
              </w:rPr>
            </w:pPr>
            <w:r>
              <w:rPr>
                <w:b/>
                <w:noProof/>
                <w:sz w:val="16"/>
                <w:szCs w:val="16"/>
              </w:rPr>
              <w:t>Autorité chargée de rendre les décisions anticipées (sur l'origine)</w:t>
            </w:r>
          </w:p>
        </w:tc>
        <w:tc>
          <w:tcPr>
            <w:tcW w:w="4921" w:type="dxa"/>
            <w:tcMar>
              <w:top w:w="0" w:type="dxa"/>
              <w:left w:w="108" w:type="dxa"/>
              <w:bottom w:w="0" w:type="dxa"/>
              <w:right w:w="108" w:type="dxa"/>
            </w:tcMar>
          </w:tcPr>
          <w:p>
            <w:pPr>
              <w:rPr>
                <w:noProof/>
                <w:sz w:val="16"/>
                <w:szCs w:val="16"/>
              </w:rPr>
            </w:pPr>
          </w:p>
        </w:tc>
      </w:tr>
      <w:tr>
        <w:trPr>
          <w:cantSplit/>
        </w:trPr>
        <w:tc>
          <w:tcPr>
            <w:tcW w:w="4075" w:type="dxa"/>
            <w:tcMar>
              <w:top w:w="0" w:type="dxa"/>
              <w:left w:w="108" w:type="dxa"/>
              <w:bottom w:w="0" w:type="dxa"/>
              <w:right w:w="108" w:type="dxa"/>
            </w:tcMar>
            <w:hideMark/>
          </w:tcPr>
          <w:p>
            <w:pPr>
              <w:spacing w:after="120"/>
              <w:rPr>
                <w:b/>
                <w:noProof/>
                <w:sz w:val="16"/>
                <w:szCs w:val="16"/>
              </w:rPr>
            </w:pPr>
            <w:r>
              <w:rPr>
                <w:b/>
                <w:noProof/>
                <w:sz w:val="16"/>
                <w:szCs w:val="16"/>
              </w:rPr>
              <w:t>Instructions concernant l'application d'une décision anticipée</w:t>
            </w:r>
          </w:p>
        </w:tc>
        <w:tc>
          <w:tcPr>
            <w:tcW w:w="4921" w:type="dxa"/>
            <w:tcMar>
              <w:top w:w="0" w:type="dxa"/>
              <w:left w:w="108" w:type="dxa"/>
              <w:bottom w:w="0" w:type="dxa"/>
              <w:right w:w="108" w:type="dxa"/>
            </w:tcMar>
          </w:tcPr>
          <w:p>
            <w:pPr>
              <w:rPr>
                <w:noProof/>
                <w:sz w:val="16"/>
                <w:szCs w:val="16"/>
              </w:rPr>
            </w:pPr>
          </w:p>
        </w:tc>
      </w:tr>
      <w:tr>
        <w:trPr>
          <w:cantSplit/>
        </w:trPr>
        <w:tc>
          <w:tcPr>
            <w:tcW w:w="4075" w:type="dxa"/>
            <w:tcMar>
              <w:top w:w="0" w:type="dxa"/>
              <w:left w:w="108" w:type="dxa"/>
              <w:bottom w:w="0" w:type="dxa"/>
              <w:right w:w="108" w:type="dxa"/>
            </w:tcMar>
            <w:hideMark/>
          </w:tcPr>
          <w:p>
            <w:pPr>
              <w:spacing w:after="120"/>
              <w:rPr>
                <w:b/>
                <w:noProof/>
                <w:sz w:val="16"/>
                <w:szCs w:val="16"/>
              </w:rPr>
            </w:pPr>
            <w:r>
              <w:rPr>
                <w:b/>
                <w:noProof/>
                <w:sz w:val="16"/>
                <w:szCs w:val="16"/>
              </w:rPr>
              <w:t>Lien Internet vers la législation et toute autre référence juridique pertinente:</w:t>
            </w:r>
          </w:p>
        </w:tc>
        <w:tc>
          <w:tcPr>
            <w:tcW w:w="4921" w:type="dxa"/>
            <w:tcMar>
              <w:top w:w="0" w:type="dxa"/>
              <w:left w:w="108" w:type="dxa"/>
              <w:bottom w:w="0" w:type="dxa"/>
              <w:right w:w="108" w:type="dxa"/>
            </w:tcMar>
          </w:tcPr>
          <w:p>
            <w:pPr>
              <w:rPr>
                <w:noProof/>
                <w:sz w:val="16"/>
                <w:szCs w:val="16"/>
              </w:rPr>
            </w:pPr>
          </w:p>
        </w:tc>
      </w:tr>
    </w:tbl>
    <w:p>
      <w:pPr>
        <w:spacing w:after="240"/>
        <w:rPr>
          <w:noProof/>
          <w:szCs w:val="18"/>
        </w:rPr>
      </w:pPr>
    </w:p>
    <w:p>
      <w:pPr>
        <w:spacing w:after="240"/>
        <w:rPr>
          <w:rFonts w:eastAsia="Calibri" w:cs="Times New Roman"/>
          <w:b/>
          <w:noProof/>
          <w:szCs w:val="18"/>
        </w:rPr>
      </w:pPr>
      <w:r>
        <w:rPr>
          <w:noProof/>
        </w:rPr>
        <w:br w:type="page"/>
      </w:r>
    </w:p>
    <w:p>
      <w:pPr>
        <w:pStyle w:val="Title"/>
        <w:rPr>
          <w:noProof/>
          <w:color w:val="auto"/>
        </w:rPr>
      </w:pPr>
      <w:r>
        <w:rPr>
          <w:noProof/>
          <w:color w:val="auto"/>
        </w:rPr>
        <w:t>ANNEXE 2</w:t>
      </w:r>
    </w:p>
    <w:p>
      <w:pPr>
        <w:pStyle w:val="Title2"/>
        <w:spacing w:after="0"/>
        <w:rPr>
          <w:noProof/>
          <w:color w:val="auto"/>
        </w:rPr>
      </w:pPr>
      <w:r>
        <w:rPr>
          <w:noProof/>
          <w:color w:val="auto"/>
        </w:rPr>
        <w:t>MODÈLE POUR LA NOTIFICATION DES PRESCRIPTIONS EN MATIÈRE DE DOCUMENTS REQUIS RELATIVES AUX</w:t>
      </w:r>
    </w:p>
    <w:p>
      <w:pPr>
        <w:pStyle w:val="Title2"/>
        <w:spacing w:after="240"/>
        <w:rPr>
          <w:noProof/>
          <w:color w:val="auto"/>
        </w:rPr>
      </w:pPr>
      <w:r>
        <w:rPr>
          <w:noProof/>
          <w:color w:val="auto"/>
        </w:rPr>
        <w:t>RÈGLES D'ORIGINE NON PRÉFÉRENTIELLES</w:t>
      </w:r>
    </w:p>
    <w:tbl>
      <w:tblPr>
        <w:tblW w:w="5012"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4"/>
        <w:gridCol w:w="4228"/>
        <w:gridCol w:w="391"/>
        <w:gridCol w:w="789"/>
        <w:gridCol w:w="369"/>
        <w:gridCol w:w="2683"/>
      </w:tblGrid>
      <w:tr>
        <w:trPr>
          <w:cantSplit/>
        </w:trPr>
        <w:tc>
          <w:tcPr>
            <w:tcW w:w="434" w:type="pct"/>
            <w:tcBorders>
              <w:top w:val="double" w:sz="4" w:space="0" w:color="auto"/>
              <w:left w:val="double" w:sz="4" w:space="0" w:color="auto"/>
              <w:bottom w:val="single" w:sz="4" w:space="0" w:color="auto"/>
              <w:right w:val="single" w:sz="4" w:space="0" w:color="auto"/>
            </w:tcBorders>
          </w:tcPr>
          <w:p>
            <w:pPr>
              <w:numPr>
                <w:ilvl w:val="0"/>
                <w:numId w:val="18"/>
              </w:numPr>
              <w:spacing w:after="120"/>
              <w:ind w:left="285" w:hanging="263"/>
              <w:rPr>
                <w:b/>
                <w:iCs/>
                <w:noProof/>
                <w:sz w:val="16"/>
                <w:szCs w:val="16"/>
              </w:rPr>
            </w:pPr>
          </w:p>
        </w:tc>
        <w:tc>
          <w:tcPr>
            <w:tcW w:w="2282" w:type="pct"/>
            <w:tcBorders>
              <w:top w:val="double" w:sz="4" w:space="0" w:color="auto"/>
              <w:left w:val="single" w:sz="4" w:space="0" w:color="auto"/>
              <w:bottom w:val="single" w:sz="4" w:space="0" w:color="auto"/>
              <w:right w:val="single" w:sz="4" w:space="0" w:color="auto"/>
            </w:tcBorders>
          </w:tcPr>
          <w:p>
            <w:pPr>
              <w:spacing w:after="120"/>
              <w:ind w:firstLine="22"/>
              <w:jc w:val="left"/>
              <w:rPr>
                <w:b/>
                <w:noProof/>
                <w:sz w:val="16"/>
                <w:szCs w:val="16"/>
              </w:rPr>
            </w:pPr>
            <w:r>
              <w:rPr>
                <w:b/>
                <w:noProof/>
                <w:sz w:val="16"/>
                <w:szCs w:val="16"/>
              </w:rPr>
              <w:t>Prescriptions obligatoires relatives au certificat et/ou toute autre preuve documentaire obligatoire de l'origine des importations?</w:t>
            </w:r>
          </w:p>
        </w:tc>
        <w:tc>
          <w:tcPr>
            <w:tcW w:w="211" w:type="pct"/>
            <w:tcBorders>
              <w:top w:val="double" w:sz="4" w:space="0" w:color="auto"/>
              <w:left w:val="single" w:sz="4" w:space="0" w:color="auto"/>
              <w:bottom w:val="single" w:sz="4" w:space="0" w:color="auto"/>
              <w:right w:val="nil"/>
            </w:tcBorders>
          </w:tcPr>
          <w:p>
            <w:pPr>
              <w:spacing w:after="120"/>
              <w:ind w:left="285" w:hanging="263"/>
              <w:rPr>
                <w:noProof/>
                <w:sz w:val="16"/>
                <w:szCs w:val="16"/>
              </w:rPr>
            </w:pPr>
            <w:r>
              <w:rPr>
                <w:noProof/>
                <w:sz w:val="16"/>
                <w:szCs w:val="16"/>
              </w:rPr>
              <w:sym w:font="Wingdings" w:char="F06F"/>
            </w:r>
          </w:p>
          <w:p>
            <w:pPr>
              <w:spacing w:after="120"/>
              <w:ind w:left="285" w:hanging="263"/>
              <w:rPr>
                <w:noProof/>
                <w:color w:val="000000"/>
                <w:sz w:val="16"/>
                <w:szCs w:val="16"/>
              </w:rPr>
            </w:pPr>
          </w:p>
        </w:tc>
        <w:tc>
          <w:tcPr>
            <w:tcW w:w="426" w:type="pct"/>
            <w:tcBorders>
              <w:top w:val="double" w:sz="4" w:space="0" w:color="auto"/>
              <w:left w:val="nil"/>
              <w:bottom w:val="single" w:sz="4" w:space="0" w:color="auto"/>
              <w:right w:val="nil"/>
            </w:tcBorders>
          </w:tcPr>
          <w:p>
            <w:pPr>
              <w:spacing w:after="120"/>
              <w:ind w:left="285" w:hanging="263"/>
              <w:rPr>
                <w:noProof/>
                <w:color w:val="000000"/>
                <w:sz w:val="16"/>
                <w:szCs w:val="16"/>
              </w:rPr>
            </w:pPr>
            <w:r>
              <w:rPr>
                <w:noProof/>
                <w:sz w:val="16"/>
                <w:szCs w:val="16"/>
              </w:rPr>
              <w:t>Oui</w:t>
            </w:r>
          </w:p>
        </w:tc>
        <w:tc>
          <w:tcPr>
            <w:tcW w:w="199" w:type="pct"/>
            <w:tcBorders>
              <w:top w:val="double" w:sz="4" w:space="0" w:color="auto"/>
              <w:left w:val="nil"/>
              <w:bottom w:val="single" w:sz="4" w:space="0" w:color="auto"/>
              <w:right w:val="nil"/>
            </w:tcBorders>
          </w:tcPr>
          <w:p>
            <w:pPr>
              <w:spacing w:after="120"/>
              <w:rPr>
                <w:noProof/>
                <w:color w:val="000000"/>
                <w:sz w:val="16"/>
                <w:szCs w:val="16"/>
              </w:rPr>
            </w:pPr>
            <w:r>
              <w:rPr>
                <w:noProof/>
                <w:sz w:val="16"/>
                <w:szCs w:val="16"/>
              </w:rPr>
              <w:sym w:font="Wingdings" w:char="F06F"/>
            </w:r>
          </w:p>
        </w:tc>
        <w:tc>
          <w:tcPr>
            <w:tcW w:w="1448" w:type="pct"/>
            <w:tcBorders>
              <w:top w:val="double" w:sz="4" w:space="0" w:color="auto"/>
              <w:left w:val="nil"/>
              <w:bottom w:val="single" w:sz="4" w:space="0" w:color="auto"/>
              <w:right w:val="double" w:sz="4" w:space="0" w:color="auto"/>
            </w:tcBorders>
          </w:tcPr>
          <w:p>
            <w:pPr>
              <w:spacing w:after="120"/>
              <w:rPr>
                <w:noProof/>
                <w:sz w:val="16"/>
                <w:szCs w:val="16"/>
              </w:rPr>
            </w:pPr>
            <w:r>
              <w:rPr>
                <w:noProof/>
                <w:sz w:val="16"/>
                <w:szCs w:val="16"/>
              </w:rPr>
              <w:t>Non**</w:t>
            </w:r>
          </w:p>
          <w:p>
            <w:pPr>
              <w:spacing w:after="120"/>
              <w:rPr>
                <w:noProof/>
                <w:color w:val="000000"/>
                <w:sz w:val="16"/>
                <w:szCs w:val="16"/>
              </w:rPr>
            </w:pPr>
          </w:p>
        </w:tc>
      </w:tr>
      <w:tr>
        <w:trPr>
          <w:cantSplit/>
        </w:trPr>
        <w:tc>
          <w:tcPr>
            <w:tcW w:w="434" w:type="pct"/>
            <w:vMerge w:val="restart"/>
            <w:tcBorders>
              <w:top w:val="single" w:sz="4" w:space="0" w:color="auto"/>
              <w:left w:val="double" w:sz="4" w:space="0" w:color="auto"/>
              <w:right w:val="single" w:sz="4" w:space="0" w:color="auto"/>
            </w:tcBorders>
          </w:tcPr>
          <w:p>
            <w:pPr>
              <w:numPr>
                <w:ilvl w:val="0"/>
                <w:numId w:val="18"/>
              </w:numPr>
              <w:spacing w:after="120"/>
              <w:ind w:left="285" w:hanging="263"/>
              <w:rPr>
                <w:b/>
                <w:iCs/>
                <w:noProof/>
                <w:sz w:val="16"/>
                <w:szCs w:val="16"/>
              </w:rPr>
            </w:pPr>
          </w:p>
        </w:tc>
        <w:tc>
          <w:tcPr>
            <w:tcW w:w="2282" w:type="pct"/>
            <w:vMerge w:val="restart"/>
            <w:tcBorders>
              <w:top w:val="single" w:sz="4" w:space="0" w:color="auto"/>
              <w:left w:val="single" w:sz="4" w:space="0" w:color="auto"/>
              <w:right w:val="single" w:sz="4" w:space="0" w:color="auto"/>
            </w:tcBorders>
          </w:tcPr>
          <w:p>
            <w:pPr>
              <w:spacing w:after="120"/>
              <w:ind w:firstLine="22"/>
              <w:jc w:val="left"/>
              <w:rPr>
                <w:b/>
                <w:noProof/>
                <w:sz w:val="16"/>
                <w:szCs w:val="16"/>
              </w:rPr>
            </w:pPr>
            <w:r>
              <w:rPr>
                <w:b/>
                <w:noProof/>
                <w:sz w:val="16"/>
                <w:szCs w:val="16"/>
              </w:rPr>
              <w:t>Prescriptions obligatoires relatives au certificat et/ou toute autre preuve documentaire obligatoire de l'origine des exportations?</w:t>
            </w:r>
          </w:p>
        </w:tc>
        <w:tc>
          <w:tcPr>
            <w:tcW w:w="211" w:type="pct"/>
            <w:tcBorders>
              <w:top w:val="single" w:sz="4" w:space="0" w:color="auto"/>
              <w:left w:val="single" w:sz="4" w:space="0" w:color="auto"/>
              <w:bottom w:val="nil"/>
              <w:right w:val="nil"/>
            </w:tcBorders>
          </w:tcPr>
          <w:p>
            <w:pPr>
              <w:spacing w:after="120"/>
              <w:ind w:left="285" w:hanging="263"/>
              <w:rPr>
                <w:noProof/>
                <w:color w:val="000000"/>
                <w:sz w:val="16"/>
                <w:szCs w:val="16"/>
              </w:rPr>
            </w:pPr>
            <w:r>
              <w:rPr>
                <w:noProof/>
                <w:sz w:val="16"/>
                <w:szCs w:val="16"/>
              </w:rPr>
              <w:sym w:font="Wingdings" w:char="F06F"/>
            </w:r>
          </w:p>
        </w:tc>
        <w:tc>
          <w:tcPr>
            <w:tcW w:w="426" w:type="pct"/>
            <w:tcBorders>
              <w:top w:val="single" w:sz="4" w:space="0" w:color="auto"/>
              <w:left w:val="nil"/>
              <w:bottom w:val="nil"/>
              <w:right w:val="nil"/>
            </w:tcBorders>
          </w:tcPr>
          <w:p>
            <w:pPr>
              <w:spacing w:after="120"/>
              <w:ind w:left="285" w:hanging="263"/>
              <w:rPr>
                <w:noProof/>
                <w:sz w:val="16"/>
                <w:szCs w:val="16"/>
              </w:rPr>
            </w:pPr>
            <w:r>
              <w:rPr>
                <w:noProof/>
                <w:sz w:val="16"/>
                <w:szCs w:val="16"/>
              </w:rPr>
              <w:t>Oui</w:t>
            </w:r>
          </w:p>
          <w:p>
            <w:pPr>
              <w:spacing w:after="120"/>
              <w:ind w:left="285" w:hanging="263"/>
              <w:rPr>
                <w:noProof/>
                <w:color w:val="000000"/>
                <w:sz w:val="16"/>
                <w:szCs w:val="16"/>
              </w:rPr>
            </w:pPr>
          </w:p>
        </w:tc>
        <w:tc>
          <w:tcPr>
            <w:tcW w:w="199" w:type="pct"/>
            <w:tcBorders>
              <w:top w:val="single" w:sz="4" w:space="0" w:color="auto"/>
              <w:left w:val="nil"/>
              <w:bottom w:val="nil"/>
              <w:right w:val="nil"/>
            </w:tcBorders>
          </w:tcPr>
          <w:p>
            <w:pPr>
              <w:spacing w:after="120"/>
              <w:rPr>
                <w:noProof/>
                <w:color w:val="000000"/>
                <w:sz w:val="16"/>
                <w:szCs w:val="16"/>
              </w:rPr>
            </w:pPr>
            <w:r>
              <w:rPr>
                <w:noProof/>
                <w:sz w:val="16"/>
                <w:szCs w:val="16"/>
              </w:rPr>
              <w:sym w:font="Wingdings" w:char="F06F"/>
            </w:r>
          </w:p>
        </w:tc>
        <w:tc>
          <w:tcPr>
            <w:tcW w:w="1448" w:type="pct"/>
            <w:tcBorders>
              <w:top w:val="single" w:sz="4" w:space="0" w:color="auto"/>
              <w:left w:val="nil"/>
              <w:bottom w:val="nil"/>
              <w:right w:val="double" w:sz="4" w:space="0" w:color="auto"/>
            </w:tcBorders>
          </w:tcPr>
          <w:p>
            <w:pPr>
              <w:spacing w:after="120"/>
              <w:rPr>
                <w:noProof/>
                <w:color w:val="000000"/>
                <w:sz w:val="16"/>
                <w:szCs w:val="16"/>
              </w:rPr>
            </w:pPr>
            <w:r>
              <w:rPr>
                <w:noProof/>
                <w:sz w:val="16"/>
                <w:szCs w:val="16"/>
              </w:rPr>
              <w:t>Non**</w:t>
            </w:r>
          </w:p>
        </w:tc>
      </w:tr>
      <w:tr>
        <w:trPr>
          <w:cantSplit/>
        </w:trPr>
        <w:tc>
          <w:tcPr>
            <w:tcW w:w="434" w:type="pct"/>
            <w:vMerge/>
            <w:tcBorders>
              <w:left w:val="double" w:sz="4" w:space="0" w:color="auto"/>
              <w:bottom w:val="single" w:sz="4" w:space="0" w:color="auto"/>
              <w:right w:val="single" w:sz="4" w:space="0" w:color="auto"/>
            </w:tcBorders>
          </w:tcPr>
          <w:p>
            <w:pPr>
              <w:spacing w:after="120"/>
              <w:ind w:left="285" w:hanging="263"/>
              <w:rPr>
                <w:b/>
                <w:iCs/>
                <w:noProof/>
                <w:sz w:val="16"/>
                <w:szCs w:val="16"/>
              </w:rPr>
            </w:pPr>
          </w:p>
        </w:tc>
        <w:tc>
          <w:tcPr>
            <w:tcW w:w="2282" w:type="pct"/>
            <w:vMerge/>
            <w:tcBorders>
              <w:left w:val="single" w:sz="4" w:space="0" w:color="auto"/>
              <w:bottom w:val="single" w:sz="4" w:space="0" w:color="auto"/>
              <w:right w:val="single" w:sz="4" w:space="0" w:color="auto"/>
            </w:tcBorders>
          </w:tcPr>
          <w:p>
            <w:pPr>
              <w:spacing w:after="120"/>
              <w:ind w:firstLine="22"/>
              <w:jc w:val="left"/>
              <w:rPr>
                <w:b/>
                <w:noProof/>
                <w:sz w:val="16"/>
                <w:szCs w:val="16"/>
              </w:rPr>
            </w:pPr>
          </w:p>
        </w:tc>
        <w:tc>
          <w:tcPr>
            <w:tcW w:w="2284" w:type="pct"/>
            <w:gridSpan w:val="4"/>
            <w:tcBorders>
              <w:top w:val="nil"/>
              <w:left w:val="single" w:sz="4" w:space="0" w:color="auto"/>
              <w:bottom w:val="single" w:sz="4" w:space="0" w:color="auto"/>
              <w:right w:val="double" w:sz="4" w:space="0" w:color="auto"/>
            </w:tcBorders>
          </w:tcPr>
          <w:p>
            <w:pPr>
              <w:spacing w:after="120"/>
              <w:ind w:left="285" w:hanging="263"/>
              <w:rPr>
                <w:noProof/>
                <w:sz w:val="16"/>
                <w:szCs w:val="16"/>
              </w:rPr>
            </w:pPr>
          </w:p>
        </w:tc>
      </w:tr>
      <w:tr>
        <w:trPr>
          <w:cantSplit/>
        </w:trPr>
        <w:tc>
          <w:tcPr>
            <w:tcW w:w="434" w:type="pct"/>
            <w:tcBorders>
              <w:top w:val="single" w:sz="4" w:space="0" w:color="auto"/>
              <w:left w:val="double" w:sz="4" w:space="0" w:color="auto"/>
              <w:bottom w:val="single" w:sz="4" w:space="0" w:color="auto"/>
              <w:right w:val="single" w:sz="4" w:space="0" w:color="auto"/>
            </w:tcBorders>
          </w:tcPr>
          <w:p>
            <w:pPr>
              <w:pStyle w:val="ListParagraph"/>
              <w:numPr>
                <w:ilvl w:val="0"/>
                <w:numId w:val="18"/>
              </w:numPr>
              <w:spacing w:after="120"/>
              <w:ind w:left="285" w:hanging="263"/>
              <w:contextualSpacing w:val="0"/>
              <w:rPr>
                <w:b/>
                <w:iCs/>
                <w:noProof/>
                <w:sz w:val="16"/>
                <w:szCs w:val="16"/>
              </w:rPr>
            </w:pPr>
          </w:p>
        </w:tc>
        <w:tc>
          <w:tcPr>
            <w:tcW w:w="2282" w:type="pct"/>
            <w:tcBorders>
              <w:top w:val="single" w:sz="4" w:space="0" w:color="auto"/>
              <w:left w:val="single" w:sz="4" w:space="0" w:color="auto"/>
              <w:bottom w:val="single" w:sz="4" w:space="0" w:color="auto"/>
              <w:right w:val="single" w:sz="4" w:space="0" w:color="auto"/>
            </w:tcBorders>
          </w:tcPr>
          <w:p>
            <w:pPr>
              <w:spacing w:after="120"/>
              <w:ind w:firstLine="22"/>
              <w:jc w:val="left"/>
              <w:rPr>
                <w:b/>
                <w:noProof/>
                <w:sz w:val="16"/>
                <w:szCs w:val="16"/>
              </w:rPr>
            </w:pPr>
            <w:r>
              <w:rPr>
                <w:b/>
                <w:noProof/>
                <w:sz w:val="16"/>
                <w:szCs w:val="16"/>
              </w:rPr>
              <w:t>Existe-t-il un format et/ou un contenu normalisé ou prescrit pour le certificat et/ou pour toute autre preuve documentaire obligatoire de l'origine?</w:t>
            </w:r>
          </w:p>
          <w:p>
            <w:pPr>
              <w:spacing w:after="120"/>
              <w:ind w:firstLine="22"/>
              <w:jc w:val="left"/>
              <w:rPr>
                <w:b/>
                <w:noProof/>
                <w:sz w:val="16"/>
                <w:szCs w:val="16"/>
              </w:rPr>
            </w:pPr>
            <w:r>
              <w:rPr>
                <w:b/>
                <w:noProof/>
                <w:sz w:val="16"/>
                <w:szCs w:val="16"/>
              </w:rPr>
              <w:t xml:space="preserve">Si oui, veuillez joindre une copie ou fournir des précisions pertinentes dans l'appendice de la présente annexe. </w:t>
            </w:r>
          </w:p>
        </w:tc>
        <w:tc>
          <w:tcPr>
            <w:tcW w:w="2284" w:type="pct"/>
            <w:gridSpan w:val="4"/>
            <w:tcBorders>
              <w:top w:val="single" w:sz="4" w:space="0" w:color="auto"/>
              <w:left w:val="single" w:sz="4" w:space="0" w:color="auto"/>
              <w:bottom w:val="single" w:sz="4" w:space="0" w:color="auto"/>
              <w:right w:val="double" w:sz="4" w:space="0" w:color="auto"/>
            </w:tcBorders>
          </w:tcPr>
          <w:p>
            <w:pPr>
              <w:spacing w:after="120"/>
              <w:ind w:left="285" w:hanging="263"/>
              <w:rPr>
                <w:noProof/>
                <w:sz w:val="16"/>
                <w:szCs w:val="16"/>
              </w:rPr>
            </w:pPr>
            <w:r>
              <w:rPr>
                <w:noProof/>
                <w:sz w:val="16"/>
                <w:szCs w:val="16"/>
              </w:rPr>
              <w:t> Oui</w:t>
            </w:r>
            <w:r>
              <w:rPr>
                <w:noProof/>
                <w:sz w:val="16"/>
                <w:szCs w:val="16"/>
              </w:rPr>
              <w:tab/>
            </w:r>
            <w:r>
              <w:rPr>
                <w:noProof/>
                <w:sz w:val="16"/>
                <w:szCs w:val="16"/>
              </w:rPr>
              <w:t></w:t>
            </w:r>
            <w:r>
              <w:rPr>
                <w:noProof/>
                <w:sz w:val="16"/>
                <w:szCs w:val="16"/>
              </w:rPr>
              <w:tab/>
              <w:t>Non</w:t>
            </w:r>
          </w:p>
          <w:p>
            <w:pPr>
              <w:spacing w:after="120"/>
              <w:ind w:left="22"/>
              <w:rPr>
                <w:i/>
                <w:noProof/>
                <w:sz w:val="16"/>
                <w:szCs w:val="16"/>
              </w:rPr>
            </w:pPr>
            <w:r>
              <w:rPr>
                <w:i/>
                <w:noProof/>
                <w:sz w:val="16"/>
                <w:szCs w:val="16"/>
              </w:rPr>
              <w:t>** Si la réponse aux questions 1 et 2 est "Non", il n'est pas nécessaire de répondre aux questions suivantes de la présente annexe</w:t>
            </w:r>
          </w:p>
        </w:tc>
      </w:tr>
      <w:tr>
        <w:trPr>
          <w:cantSplit/>
        </w:trPr>
        <w:tc>
          <w:tcPr>
            <w:tcW w:w="434" w:type="pct"/>
            <w:tcBorders>
              <w:top w:val="single" w:sz="4" w:space="0" w:color="auto"/>
              <w:left w:val="double" w:sz="4" w:space="0" w:color="auto"/>
              <w:bottom w:val="single" w:sz="4" w:space="0" w:color="auto"/>
              <w:right w:val="single" w:sz="4" w:space="0" w:color="auto"/>
            </w:tcBorders>
          </w:tcPr>
          <w:p>
            <w:pPr>
              <w:pStyle w:val="ListParagraph"/>
              <w:numPr>
                <w:ilvl w:val="0"/>
                <w:numId w:val="18"/>
              </w:numPr>
              <w:spacing w:after="120"/>
              <w:ind w:left="285" w:hanging="263"/>
              <w:contextualSpacing w:val="0"/>
              <w:rPr>
                <w:b/>
                <w:iCs/>
                <w:noProof/>
                <w:sz w:val="16"/>
                <w:szCs w:val="16"/>
              </w:rPr>
            </w:pPr>
          </w:p>
        </w:tc>
        <w:tc>
          <w:tcPr>
            <w:tcW w:w="2282" w:type="pct"/>
            <w:tcBorders>
              <w:top w:val="single" w:sz="4" w:space="0" w:color="auto"/>
              <w:left w:val="single" w:sz="4" w:space="0" w:color="auto"/>
              <w:bottom w:val="single" w:sz="4" w:space="0" w:color="auto"/>
              <w:right w:val="single" w:sz="4" w:space="0" w:color="auto"/>
            </w:tcBorders>
          </w:tcPr>
          <w:p>
            <w:pPr>
              <w:spacing w:after="120"/>
              <w:ind w:firstLine="22"/>
              <w:jc w:val="left"/>
              <w:rPr>
                <w:b/>
                <w:noProof/>
                <w:sz w:val="16"/>
                <w:szCs w:val="16"/>
              </w:rPr>
            </w:pPr>
            <w:r>
              <w:rPr>
                <w:b/>
                <w:noProof/>
                <w:sz w:val="16"/>
                <w:szCs w:val="16"/>
              </w:rPr>
              <w:t>Si un certificat est requis uniquement dans des circonstances spécifiques, veuillez décrire les cas pour lesquels celui-ci (ou toute autre preuve documentaire obligatoire de l'origine) est demandé ainsi que le format correspondant (formulaire prescrit ou autre).</w:t>
            </w:r>
          </w:p>
        </w:tc>
        <w:tc>
          <w:tcPr>
            <w:tcW w:w="2284" w:type="pct"/>
            <w:gridSpan w:val="4"/>
            <w:tcBorders>
              <w:top w:val="single" w:sz="4" w:space="0" w:color="auto"/>
              <w:left w:val="single" w:sz="4" w:space="0" w:color="auto"/>
              <w:bottom w:val="single" w:sz="4" w:space="0" w:color="auto"/>
              <w:right w:val="double" w:sz="4" w:space="0" w:color="auto"/>
            </w:tcBorders>
          </w:tcPr>
          <w:p>
            <w:pPr>
              <w:spacing w:after="120"/>
              <w:ind w:left="285" w:hanging="263"/>
              <w:rPr>
                <w:i/>
                <w:noProof/>
                <w:sz w:val="16"/>
                <w:szCs w:val="16"/>
              </w:rPr>
            </w:pPr>
          </w:p>
        </w:tc>
      </w:tr>
      <w:tr>
        <w:trPr>
          <w:cantSplit/>
        </w:trPr>
        <w:tc>
          <w:tcPr>
            <w:tcW w:w="434" w:type="pct"/>
            <w:tcBorders>
              <w:top w:val="single" w:sz="4" w:space="0" w:color="auto"/>
              <w:left w:val="double" w:sz="4" w:space="0" w:color="auto"/>
              <w:bottom w:val="single" w:sz="4" w:space="0" w:color="auto"/>
              <w:right w:val="single" w:sz="4" w:space="0" w:color="auto"/>
            </w:tcBorders>
          </w:tcPr>
          <w:p>
            <w:pPr>
              <w:numPr>
                <w:ilvl w:val="0"/>
                <w:numId w:val="18"/>
              </w:numPr>
              <w:spacing w:after="120"/>
              <w:ind w:left="285" w:hanging="263"/>
              <w:rPr>
                <w:b/>
                <w:iCs/>
                <w:noProof/>
                <w:sz w:val="16"/>
                <w:szCs w:val="16"/>
              </w:rPr>
            </w:pPr>
          </w:p>
        </w:tc>
        <w:tc>
          <w:tcPr>
            <w:tcW w:w="2282" w:type="pct"/>
            <w:tcBorders>
              <w:top w:val="single" w:sz="4" w:space="0" w:color="auto"/>
              <w:left w:val="single" w:sz="4" w:space="0" w:color="auto"/>
              <w:bottom w:val="single" w:sz="4" w:space="0" w:color="auto"/>
              <w:right w:val="single" w:sz="4" w:space="0" w:color="auto"/>
            </w:tcBorders>
          </w:tcPr>
          <w:p>
            <w:pPr>
              <w:spacing w:after="120"/>
              <w:ind w:firstLine="22"/>
              <w:jc w:val="left"/>
              <w:rPr>
                <w:b/>
                <w:noProof/>
                <w:sz w:val="16"/>
                <w:szCs w:val="16"/>
              </w:rPr>
            </w:pPr>
            <w:r>
              <w:rPr>
                <w:b/>
                <w:noProof/>
                <w:sz w:val="16"/>
                <w:szCs w:val="16"/>
              </w:rPr>
              <w:t>Si des prescriptions obligatoires relatives au certificat et/ou à toute autre preuve documentaire obligatoire de l'origine sont limitées à certains produits, veuillez préciser quels sont les chapitres du SH concernés ainsi que le format correspondant (formulaire prescrit ou autre).</w:t>
            </w:r>
          </w:p>
        </w:tc>
        <w:tc>
          <w:tcPr>
            <w:tcW w:w="2284" w:type="pct"/>
            <w:gridSpan w:val="4"/>
            <w:tcBorders>
              <w:top w:val="single" w:sz="4" w:space="0" w:color="auto"/>
              <w:left w:val="single" w:sz="4" w:space="0" w:color="auto"/>
              <w:bottom w:val="single" w:sz="4" w:space="0" w:color="auto"/>
              <w:right w:val="double" w:sz="4" w:space="0" w:color="auto"/>
            </w:tcBorders>
          </w:tcPr>
          <w:p>
            <w:pPr>
              <w:spacing w:after="120"/>
              <w:ind w:left="285" w:hanging="263"/>
              <w:rPr>
                <w:noProof/>
                <w:sz w:val="16"/>
                <w:szCs w:val="16"/>
              </w:rPr>
            </w:pPr>
          </w:p>
        </w:tc>
      </w:tr>
      <w:tr>
        <w:trPr>
          <w:cantSplit/>
        </w:trPr>
        <w:tc>
          <w:tcPr>
            <w:tcW w:w="434" w:type="pct"/>
            <w:tcBorders>
              <w:top w:val="single" w:sz="4" w:space="0" w:color="auto"/>
              <w:left w:val="double" w:sz="4" w:space="0" w:color="auto"/>
              <w:bottom w:val="single" w:sz="4" w:space="0" w:color="auto"/>
              <w:right w:val="single" w:sz="4" w:space="0" w:color="auto"/>
            </w:tcBorders>
          </w:tcPr>
          <w:p>
            <w:pPr>
              <w:numPr>
                <w:ilvl w:val="0"/>
                <w:numId w:val="18"/>
              </w:numPr>
              <w:spacing w:after="120"/>
              <w:ind w:left="285" w:hanging="263"/>
              <w:rPr>
                <w:b/>
                <w:iCs/>
                <w:noProof/>
                <w:sz w:val="16"/>
                <w:szCs w:val="16"/>
              </w:rPr>
            </w:pPr>
          </w:p>
        </w:tc>
        <w:tc>
          <w:tcPr>
            <w:tcW w:w="2282" w:type="pct"/>
            <w:tcBorders>
              <w:top w:val="single" w:sz="4" w:space="0" w:color="auto"/>
              <w:left w:val="single" w:sz="4" w:space="0" w:color="auto"/>
              <w:bottom w:val="single" w:sz="4" w:space="0" w:color="auto"/>
              <w:right w:val="single" w:sz="4" w:space="0" w:color="auto"/>
            </w:tcBorders>
          </w:tcPr>
          <w:p>
            <w:pPr>
              <w:spacing w:after="120"/>
              <w:ind w:firstLine="22"/>
              <w:jc w:val="left"/>
              <w:rPr>
                <w:b/>
                <w:noProof/>
                <w:sz w:val="16"/>
                <w:szCs w:val="16"/>
              </w:rPr>
            </w:pPr>
            <w:r>
              <w:rPr>
                <w:b/>
                <w:noProof/>
                <w:sz w:val="16"/>
                <w:szCs w:val="16"/>
              </w:rPr>
              <w:t>Dérogations aux prescriptions obligatoires relatives à la présentation d'un certificat et/ou de toute autre preuve documentaire obligatoire de l'origine (par exemple envois de faible valeur, envois postaux, …).</w:t>
            </w:r>
          </w:p>
        </w:tc>
        <w:tc>
          <w:tcPr>
            <w:tcW w:w="2284" w:type="pct"/>
            <w:gridSpan w:val="4"/>
            <w:tcBorders>
              <w:top w:val="single" w:sz="4" w:space="0" w:color="auto"/>
              <w:left w:val="single" w:sz="4" w:space="0" w:color="auto"/>
              <w:bottom w:val="single" w:sz="4" w:space="0" w:color="auto"/>
              <w:right w:val="double" w:sz="4" w:space="0" w:color="auto"/>
            </w:tcBorders>
          </w:tcPr>
          <w:p>
            <w:pPr>
              <w:spacing w:after="120"/>
              <w:ind w:left="285" w:hanging="263"/>
              <w:rPr>
                <w:noProof/>
                <w:sz w:val="16"/>
                <w:szCs w:val="16"/>
              </w:rPr>
            </w:pPr>
          </w:p>
        </w:tc>
      </w:tr>
      <w:tr>
        <w:trPr>
          <w:cantSplit/>
        </w:trPr>
        <w:tc>
          <w:tcPr>
            <w:tcW w:w="434" w:type="pct"/>
            <w:tcBorders>
              <w:top w:val="single" w:sz="4" w:space="0" w:color="auto"/>
              <w:left w:val="double" w:sz="4" w:space="0" w:color="auto"/>
              <w:bottom w:val="single" w:sz="4" w:space="0" w:color="auto"/>
              <w:right w:val="single" w:sz="4" w:space="0" w:color="auto"/>
            </w:tcBorders>
          </w:tcPr>
          <w:p>
            <w:pPr>
              <w:numPr>
                <w:ilvl w:val="0"/>
                <w:numId w:val="18"/>
              </w:numPr>
              <w:spacing w:after="120"/>
              <w:ind w:left="285" w:hanging="263"/>
              <w:rPr>
                <w:b/>
                <w:iCs/>
                <w:noProof/>
                <w:sz w:val="16"/>
                <w:szCs w:val="16"/>
              </w:rPr>
            </w:pPr>
          </w:p>
        </w:tc>
        <w:tc>
          <w:tcPr>
            <w:tcW w:w="2282" w:type="pct"/>
            <w:tcBorders>
              <w:top w:val="single" w:sz="4" w:space="0" w:color="auto"/>
              <w:left w:val="single" w:sz="4" w:space="0" w:color="auto"/>
              <w:bottom w:val="single" w:sz="4" w:space="0" w:color="auto"/>
              <w:right w:val="single" w:sz="4" w:space="0" w:color="auto"/>
            </w:tcBorders>
          </w:tcPr>
          <w:p>
            <w:pPr>
              <w:spacing w:after="120"/>
              <w:ind w:firstLine="22"/>
              <w:jc w:val="left"/>
              <w:rPr>
                <w:b/>
                <w:noProof/>
                <w:sz w:val="16"/>
                <w:szCs w:val="16"/>
              </w:rPr>
            </w:pPr>
            <w:r>
              <w:rPr>
                <w:b/>
                <w:noProof/>
                <w:sz w:val="16"/>
                <w:szCs w:val="16"/>
              </w:rPr>
              <w:t>Autorités gouvernementales ou non gouvernementales désignées pour la délivrance du certificat et/ou de toute autre preuve documentaire obligatoire de l'origine, le cas échéant.</w:t>
            </w:r>
          </w:p>
        </w:tc>
        <w:tc>
          <w:tcPr>
            <w:tcW w:w="2284" w:type="pct"/>
            <w:gridSpan w:val="4"/>
            <w:tcBorders>
              <w:top w:val="single" w:sz="4" w:space="0" w:color="auto"/>
              <w:left w:val="single" w:sz="4" w:space="0" w:color="auto"/>
              <w:bottom w:val="single" w:sz="4" w:space="0" w:color="auto"/>
              <w:right w:val="double" w:sz="4" w:space="0" w:color="auto"/>
            </w:tcBorders>
          </w:tcPr>
          <w:p>
            <w:pPr>
              <w:spacing w:after="120"/>
              <w:ind w:left="285" w:hanging="263"/>
              <w:rPr>
                <w:noProof/>
                <w:sz w:val="16"/>
                <w:szCs w:val="16"/>
              </w:rPr>
            </w:pPr>
          </w:p>
        </w:tc>
      </w:tr>
      <w:tr>
        <w:trPr>
          <w:cantSplit/>
          <w:trHeight w:val="591"/>
        </w:trPr>
        <w:tc>
          <w:tcPr>
            <w:tcW w:w="434" w:type="pct"/>
            <w:tcBorders>
              <w:top w:val="single" w:sz="4" w:space="0" w:color="auto"/>
              <w:left w:val="double" w:sz="4" w:space="0" w:color="auto"/>
              <w:bottom w:val="double" w:sz="4" w:space="0" w:color="auto"/>
              <w:right w:val="single" w:sz="4" w:space="0" w:color="auto"/>
            </w:tcBorders>
          </w:tcPr>
          <w:p>
            <w:pPr>
              <w:pStyle w:val="ListParagraph"/>
              <w:numPr>
                <w:ilvl w:val="0"/>
                <w:numId w:val="18"/>
              </w:numPr>
              <w:spacing w:after="120"/>
              <w:ind w:left="285" w:hanging="263"/>
              <w:contextualSpacing w:val="0"/>
              <w:rPr>
                <w:b/>
                <w:iCs/>
                <w:noProof/>
                <w:sz w:val="16"/>
                <w:szCs w:val="16"/>
              </w:rPr>
            </w:pPr>
          </w:p>
        </w:tc>
        <w:tc>
          <w:tcPr>
            <w:tcW w:w="2282" w:type="pct"/>
            <w:tcBorders>
              <w:top w:val="single" w:sz="4" w:space="0" w:color="auto"/>
              <w:left w:val="single" w:sz="4" w:space="0" w:color="auto"/>
              <w:bottom w:val="double" w:sz="4" w:space="0" w:color="auto"/>
              <w:right w:val="single" w:sz="4" w:space="0" w:color="auto"/>
            </w:tcBorders>
          </w:tcPr>
          <w:p>
            <w:pPr>
              <w:spacing w:after="120"/>
              <w:ind w:firstLine="22"/>
              <w:jc w:val="left"/>
              <w:rPr>
                <w:b/>
                <w:noProof/>
                <w:sz w:val="16"/>
                <w:szCs w:val="16"/>
              </w:rPr>
            </w:pPr>
            <w:r>
              <w:rPr>
                <w:b/>
                <w:noProof/>
                <w:sz w:val="16"/>
                <w:szCs w:val="16"/>
              </w:rPr>
              <w:t>Veuillez fournir les références juridiques pertinentes applicables aux questions 1 à 7.</w:t>
            </w:r>
          </w:p>
        </w:tc>
        <w:tc>
          <w:tcPr>
            <w:tcW w:w="2284" w:type="pct"/>
            <w:gridSpan w:val="4"/>
            <w:tcBorders>
              <w:top w:val="single" w:sz="4" w:space="0" w:color="auto"/>
              <w:left w:val="single" w:sz="4" w:space="0" w:color="auto"/>
              <w:bottom w:val="double" w:sz="4" w:space="0" w:color="auto"/>
              <w:right w:val="double" w:sz="4" w:space="0" w:color="auto"/>
            </w:tcBorders>
          </w:tcPr>
          <w:p>
            <w:pPr>
              <w:spacing w:after="120"/>
              <w:ind w:left="285" w:hanging="263"/>
              <w:rPr>
                <w:noProof/>
                <w:sz w:val="16"/>
                <w:szCs w:val="16"/>
              </w:rPr>
            </w:pPr>
          </w:p>
        </w:tc>
      </w:tr>
    </w:tbl>
    <w:p>
      <w:pPr>
        <w:autoSpaceDE w:val="0"/>
        <w:autoSpaceDN w:val="0"/>
        <w:adjustRightInd w:val="0"/>
        <w:rPr>
          <w:rFonts w:cs="Times New Roman"/>
          <w:b/>
          <w:noProof/>
          <w:szCs w:val="18"/>
        </w:rPr>
      </w:pPr>
    </w:p>
    <w:p>
      <w:pPr>
        <w:pStyle w:val="Title"/>
        <w:spacing w:before="0"/>
        <w:rPr>
          <w:noProof/>
          <w:color w:val="auto"/>
        </w:rPr>
      </w:pPr>
      <w:r>
        <w:rPr>
          <w:noProof/>
          <w:color w:val="auto"/>
        </w:rPr>
        <w:t>ANNEXE 2 – APPENDICE</w:t>
      </w:r>
    </w:p>
    <w:p>
      <w:pPr>
        <w:autoSpaceDE w:val="0"/>
        <w:autoSpaceDN w:val="0"/>
        <w:adjustRightInd w:val="0"/>
        <w:spacing w:after="240"/>
        <w:rPr>
          <w:noProof/>
          <w:szCs w:val="18"/>
        </w:rPr>
      </w:pPr>
      <w:r>
        <w:rPr>
          <w:noProof/>
        </w:rPr>
        <w:t xml:space="preserve">Veuillez joindre le formulaire prescrit et/ou le lien Internet vers le formulaire de certificat d'origine prescrit (ou toute autre preuve documentaire obligatoire de l'origine), le cas échéant. </w:t>
      </w:r>
    </w:p>
    <w:p>
      <w:pPr>
        <w:jc w:val="center"/>
        <w:rPr>
          <w:noProof/>
          <w:szCs w:val="18"/>
        </w:rPr>
      </w:pPr>
      <w:r>
        <w:rPr>
          <w:b/>
          <w:noProof/>
          <w:szCs w:val="18"/>
        </w:rPr>
        <w:t>__________</w:t>
      </w:r>
    </w:p>
    <w:sectPr>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4935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1896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8346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0094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Cela est sans préjudice d'autres preuves de l'origine qui pourront être exigées par les autorités compétentes à des fins de contrôle.</w:t>
      </w:r>
    </w:p>
  </w:footnote>
  <w:footnote w:id="2">
    <w:p>
      <w:pPr>
        <w:pStyle w:val="FootnoteText"/>
      </w:pPr>
      <w:r>
        <w:rPr>
          <w:rStyle w:val="FootnoteReference"/>
        </w:rPr>
        <w:footnoteRef/>
      </w:r>
      <w:r>
        <w:t xml:space="preserve"> Il est entendu que ce point d'information peut être le même que celui établi ou maintenu conformément à l'article 1:3 (</w:t>
      </w:r>
      <w:r>
        <w:rPr>
          <w:i/>
          <w:szCs w:val="16"/>
        </w:rPr>
        <w:t>Points d'information</w:t>
      </w:r>
      <w:r>
        <w:t>) de l'Accord sur la facilitation des échanges (AFE) et que les Membres n'ont pas l'obligation de fournir davantage de renseignements ou de fournir d'autres formulaires et documents que ceux visés par l'AFE.</w:t>
      </w:r>
    </w:p>
  </w:footnote>
  <w:footnote w:id="3">
    <w:p>
      <w:pPr>
        <w:pStyle w:val="FootnoteText"/>
      </w:pPr>
      <w:r>
        <w:rPr>
          <w:rStyle w:val="FootnoteReference"/>
        </w:rPr>
        <w:footnoteRef/>
      </w:r>
      <w:r>
        <w:t xml:space="preserve"> Comme le prévoient l'article 2 h) de l'Accord sur les règles d'origine et l'article 3 de l'Accord sur la facilitation des échanges.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tabs>
        <w:tab w:val="clear" w:pos="4513"/>
        <w:tab w:val="clear" w:pos="9027"/>
      </w:tabs>
      <w:jc w:val="center"/>
    </w:pPr>
    <w:r>
      <w:t>G/RO/W/182</w:t>
    </w:r>
  </w:p>
  <w:p>
    <w:pPr>
      <w:pStyle w:val="Header"/>
      <w:pBdr>
        <w:bottom w:val="single" w:sz="4" w:space="1" w:color="auto"/>
      </w:pBdr>
      <w:tabs>
        <w:tab w:val="clear" w:pos="4513"/>
        <w:tab w:val="clear" w:pos="9027"/>
      </w:tabs>
      <w:jc w:val="center"/>
    </w:pPr>
  </w:p>
  <w:p>
    <w:pPr>
      <w:pStyle w:val="Header"/>
      <w:pBdr>
        <w:bottom w:val="single" w:sz="4" w:space="1" w:color="auto"/>
      </w:pBdr>
      <w:tabs>
        <w:tab w:val="clear" w:pos="4513"/>
        <w:tab w:val="clear" w:pos="9027"/>
      </w:tabs>
      <w:jc w:val="center"/>
    </w:pPr>
    <w:r>
      <w:t xml:space="preserve">- </w:t>
    </w:r>
    <w:r>
      <w:fldChar w:fldCharType="begin"/>
    </w:r>
    <w:r>
      <w:instrText xml:space="preserve"> PAGE </w:instrText>
    </w:r>
    <w:r>
      <w:fldChar w:fldCharType="separate"/>
    </w:r>
    <w:r>
      <w:t>2</w:t>
    </w:r>
    <w:r>
      <w:fldChar w:fldCharType="end"/>
    </w:r>
    <w:r>
      <w:t xml:space="preserve"> -</w:t>
    </w:r>
  </w:p>
  <w:p>
    <w:pPr>
      <w:pStyle w:val="Header"/>
      <w:tabs>
        <w:tab w:val="clear" w:pos="4513"/>
        <w:tab w:val="clear" w:pos="9027"/>
      </w:tabs>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13"/>
        <w:tab w:val="clear" w:pos="9027"/>
      </w:tabs>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trPr>
        <w:trHeight w:val="240"/>
        <w:jc w:val="center"/>
      </w:trPr>
      <w:tc>
        <w:tcPr>
          <w:tcW w:w="3794" w:type="dxa"/>
          <w:shd w:val="clear" w:color="auto" w:fill="FFFFFF"/>
          <w:tcMar>
            <w:left w:w="108" w:type="dxa"/>
            <w:right w:w="108" w:type="dxa"/>
          </w:tcMar>
          <w:vAlign w:val="center"/>
        </w:tcPr>
        <w:p>
          <w:pPr>
            <w:rPr>
              <w:noProof/>
              <w:lang w:eastAsia="en-GB"/>
            </w:rPr>
          </w:pPr>
        </w:p>
      </w:tc>
      <w:tc>
        <w:tcPr>
          <w:tcW w:w="5448" w:type="dxa"/>
          <w:gridSpan w:val="2"/>
          <w:shd w:val="clear" w:color="auto" w:fill="FFFFFF"/>
          <w:tcMar>
            <w:left w:w="108" w:type="dxa"/>
            <w:right w:w="108" w:type="dxa"/>
          </w:tcMar>
          <w:vAlign w:val="center"/>
        </w:tcPr>
        <w:p>
          <w:pPr>
            <w:jc w:val="right"/>
            <w:rPr>
              <w:b/>
              <w:color w:val="FF0000"/>
              <w:szCs w:val="16"/>
            </w:rPr>
          </w:pPr>
        </w:p>
      </w:tc>
    </w:tr>
    <w:tr>
      <w:trPr>
        <w:trHeight w:val="213"/>
        <w:jc w:val="center"/>
      </w:trPr>
      <w:tc>
        <w:tcPr>
          <w:tcW w:w="3794" w:type="dxa"/>
          <w:vMerge w:val="restart"/>
          <w:shd w:val="clear" w:color="auto" w:fill="FFFFFF"/>
          <w:tcMar>
            <w:left w:w="0" w:type="dxa"/>
            <w:right w:w="0" w:type="dxa"/>
          </w:tcMar>
        </w:tcPr>
        <w:p>
          <w:pPr>
            <w:jc w:val="left"/>
          </w:pPr>
          <w:r>
            <w:rPr>
              <w:noProof/>
              <w:lang w:val="en-GB" w:eastAsia="en-GB"/>
            </w:rPr>
            <w:drawing>
              <wp:inline distT="0" distB="0" distL="0" distR="0">
                <wp:extent cx="2398395" cy="716280"/>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pPr>
            <w:jc w:val="right"/>
            <w:rPr>
              <w:b/>
              <w:szCs w:val="16"/>
            </w:rPr>
          </w:pPr>
        </w:p>
      </w:tc>
    </w:tr>
    <w:tr>
      <w:trPr>
        <w:trHeight w:val="868"/>
        <w:jc w:val="center"/>
      </w:trPr>
      <w:tc>
        <w:tcPr>
          <w:tcW w:w="3794" w:type="dxa"/>
          <w:vMerge/>
          <w:shd w:val="clear" w:color="auto" w:fill="FFFFFF"/>
          <w:tcMar>
            <w:left w:w="108" w:type="dxa"/>
            <w:right w:w="108" w:type="dxa"/>
          </w:tcMar>
        </w:tcPr>
        <w:p>
          <w:pPr>
            <w:jc w:val="left"/>
            <w:rPr>
              <w:noProof/>
              <w:lang w:eastAsia="en-GB"/>
            </w:rPr>
          </w:pPr>
        </w:p>
      </w:tc>
      <w:tc>
        <w:tcPr>
          <w:tcW w:w="5448" w:type="dxa"/>
          <w:gridSpan w:val="2"/>
          <w:shd w:val="clear" w:color="auto" w:fill="FFFFFF"/>
          <w:tcMar>
            <w:left w:w="108" w:type="dxa"/>
            <w:right w:w="108" w:type="dxa"/>
          </w:tcMar>
        </w:tcPr>
        <w:p>
          <w:pPr>
            <w:jc w:val="right"/>
            <w:rPr>
              <w:b/>
              <w:szCs w:val="16"/>
            </w:rPr>
          </w:pPr>
          <w:r>
            <w:rPr>
              <w:b/>
              <w:szCs w:val="16"/>
            </w:rPr>
            <w:t>G/RO/W/182/Rev.1</w:t>
          </w:r>
        </w:p>
        <w:p>
          <w:pPr>
            <w:jc w:val="right"/>
            <w:rPr>
              <w:b/>
              <w:szCs w:val="16"/>
            </w:rPr>
          </w:pPr>
        </w:p>
      </w:tc>
    </w:tr>
    <w:tr>
      <w:trPr>
        <w:trHeight w:val="240"/>
        <w:jc w:val="center"/>
      </w:trPr>
      <w:tc>
        <w:tcPr>
          <w:tcW w:w="3794" w:type="dxa"/>
          <w:vMerge/>
          <w:shd w:val="clear" w:color="auto" w:fill="FFFFFF"/>
          <w:tcMar>
            <w:left w:w="108" w:type="dxa"/>
            <w:right w:w="108" w:type="dxa"/>
          </w:tcMar>
          <w:vAlign w:val="center"/>
        </w:tcPr>
        <w:p/>
      </w:tc>
      <w:tc>
        <w:tcPr>
          <w:tcW w:w="5448" w:type="dxa"/>
          <w:gridSpan w:val="2"/>
          <w:shd w:val="clear" w:color="auto" w:fill="FFFFFF"/>
          <w:tcMar>
            <w:left w:w="108" w:type="dxa"/>
            <w:right w:w="108" w:type="dxa"/>
          </w:tcMar>
          <w:vAlign w:val="center"/>
        </w:tcPr>
        <w:p>
          <w:pPr>
            <w:jc w:val="right"/>
            <w:rPr>
              <w:szCs w:val="16"/>
            </w:rPr>
          </w:pPr>
          <w:r>
            <w:t>3 mai 2019</w:t>
          </w:r>
        </w:p>
      </w:tc>
    </w:tr>
    <w:tr>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pPr>
            <w:jc w:val="left"/>
            <w:rPr>
              <w:b/>
            </w:rPr>
          </w:pPr>
          <w:r>
            <w:rPr>
              <w:color w:val="FF0000"/>
              <w:szCs w:val="16"/>
            </w:rPr>
            <w:t>(19-0268)</w:t>
          </w:r>
        </w:p>
      </w:tc>
      <w:tc>
        <w:tcPr>
          <w:tcW w:w="3325" w:type="dxa"/>
          <w:tcBorders>
            <w:bottom w:val="single" w:sz="4" w:space="0" w:color="auto"/>
          </w:tcBorders>
          <w:tcMar>
            <w:top w:w="0" w:type="dxa"/>
            <w:left w:w="108" w:type="dxa"/>
            <w:bottom w:w="57" w:type="dxa"/>
            <w:right w:w="108" w:type="dxa"/>
          </w:tcMar>
          <w:vAlign w:val="bottom"/>
        </w:tcPr>
        <w:p>
          <w:pPr>
            <w:jc w:val="right"/>
            <w:rPr>
              <w:szCs w:val="16"/>
            </w:rPr>
          </w:pPr>
          <w:r>
            <w:t xml:space="preserve">Page: </w:t>
          </w:r>
          <w:r>
            <w:rPr>
              <w:bCs/>
              <w:szCs w:val="16"/>
            </w:rPr>
            <w:fldChar w:fldCharType="begin"/>
          </w:r>
          <w:r>
            <w:rPr>
              <w:bCs/>
              <w:szCs w:val="16"/>
            </w:rPr>
            <w:instrText xml:space="preserve"> PAGE  \* Arabic  \* MERGEFORMAT </w:instrText>
          </w:r>
          <w:r>
            <w:rPr>
              <w:bCs/>
              <w:szCs w:val="16"/>
            </w:rPr>
            <w:fldChar w:fldCharType="separate"/>
          </w:r>
          <w:r>
            <w:rPr>
              <w:bCs/>
              <w:szCs w:val="16"/>
            </w:rPr>
            <w:t>2</w:t>
          </w:r>
          <w:r>
            <w:rPr>
              <w:bCs/>
              <w:szCs w:val="16"/>
            </w:rPr>
            <w:fldChar w:fldCharType="end"/>
          </w:r>
          <w:r>
            <w:t>/</w:t>
          </w:r>
          <w:r>
            <w:rPr>
              <w:bCs/>
              <w:szCs w:val="16"/>
            </w:rPr>
            <w:fldChar w:fldCharType="begin"/>
          </w:r>
          <w:r>
            <w:rPr>
              <w:bCs/>
              <w:szCs w:val="16"/>
            </w:rPr>
            <w:instrText xml:space="preserve"> NUMPAGES  \* Arabic  \* MERGEFORMAT </w:instrText>
          </w:r>
          <w:r>
            <w:rPr>
              <w:bCs/>
              <w:szCs w:val="16"/>
            </w:rPr>
            <w:fldChar w:fldCharType="separate"/>
          </w:r>
          <w:r>
            <w:rPr>
              <w:bCs/>
              <w:szCs w:val="16"/>
            </w:rPr>
            <w:t>5</w:t>
          </w:r>
          <w:r>
            <w:rPr>
              <w:bCs/>
              <w:szCs w:val="16"/>
            </w:rPr>
            <w:fldChar w:fldCharType="end"/>
          </w:r>
        </w:p>
      </w:tc>
    </w:tr>
    <w:tr>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pPr>
            <w:jc w:val="left"/>
            <w:rPr>
              <w:sz w:val="14"/>
              <w:szCs w:val="16"/>
            </w:rPr>
          </w:pPr>
          <w:r>
            <w:rPr>
              <w:b/>
            </w:rPr>
            <w:t>Comité des règles d'origine</w:t>
          </w:r>
        </w:p>
      </w:tc>
      <w:tc>
        <w:tcPr>
          <w:tcW w:w="3325" w:type="dxa"/>
          <w:tcBorders>
            <w:top w:val="single" w:sz="4" w:space="0" w:color="auto"/>
          </w:tcBorders>
          <w:tcMar>
            <w:top w:w="113" w:type="dxa"/>
            <w:left w:w="108" w:type="dxa"/>
            <w:bottom w:w="57" w:type="dxa"/>
            <w:right w:w="108" w:type="dxa"/>
          </w:tcMar>
          <w:vAlign w:val="center"/>
        </w:tcPr>
        <w:p>
          <w:pPr>
            <w:jc w:val="right"/>
            <w:rPr>
              <w:bCs/>
              <w:szCs w:val="18"/>
            </w:rPr>
          </w:pPr>
          <w:r>
            <w:t>Original: Anglais</w:t>
          </w:r>
        </w:p>
      </w:tc>
    </w:tr>
  </w:tbl>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tabs>
        <w:tab w:val="clear" w:pos="4513"/>
        <w:tab w:val="clear" w:pos="9027"/>
      </w:tabs>
      <w:jc w:val="center"/>
    </w:pPr>
    <w:r>
      <w:t>G/RO/W/182</w:t>
    </w:r>
  </w:p>
  <w:p>
    <w:pPr>
      <w:pStyle w:val="Header"/>
      <w:pBdr>
        <w:bottom w:val="single" w:sz="4" w:space="1" w:color="auto"/>
      </w:pBdr>
      <w:tabs>
        <w:tab w:val="clear" w:pos="4513"/>
        <w:tab w:val="clear" w:pos="9027"/>
      </w:tabs>
      <w:jc w:val="center"/>
    </w:pPr>
  </w:p>
  <w:p>
    <w:pPr>
      <w:pStyle w:val="Header"/>
      <w:pBdr>
        <w:bottom w:val="single" w:sz="4" w:space="1" w:color="auto"/>
      </w:pBdr>
      <w:tabs>
        <w:tab w:val="clear" w:pos="4513"/>
        <w:tab w:val="clear" w:pos="9027"/>
      </w:tabs>
      <w:jc w:val="center"/>
    </w:pPr>
    <w:r>
      <w:t xml:space="preserve">- </w:t>
    </w:r>
    <w:r>
      <w:fldChar w:fldCharType="begin"/>
    </w:r>
    <w:r>
      <w:instrText xml:space="preserve"> PAGE </w:instrText>
    </w:r>
    <w:r>
      <w:fldChar w:fldCharType="separate"/>
    </w:r>
    <w:r>
      <w:t>2</w:t>
    </w:r>
    <w:r>
      <w:fldChar w:fldCharType="end"/>
    </w:r>
    <w:r>
      <w:t xml:space="preserve"> -</w:t>
    </w:r>
  </w:p>
  <w:p>
    <w:pPr>
      <w:pStyle w:val="Header"/>
      <w:tabs>
        <w:tab w:val="clear" w:pos="4513"/>
        <w:tab w:val="clear" w:pos="9027"/>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13"/>
        <w:tab w:val="clear" w:pos="9027"/>
      </w:tabs>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tabs>
        <w:tab w:val="clear" w:pos="4513"/>
        <w:tab w:val="clear" w:pos="9027"/>
      </w:tabs>
      <w:jc w:val="center"/>
    </w:pPr>
    <w:r>
      <w:t>G/RO/W/182</w:t>
    </w:r>
  </w:p>
  <w:p>
    <w:pPr>
      <w:pStyle w:val="Header"/>
      <w:pBdr>
        <w:bottom w:val="single" w:sz="4" w:space="1" w:color="auto"/>
      </w:pBdr>
      <w:tabs>
        <w:tab w:val="clear" w:pos="4513"/>
        <w:tab w:val="clear" w:pos="9027"/>
      </w:tabs>
      <w:jc w:val="center"/>
    </w:pPr>
  </w:p>
  <w:p>
    <w:pPr>
      <w:pStyle w:val="Header"/>
      <w:pBdr>
        <w:bottom w:val="single" w:sz="4" w:space="1" w:color="auto"/>
      </w:pBdr>
      <w:tabs>
        <w:tab w:val="clear" w:pos="4513"/>
        <w:tab w:val="clear" w:pos="9027"/>
      </w:tabs>
      <w:jc w:val="center"/>
    </w:pPr>
    <w:r>
      <w:t xml:space="preserve">- </w:t>
    </w:r>
    <w:r>
      <w:fldChar w:fldCharType="begin"/>
    </w:r>
    <w:r>
      <w:instrText xml:space="preserve"> PAGE </w:instrText>
    </w:r>
    <w:r>
      <w:fldChar w:fldCharType="separate"/>
    </w:r>
    <w:r>
      <w:t>2</w:t>
    </w:r>
    <w:r>
      <w:fldChar w:fldCharType="end"/>
    </w:r>
    <w:r>
      <w:t xml:space="preserve"> -</w:t>
    </w:r>
  </w:p>
  <w:p>
    <w:pPr>
      <w:pStyle w:val="Header"/>
      <w:tabs>
        <w:tab w:val="clear" w:pos="4513"/>
        <w:tab w:val="clear" w:pos="9027"/>
      </w:tabs>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13"/>
        <w:tab w:val="clear" w:pos="9027"/>
      </w:tabs>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trPr>
        <w:trHeight w:val="240"/>
        <w:jc w:val="center"/>
      </w:trPr>
      <w:tc>
        <w:tcPr>
          <w:tcW w:w="3794" w:type="dxa"/>
          <w:shd w:val="clear" w:color="auto" w:fill="FFFFFF"/>
          <w:tcMar>
            <w:left w:w="108" w:type="dxa"/>
            <w:right w:w="108" w:type="dxa"/>
          </w:tcMar>
          <w:vAlign w:val="center"/>
        </w:tcPr>
        <w:p>
          <w:pPr>
            <w:rPr>
              <w:noProof/>
              <w:lang w:eastAsia="en-GB"/>
            </w:rPr>
          </w:pPr>
        </w:p>
      </w:tc>
      <w:tc>
        <w:tcPr>
          <w:tcW w:w="5448" w:type="dxa"/>
          <w:gridSpan w:val="2"/>
          <w:shd w:val="clear" w:color="auto" w:fill="FFFFFF"/>
          <w:tcMar>
            <w:left w:w="108" w:type="dxa"/>
            <w:right w:w="108" w:type="dxa"/>
          </w:tcMar>
          <w:vAlign w:val="center"/>
        </w:tcPr>
        <w:p>
          <w:pPr>
            <w:jc w:val="right"/>
            <w:rPr>
              <w:b/>
              <w:color w:val="FF0000"/>
              <w:szCs w:val="16"/>
            </w:rPr>
          </w:pPr>
        </w:p>
      </w:tc>
    </w:tr>
    <w:tr>
      <w:trPr>
        <w:trHeight w:val="213"/>
        <w:jc w:val="center"/>
      </w:trPr>
      <w:tc>
        <w:tcPr>
          <w:tcW w:w="3794" w:type="dxa"/>
          <w:vMerge w:val="restart"/>
          <w:shd w:val="clear" w:color="auto" w:fill="FFFFFF"/>
          <w:tcMar>
            <w:left w:w="0" w:type="dxa"/>
            <w:right w:w="0" w:type="dxa"/>
          </w:tcMar>
        </w:tcPr>
        <w:p>
          <w:pPr>
            <w:jc w:val="left"/>
          </w:pPr>
          <w:r>
            <w:rPr>
              <w:noProof/>
              <w:lang w:val="en-GB" w:eastAsia="en-GB"/>
            </w:rPr>
            <w:drawing>
              <wp:inline distT="0" distB="0" distL="0" distR="0">
                <wp:extent cx="2398395" cy="716280"/>
                <wp:effectExtent l="0" t="0" r="190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pPr>
            <w:jc w:val="right"/>
            <w:rPr>
              <w:b/>
              <w:szCs w:val="16"/>
            </w:rPr>
          </w:pPr>
        </w:p>
      </w:tc>
    </w:tr>
    <w:tr>
      <w:trPr>
        <w:trHeight w:val="868"/>
        <w:jc w:val="center"/>
      </w:trPr>
      <w:tc>
        <w:tcPr>
          <w:tcW w:w="3794" w:type="dxa"/>
          <w:vMerge/>
          <w:shd w:val="clear" w:color="auto" w:fill="FFFFFF"/>
          <w:tcMar>
            <w:left w:w="108" w:type="dxa"/>
            <w:right w:w="108" w:type="dxa"/>
          </w:tcMar>
        </w:tcPr>
        <w:p>
          <w:pPr>
            <w:jc w:val="left"/>
            <w:rPr>
              <w:noProof/>
              <w:lang w:eastAsia="en-GB"/>
            </w:rPr>
          </w:pPr>
        </w:p>
      </w:tc>
      <w:tc>
        <w:tcPr>
          <w:tcW w:w="5448" w:type="dxa"/>
          <w:gridSpan w:val="2"/>
          <w:shd w:val="clear" w:color="auto" w:fill="FFFFFF"/>
          <w:tcMar>
            <w:left w:w="108" w:type="dxa"/>
            <w:right w:w="108" w:type="dxa"/>
          </w:tcMar>
        </w:tcPr>
        <w:p>
          <w:pPr>
            <w:jc w:val="right"/>
            <w:rPr>
              <w:b/>
              <w:szCs w:val="16"/>
            </w:rPr>
          </w:pPr>
          <w:r>
            <w:rPr>
              <w:b/>
              <w:szCs w:val="16"/>
            </w:rPr>
            <w:t>G/RO/W/182/Rev.1</w:t>
          </w:r>
        </w:p>
        <w:p>
          <w:pPr>
            <w:jc w:val="right"/>
            <w:rPr>
              <w:b/>
              <w:szCs w:val="16"/>
            </w:rPr>
          </w:pPr>
        </w:p>
      </w:tc>
    </w:tr>
    <w:tr>
      <w:trPr>
        <w:trHeight w:val="240"/>
        <w:jc w:val="center"/>
      </w:trPr>
      <w:tc>
        <w:tcPr>
          <w:tcW w:w="3794" w:type="dxa"/>
          <w:vMerge/>
          <w:shd w:val="clear" w:color="auto" w:fill="FFFFFF"/>
          <w:tcMar>
            <w:left w:w="108" w:type="dxa"/>
            <w:right w:w="108" w:type="dxa"/>
          </w:tcMar>
          <w:vAlign w:val="center"/>
        </w:tcPr>
        <w:p/>
      </w:tc>
      <w:tc>
        <w:tcPr>
          <w:tcW w:w="5448" w:type="dxa"/>
          <w:gridSpan w:val="2"/>
          <w:shd w:val="clear" w:color="auto" w:fill="FFFFFF"/>
          <w:tcMar>
            <w:left w:w="108" w:type="dxa"/>
            <w:right w:w="108" w:type="dxa"/>
          </w:tcMar>
          <w:vAlign w:val="center"/>
        </w:tcPr>
        <w:p>
          <w:pPr>
            <w:jc w:val="right"/>
            <w:rPr>
              <w:szCs w:val="16"/>
            </w:rPr>
          </w:pPr>
          <w:r>
            <w:t>3 mai 2019</w:t>
          </w:r>
        </w:p>
      </w:tc>
    </w:tr>
    <w:tr>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pPr>
            <w:jc w:val="left"/>
            <w:rPr>
              <w:b/>
            </w:rPr>
          </w:pPr>
          <w:r>
            <w:rPr>
              <w:color w:val="FF0000"/>
              <w:szCs w:val="16"/>
            </w:rPr>
            <w:t>(19-0268)</w:t>
          </w:r>
        </w:p>
      </w:tc>
      <w:tc>
        <w:tcPr>
          <w:tcW w:w="3325" w:type="dxa"/>
          <w:tcBorders>
            <w:bottom w:val="single" w:sz="4" w:space="0" w:color="auto"/>
          </w:tcBorders>
          <w:tcMar>
            <w:top w:w="0" w:type="dxa"/>
            <w:left w:w="108" w:type="dxa"/>
            <w:bottom w:w="57" w:type="dxa"/>
            <w:right w:w="108" w:type="dxa"/>
          </w:tcMar>
          <w:vAlign w:val="bottom"/>
        </w:tcPr>
        <w:p>
          <w:pPr>
            <w:jc w:val="right"/>
            <w:rPr>
              <w:szCs w:val="16"/>
            </w:rPr>
          </w:pPr>
          <w:r>
            <w:t xml:space="preserve">Page: </w:t>
          </w:r>
          <w:r>
            <w:rPr>
              <w:bCs/>
              <w:szCs w:val="16"/>
            </w:rPr>
            <w:fldChar w:fldCharType="begin"/>
          </w:r>
          <w:r>
            <w:rPr>
              <w:bCs/>
              <w:szCs w:val="16"/>
            </w:rPr>
            <w:instrText xml:space="preserve"> PAGE  \* Arabic  \* MERGEFORMAT </w:instrText>
          </w:r>
          <w:r>
            <w:rPr>
              <w:bCs/>
              <w:szCs w:val="16"/>
            </w:rPr>
            <w:fldChar w:fldCharType="separate"/>
          </w:r>
          <w:r>
            <w:rPr>
              <w:bCs/>
              <w:szCs w:val="16"/>
            </w:rPr>
            <w:t>2</w:t>
          </w:r>
          <w:r>
            <w:rPr>
              <w:bCs/>
              <w:szCs w:val="16"/>
            </w:rPr>
            <w:fldChar w:fldCharType="end"/>
          </w:r>
          <w:r>
            <w:t>/</w:t>
          </w:r>
          <w:r>
            <w:rPr>
              <w:bCs/>
              <w:szCs w:val="16"/>
            </w:rPr>
            <w:fldChar w:fldCharType="begin"/>
          </w:r>
          <w:r>
            <w:rPr>
              <w:bCs/>
              <w:szCs w:val="16"/>
            </w:rPr>
            <w:instrText xml:space="preserve"> NUMPAGES  \* Arabic  \* MERGEFORMAT </w:instrText>
          </w:r>
          <w:r>
            <w:rPr>
              <w:bCs/>
              <w:szCs w:val="16"/>
            </w:rPr>
            <w:fldChar w:fldCharType="separate"/>
          </w:r>
          <w:r>
            <w:rPr>
              <w:bCs/>
              <w:szCs w:val="16"/>
            </w:rPr>
            <w:t>5</w:t>
          </w:r>
          <w:r>
            <w:rPr>
              <w:bCs/>
              <w:szCs w:val="16"/>
            </w:rPr>
            <w:fldChar w:fldCharType="end"/>
          </w:r>
        </w:p>
      </w:tc>
    </w:tr>
    <w:tr>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pPr>
            <w:jc w:val="left"/>
            <w:rPr>
              <w:sz w:val="14"/>
              <w:szCs w:val="16"/>
            </w:rPr>
          </w:pPr>
          <w:r>
            <w:rPr>
              <w:b/>
            </w:rPr>
            <w:t>Comité des règles d'origine</w:t>
          </w:r>
        </w:p>
      </w:tc>
      <w:tc>
        <w:tcPr>
          <w:tcW w:w="3325" w:type="dxa"/>
          <w:tcBorders>
            <w:top w:val="single" w:sz="4" w:space="0" w:color="auto"/>
          </w:tcBorders>
          <w:tcMar>
            <w:top w:w="113" w:type="dxa"/>
            <w:left w:w="108" w:type="dxa"/>
            <w:bottom w:w="57" w:type="dxa"/>
            <w:right w:w="108" w:type="dxa"/>
          </w:tcMar>
          <w:vAlign w:val="center"/>
        </w:tcPr>
        <w:p>
          <w:pPr>
            <w:jc w:val="right"/>
            <w:rPr>
              <w:bCs/>
              <w:szCs w:val="18"/>
            </w:rPr>
          </w:pPr>
          <w:r>
            <w:t>Original: Anglais</w:t>
          </w: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28157790"/>
    <w:multiLevelType w:val="hybridMultilevel"/>
    <w:tmpl w:val="41302EDC"/>
    <w:lvl w:ilvl="0" w:tplc="042C45C4">
      <w:start w:val="1"/>
      <w:numFmt w:val="decimal"/>
      <w:lvlText w:val="%1)"/>
      <w:lvlJc w:val="left"/>
      <w:pPr>
        <w:ind w:left="644" w:hanging="360"/>
      </w:pPr>
      <w:rPr>
        <w:sz w:val="14"/>
        <w:lang w:val="en-GB"/>
      </w:rPr>
    </w:lvl>
    <w:lvl w:ilvl="1" w:tplc="3C1C6AAC">
      <w:numFmt w:val="bullet"/>
      <w:lvlText w:val="-"/>
      <w:lvlJc w:val="left"/>
      <w:pPr>
        <w:ind w:left="1224" w:hanging="570"/>
      </w:pPr>
      <w:rPr>
        <w:rFonts w:ascii="Verdana" w:eastAsia="Calibri" w:hAnsi="Verdana" w:cs="Times New Roman" w:hint="default"/>
      </w:rPr>
    </w:lvl>
    <w:lvl w:ilvl="2" w:tplc="0409001B">
      <w:start w:val="1"/>
      <w:numFmt w:val="lowerRoman"/>
      <w:lvlText w:val="%3."/>
      <w:lvlJc w:val="right"/>
      <w:pPr>
        <w:ind w:left="1734" w:hanging="180"/>
      </w:pPr>
    </w:lvl>
    <w:lvl w:ilvl="3" w:tplc="0409000F">
      <w:start w:val="1"/>
      <w:numFmt w:val="decimal"/>
      <w:lvlText w:val="%4."/>
      <w:lvlJc w:val="left"/>
      <w:pPr>
        <w:ind w:left="2454" w:hanging="360"/>
      </w:pPr>
    </w:lvl>
    <w:lvl w:ilvl="4" w:tplc="04090019">
      <w:start w:val="1"/>
      <w:numFmt w:val="lowerLetter"/>
      <w:lvlText w:val="%5."/>
      <w:lvlJc w:val="left"/>
      <w:pPr>
        <w:ind w:left="3174" w:hanging="360"/>
      </w:pPr>
    </w:lvl>
    <w:lvl w:ilvl="5" w:tplc="0409001B">
      <w:start w:val="1"/>
      <w:numFmt w:val="lowerRoman"/>
      <w:lvlText w:val="%6."/>
      <w:lvlJc w:val="right"/>
      <w:pPr>
        <w:ind w:left="3894" w:hanging="180"/>
      </w:pPr>
    </w:lvl>
    <w:lvl w:ilvl="6" w:tplc="0409000F">
      <w:start w:val="1"/>
      <w:numFmt w:val="decimal"/>
      <w:lvlText w:val="%7."/>
      <w:lvlJc w:val="left"/>
      <w:pPr>
        <w:ind w:left="4614" w:hanging="360"/>
      </w:pPr>
    </w:lvl>
    <w:lvl w:ilvl="7" w:tplc="04090019">
      <w:start w:val="1"/>
      <w:numFmt w:val="lowerLetter"/>
      <w:lvlText w:val="%8."/>
      <w:lvlJc w:val="left"/>
      <w:pPr>
        <w:ind w:left="5334" w:hanging="360"/>
      </w:pPr>
    </w:lvl>
    <w:lvl w:ilvl="8" w:tplc="0409001B">
      <w:start w:val="1"/>
      <w:numFmt w:val="lowerRoman"/>
      <w:lvlText w:val="%9."/>
      <w:lvlJc w:val="right"/>
      <w:pPr>
        <w:ind w:left="6054" w:hanging="180"/>
      </w:pPr>
    </w:lvl>
  </w:abstractNum>
  <w:abstractNum w:abstractNumId="11">
    <w:nsid w:val="505D4F8A"/>
    <w:multiLevelType w:val="hybridMultilevel"/>
    <w:tmpl w:val="51A20330"/>
    <w:lvl w:ilvl="0" w:tplc="B63CB354">
      <w:start w:val="1"/>
      <w:numFmt w:val="decimal"/>
      <w:lvlText w:val="%1)"/>
      <w:lvlJc w:val="left"/>
      <w:pPr>
        <w:ind w:left="644" w:hanging="360"/>
      </w:pPr>
      <w:rPr>
        <w:rFonts w:ascii="Verdana" w:hAnsi="Verdana" w:hint="default"/>
        <w:sz w:val="14"/>
      </w:rPr>
    </w:lvl>
    <w:lvl w:ilvl="1" w:tplc="3C1C6AAC">
      <w:numFmt w:val="bullet"/>
      <w:lvlText w:val="-"/>
      <w:lvlJc w:val="left"/>
      <w:pPr>
        <w:ind w:left="1508" w:hanging="570"/>
      </w:pPr>
      <w:rPr>
        <w:rFonts w:ascii="Verdana" w:eastAsia="Calibri" w:hAnsi="Verdana" w:cs="Times New Roman" w:hint="default"/>
      </w:r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91E5177"/>
    <w:multiLevelType w:val="hybridMultilevel"/>
    <w:tmpl w:val="E57A0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hideSpellingErrors/>
  <w:hideGrammaticalErrors/>
  <w:revisionView w:markup="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DBC3AEDD-E54F-4600-92C3-3A6199C0E969"/>
    <w:docVar w:name="LW_COVERPAGE_TYPE" w:val="1"/>
    <w:docVar w:name="LW_CROSSREFERENCE" w:val="&lt;UNUSED&gt;"/>
    <w:docVar w:name="LW_DATE.ADOPT.CP_ISODATE" w:val="&lt;EMPTY&gt;"/>
    <w:docVar w:name="LW_DocType" w:val="WTODOCE2012"/>
    <w:docVar w:name="LW_EMISSION" w:val="20.9.2019"/>
    <w:docVar w:name="LW_EMISSION_ISODATE" w:val="2019-09-20"/>
    <w:docVar w:name="LW_EMISSION_LOCATION" w:val="BRX"/>
    <w:docVar w:name="LW_EMISSION_PREFIX" w:val="Bruxelles, le "/>
    <w:docVar w:name="LW_EMISSION_SUFFIX" w:val=" "/>
    <w:docVar w:name="LW_ID_DOCTYPE_NONLW" w:val="CP-03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relative à la position à prendre, au nom de l\u8217?Union européenne, au sein du Comité des règles d\u8217?origine institué par l\u8217?Accord sur les règles d\u8217?origine (OMC-GATT de 1994), annexé à l\u8217?acte final signé à Marrakech le 15 avril 1994."/>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49"/>
    <w:lsdException w:name="TOC Heading" w:uiPriority="39" w:qFormat="1"/>
  </w:latentStyles>
  <w:style w:type="paragraph" w:default="1" w:styleId="Normal">
    <w:name w:val="Normal"/>
    <w:qFormat/>
    <w:pPr>
      <w:spacing w:after="0" w:line="240" w:lineRule="auto"/>
      <w:jc w:val="both"/>
    </w:pPr>
    <w:rPr>
      <w:rFonts w:ascii="Verdana" w:hAnsi="Verdana"/>
      <w:sz w:val="18"/>
    </w:rPr>
  </w:style>
  <w:style w:type="paragraph" w:styleId="Heading1">
    <w:name w:val="heading 1"/>
    <w:basedOn w:val="Normal"/>
    <w:next w:val="Heading2"/>
    <w:link w:val="Heading1Char"/>
    <w:uiPriority w:val="2"/>
    <w:qFormat/>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pPr>
      <w:numPr>
        <w:ilvl w:val="6"/>
        <w:numId w:val="7"/>
      </w:numPr>
      <w:spacing w:after="240"/>
    </w:pPr>
  </w:style>
  <w:style w:type="character" w:customStyle="1" w:styleId="BodyTextChar">
    <w:name w:val="Body Text Char"/>
    <w:basedOn w:val="DefaultParagraphFont"/>
    <w:link w:val="BodyText"/>
    <w:uiPriority w:val="1"/>
    <w:rPr>
      <w:rFonts w:ascii="Verdana" w:hAnsi="Verdana"/>
      <w:sz w:val="18"/>
    </w:rPr>
  </w:style>
  <w:style w:type="paragraph" w:styleId="BodyText2">
    <w:name w:val="Body Text 2"/>
    <w:basedOn w:val="Normal"/>
    <w:link w:val="BodyText2Char"/>
    <w:uiPriority w:val="1"/>
    <w:qFormat/>
    <w:pPr>
      <w:numPr>
        <w:ilvl w:val="7"/>
        <w:numId w:val="7"/>
      </w:numPr>
      <w:spacing w:after="240"/>
    </w:pPr>
  </w:style>
  <w:style w:type="character" w:customStyle="1" w:styleId="BodyText2Char">
    <w:name w:val="Body Text 2 Char"/>
    <w:basedOn w:val="DefaultParagraphFont"/>
    <w:link w:val="BodyText2"/>
    <w:uiPriority w:val="1"/>
    <w:rPr>
      <w:rFonts w:ascii="Verdana" w:hAnsi="Verdana"/>
      <w:sz w:val="18"/>
    </w:rPr>
  </w:style>
  <w:style w:type="paragraph" w:styleId="BodyText3">
    <w:name w:val="Body Text 3"/>
    <w:basedOn w:val="Normal"/>
    <w:link w:val="BodyText3Char"/>
    <w:uiPriority w:val="1"/>
    <w:qFormat/>
    <w:pPr>
      <w:numPr>
        <w:ilvl w:val="8"/>
        <w:numId w:val="7"/>
      </w:numPr>
      <w:spacing w:after="240"/>
    </w:pPr>
    <w:rPr>
      <w:szCs w:val="16"/>
    </w:rPr>
  </w:style>
  <w:style w:type="character" w:customStyle="1" w:styleId="BodyText3Char">
    <w:name w:val="Body Text 3 Char"/>
    <w:basedOn w:val="DefaultParagraphFont"/>
    <w:link w:val="BodyText3"/>
    <w:uiPriority w:val="1"/>
    <w:rPr>
      <w:rFonts w:ascii="Verdana" w:hAnsi="Verdana"/>
      <w:sz w:val="18"/>
      <w:szCs w:val="16"/>
    </w:rPr>
  </w:style>
  <w:style w:type="numbering" w:customStyle="1" w:styleId="LegalHeadings">
    <w:name w:val="LegalHeadings"/>
    <w:uiPriority w:val="99"/>
    <w:pPr>
      <w:numPr>
        <w:numId w:val="6"/>
      </w:numPr>
    </w:pPr>
  </w:style>
  <w:style w:type="paragraph" w:styleId="ListBullet">
    <w:name w:val="List Bullet"/>
    <w:basedOn w:val="Normal"/>
    <w:uiPriority w:val="1"/>
    <w:pPr>
      <w:numPr>
        <w:numId w:val="8"/>
      </w:numPr>
      <w:spacing w:after="240"/>
    </w:pPr>
  </w:style>
  <w:style w:type="paragraph" w:styleId="ListBullet2">
    <w:name w:val="List Bullet 2"/>
    <w:basedOn w:val="Normal"/>
    <w:uiPriority w:val="1"/>
    <w:pPr>
      <w:numPr>
        <w:ilvl w:val="1"/>
        <w:numId w:val="8"/>
      </w:numPr>
      <w:spacing w:after="240"/>
    </w:pPr>
  </w:style>
  <w:style w:type="paragraph" w:styleId="ListBullet3">
    <w:name w:val="List Bullet 3"/>
    <w:basedOn w:val="Normal"/>
    <w:uiPriority w:val="1"/>
    <w:pPr>
      <w:numPr>
        <w:ilvl w:val="2"/>
        <w:numId w:val="8"/>
      </w:numPr>
      <w:spacing w:after="240"/>
    </w:pPr>
  </w:style>
  <w:style w:type="paragraph" w:styleId="ListBullet4">
    <w:name w:val="List Bullet 4"/>
    <w:basedOn w:val="Normal"/>
    <w:uiPriority w:val="1"/>
    <w:pPr>
      <w:numPr>
        <w:ilvl w:val="3"/>
        <w:numId w:val="8"/>
      </w:numPr>
      <w:spacing w:after="240"/>
      <w:ind w:left="1587" w:hanging="340"/>
    </w:pPr>
  </w:style>
  <w:style w:type="paragraph" w:styleId="ListBullet5">
    <w:name w:val="List Bullet 5"/>
    <w:basedOn w:val="Normal"/>
    <w:uiPriority w:val="1"/>
    <w:pPr>
      <w:numPr>
        <w:ilvl w:val="4"/>
        <w:numId w:val="8"/>
      </w:numPr>
      <w:spacing w:after="240"/>
    </w:pPr>
  </w:style>
  <w:style w:type="numbering" w:customStyle="1" w:styleId="ListBullets">
    <w:name w:val="ListBullets"/>
    <w:uiPriority w:val="99"/>
    <w:pPr>
      <w:numPr>
        <w:numId w:val="8"/>
      </w:numPr>
    </w:pPr>
  </w:style>
  <w:style w:type="paragraph" w:customStyle="1" w:styleId="Answer">
    <w:name w:val="Answer"/>
    <w:basedOn w:val="Normal"/>
    <w:link w:val="AnswerChar"/>
    <w:uiPriority w:val="6"/>
    <w:qFormat/>
    <w:pPr>
      <w:spacing w:after="240"/>
      <w:ind w:left="1077"/>
    </w:pPr>
    <w:rPr>
      <w:rFonts w:eastAsia="Calibri" w:cs="Times New Roman"/>
    </w:rPr>
  </w:style>
  <w:style w:type="character" w:customStyle="1" w:styleId="AnswerChar">
    <w:name w:val="Answer Char"/>
    <w:link w:val="Answer"/>
    <w:uiPriority w:val="6"/>
    <w:rPr>
      <w:rFonts w:ascii="Verdana" w:eastAsia="Calibri" w:hAnsi="Verdana" w:cs="Times New Roman"/>
      <w:sz w:val="18"/>
    </w:rPr>
  </w:style>
  <w:style w:type="paragraph" w:styleId="Caption">
    <w:name w:val="caption"/>
    <w:basedOn w:val="Normal"/>
    <w:next w:val="Normal"/>
    <w:uiPriority w:val="6"/>
    <w:qFormat/>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Pr>
      <w:vertAlign w:val="superscript"/>
    </w:rPr>
  </w:style>
  <w:style w:type="paragraph" w:styleId="FootnoteText">
    <w:name w:val="footnote text"/>
    <w:basedOn w:val="Normal"/>
    <w:link w:val="FootnoteTextChar"/>
    <w:uiPriority w:val="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Pr>
      <w:rFonts w:ascii="Verdana" w:eastAsia="Calibri" w:hAnsi="Verdana" w:cs="Times New Roman"/>
      <w:sz w:val="16"/>
      <w:szCs w:val="18"/>
      <w:lang w:eastAsia="en-GB"/>
    </w:rPr>
  </w:style>
  <w:style w:type="paragraph" w:styleId="EndnoteText">
    <w:name w:val="endnote text"/>
    <w:basedOn w:val="FootnoteText"/>
    <w:link w:val="EndnoteTextChar"/>
    <w:uiPriority w:val="49"/>
    <w:rPr>
      <w:szCs w:val="20"/>
    </w:rPr>
  </w:style>
  <w:style w:type="character" w:customStyle="1" w:styleId="EndnoteTextChar">
    <w:name w:val="Endnote Text Char"/>
    <w:link w:val="EndnoteText"/>
    <w:uiPriority w:val="99"/>
    <w:rPr>
      <w:rFonts w:ascii="Verdana" w:eastAsia="Calibri" w:hAnsi="Verdana" w:cs="Times New Roman"/>
      <w:sz w:val="16"/>
      <w:szCs w:val="20"/>
      <w:lang w:eastAsia="en-GB"/>
    </w:rPr>
  </w:style>
  <w:style w:type="paragraph" w:customStyle="1" w:styleId="FollowUp">
    <w:name w:val="FollowUp"/>
    <w:basedOn w:val="Normal"/>
    <w:link w:val="FollowUpChar"/>
    <w:uiPriority w:val="6"/>
    <w:qFormat/>
    <w:pPr>
      <w:spacing w:after="240"/>
      <w:ind w:left="720"/>
    </w:pPr>
    <w:rPr>
      <w:rFonts w:eastAsia="Calibri" w:cs="Times New Roman"/>
      <w:i/>
    </w:rPr>
  </w:style>
  <w:style w:type="character" w:customStyle="1" w:styleId="FollowUpChar">
    <w:name w:val="FollowUp Char"/>
    <w:link w:val="FollowUp"/>
    <w:uiPriority w:val="6"/>
    <w:rPr>
      <w:rFonts w:ascii="Verdana" w:eastAsia="Calibri" w:hAnsi="Verdana" w:cs="Times New Roman"/>
      <w:i/>
      <w:sz w:val="18"/>
    </w:rPr>
  </w:style>
  <w:style w:type="paragraph" w:styleId="Footer">
    <w:name w:val="footer"/>
    <w:basedOn w:val="Normal"/>
    <w:link w:val="FooterChar"/>
    <w:uiPriority w:val="99"/>
    <w:pPr>
      <w:tabs>
        <w:tab w:val="center" w:pos="4513"/>
        <w:tab w:val="right" w:pos="9027"/>
      </w:tabs>
    </w:pPr>
    <w:rPr>
      <w:rFonts w:eastAsia="Calibri" w:cs="Times New Roman"/>
      <w:szCs w:val="18"/>
      <w:lang w:eastAsia="en-GB"/>
    </w:rPr>
  </w:style>
  <w:style w:type="character" w:customStyle="1" w:styleId="FooterChar">
    <w:name w:val="Footer Char"/>
    <w:link w:val="Footer"/>
    <w:uiPriority w:val="99"/>
    <w:rPr>
      <w:rFonts w:ascii="Verdana" w:eastAsia="Calibri" w:hAnsi="Verdana" w:cs="Times New Roman"/>
      <w:sz w:val="18"/>
      <w:szCs w:val="18"/>
      <w:lang w:eastAsia="en-GB"/>
    </w:rPr>
  </w:style>
  <w:style w:type="paragraph" w:customStyle="1" w:styleId="FootnoteQuotation">
    <w:name w:val="Footnote Quotation"/>
    <w:basedOn w:val="FootnoteText"/>
    <w:uiPriority w:val="5"/>
    <w:pPr>
      <w:ind w:left="567" w:right="567" w:firstLine="0"/>
    </w:pPr>
  </w:style>
  <w:style w:type="character" w:styleId="FootnoteReference">
    <w:name w:val="footnote reference"/>
    <w:uiPriority w:val="5"/>
    <w:rPr>
      <w:vertAlign w:val="superscript"/>
    </w:rPr>
  </w:style>
  <w:style w:type="paragraph" w:styleId="Header">
    <w:name w:val="header"/>
    <w:basedOn w:val="Normal"/>
    <w:link w:val="HeaderChar"/>
    <w:uiPriority w:val="3"/>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Pr>
      <w:rFonts w:ascii="Verdana" w:eastAsia="Calibri" w:hAnsi="Verdana" w:cs="Times New Roman"/>
      <w:sz w:val="18"/>
      <w:szCs w:val="18"/>
      <w:lang w:eastAsia="en-GB"/>
    </w:rPr>
  </w:style>
  <w:style w:type="paragraph" w:customStyle="1" w:styleId="Quotation">
    <w:name w:val="Quotation"/>
    <w:basedOn w:val="Normal"/>
    <w:uiPriority w:val="5"/>
    <w:qFormat/>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pPr>
      <w:spacing w:before="240"/>
      <w:jc w:val="center"/>
    </w:pPr>
    <w:rPr>
      <w:rFonts w:eastAsia="Times New Roman" w:cs="Times New Roman"/>
      <w:b/>
      <w:bCs/>
      <w:szCs w:val="28"/>
      <w:lang w:eastAsia="en-GB"/>
    </w:rPr>
  </w:style>
  <w:style w:type="table" w:customStyle="1" w:styleId="WTOTable2">
    <w:name w:val="WTOTable2"/>
    <w:basedOn w:val="TableNormal"/>
    <w:uiPriority w:val="99"/>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Subtitle">
    <w:name w:val="Subtitle"/>
    <w:basedOn w:val="Normal"/>
    <w:next w:val="Normal"/>
    <w:link w:val="SubtitleChar"/>
    <w:uiPriority w:val="6"/>
    <w:qFormat/>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Pr>
      <w:rFonts w:ascii="Verdana" w:eastAsiaTheme="majorEastAsia" w:hAnsi="Verdana" w:cstheme="majorBidi"/>
      <w:b/>
      <w:iCs/>
      <w:sz w:val="18"/>
      <w:szCs w:val="24"/>
    </w:rPr>
  </w:style>
  <w:style w:type="paragraph" w:customStyle="1" w:styleId="SummaryHeader">
    <w:name w:val="SummaryHeader"/>
    <w:basedOn w:val="Normal"/>
    <w:uiPriority w:val="4"/>
    <w:qFormat/>
    <w:pPr>
      <w:spacing w:after="240"/>
      <w:outlineLvl w:val="0"/>
    </w:pPr>
    <w:rPr>
      <w:rFonts w:eastAsia="Calibri" w:cs="Times New Roman"/>
      <w:b/>
      <w:caps/>
      <w:color w:val="006283"/>
    </w:rPr>
  </w:style>
  <w:style w:type="paragraph" w:customStyle="1" w:styleId="SummarySubheader">
    <w:name w:val="SummarySubheader"/>
    <w:basedOn w:val="Normal"/>
    <w:uiPriority w:val="4"/>
    <w:qFormat/>
    <w:pPr>
      <w:spacing w:after="240"/>
      <w:outlineLvl w:val="1"/>
    </w:pPr>
    <w:rPr>
      <w:b/>
      <w:color w:val="006283"/>
    </w:rPr>
  </w:style>
  <w:style w:type="paragraph" w:customStyle="1" w:styleId="SummaryText">
    <w:name w:val="SummaryText"/>
    <w:basedOn w:val="Normal"/>
    <w:uiPriority w:val="4"/>
    <w:qFormat/>
    <w:pPr>
      <w:numPr>
        <w:numId w:val="10"/>
      </w:numPr>
      <w:spacing w:after="240"/>
      <w:ind w:left="0" w:firstLine="0"/>
    </w:pPr>
    <w:rPr>
      <w:rFonts w:eastAsia="Calibri" w:cs="Times New Roman"/>
    </w:rPr>
  </w:style>
  <w:style w:type="paragraph" w:styleId="ListParagraph">
    <w:name w:val="List Paragraph"/>
    <w:basedOn w:val="Normal"/>
    <w:uiPriority w:val="59"/>
    <w:qFormat/>
    <w:pPr>
      <w:ind w:left="720"/>
      <w:contextualSpacing/>
    </w:pPr>
  </w:style>
  <w:style w:type="table" w:customStyle="1" w:styleId="WTOBox1">
    <w:name w:val="WTOBox1"/>
    <w:basedOn w:val="TableNormal"/>
    <w:uiPriority w:val="99"/>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pPr>
      <w:keepNext/>
      <w:keepLines/>
      <w:spacing w:after="240"/>
      <w:jc w:val="left"/>
    </w:pPr>
    <w:rPr>
      <w:rFonts w:eastAsia="Times New Roman" w:cs="Times New Roman"/>
      <w:b/>
      <w:caps/>
      <w:color w:val="006283"/>
      <w:sz w:val="2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pPr>
      <w:tabs>
        <w:tab w:val="left" w:pos="851"/>
      </w:tabs>
      <w:ind w:left="851" w:hanging="851"/>
      <w:jc w:val="left"/>
    </w:pPr>
    <w:rPr>
      <w:sz w:val="16"/>
    </w:rPr>
  </w:style>
  <w:style w:type="character" w:styleId="Hyperlink">
    <w:name w:val="Hyperlink"/>
    <w:basedOn w:val="DefaultParagraphFont"/>
    <w:uiPriority w:val="9"/>
    <w:unhideWhenUsed/>
    <w:rPr>
      <w:color w:val="0000FF" w:themeColor="hyperlink"/>
      <w:u w:val="single"/>
    </w:rPr>
  </w:style>
  <w:style w:type="paragraph" w:styleId="Bibliography">
    <w:name w:val="Bibliography"/>
    <w:basedOn w:val="Normal"/>
    <w:next w:val="Normal"/>
    <w:uiPriority w:val="49"/>
    <w:semiHidden/>
    <w:unhideWhenUsed/>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Pr>
      <w:rFonts w:ascii="Verdana" w:hAnsi="Verdana"/>
      <w:sz w:val="18"/>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Verdana" w:hAnsi="Verdana"/>
      <w:sz w:val="18"/>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rFonts w:ascii="Verdana" w:hAnsi="Verdana"/>
      <w:sz w:val="18"/>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Verdana" w:hAnsi="Verdana"/>
      <w:sz w:val="18"/>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Verdana" w:hAnsi="Verdana"/>
      <w:sz w:val="16"/>
      <w:szCs w:val="16"/>
    </w:rPr>
  </w:style>
  <w:style w:type="character" w:styleId="BookTitle">
    <w:name w:val="Book Title"/>
    <w:basedOn w:val="DefaultParagraphFont"/>
    <w:uiPriority w:val="99"/>
    <w:semiHidden/>
    <w:qFormat/>
    <w:rPr>
      <w:b/>
      <w:bCs/>
      <w:smallCaps/>
      <w:spacing w:val="5"/>
    </w:rPr>
  </w:style>
  <w:style w:type="paragraph" w:styleId="Closing">
    <w:name w:val="Closing"/>
    <w:basedOn w:val="Normal"/>
    <w:link w:val="ClosingChar"/>
    <w:uiPriority w:val="99"/>
    <w:semiHidden/>
    <w:unhideWhenUsed/>
    <w:pPr>
      <w:ind w:left="4252"/>
    </w:pPr>
  </w:style>
  <w:style w:type="character" w:customStyle="1" w:styleId="ClosingChar">
    <w:name w:val="Closing Char"/>
    <w:basedOn w:val="DefaultParagraphFont"/>
    <w:link w:val="Closing"/>
    <w:uiPriority w:val="99"/>
    <w:semiHidden/>
    <w:rPr>
      <w:rFonts w:ascii="Verdana" w:hAnsi="Verdana"/>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emiHidden/>
    <w:rPr>
      <w:rFonts w:ascii="Verdana" w:hAnsi="Verdana"/>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semiHidden/>
    <w:rPr>
      <w:rFonts w:ascii="Verdana" w:hAnsi="Verdana"/>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Verdana" w:hAnsi="Verdana"/>
      <w:sz w:val="18"/>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Verdana" w:hAnsi="Verdana"/>
      <w:sz w:val="18"/>
    </w:rPr>
  </w:style>
  <w:style w:type="character" w:styleId="Emphasis">
    <w:name w:val="Emphasis"/>
    <w:basedOn w:val="DefaultParagraphFont"/>
    <w:uiPriority w:val="99"/>
    <w:semiHidden/>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Pr>
      <w:color w:val="800080" w:themeColor="followedHyperlink"/>
      <w:u w:val="single"/>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Verdana" w:hAnsi="Verdana"/>
      <w:i/>
      <w:iCs/>
      <w:sz w:val="18"/>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180" w:hanging="180"/>
    </w:pPr>
  </w:style>
  <w:style w:type="paragraph" w:styleId="Index2">
    <w:name w:val="index 2"/>
    <w:basedOn w:val="Normal"/>
    <w:next w:val="Normal"/>
    <w:autoRedefine/>
    <w:uiPriority w:val="99"/>
    <w:semiHidden/>
    <w:unhideWhenUsed/>
    <w:pPr>
      <w:ind w:left="360" w:hanging="180"/>
    </w:pPr>
  </w:style>
  <w:style w:type="paragraph" w:styleId="Index3">
    <w:name w:val="index 3"/>
    <w:basedOn w:val="Normal"/>
    <w:next w:val="Normal"/>
    <w:autoRedefine/>
    <w:uiPriority w:val="99"/>
    <w:semiHidden/>
    <w:unhideWhenUsed/>
    <w:pPr>
      <w:ind w:left="540" w:hanging="180"/>
    </w:pPr>
  </w:style>
  <w:style w:type="paragraph" w:styleId="Index4">
    <w:name w:val="index 4"/>
    <w:basedOn w:val="Normal"/>
    <w:next w:val="Normal"/>
    <w:autoRedefine/>
    <w:uiPriority w:val="99"/>
    <w:semiHidden/>
    <w:unhideWhenUsed/>
    <w:pPr>
      <w:ind w:left="720" w:hanging="180"/>
    </w:pPr>
  </w:style>
  <w:style w:type="paragraph" w:styleId="Index5">
    <w:name w:val="index 5"/>
    <w:basedOn w:val="Normal"/>
    <w:next w:val="Normal"/>
    <w:autoRedefine/>
    <w:uiPriority w:val="99"/>
    <w:semiHidden/>
    <w:unhideWhenUsed/>
    <w:pPr>
      <w:ind w:left="900" w:hanging="180"/>
    </w:pPr>
  </w:style>
  <w:style w:type="paragraph" w:styleId="Index6">
    <w:name w:val="index 6"/>
    <w:basedOn w:val="Normal"/>
    <w:next w:val="Normal"/>
    <w:autoRedefine/>
    <w:uiPriority w:val="99"/>
    <w:semiHidden/>
    <w:unhideWhenUsed/>
    <w:pPr>
      <w:ind w:left="1080" w:hanging="180"/>
    </w:pPr>
  </w:style>
  <w:style w:type="paragraph" w:styleId="Index7">
    <w:name w:val="index 7"/>
    <w:basedOn w:val="Normal"/>
    <w:next w:val="Normal"/>
    <w:autoRedefine/>
    <w:uiPriority w:val="99"/>
    <w:semiHidden/>
    <w:unhideWhenUsed/>
    <w:pPr>
      <w:ind w:left="1260" w:hanging="180"/>
    </w:pPr>
  </w:style>
  <w:style w:type="paragraph" w:styleId="Index8">
    <w:name w:val="index 8"/>
    <w:basedOn w:val="Normal"/>
    <w:next w:val="Normal"/>
    <w:autoRedefine/>
    <w:uiPriority w:val="99"/>
    <w:semiHidden/>
    <w:unhideWhenUsed/>
    <w:pPr>
      <w:ind w:left="1440" w:hanging="180"/>
    </w:pPr>
  </w:style>
  <w:style w:type="paragraph" w:styleId="Index9">
    <w:name w:val="index 9"/>
    <w:basedOn w:val="Normal"/>
    <w:next w:val="Normal"/>
    <w:autoRedefine/>
    <w:uiPriority w:val="99"/>
    <w:semiHidden/>
    <w:unhideWhenUsed/>
    <w:pPr>
      <w:ind w:left="1620" w:hanging="18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qFormat/>
    <w:rPr>
      <w:b/>
      <w:bCs/>
      <w:i/>
      <w:iCs/>
      <w:color w:val="4F81BD" w:themeColor="accent1"/>
    </w:rPr>
  </w:style>
  <w:style w:type="paragraph" w:styleId="IntenseQuote">
    <w:name w:val="Intense Quote"/>
    <w:basedOn w:val="Normal"/>
    <w:next w:val="Normal"/>
    <w:link w:val="IntenseQuoteChar"/>
    <w:uiPriority w:val="59"/>
    <w:semiHidden/>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Pr>
      <w:rFonts w:ascii="Verdana" w:hAnsi="Verdana"/>
      <w:b/>
      <w:bCs/>
      <w:i/>
      <w:iCs/>
      <w:color w:val="4F81BD" w:themeColor="accent1"/>
      <w:sz w:val="18"/>
    </w:rPr>
  </w:style>
  <w:style w:type="character" w:styleId="IntenseReference">
    <w:name w:val="Intense Reference"/>
    <w:basedOn w:val="DefaultParagraphFont"/>
    <w:uiPriority w:val="99"/>
    <w:semiHidden/>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49"/>
    <w:semiHidden/>
    <w:unhideWhenUsed/>
    <w:pPr>
      <w:numPr>
        <w:numId w:val="11"/>
      </w:numPr>
      <w:contextualSpacing/>
    </w:pPr>
  </w:style>
  <w:style w:type="paragraph" w:styleId="ListNumber2">
    <w:name w:val="List Number 2"/>
    <w:basedOn w:val="Normal"/>
    <w:uiPriority w:val="49"/>
    <w:semiHidden/>
    <w:unhideWhenUsed/>
    <w:pPr>
      <w:numPr>
        <w:numId w:val="12"/>
      </w:numPr>
      <w:contextualSpacing/>
    </w:pPr>
  </w:style>
  <w:style w:type="paragraph" w:styleId="ListNumber3">
    <w:name w:val="List Number 3"/>
    <w:basedOn w:val="Normal"/>
    <w:uiPriority w:val="49"/>
    <w:semiHidden/>
    <w:unhideWhenUsed/>
    <w:pPr>
      <w:numPr>
        <w:numId w:val="13"/>
      </w:numPr>
      <w:contextualSpacing/>
    </w:pPr>
  </w:style>
  <w:style w:type="paragraph" w:styleId="ListNumber4">
    <w:name w:val="List Number 4"/>
    <w:basedOn w:val="Normal"/>
    <w:uiPriority w:val="49"/>
    <w:semiHidden/>
    <w:unhideWhenUsed/>
    <w:pPr>
      <w:numPr>
        <w:numId w:val="14"/>
      </w:numPr>
      <w:contextualSpacing/>
    </w:pPr>
  </w:style>
  <w:style w:type="paragraph" w:styleId="ListNumber5">
    <w:name w:val="List Number 5"/>
    <w:basedOn w:val="Normal"/>
    <w:uiPriority w:val="49"/>
    <w:semiHidden/>
    <w:unhideWhenUsed/>
    <w:pPr>
      <w:numPr>
        <w:numId w:val="15"/>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qFormat/>
    <w:pPr>
      <w:spacing w:after="0" w:line="240" w:lineRule="auto"/>
      <w:jc w:val="both"/>
    </w:pPr>
    <w:rPr>
      <w:rFonts w:ascii="Verdana" w:hAnsi="Verdana"/>
      <w:sz w:val="18"/>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567"/>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Verdana" w:hAnsi="Verdana"/>
      <w:sz w:val="18"/>
    </w:rPr>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9"/>
    <w:semiHidden/>
    <w:qFormat/>
    <w:rPr>
      <w:i/>
      <w:iCs/>
      <w:color w:val="000000" w:themeColor="text1"/>
    </w:rPr>
  </w:style>
  <w:style w:type="character" w:customStyle="1" w:styleId="QuoteChar">
    <w:name w:val="Quote Char"/>
    <w:basedOn w:val="DefaultParagraphFont"/>
    <w:link w:val="Quote"/>
    <w:uiPriority w:val="99"/>
    <w:semiHidden/>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Verdana" w:hAnsi="Verdana"/>
      <w:sz w:val="18"/>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rFonts w:ascii="Verdana" w:hAnsi="Verdana"/>
      <w:sz w:val="18"/>
    </w:rPr>
  </w:style>
  <w:style w:type="character" w:styleId="Strong">
    <w:name w:val="Strong"/>
    <w:basedOn w:val="DefaultParagraphFont"/>
    <w:uiPriority w:val="99"/>
    <w:semiHidden/>
    <w:qFormat/>
    <w:rPr>
      <w:b/>
      <w:bCs/>
    </w:rPr>
  </w:style>
  <w:style w:type="character" w:styleId="SubtleEmphasis">
    <w:name w:val="Subtle Emphasis"/>
    <w:basedOn w:val="DefaultParagraphFont"/>
    <w:uiPriority w:val="99"/>
    <w:semiHidden/>
    <w:qFormat/>
    <w:rPr>
      <w:i/>
      <w:iCs/>
      <w:color w:val="808080" w:themeColor="text1" w:themeTint="7F"/>
    </w:rPr>
  </w:style>
  <w:style w:type="character" w:styleId="SubtleReference">
    <w:name w:val="Subtle Reference"/>
    <w:basedOn w:val="DefaultParagraphFont"/>
    <w:uiPriority w:val="99"/>
    <w:semiHidden/>
    <w:qFormat/>
    <w:rPr>
      <w:smallCaps/>
      <w:color w:val="C0504D" w:themeColor="accent2"/>
      <w:u w:val="single"/>
    </w:rPr>
  </w:style>
  <w:style w:type="paragraph" w:styleId="TOAHeading">
    <w:name w:val="toa heading"/>
    <w:basedOn w:val="Normal"/>
    <w:next w:val="Normal"/>
    <w:uiPriority w:val="39"/>
    <w:unhideWhenUsed/>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pPr>
      <w:spacing w:after="240"/>
      <w:jc w:val="center"/>
    </w:pPr>
    <w:rPr>
      <w:rFonts w:eastAsia="Calibri" w:cs="Times New Roman"/>
      <w:color w:val="006283"/>
    </w:rPr>
  </w:style>
  <w:style w:type="paragraph" w:styleId="Revision">
    <w:name w:val="Revision"/>
    <w:hidden/>
    <w:uiPriority w:val="99"/>
    <w:semiHidden/>
    <w:pPr>
      <w:spacing w:after="0" w:line="240" w:lineRule="auto"/>
    </w:pPr>
    <w:rPr>
      <w:rFonts w:ascii="Verdana" w:hAnsi="Verdana"/>
      <w:sz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b w:val="0"/>
      <w:caps w:val="0"/>
      <w:color w:val="006283"/>
      <w:kern w:val="28"/>
      <w:sz w:val="24"/>
      <w:szCs w:val="5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caps w:val="0"/>
      <w:color w:val="006283"/>
      <w:kern w:val="28"/>
      <w:sz w:val="32"/>
      <w:szCs w:val="52"/>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b w:val="0"/>
      <w:caps w:val="0"/>
      <w:color w:val="006283"/>
      <w:kern w:val="28"/>
      <w:sz w:val="24"/>
      <w:szCs w:val="5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caps w:val="0"/>
      <w:color w:val="006283"/>
      <w:kern w:val="28"/>
      <w:sz w:val="32"/>
      <w:szCs w:val="5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eastAsiaTheme="majorEastAsia" w:hAnsi="Times New Roman" w:cs="Times New Roman"/>
      <w:b w:val="0"/>
      <w:caps w:val="0"/>
      <w:color w:val="006283"/>
      <w:kern w:val="28"/>
      <w:sz w:val="28"/>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49"/>
    <w:lsdException w:name="TOC Heading" w:uiPriority="39" w:qFormat="1"/>
  </w:latentStyles>
  <w:style w:type="paragraph" w:default="1" w:styleId="Normal">
    <w:name w:val="Normal"/>
    <w:qFormat/>
    <w:pPr>
      <w:spacing w:after="0" w:line="240" w:lineRule="auto"/>
      <w:jc w:val="both"/>
    </w:pPr>
    <w:rPr>
      <w:rFonts w:ascii="Verdana" w:hAnsi="Verdana"/>
      <w:sz w:val="18"/>
    </w:rPr>
  </w:style>
  <w:style w:type="paragraph" w:styleId="Heading1">
    <w:name w:val="heading 1"/>
    <w:basedOn w:val="Normal"/>
    <w:next w:val="Heading2"/>
    <w:link w:val="Heading1Char"/>
    <w:uiPriority w:val="2"/>
    <w:qFormat/>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pPr>
      <w:numPr>
        <w:ilvl w:val="6"/>
        <w:numId w:val="7"/>
      </w:numPr>
      <w:spacing w:after="240"/>
    </w:pPr>
  </w:style>
  <w:style w:type="character" w:customStyle="1" w:styleId="BodyTextChar">
    <w:name w:val="Body Text Char"/>
    <w:basedOn w:val="DefaultParagraphFont"/>
    <w:link w:val="BodyText"/>
    <w:uiPriority w:val="1"/>
    <w:rPr>
      <w:rFonts w:ascii="Verdana" w:hAnsi="Verdana"/>
      <w:sz w:val="18"/>
    </w:rPr>
  </w:style>
  <w:style w:type="paragraph" w:styleId="BodyText2">
    <w:name w:val="Body Text 2"/>
    <w:basedOn w:val="Normal"/>
    <w:link w:val="BodyText2Char"/>
    <w:uiPriority w:val="1"/>
    <w:qFormat/>
    <w:pPr>
      <w:numPr>
        <w:ilvl w:val="7"/>
        <w:numId w:val="7"/>
      </w:numPr>
      <w:spacing w:after="240"/>
    </w:pPr>
  </w:style>
  <w:style w:type="character" w:customStyle="1" w:styleId="BodyText2Char">
    <w:name w:val="Body Text 2 Char"/>
    <w:basedOn w:val="DefaultParagraphFont"/>
    <w:link w:val="BodyText2"/>
    <w:uiPriority w:val="1"/>
    <w:rPr>
      <w:rFonts w:ascii="Verdana" w:hAnsi="Verdana"/>
      <w:sz w:val="18"/>
    </w:rPr>
  </w:style>
  <w:style w:type="paragraph" w:styleId="BodyText3">
    <w:name w:val="Body Text 3"/>
    <w:basedOn w:val="Normal"/>
    <w:link w:val="BodyText3Char"/>
    <w:uiPriority w:val="1"/>
    <w:qFormat/>
    <w:pPr>
      <w:numPr>
        <w:ilvl w:val="8"/>
        <w:numId w:val="7"/>
      </w:numPr>
      <w:spacing w:after="240"/>
    </w:pPr>
    <w:rPr>
      <w:szCs w:val="16"/>
    </w:rPr>
  </w:style>
  <w:style w:type="character" w:customStyle="1" w:styleId="BodyText3Char">
    <w:name w:val="Body Text 3 Char"/>
    <w:basedOn w:val="DefaultParagraphFont"/>
    <w:link w:val="BodyText3"/>
    <w:uiPriority w:val="1"/>
    <w:rPr>
      <w:rFonts w:ascii="Verdana" w:hAnsi="Verdana"/>
      <w:sz w:val="18"/>
      <w:szCs w:val="16"/>
    </w:rPr>
  </w:style>
  <w:style w:type="numbering" w:customStyle="1" w:styleId="LegalHeadings">
    <w:name w:val="LegalHeadings"/>
    <w:uiPriority w:val="99"/>
    <w:pPr>
      <w:numPr>
        <w:numId w:val="6"/>
      </w:numPr>
    </w:pPr>
  </w:style>
  <w:style w:type="paragraph" w:styleId="ListBullet">
    <w:name w:val="List Bullet"/>
    <w:basedOn w:val="Normal"/>
    <w:uiPriority w:val="1"/>
    <w:pPr>
      <w:numPr>
        <w:numId w:val="8"/>
      </w:numPr>
      <w:spacing w:after="240"/>
    </w:pPr>
  </w:style>
  <w:style w:type="paragraph" w:styleId="ListBullet2">
    <w:name w:val="List Bullet 2"/>
    <w:basedOn w:val="Normal"/>
    <w:uiPriority w:val="1"/>
    <w:pPr>
      <w:numPr>
        <w:ilvl w:val="1"/>
        <w:numId w:val="8"/>
      </w:numPr>
      <w:spacing w:after="240"/>
    </w:pPr>
  </w:style>
  <w:style w:type="paragraph" w:styleId="ListBullet3">
    <w:name w:val="List Bullet 3"/>
    <w:basedOn w:val="Normal"/>
    <w:uiPriority w:val="1"/>
    <w:pPr>
      <w:numPr>
        <w:ilvl w:val="2"/>
        <w:numId w:val="8"/>
      </w:numPr>
      <w:spacing w:after="240"/>
    </w:pPr>
  </w:style>
  <w:style w:type="paragraph" w:styleId="ListBullet4">
    <w:name w:val="List Bullet 4"/>
    <w:basedOn w:val="Normal"/>
    <w:uiPriority w:val="1"/>
    <w:pPr>
      <w:numPr>
        <w:ilvl w:val="3"/>
        <w:numId w:val="8"/>
      </w:numPr>
      <w:spacing w:after="240"/>
      <w:ind w:left="1587" w:hanging="340"/>
    </w:pPr>
  </w:style>
  <w:style w:type="paragraph" w:styleId="ListBullet5">
    <w:name w:val="List Bullet 5"/>
    <w:basedOn w:val="Normal"/>
    <w:uiPriority w:val="1"/>
    <w:pPr>
      <w:numPr>
        <w:ilvl w:val="4"/>
        <w:numId w:val="8"/>
      </w:numPr>
      <w:spacing w:after="240"/>
    </w:pPr>
  </w:style>
  <w:style w:type="numbering" w:customStyle="1" w:styleId="ListBullets">
    <w:name w:val="ListBullets"/>
    <w:uiPriority w:val="99"/>
    <w:pPr>
      <w:numPr>
        <w:numId w:val="8"/>
      </w:numPr>
    </w:pPr>
  </w:style>
  <w:style w:type="paragraph" w:customStyle="1" w:styleId="Answer">
    <w:name w:val="Answer"/>
    <w:basedOn w:val="Normal"/>
    <w:link w:val="AnswerChar"/>
    <w:uiPriority w:val="6"/>
    <w:qFormat/>
    <w:pPr>
      <w:spacing w:after="240"/>
      <w:ind w:left="1077"/>
    </w:pPr>
    <w:rPr>
      <w:rFonts w:eastAsia="Calibri" w:cs="Times New Roman"/>
    </w:rPr>
  </w:style>
  <w:style w:type="character" w:customStyle="1" w:styleId="AnswerChar">
    <w:name w:val="Answer Char"/>
    <w:link w:val="Answer"/>
    <w:uiPriority w:val="6"/>
    <w:rPr>
      <w:rFonts w:ascii="Verdana" w:eastAsia="Calibri" w:hAnsi="Verdana" w:cs="Times New Roman"/>
      <w:sz w:val="18"/>
    </w:rPr>
  </w:style>
  <w:style w:type="paragraph" w:styleId="Caption">
    <w:name w:val="caption"/>
    <w:basedOn w:val="Normal"/>
    <w:next w:val="Normal"/>
    <w:uiPriority w:val="6"/>
    <w:qFormat/>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Pr>
      <w:vertAlign w:val="superscript"/>
    </w:rPr>
  </w:style>
  <w:style w:type="paragraph" w:styleId="FootnoteText">
    <w:name w:val="footnote text"/>
    <w:basedOn w:val="Normal"/>
    <w:link w:val="FootnoteTextChar"/>
    <w:uiPriority w:val="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Pr>
      <w:rFonts w:ascii="Verdana" w:eastAsia="Calibri" w:hAnsi="Verdana" w:cs="Times New Roman"/>
      <w:sz w:val="16"/>
      <w:szCs w:val="18"/>
      <w:lang w:eastAsia="en-GB"/>
    </w:rPr>
  </w:style>
  <w:style w:type="paragraph" w:styleId="EndnoteText">
    <w:name w:val="endnote text"/>
    <w:basedOn w:val="FootnoteText"/>
    <w:link w:val="EndnoteTextChar"/>
    <w:uiPriority w:val="49"/>
    <w:rPr>
      <w:szCs w:val="20"/>
    </w:rPr>
  </w:style>
  <w:style w:type="character" w:customStyle="1" w:styleId="EndnoteTextChar">
    <w:name w:val="Endnote Text Char"/>
    <w:link w:val="EndnoteText"/>
    <w:uiPriority w:val="99"/>
    <w:rPr>
      <w:rFonts w:ascii="Verdana" w:eastAsia="Calibri" w:hAnsi="Verdana" w:cs="Times New Roman"/>
      <w:sz w:val="16"/>
      <w:szCs w:val="20"/>
      <w:lang w:eastAsia="en-GB"/>
    </w:rPr>
  </w:style>
  <w:style w:type="paragraph" w:customStyle="1" w:styleId="FollowUp">
    <w:name w:val="FollowUp"/>
    <w:basedOn w:val="Normal"/>
    <w:link w:val="FollowUpChar"/>
    <w:uiPriority w:val="6"/>
    <w:qFormat/>
    <w:pPr>
      <w:spacing w:after="240"/>
      <w:ind w:left="720"/>
    </w:pPr>
    <w:rPr>
      <w:rFonts w:eastAsia="Calibri" w:cs="Times New Roman"/>
      <w:i/>
    </w:rPr>
  </w:style>
  <w:style w:type="character" w:customStyle="1" w:styleId="FollowUpChar">
    <w:name w:val="FollowUp Char"/>
    <w:link w:val="FollowUp"/>
    <w:uiPriority w:val="6"/>
    <w:rPr>
      <w:rFonts w:ascii="Verdana" w:eastAsia="Calibri" w:hAnsi="Verdana" w:cs="Times New Roman"/>
      <w:i/>
      <w:sz w:val="18"/>
    </w:rPr>
  </w:style>
  <w:style w:type="paragraph" w:styleId="Footer">
    <w:name w:val="footer"/>
    <w:basedOn w:val="Normal"/>
    <w:link w:val="FooterChar"/>
    <w:uiPriority w:val="99"/>
    <w:pPr>
      <w:tabs>
        <w:tab w:val="center" w:pos="4513"/>
        <w:tab w:val="right" w:pos="9027"/>
      </w:tabs>
    </w:pPr>
    <w:rPr>
      <w:rFonts w:eastAsia="Calibri" w:cs="Times New Roman"/>
      <w:szCs w:val="18"/>
      <w:lang w:eastAsia="en-GB"/>
    </w:rPr>
  </w:style>
  <w:style w:type="character" w:customStyle="1" w:styleId="FooterChar">
    <w:name w:val="Footer Char"/>
    <w:link w:val="Footer"/>
    <w:uiPriority w:val="99"/>
    <w:rPr>
      <w:rFonts w:ascii="Verdana" w:eastAsia="Calibri" w:hAnsi="Verdana" w:cs="Times New Roman"/>
      <w:sz w:val="18"/>
      <w:szCs w:val="18"/>
      <w:lang w:eastAsia="en-GB"/>
    </w:rPr>
  </w:style>
  <w:style w:type="paragraph" w:customStyle="1" w:styleId="FootnoteQuotation">
    <w:name w:val="Footnote Quotation"/>
    <w:basedOn w:val="FootnoteText"/>
    <w:uiPriority w:val="5"/>
    <w:pPr>
      <w:ind w:left="567" w:right="567" w:firstLine="0"/>
    </w:pPr>
  </w:style>
  <w:style w:type="character" w:styleId="FootnoteReference">
    <w:name w:val="footnote reference"/>
    <w:uiPriority w:val="5"/>
    <w:rPr>
      <w:vertAlign w:val="superscript"/>
    </w:rPr>
  </w:style>
  <w:style w:type="paragraph" w:styleId="Header">
    <w:name w:val="header"/>
    <w:basedOn w:val="Normal"/>
    <w:link w:val="HeaderChar"/>
    <w:uiPriority w:val="3"/>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Pr>
      <w:rFonts w:ascii="Verdana" w:eastAsia="Calibri" w:hAnsi="Verdana" w:cs="Times New Roman"/>
      <w:sz w:val="18"/>
      <w:szCs w:val="18"/>
      <w:lang w:eastAsia="en-GB"/>
    </w:rPr>
  </w:style>
  <w:style w:type="paragraph" w:customStyle="1" w:styleId="Quotation">
    <w:name w:val="Quotation"/>
    <w:basedOn w:val="Normal"/>
    <w:uiPriority w:val="5"/>
    <w:qFormat/>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pPr>
      <w:spacing w:before="240"/>
      <w:jc w:val="center"/>
    </w:pPr>
    <w:rPr>
      <w:rFonts w:eastAsia="Times New Roman" w:cs="Times New Roman"/>
      <w:b/>
      <w:bCs/>
      <w:szCs w:val="28"/>
      <w:lang w:eastAsia="en-GB"/>
    </w:rPr>
  </w:style>
  <w:style w:type="table" w:customStyle="1" w:styleId="WTOTable2">
    <w:name w:val="WTOTable2"/>
    <w:basedOn w:val="TableNormal"/>
    <w:uiPriority w:val="99"/>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Subtitle">
    <w:name w:val="Subtitle"/>
    <w:basedOn w:val="Normal"/>
    <w:next w:val="Normal"/>
    <w:link w:val="SubtitleChar"/>
    <w:uiPriority w:val="6"/>
    <w:qFormat/>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Pr>
      <w:rFonts w:ascii="Verdana" w:eastAsiaTheme="majorEastAsia" w:hAnsi="Verdana" w:cstheme="majorBidi"/>
      <w:b/>
      <w:iCs/>
      <w:sz w:val="18"/>
      <w:szCs w:val="24"/>
    </w:rPr>
  </w:style>
  <w:style w:type="paragraph" w:customStyle="1" w:styleId="SummaryHeader">
    <w:name w:val="SummaryHeader"/>
    <w:basedOn w:val="Normal"/>
    <w:uiPriority w:val="4"/>
    <w:qFormat/>
    <w:pPr>
      <w:spacing w:after="240"/>
      <w:outlineLvl w:val="0"/>
    </w:pPr>
    <w:rPr>
      <w:rFonts w:eastAsia="Calibri" w:cs="Times New Roman"/>
      <w:b/>
      <w:caps/>
      <w:color w:val="006283"/>
    </w:rPr>
  </w:style>
  <w:style w:type="paragraph" w:customStyle="1" w:styleId="SummarySubheader">
    <w:name w:val="SummarySubheader"/>
    <w:basedOn w:val="Normal"/>
    <w:uiPriority w:val="4"/>
    <w:qFormat/>
    <w:pPr>
      <w:spacing w:after="240"/>
      <w:outlineLvl w:val="1"/>
    </w:pPr>
    <w:rPr>
      <w:b/>
      <w:color w:val="006283"/>
    </w:rPr>
  </w:style>
  <w:style w:type="paragraph" w:customStyle="1" w:styleId="SummaryText">
    <w:name w:val="SummaryText"/>
    <w:basedOn w:val="Normal"/>
    <w:uiPriority w:val="4"/>
    <w:qFormat/>
    <w:pPr>
      <w:numPr>
        <w:numId w:val="10"/>
      </w:numPr>
      <w:spacing w:after="240"/>
      <w:ind w:left="0" w:firstLine="0"/>
    </w:pPr>
    <w:rPr>
      <w:rFonts w:eastAsia="Calibri" w:cs="Times New Roman"/>
    </w:rPr>
  </w:style>
  <w:style w:type="paragraph" w:styleId="ListParagraph">
    <w:name w:val="List Paragraph"/>
    <w:basedOn w:val="Normal"/>
    <w:uiPriority w:val="59"/>
    <w:qFormat/>
    <w:pPr>
      <w:ind w:left="720"/>
      <w:contextualSpacing/>
    </w:pPr>
  </w:style>
  <w:style w:type="table" w:customStyle="1" w:styleId="WTOBox1">
    <w:name w:val="WTOBox1"/>
    <w:basedOn w:val="TableNormal"/>
    <w:uiPriority w:val="99"/>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pPr>
      <w:keepNext/>
      <w:keepLines/>
      <w:spacing w:after="240"/>
      <w:jc w:val="left"/>
    </w:pPr>
    <w:rPr>
      <w:rFonts w:eastAsia="Times New Roman" w:cs="Times New Roman"/>
      <w:b/>
      <w:caps/>
      <w:color w:val="006283"/>
      <w:sz w:val="2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pPr>
      <w:tabs>
        <w:tab w:val="left" w:pos="851"/>
      </w:tabs>
      <w:ind w:left="851" w:hanging="851"/>
      <w:jc w:val="left"/>
    </w:pPr>
    <w:rPr>
      <w:sz w:val="16"/>
    </w:rPr>
  </w:style>
  <w:style w:type="character" w:styleId="Hyperlink">
    <w:name w:val="Hyperlink"/>
    <w:basedOn w:val="DefaultParagraphFont"/>
    <w:uiPriority w:val="9"/>
    <w:unhideWhenUsed/>
    <w:rPr>
      <w:color w:val="0000FF" w:themeColor="hyperlink"/>
      <w:u w:val="single"/>
    </w:rPr>
  </w:style>
  <w:style w:type="paragraph" w:styleId="Bibliography">
    <w:name w:val="Bibliography"/>
    <w:basedOn w:val="Normal"/>
    <w:next w:val="Normal"/>
    <w:uiPriority w:val="49"/>
    <w:semiHidden/>
    <w:unhideWhenUsed/>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Pr>
      <w:rFonts w:ascii="Verdana" w:hAnsi="Verdana"/>
      <w:sz w:val="18"/>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Verdana" w:hAnsi="Verdana"/>
      <w:sz w:val="18"/>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rFonts w:ascii="Verdana" w:hAnsi="Verdana"/>
      <w:sz w:val="18"/>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Verdana" w:hAnsi="Verdana"/>
      <w:sz w:val="18"/>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Verdana" w:hAnsi="Verdana"/>
      <w:sz w:val="16"/>
      <w:szCs w:val="16"/>
    </w:rPr>
  </w:style>
  <w:style w:type="character" w:styleId="BookTitle">
    <w:name w:val="Book Title"/>
    <w:basedOn w:val="DefaultParagraphFont"/>
    <w:uiPriority w:val="99"/>
    <w:semiHidden/>
    <w:qFormat/>
    <w:rPr>
      <w:b/>
      <w:bCs/>
      <w:smallCaps/>
      <w:spacing w:val="5"/>
    </w:rPr>
  </w:style>
  <w:style w:type="paragraph" w:styleId="Closing">
    <w:name w:val="Closing"/>
    <w:basedOn w:val="Normal"/>
    <w:link w:val="ClosingChar"/>
    <w:uiPriority w:val="99"/>
    <w:semiHidden/>
    <w:unhideWhenUsed/>
    <w:pPr>
      <w:ind w:left="4252"/>
    </w:pPr>
  </w:style>
  <w:style w:type="character" w:customStyle="1" w:styleId="ClosingChar">
    <w:name w:val="Closing Char"/>
    <w:basedOn w:val="DefaultParagraphFont"/>
    <w:link w:val="Closing"/>
    <w:uiPriority w:val="99"/>
    <w:semiHidden/>
    <w:rPr>
      <w:rFonts w:ascii="Verdana" w:hAnsi="Verdana"/>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emiHidden/>
    <w:rPr>
      <w:rFonts w:ascii="Verdana" w:hAnsi="Verdana"/>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semiHidden/>
    <w:rPr>
      <w:rFonts w:ascii="Verdana" w:hAnsi="Verdana"/>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Verdana" w:hAnsi="Verdana"/>
      <w:sz w:val="18"/>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Verdana" w:hAnsi="Verdana"/>
      <w:sz w:val="18"/>
    </w:rPr>
  </w:style>
  <w:style w:type="character" w:styleId="Emphasis">
    <w:name w:val="Emphasis"/>
    <w:basedOn w:val="DefaultParagraphFont"/>
    <w:uiPriority w:val="99"/>
    <w:semiHidden/>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Pr>
      <w:color w:val="800080" w:themeColor="followedHyperlink"/>
      <w:u w:val="single"/>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Verdana" w:hAnsi="Verdana"/>
      <w:i/>
      <w:iCs/>
      <w:sz w:val="18"/>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180" w:hanging="180"/>
    </w:pPr>
  </w:style>
  <w:style w:type="paragraph" w:styleId="Index2">
    <w:name w:val="index 2"/>
    <w:basedOn w:val="Normal"/>
    <w:next w:val="Normal"/>
    <w:autoRedefine/>
    <w:uiPriority w:val="99"/>
    <w:semiHidden/>
    <w:unhideWhenUsed/>
    <w:pPr>
      <w:ind w:left="360" w:hanging="180"/>
    </w:pPr>
  </w:style>
  <w:style w:type="paragraph" w:styleId="Index3">
    <w:name w:val="index 3"/>
    <w:basedOn w:val="Normal"/>
    <w:next w:val="Normal"/>
    <w:autoRedefine/>
    <w:uiPriority w:val="99"/>
    <w:semiHidden/>
    <w:unhideWhenUsed/>
    <w:pPr>
      <w:ind w:left="540" w:hanging="180"/>
    </w:pPr>
  </w:style>
  <w:style w:type="paragraph" w:styleId="Index4">
    <w:name w:val="index 4"/>
    <w:basedOn w:val="Normal"/>
    <w:next w:val="Normal"/>
    <w:autoRedefine/>
    <w:uiPriority w:val="99"/>
    <w:semiHidden/>
    <w:unhideWhenUsed/>
    <w:pPr>
      <w:ind w:left="720" w:hanging="180"/>
    </w:pPr>
  </w:style>
  <w:style w:type="paragraph" w:styleId="Index5">
    <w:name w:val="index 5"/>
    <w:basedOn w:val="Normal"/>
    <w:next w:val="Normal"/>
    <w:autoRedefine/>
    <w:uiPriority w:val="99"/>
    <w:semiHidden/>
    <w:unhideWhenUsed/>
    <w:pPr>
      <w:ind w:left="900" w:hanging="180"/>
    </w:pPr>
  </w:style>
  <w:style w:type="paragraph" w:styleId="Index6">
    <w:name w:val="index 6"/>
    <w:basedOn w:val="Normal"/>
    <w:next w:val="Normal"/>
    <w:autoRedefine/>
    <w:uiPriority w:val="99"/>
    <w:semiHidden/>
    <w:unhideWhenUsed/>
    <w:pPr>
      <w:ind w:left="1080" w:hanging="180"/>
    </w:pPr>
  </w:style>
  <w:style w:type="paragraph" w:styleId="Index7">
    <w:name w:val="index 7"/>
    <w:basedOn w:val="Normal"/>
    <w:next w:val="Normal"/>
    <w:autoRedefine/>
    <w:uiPriority w:val="99"/>
    <w:semiHidden/>
    <w:unhideWhenUsed/>
    <w:pPr>
      <w:ind w:left="1260" w:hanging="180"/>
    </w:pPr>
  </w:style>
  <w:style w:type="paragraph" w:styleId="Index8">
    <w:name w:val="index 8"/>
    <w:basedOn w:val="Normal"/>
    <w:next w:val="Normal"/>
    <w:autoRedefine/>
    <w:uiPriority w:val="99"/>
    <w:semiHidden/>
    <w:unhideWhenUsed/>
    <w:pPr>
      <w:ind w:left="1440" w:hanging="180"/>
    </w:pPr>
  </w:style>
  <w:style w:type="paragraph" w:styleId="Index9">
    <w:name w:val="index 9"/>
    <w:basedOn w:val="Normal"/>
    <w:next w:val="Normal"/>
    <w:autoRedefine/>
    <w:uiPriority w:val="99"/>
    <w:semiHidden/>
    <w:unhideWhenUsed/>
    <w:pPr>
      <w:ind w:left="1620" w:hanging="18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qFormat/>
    <w:rPr>
      <w:b/>
      <w:bCs/>
      <w:i/>
      <w:iCs/>
      <w:color w:val="4F81BD" w:themeColor="accent1"/>
    </w:rPr>
  </w:style>
  <w:style w:type="paragraph" w:styleId="IntenseQuote">
    <w:name w:val="Intense Quote"/>
    <w:basedOn w:val="Normal"/>
    <w:next w:val="Normal"/>
    <w:link w:val="IntenseQuoteChar"/>
    <w:uiPriority w:val="59"/>
    <w:semiHidden/>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Pr>
      <w:rFonts w:ascii="Verdana" w:hAnsi="Verdana"/>
      <w:b/>
      <w:bCs/>
      <w:i/>
      <w:iCs/>
      <w:color w:val="4F81BD" w:themeColor="accent1"/>
      <w:sz w:val="18"/>
    </w:rPr>
  </w:style>
  <w:style w:type="character" w:styleId="IntenseReference">
    <w:name w:val="Intense Reference"/>
    <w:basedOn w:val="DefaultParagraphFont"/>
    <w:uiPriority w:val="99"/>
    <w:semiHidden/>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49"/>
    <w:semiHidden/>
    <w:unhideWhenUsed/>
    <w:pPr>
      <w:numPr>
        <w:numId w:val="11"/>
      </w:numPr>
      <w:contextualSpacing/>
    </w:pPr>
  </w:style>
  <w:style w:type="paragraph" w:styleId="ListNumber2">
    <w:name w:val="List Number 2"/>
    <w:basedOn w:val="Normal"/>
    <w:uiPriority w:val="49"/>
    <w:semiHidden/>
    <w:unhideWhenUsed/>
    <w:pPr>
      <w:numPr>
        <w:numId w:val="12"/>
      </w:numPr>
      <w:contextualSpacing/>
    </w:pPr>
  </w:style>
  <w:style w:type="paragraph" w:styleId="ListNumber3">
    <w:name w:val="List Number 3"/>
    <w:basedOn w:val="Normal"/>
    <w:uiPriority w:val="49"/>
    <w:semiHidden/>
    <w:unhideWhenUsed/>
    <w:pPr>
      <w:numPr>
        <w:numId w:val="13"/>
      </w:numPr>
      <w:contextualSpacing/>
    </w:pPr>
  </w:style>
  <w:style w:type="paragraph" w:styleId="ListNumber4">
    <w:name w:val="List Number 4"/>
    <w:basedOn w:val="Normal"/>
    <w:uiPriority w:val="49"/>
    <w:semiHidden/>
    <w:unhideWhenUsed/>
    <w:pPr>
      <w:numPr>
        <w:numId w:val="14"/>
      </w:numPr>
      <w:contextualSpacing/>
    </w:pPr>
  </w:style>
  <w:style w:type="paragraph" w:styleId="ListNumber5">
    <w:name w:val="List Number 5"/>
    <w:basedOn w:val="Normal"/>
    <w:uiPriority w:val="49"/>
    <w:semiHidden/>
    <w:unhideWhenUsed/>
    <w:pPr>
      <w:numPr>
        <w:numId w:val="15"/>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qFormat/>
    <w:pPr>
      <w:spacing w:after="0" w:line="240" w:lineRule="auto"/>
      <w:jc w:val="both"/>
    </w:pPr>
    <w:rPr>
      <w:rFonts w:ascii="Verdana" w:hAnsi="Verdana"/>
      <w:sz w:val="18"/>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567"/>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Verdana" w:hAnsi="Verdana"/>
      <w:sz w:val="18"/>
    </w:rPr>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9"/>
    <w:semiHidden/>
    <w:qFormat/>
    <w:rPr>
      <w:i/>
      <w:iCs/>
      <w:color w:val="000000" w:themeColor="text1"/>
    </w:rPr>
  </w:style>
  <w:style w:type="character" w:customStyle="1" w:styleId="QuoteChar">
    <w:name w:val="Quote Char"/>
    <w:basedOn w:val="DefaultParagraphFont"/>
    <w:link w:val="Quote"/>
    <w:uiPriority w:val="99"/>
    <w:semiHidden/>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Verdana" w:hAnsi="Verdana"/>
      <w:sz w:val="18"/>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rFonts w:ascii="Verdana" w:hAnsi="Verdana"/>
      <w:sz w:val="18"/>
    </w:rPr>
  </w:style>
  <w:style w:type="character" w:styleId="Strong">
    <w:name w:val="Strong"/>
    <w:basedOn w:val="DefaultParagraphFont"/>
    <w:uiPriority w:val="99"/>
    <w:semiHidden/>
    <w:qFormat/>
    <w:rPr>
      <w:b/>
      <w:bCs/>
    </w:rPr>
  </w:style>
  <w:style w:type="character" w:styleId="SubtleEmphasis">
    <w:name w:val="Subtle Emphasis"/>
    <w:basedOn w:val="DefaultParagraphFont"/>
    <w:uiPriority w:val="99"/>
    <w:semiHidden/>
    <w:qFormat/>
    <w:rPr>
      <w:i/>
      <w:iCs/>
      <w:color w:val="808080" w:themeColor="text1" w:themeTint="7F"/>
    </w:rPr>
  </w:style>
  <w:style w:type="character" w:styleId="SubtleReference">
    <w:name w:val="Subtle Reference"/>
    <w:basedOn w:val="DefaultParagraphFont"/>
    <w:uiPriority w:val="99"/>
    <w:semiHidden/>
    <w:qFormat/>
    <w:rPr>
      <w:smallCaps/>
      <w:color w:val="C0504D" w:themeColor="accent2"/>
      <w:u w:val="single"/>
    </w:rPr>
  </w:style>
  <w:style w:type="paragraph" w:styleId="TOAHeading">
    <w:name w:val="toa heading"/>
    <w:basedOn w:val="Normal"/>
    <w:next w:val="Normal"/>
    <w:uiPriority w:val="39"/>
    <w:unhideWhenUsed/>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pPr>
      <w:spacing w:after="240"/>
      <w:jc w:val="center"/>
    </w:pPr>
    <w:rPr>
      <w:rFonts w:eastAsia="Calibri" w:cs="Times New Roman"/>
      <w:color w:val="006283"/>
    </w:rPr>
  </w:style>
  <w:style w:type="paragraph" w:styleId="Revision">
    <w:name w:val="Revision"/>
    <w:hidden/>
    <w:uiPriority w:val="99"/>
    <w:semiHidden/>
    <w:pPr>
      <w:spacing w:after="0" w:line="240" w:lineRule="auto"/>
    </w:pPr>
    <w:rPr>
      <w:rFonts w:ascii="Verdana" w:hAnsi="Verdana"/>
      <w:sz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b w:val="0"/>
      <w:caps w:val="0"/>
      <w:color w:val="006283"/>
      <w:kern w:val="28"/>
      <w:sz w:val="24"/>
      <w:szCs w:val="5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caps w:val="0"/>
      <w:color w:val="006283"/>
      <w:kern w:val="28"/>
      <w:sz w:val="32"/>
      <w:szCs w:val="52"/>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b w:val="0"/>
      <w:caps w:val="0"/>
      <w:color w:val="006283"/>
      <w:kern w:val="28"/>
      <w:sz w:val="24"/>
      <w:szCs w:val="5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caps w:val="0"/>
      <w:color w:val="006283"/>
      <w:kern w:val="28"/>
      <w:sz w:val="32"/>
      <w:szCs w:val="5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eastAsiaTheme="majorEastAsia" w:hAnsi="Times New Roman" w:cs="Times New Roman"/>
      <w:b w:val="0"/>
      <w:caps w:val="0"/>
      <w:color w:val="006283"/>
      <w:kern w:val="28"/>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02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header12.xml.rels><?xml version="1.0" encoding="UTF-8" standalone="yes"?>
<Relationships xmlns="http://schemas.openxmlformats.org/package/2006/relationships"><Relationship Id="rId1" Type="http://schemas.openxmlformats.org/officeDocument/2006/relationships/image" Target="media/image2.emf"/></Relationships>
</file>

<file path=word/_rels/header9.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91D7-0974-4029-99B7-7CBDC27D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1415</Words>
  <Characters>8293</Characters>
  <Application>Microsoft Office Word</Application>
  <DocSecurity>0</DocSecurity>
  <Lines>296</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2019-01-17T08:48:00Z</cp:lastPrinted>
  <dcterms:created xsi:type="dcterms:W3CDTF">2019-05-03T07:51:00Z</dcterms:created>
  <dcterms:modified xsi:type="dcterms:W3CDTF">2019-09-19T08:43:00Z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G/RO/W/182</vt:lpwstr>
  </property>
  <property fmtid="{D5CDD505-2E9C-101B-9397-08002B2CF9AE}" pid="3" name="Level of sensitivity">
    <vt:lpwstr>Standard treatment</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CP-036</vt:lpwstr>
  </property>
  <property fmtid="{D5CDD505-2E9C-101B-9397-08002B2CF9AE}" pid="11" name="Last edited using">
    <vt:lpwstr>LW 7.0, Build 20190717</vt:lpwstr>
  </property>
  <property fmtid="{D5CDD505-2E9C-101B-9397-08002B2CF9AE}" pid="12" name="Created using">
    <vt:lpwstr>LW 7.0, Build 20190717</vt:lpwstr>
  </property>
</Properties>
</file>