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0700810-A102-4954-B4AC-74BFFB93610E" style="width:450.75pt;height:525.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bookmarkStart w:id="1" w:name="_GoBack" w:displacedByCustomXml="next"/>
    <w:bookmarkEnd w:id="1" w:displacedByCustomXml="next"/>
    <w:sdt>
      <w:sdtPr>
        <w:rPr>
          <w:rFonts w:asciiTheme="minorHAnsi" w:eastAsiaTheme="minorHAnsi" w:hAnsiTheme="minorHAnsi" w:cstheme="minorBidi"/>
          <w:noProof/>
          <w:color w:val="auto"/>
          <w:sz w:val="22"/>
          <w:szCs w:val="22"/>
        </w:rPr>
        <w:id w:val="2081787286"/>
        <w:docPartObj>
          <w:docPartGallery w:val="Table of Contents"/>
          <w:docPartUnique/>
        </w:docPartObj>
      </w:sdtPr>
      <w:sdtEndPr>
        <w:rPr>
          <w:b/>
          <w:bCs/>
        </w:rPr>
      </w:sdtEndPr>
      <w:sdtContent>
        <w:p>
          <w:pPr>
            <w:pStyle w:val="TOCHeading"/>
            <w:rPr>
              <w:noProof/>
            </w:rPr>
          </w:pPr>
          <w:r>
            <w:rPr>
              <w:noProof/>
            </w:rPr>
            <w:t>Съдържание</w:t>
          </w:r>
        </w:p>
        <w:p>
          <w:pPr>
            <w:pStyle w:val="TOC1"/>
            <w:tabs>
              <w:tab w:val="left" w:pos="440"/>
              <w:tab w:val="right" w:leader="dot" w:pos="9396"/>
            </w:tabs>
            <w:rPr>
              <w:rFonts w:eastAsiaTheme="minorEastAsia"/>
              <w:noProof/>
              <w:lang w:val="en-US"/>
            </w:rPr>
          </w:pPr>
          <w:r>
            <w:rPr>
              <w:noProof/>
            </w:rPr>
            <w:fldChar w:fldCharType="begin"/>
          </w:r>
          <w:r>
            <w:rPr>
              <w:noProof/>
            </w:rPr>
            <w:instrText xml:space="preserve"> TOC \o "1-3" \h \z \u </w:instrText>
          </w:r>
          <w:r>
            <w:rPr>
              <w:noProof/>
            </w:rPr>
            <w:fldChar w:fldCharType="separate"/>
          </w:r>
          <w:hyperlink w:anchor="_Toc20325703" w:history="1">
            <w:r>
              <w:rPr>
                <w:rStyle w:val="Hyperlink"/>
                <w:rFonts w:ascii="Times New Roman" w:eastAsia="Times New Roman" w:hAnsi="Times New Roman" w:cs="Times New Roman"/>
                <w:b/>
                <w:smallCaps/>
                <w:noProof/>
              </w:rPr>
              <w:t>1.</w:t>
            </w:r>
            <w:r>
              <w:rPr>
                <w:rFonts w:eastAsiaTheme="minorEastAsia"/>
                <w:noProof/>
                <w:lang w:val="en-US"/>
              </w:rPr>
              <w:tab/>
            </w:r>
            <w:r>
              <w:rPr>
                <w:rStyle w:val="Hyperlink"/>
                <w:rFonts w:ascii="Times New Roman" w:hAnsi="Times New Roman"/>
                <w:b/>
                <w:smallCaps/>
                <w:noProof/>
              </w:rPr>
              <w:t>Регламент (ЕС) № 1305/2013 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w:t>
            </w:r>
            <w:r>
              <w:rPr>
                <w:noProof/>
                <w:webHidden/>
              </w:rPr>
              <w:tab/>
            </w:r>
            <w:r>
              <w:rPr>
                <w:noProof/>
                <w:webHidden/>
              </w:rPr>
              <w:fldChar w:fldCharType="begin"/>
            </w:r>
            <w:r>
              <w:rPr>
                <w:noProof/>
                <w:webHidden/>
              </w:rPr>
              <w:instrText xml:space="preserve"> PAGEREF _Toc20325703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880"/>
              <w:tab w:val="right" w:leader="dot" w:pos="9396"/>
            </w:tabs>
            <w:rPr>
              <w:rFonts w:eastAsiaTheme="minorEastAsia"/>
              <w:noProof/>
              <w:lang w:val="en-US"/>
            </w:rPr>
          </w:pPr>
          <w:hyperlink w:anchor="_Toc20325704" w:history="1">
            <w:r>
              <w:rPr>
                <w:rStyle w:val="Hyperlink"/>
                <w:rFonts w:ascii="Times New Roman" w:eastAsia="Times New Roman" w:hAnsi="Times New Roman" w:cs="Times New Roman"/>
                <w:b/>
                <w:noProof/>
              </w:rPr>
              <w:t>1.1.</w:t>
            </w:r>
            <w:r>
              <w:rPr>
                <w:rFonts w:eastAsiaTheme="minorEastAsia"/>
                <w:noProof/>
                <w:lang w:val="en-US"/>
              </w:rPr>
              <w:tab/>
            </w:r>
            <w:r>
              <w:rPr>
                <w:rStyle w:val="Hyperlink"/>
                <w:rFonts w:ascii="Times New Roman" w:hAnsi="Times New Roman"/>
                <w:b/>
                <w:noProof/>
              </w:rPr>
              <w:t>Въведение</w:t>
            </w:r>
            <w:r>
              <w:rPr>
                <w:noProof/>
                <w:webHidden/>
              </w:rPr>
              <w:tab/>
            </w:r>
            <w:r>
              <w:rPr>
                <w:noProof/>
                <w:webHidden/>
              </w:rPr>
              <w:fldChar w:fldCharType="begin"/>
            </w:r>
            <w:r>
              <w:rPr>
                <w:noProof/>
                <w:webHidden/>
              </w:rPr>
              <w:instrText xml:space="preserve"> PAGEREF _Toc20325704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880"/>
              <w:tab w:val="right" w:leader="dot" w:pos="9396"/>
            </w:tabs>
            <w:rPr>
              <w:rFonts w:eastAsiaTheme="minorEastAsia"/>
              <w:noProof/>
              <w:lang w:val="en-US"/>
            </w:rPr>
          </w:pPr>
          <w:hyperlink w:anchor="_Toc20325705" w:history="1">
            <w:r>
              <w:rPr>
                <w:rStyle w:val="Hyperlink"/>
                <w:rFonts w:ascii="Times New Roman" w:eastAsia="Times New Roman" w:hAnsi="Times New Roman" w:cs="Times New Roman"/>
                <w:b/>
                <w:noProof/>
              </w:rPr>
              <w:t>1.2.</w:t>
            </w:r>
            <w:r>
              <w:rPr>
                <w:rFonts w:eastAsiaTheme="minorEastAsia"/>
                <w:noProof/>
                <w:lang w:val="en-US"/>
              </w:rPr>
              <w:tab/>
            </w:r>
            <w:r>
              <w:rPr>
                <w:rStyle w:val="Hyperlink"/>
                <w:rFonts w:ascii="Times New Roman" w:hAnsi="Times New Roman"/>
                <w:b/>
                <w:noProof/>
              </w:rPr>
              <w:t>Правно основание</w:t>
            </w:r>
            <w:r>
              <w:rPr>
                <w:noProof/>
                <w:webHidden/>
              </w:rPr>
              <w:tab/>
            </w:r>
            <w:r>
              <w:rPr>
                <w:noProof/>
                <w:webHidden/>
              </w:rPr>
              <w:fldChar w:fldCharType="begin"/>
            </w:r>
            <w:r>
              <w:rPr>
                <w:noProof/>
                <w:webHidden/>
              </w:rPr>
              <w:instrText xml:space="preserve"> PAGEREF _Toc20325705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396"/>
            </w:tabs>
            <w:rPr>
              <w:rFonts w:eastAsiaTheme="minorEastAsia"/>
              <w:noProof/>
              <w:lang w:val="en-US"/>
            </w:rPr>
          </w:pPr>
          <w:hyperlink w:anchor="_Toc20325706" w:history="1">
            <w:r>
              <w:rPr>
                <w:rStyle w:val="Hyperlink"/>
                <w:rFonts w:ascii="Times New Roman" w:eastAsia="Times New Roman" w:hAnsi="Times New Roman" w:cs="Times New Roman"/>
                <w:b/>
                <w:noProof/>
              </w:rPr>
              <w:t>1.3.</w:t>
            </w:r>
            <w:r>
              <w:rPr>
                <w:rFonts w:eastAsiaTheme="minorEastAsia"/>
                <w:noProof/>
                <w:lang w:val="en-US"/>
              </w:rPr>
              <w:tab/>
            </w:r>
            <w:r>
              <w:rPr>
                <w:rStyle w:val="Hyperlink"/>
                <w:rFonts w:ascii="Times New Roman" w:hAnsi="Times New Roman"/>
                <w:b/>
                <w:noProof/>
              </w:rPr>
              <w:t>Упражняване на делегирането</w:t>
            </w:r>
            <w:r>
              <w:rPr>
                <w:noProof/>
                <w:webHidden/>
              </w:rPr>
              <w:tab/>
            </w:r>
            <w:r>
              <w:rPr>
                <w:noProof/>
                <w:webHidden/>
              </w:rPr>
              <w:fldChar w:fldCharType="begin"/>
            </w:r>
            <w:r>
              <w:rPr>
                <w:noProof/>
                <w:webHidden/>
              </w:rPr>
              <w:instrText xml:space="preserve"> PAGEREF _Toc20325706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880"/>
              <w:tab w:val="right" w:leader="dot" w:pos="9396"/>
            </w:tabs>
            <w:rPr>
              <w:rFonts w:eastAsiaTheme="minorEastAsia"/>
              <w:noProof/>
              <w:lang w:val="en-US"/>
            </w:rPr>
          </w:pPr>
          <w:hyperlink w:anchor="_Toc20325707" w:history="1">
            <w:r>
              <w:rPr>
                <w:rStyle w:val="Hyperlink"/>
                <w:rFonts w:ascii="Times New Roman" w:eastAsia="Times New Roman" w:hAnsi="Times New Roman" w:cs="Times New Roman"/>
                <w:b/>
                <w:noProof/>
              </w:rPr>
              <w:t>1.4.</w:t>
            </w:r>
            <w:r>
              <w:rPr>
                <w:rFonts w:eastAsiaTheme="minorEastAsia"/>
                <w:noProof/>
                <w:lang w:val="en-US"/>
              </w:rPr>
              <w:tab/>
            </w:r>
            <w:r>
              <w:rPr>
                <w:rStyle w:val="Hyperlink"/>
                <w:rFonts w:ascii="Times New Roman" w:hAnsi="Times New Roman"/>
                <w:b/>
                <w:noProof/>
              </w:rPr>
              <w:t>Заключения</w:t>
            </w:r>
            <w:r>
              <w:rPr>
                <w:noProof/>
                <w:webHidden/>
              </w:rPr>
              <w:tab/>
            </w:r>
            <w:r>
              <w:rPr>
                <w:noProof/>
                <w:webHidden/>
              </w:rPr>
              <w:fldChar w:fldCharType="begin"/>
            </w:r>
            <w:r>
              <w:rPr>
                <w:noProof/>
                <w:webHidden/>
              </w:rPr>
              <w:instrText xml:space="preserve"> PAGEREF _Toc20325707 \h </w:instrText>
            </w:r>
            <w:r>
              <w:rPr>
                <w:noProof/>
                <w:webHidden/>
              </w:rPr>
            </w:r>
            <w:r>
              <w:rPr>
                <w:noProof/>
                <w:webHidden/>
              </w:rPr>
              <w:fldChar w:fldCharType="separate"/>
            </w:r>
            <w:r>
              <w:rPr>
                <w:noProof/>
                <w:webHidden/>
              </w:rPr>
              <w:t>7</w:t>
            </w:r>
            <w:r>
              <w:rPr>
                <w:noProof/>
                <w:webHidden/>
              </w:rPr>
              <w:fldChar w:fldCharType="end"/>
            </w:r>
          </w:hyperlink>
        </w:p>
        <w:p>
          <w:pPr>
            <w:pStyle w:val="TOC1"/>
            <w:tabs>
              <w:tab w:val="left" w:pos="440"/>
              <w:tab w:val="right" w:leader="dot" w:pos="9396"/>
            </w:tabs>
            <w:rPr>
              <w:rFonts w:eastAsiaTheme="minorEastAsia"/>
              <w:noProof/>
              <w:lang w:val="en-US"/>
            </w:rPr>
          </w:pPr>
          <w:hyperlink w:anchor="_Toc20325708" w:history="1">
            <w:r>
              <w:rPr>
                <w:rStyle w:val="Hyperlink"/>
                <w:rFonts w:ascii="Times New Roman" w:eastAsia="Times New Roman" w:hAnsi="Times New Roman" w:cs="Times New Roman"/>
                <w:b/>
                <w:smallCaps/>
                <w:noProof/>
              </w:rPr>
              <w:t>2.</w:t>
            </w:r>
            <w:r>
              <w:rPr>
                <w:rFonts w:eastAsiaTheme="minorEastAsia"/>
                <w:noProof/>
                <w:lang w:val="en-US"/>
              </w:rPr>
              <w:tab/>
            </w:r>
            <w:r>
              <w:rPr>
                <w:rStyle w:val="Hyperlink"/>
                <w:rFonts w:ascii="Times New Roman" w:hAnsi="Times New Roman"/>
                <w:b/>
                <w:smallCaps/>
                <w:noProof/>
              </w:rPr>
              <w:t>Регламент (ЕС) № 1306/2013 на Европейския парламент и на Съвета от 17 декември 2013 година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w:t>
            </w:r>
            <w:r>
              <w:rPr>
                <w:noProof/>
                <w:webHidden/>
              </w:rPr>
              <w:tab/>
            </w:r>
            <w:r>
              <w:rPr>
                <w:noProof/>
                <w:webHidden/>
              </w:rPr>
              <w:fldChar w:fldCharType="begin"/>
            </w:r>
            <w:r>
              <w:rPr>
                <w:noProof/>
                <w:webHidden/>
              </w:rPr>
              <w:instrText xml:space="preserve"> PAGEREF _Toc20325708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9396"/>
            </w:tabs>
            <w:rPr>
              <w:rFonts w:eastAsiaTheme="minorEastAsia"/>
              <w:noProof/>
              <w:lang w:val="en-US"/>
            </w:rPr>
          </w:pPr>
          <w:hyperlink w:anchor="_Toc20325709" w:history="1">
            <w:r>
              <w:rPr>
                <w:rStyle w:val="Hyperlink"/>
                <w:rFonts w:ascii="Times New Roman" w:eastAsia="Times New Roman" w:hAnsi="Times New Roman" w:cs="Times New Roman"/>
                <w:b/>
                <w:noProof/>
              </w:rPr>
              <w:t>2.1.</w:t>
            </w:r>
            <w:r>
              <w:rPr>
                <w:rFonts w:eastAsiaTheme="minorEastAsia"/>
                <w:noProof/>
                <w:lang w:val="en-US"/>
              </w:rPr>
              <w:tab/>
            </w:r>
            <w:r>
              <w:rPr>
                <w:rStyle w:val="Hyperlink"/>
                <w:rFonts w:ascii="Times New Roman" w:hAnsi="Times New Roman"/>
                <w:b/>
                <w:noProof/>
              </w:rPr>
              <w:t>Въведение</w:t>
            </w:r>
            <w:r>
              <w:rPr>
                <w:noProof/>
                <w:webHidden/>
              </w:rPr>
              <w:tab/>
            </w:r>
            <w:r>
              <w:rPr>
                <w:noProof/>
                <w:webHidden/>
              </w:rPr>
              <w:fldChar w:fldCharType="begin"/>
            </w:r>
            <w:r>
              <w:rPr>
                <w:noProof/>
                <w:webHidden/>
              </w:rPr>
              <w:instrText xml:space="preserve"> PAGEREF _Toc20325709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880"/>
              <w:tab w:val="right" w:leader="dot" w:pos="9396"/>
            </w:tabs>
            <w:rPr>
              <w:rFonts w:eastAsiaTheme="minorEastAsia"/>
              <w:noProof/>
              <w:lang w:val="en-US"/>
            </w:rPr>
          </w:pPr>
          <w:hyperlink w:anchor="_Toc20325710" w:history="1">
            <w:r>
              <w:rPr>
                <w:rStyle w:val="Hyperlink"/>
                <w:rFonts w:ascii="Times New Roman" w:eastAsia="Times New Roman" w:hAnsi="Times New Roman" w:cs="Times New Roman"/>
                <w:b/>
                <w:noProof/>
              </w:rPr>
              <w:t>2.2.</w:t>
            </w:r>
            <w:r>
              <w:rPr>
                <w:rFonts w:eastAsiaTheme="minorEastAsia"/>
                <w:noProof/>
                <w:lang w:val="en-US"/>
              </w:rPr>
              <w:tab/>
            </w:r>
            <w:r>
              <w:rPr>
                <w:rStyle w:val="Hyperlink"/>
                <w:rFonts w:ascii="Times New Roman" w:hAnsi="Times New Roman"/>
                <w:b/>
                <w:noProof/>
              </w:rPr>
              <w:t>Правно основание</w:t>
            </w:r>
            <w:r>
              <w:rPr>
                <w:noProof/>
                <w:webHidden/>
              </w:rPr>
              <w:tab/>
            </w:r>
            <w:r>
              <w:rPr>
                <w:noProof/>
                <w:webHidden/>
              </w:rPr>
              <w:fldChar w:fldCharType="begin"/>
            </w:r>
            <w:r>
              <w:rPr>
                <w:noProof/>
                <w:webHidden/>
              </w:rPr>
              <w:instrText xml:space="preserve"> PAGEREF _Toc20325710 \h </w:instrText>
            </w:r>
            <w:r>
              <w:rPr>
                <w:noProof/>
                <w:webHidden/>
              </w:rPr>
            </w:r>
            <w:r>
              <w:rPr>
                <w:noProof/>
                <w:webHidden/>
              </w:rPr>
              <w:fldChar w:fldCharType="separate"/>
            </w:r>
            <w:r>
              <w:rPr>
                <w:noProof/>
                <w:webHidden/>
              </w:rPr>
              <w:t>12</w:t>
            </w:r>
            <w:r>
              <w:rPr>
                <w:noProof/>
                <w:webHidden/>
              </w:rPr>
              <w:fldChar w:fldCharType="end"/>
            </w:r>
          </w:hyperlink>
        </w:p>
        <w:p>
          <w:pPr>
            <w:pStyle w:val="TOC2"/>
            <w:tabs>
              <w:tab w:val="left" w:pos="880"/>
              <w:tab w:val="right" w:leader="dot" w:pos="9396"/>
            </w:tabs>
            <w:rPr>
              <w:rFonts w:eastAsiaTheme="minorEastAsia"/>
              <w:noProof/>
              <w:lang w:val="en-US"/>
            </w:rPr>
          </w:pPr>
          <w:hyperlink w:anchor="_Toc20325711" w:history="1">
            <w:r>
              <w:rPr>
                <w:rStyle w:val="Hyperlink"/>
                <w:rFonts w:ascii="Times New Roman" w:eastAsia="Times New Roman" w:hAnsi="Times New Roman" w:cs="Times New Roman"/>
                <w:b/>
                <w:noProof/>
              </w:rPr>
              <w:t>2.3.</w:t>
            </w:r>
            <w:r>
              <w:rPr>
                <w:rFonts w:eastAsiaTheme="minorEastAsia"/>
                <w:noProof/>
                <w:lang w:val="en-US"/>
              </w:rPr>
              <w:tab/>
            </w:r>
            <w:r>
              <w:rPr>
                <w:rStyle w:val="Hyperlink"/>
                <w:rFonts w:ascii="Times New Roman" w:hAnsi="Times New Roman"/>
                <w:b/>
                <w:noProof/>
              </w:rPr>
              <w:t>Упражняване на делегирането</w:t>
            </w:r>
            <w:r>
              <w:rPr>
                <w:noProof/>
                <w:webHidden/>
              </w:rPr>
              <w:tab/>
            </w:r>
            <w:r>
              <w:rPr>
                <w:noProof/>
                <w:webHidden/>
              </w:rPr>
              <w:fldChar w:fldCharType="begin"/>
            </w:r>
            <w:r>
              <w:rPr>
                <w:noProof/>
                <w:webHidden/>
              </w:rPr>
              <w:instrText xml:space="preserve"> PAGEREF _Toc20325711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880"/>
              <w:tab w:val="right" w:leader="dot" w:pos="9396"/>
            </w:tabs>
            <w:rPr>
              <w:rFonts w:eastAsiaTheme="minorEastAsia"/>
              <w:noProof/>
              <w:lang w:val="en-US"/>
            </w:rPr>
          </w:pPr>
          <w:hyperlink w:anchor="_Toc20325712" w:history="1">
            <w:r>
              <w:rPr>
                <w:rStyle w:val="Hyperlink"/>
                <w:rFonts w:ascii="Times New Roman" w:eastAsia="Times New Roman" w:hAnsi="Times New Roman" w:cs="Times New Roman"/>
                <w:b/>
                <w:noProof/>
              </w:rPr>
              <w:t>2.4.</w:t>
            </w:r>
            <w:r>
              <w:rPr>
                <w:rFonts w:eastAsiaTheme="minorEastAsia"/>
                <w:noProof/>
                <w:lang w:val="en-US"/>
              </w:rPr>
              <w:tab/>
            </w:r>
            <w:r>
              <w:rPr>
                <w:rStyle w:val="Hyperlink"/>
                <w:rFonts w:ascii="Times New Roman" w:hAnsi="Times New Roman"/>
                <w:b/>
                <w:noProof/>
              </w:rPr>
              <w:t>Заключения</w:t>
            </w:r>
            <w:r>
              <w:rPr>
                <w:noProof/>
                <w:webHidden/>
              </w:rPr>
              <w:tab/>
            </w:r>
            <w:r>
              <w:rPr>
                <w:noProof/>
                <w:webHidden/>
              </w:rPr>
              <w:fldChar w:fldCharType="begin"/>
            </w:r>
            <w:r>
              <w:rPr>
                <w:noProof/>
                <w:webHidden/>
              </w:rPr>
              <w:instrText xml:space="preserve"> PAGEREF _Toc20325712 \h </w:instrText>
            </w:r>
            <w:r>
              <w:rPr>
                <w:noProof/>
                <w:webHidden/>
              </w:rPr>
            </w:r>
            <w:r>
              <w:rPr>
                <w:noProof/>
                <w:webHidden/>
              </w:rPr>
              <w:fldChar w:fldCharType="separate"/>
            </w:r>
            <w:r>
              <w:rPr>
                <w:noProof/>
                <w:webHidden/>
              </w:rPr>
              <w:t>19</w:t>
            </w:r>
            <w:r>
              <w:rPr>
                <w:noProof/>
                <w:webHidden/>
              </w:rPr>
              <w:fldChar w:fldCharType="end"/>
            </w:r>
          </w:hyperlink>
        </w:p>
        <w:p>
          <w:pPr>
            <w:pStyle w:val="TOC1"/>
            <w:tabs>
              <w:tab w:val="left" w:pos="440"/>
              <w:tab w:val="right" w:leader="dot" w:pos="9396"/>
            </w:tabs>
            <w:rPr>
              <w:rFonts w:eastAsiaTheme="minorEastAsia"/>
              <w:noProof/>
              <w:lang w:val="en-US"/>
            </w:rPr>
          </w:pPr>
          <w:hyperlink w:anchor="_Toc20325713" w:history="1">
            <w:r>
              <w:rPr>
                <w:rStyle w:val="Hyperlink"/>
                <w:rFonts w:ascii="Times New Roman" w:eastAsia="Times New Roman" w:hAnsi="Times New Roman" w:cs="Times New Roman"/>
                <w:b/>
                <w:smallCaps/>
                <w:noProof/>
              </w:rPr>
              <w:t>3.</w:t>
            </w:r>
            <w:r>
              <w:rPr>
                <w:rFonts w:eastAsiaTheme="minorEastAsia"/>
                <w:noProof/>
                <w:lang w:val="en-US"/>
              </w:rPr>
              <w:tab/>
            </w:r>
            <w:r>
              <w:rPr>
                <w:rStyle w:val="Hyperlink"/>
                <w:rFonts w:ascii="Times New Roman" w:hAnsi="Times New Roman"/>
                <w:b/>
                <w:smallCaps/>
                <w:noProof/>
              </w:rPr>
              <w:t>Регламент (ЕС) № 1307/2013 на Европейския парламент и на Съвета от 17 декември 2013 година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 73/2009 на Съвета</w:t>
            </w:r>
            <w:r>
              <w:rPr>
                <w:noProof/>
                <w:webHidden/>
              </w:rPr>
              <w:tab/>
            </w:r>
            <w:r>
              <w:rPr>
                <w:noProof/>
                <w:webHidden/>
              </w:rPr>
              <w:fldChar w:fldCharType="begin"/>
            </w:r>
            <w:r>
              <w:rPr>
                <w:noProof/>
                <w:webHidden/>
              </w:rPr>
              <w:instrText xml:space="preserve"> PAGEREF _Toc20325713 \h </w:instrText>
            </w:r>
            <w:r>
              <w:rPr>
                <w:noProof/>
                <w:webHidden/>
              </w:rPr>
            </w:r>
            <w:r>
              <w:rPr>
                <w:noProof/>
                <w:webHidden/>
              </w:rPr>
              <w:fldChar w:fldCharType="separate"/>
            </w:r>
            <w:r>
              <w:rPr>
                <w:noProof/>
                <w:webHidden/>
              </w:rPr>
              <w:t>19</w:t>
            </w:r>
            <w:r>
              <w:rPr>
                <w:noProof/>
                <w:webHidden/>
              </w:rPr>
              <w:fldChar w:fldCharType="end"/>
            </w:r>
          </w:hyperlink>
        </w:p>
        <w:p>
          <w:pPr>
            <w:pStyle w:val="TOC2"/>
            <w:tabs>
              <w:tab w:val="left" w:pos="880"/>
              <w:tab w:val="right" w:leader="dot" w:pos="9396"/>
            </w:tabs>
            <w:rPr>
              <w:rFonts w:eastAsiaTheme="minorEastAsia"/>
              <w:noProof/>
              <w:lang w:val="en-US"/>
            </w:rPr>
          </w:pPr>
          <w:hyperlink w:anchor="_Toc20325714" w:history="1">
            <w:r>
              <w:rPr>
                <w:rStyle w:val="Hyperlink"/>
                <w:rFonts w:ascii="Times New Roman" w:eastAsia="Times New Roman" w:hAnsi="Times New Roman" w:cs="Times New Roman"/>
                <w:b/>
                <w:noProof/>
              </w:rPr>
              <w:t>3.1.</w:t>
            </w:r>
            <w:r>
              <w:rPr>
                <w:rFonts w:eastAsiaTheme="minorEastAsia"/>
                <w:noProof/>
                <w:lang w:val="en-US"/>
              </w:rPr>
              <w:tab/>
            </w:r>
            <w:r>
              <w:rPr>
                <w:rStyle w:val="Hyperlink"/>
                <w:rFonts w:ascii="Times New Roman" w:hAnsi="Times New Roman"/>
                <w:b/>
                <w:noProof/>
              </w:rPr>
              <w:t>Въведение</w:t>
            </w:r>
            <w:r>
              <w:rPr>
                <w:noProof/>
                <w:webHidden/>
              </w:rPr>
              <w:tab/>
            </w:r>
            <w:r>
              <w:rPr>
                <w:noProof/>
                <w:webHidden/>
              </w:rPr>
              <w:fldChar w:fldCharType="begin"/>
            </w:r>
            <w:r>
              <w:rPr>
                <w:noProof/>
                <w:webHidden/>
              </w:rPr>
              <w:instrText xml:space="preserve"> PAGEREF _Toc20325714 \h </w:instrText>
            </w:r>
            <w:r>
              <w:rPr>
                <w:noProof/>
                <w:webHidden/>
              </w:rPr>
            </w:r>
            <w:r>
              <w:rPr>
                <w:noProof/>
                <w:webHidden/>
              </w:rPr>
              <w:fldChar w:fldCharType="separate"/>
            </w:r>
            <w:r>
              <w:rPr>
                <w:noProof/>
                <w:webHidden/>
              </w:rPr>
              <w:t>19</w:t>
            </w:r>
            <w:r>
              <w:rPr>
                <w:noProof/>
                <w:webHidden/>
              </w:rPr>
              <w:fldChar w:fldCharType="end"/>
            </w:r>
          </w:hyperlink>
        </w:p>
        <w:p>
          <w:pPr>
            <w:pStyle w:val="TOC2"/>
            <w:tabs>
              <w:tab w:val="left" w:pos="880"/>
              <w:tab w:val="right" w:leader="dot" w:pos="9396"/>
            </w:tabs>
            <w:rPr>
              <w:rFonts w:eastAsiaTheme="minorEastAsia"/>
              <w:noProof/>
              <w:lang w:val="en-US"/>
            </w:rPr>
          </w:pPr>
          <w:hyperlink w:anchor="_Toc20325715" w:history="1">
            <w:r>
              <w:rPr>
                <w:rStyle w:val="Hyperlink"/>
                <w:rFonts w:ascii="Times New Roman" w:eastAsia="Times New Roman" w:hAnsi="Times New Roman" w:cs="Times New Roman"/>
                <w:b/>
                <w:noProof/>
              </w:rPr>
              <w:t>3.2.</w:t>
            </w:r>
            <w:r>
              <w:rPr>
                <w:rFonts w:eastAsiaTheme="minorEastAsia"/>
                <w:noProof/>
                <w:lang w:val="en-US"/>
              </w:rPr>
              <w:tab/>
            </w:r>
            <w:r>
              <w:rPr>
                <w:rStyle w:val="Hyperlink"/>
                <w:rFonts w:ascii="Times New Roman" w:hAnsi="Times New Roman"/>
                <w:b/>
                <w:noProof/>
              </w:rPr>
              <w:t>Правно основание</w:t>
            </w:r>
            <w:r>
              <w:rPr>
                <w:noProof/>
                <w:webHidden/>
              </w:rPr>
              <w:tab/>
            </w:r>
            <w:r>
              <w:rPr>
                <w:noProof/>
                <w:webHidden/>
              </w:rPr>
              <w:fldChar w:fldCharType="begin"/>
            </w:r>
            <w:r>
              <w:rPr>
                <w:noProof/>
                <w:webHidden/>
              </w:rPr>
              <w:instrText xml:space="preserve"> PAGEREF _Toc20325715 \h </w:instrText>
            </w:r>
            <w:r>
              <w:rPr>
                <w:noProof/>
                <w:webHidden/>
              </w:rPr>
            </w:r>
            <w:r>
              <w:rPr>
                <w:noProof/>
                <w:webHidden/>
              </w:rPr>
              <w:fldChar w:fldCharType="separate"/>
            </w:r>
            <w:r>
              <w:rPr>
                <w:noProof/>
                <w:webHidden/>
              </w:rPr>
              <w:t>23</w:t>
            </w:r>
            <w:r>
              <w:rPr>
                <w:noProof/>
                <w:webHidden/>
              </w:rPr>
              <w:fldChar w:fldCharType="end"/>
            </w:r>
          </w:hyperlink>
        </w:p>
        <w:p>
          <w:pPr>
            <w:pStyle w:val="TOC2"/>
            <w:tabs>
              <w:tab w:val="left" w:pos="880"/>
              <w:tab w:val="right" w:leader="dot" w:pos="9396"/>
            </w:tabs>
            <w:rPr>
              <w:rFonts w:eastAsiaTheme="minorEastAsia"/>
              <w:noProof/>
              <w:lang w:val="en-US"/>
            </w:rPr>
          </w:pPr>
          <w:hyperlink w:anchor="_Toc20325716" w:history="1">
            <w:r>
              <w:rPr>
                <w:rStyle w:val="Hyperlink"/>
                <w:rFonts w:ascii="Times New Roman" w:eastAsia="Times New Roman" w:hAnsi="Times New Roman" w:cs="Times New Roman"/>
                <w:b/>
                <w:noProof/>
              </w:rPr>
              <w:t>3.3.</w:t>
            </w:r>
            <w:r>
              <w:rPr>
                <w:rFonts w:eastAsiaTheme="minorEastAsia"/>
                <w:noProof/>
                <w:lang w:val="en-US"/>
              </w:rPr>
              <w:tab/>
            </w:r>
            <w:r>
              <w:rPr>
                <w:rStyle w:val="Hyperlink"/>
                <w:rFonts w:ascii="Times New Roman" w:hAnsi="Times New Roman"/>
                <w:b/>
                <w:noProof/>
              </w:rPr>
              <w:t>Упражняване на делегирането</w:t>
            </w:r>
            <w:r>
              <w:rPr>
                <w:noProof/>
                <w:webHidden/>
              </w:rPr>
              <w:tab/>
            </w:r>
            <w:r>
              <w:rPr>
                <w:noProof/>
                <w:webHidden/>
              </w:rPr>
              <w:fldChar w:fldCharType="begin"/>
            </w:r>
            <w:r>
              <w:rPr>
                <w:noProof/>
                <w:webHidden/>
              </w:rPr>
              <w:instrText xml:space="preserve"> PAGEREF _Toc20325716 \h </w:instrText>
            </w:r>
            <w:r>
              <w:rPr>
                <w:noProof/>
                <w:webHidden/>
              </w:rPr>
            </w:r>
            <w:r>
              <w:rPr>
                <w:noProof/>
                <w:webHidden/>
              </w:rPr>
              <w:fldChar w:fldCharType="separate"/>
            </w:r>
            <w:r>
              <w:rPr>
                <w:noProof/>
                <w:webHidden/>
              </w:rPr>
              <w:t>23</w:t>
            </w:r>
            <w:r>
              <w:rPr>
                <w:noProof/>
                <w:webHidden/>
              </w:rPr>
              <w:fldChar w:fldCharType="end"/>
            </w:r>
          </w:hyperlink>
        </w:p>
        <w:p>
          <w:pPr>
            <w:pStyle w:val="TOC2"/>
            <w:tabs>
              <w:tab w:val="left" w:pos="880"/>
              <w:tab w:val="right" w:leader="dot" w:pos="9396"/>
            </w:tabs>
            <w:rPr>
              <w:rFonts w:eastAsiaTheme="minorEastAsia"/>
              <w:noProof/>
              <w:lang w:val="en-US"/>
            </w:rPr>
          </w:pPr>
          <w:hyperlink w:anchor="_Toc20325717" w:history="1">
            <w:r>
              <w:rPr>
                <w:rStyle w:val="Hyperlink"/>
                <w:rFonts w:ascii="Times New Roman" w:eastAsia="Times New Roman" w:hAnsi="Times New Roman" w:cs="Times New Roman"/>
                <w:b/>
                <w:noProof/>
              </w:rPr>
              <w:t>3.4.</w:t>
            </w:r>
            <w:r>
              <w:rPr>
                <w:rFonts w:eastAsiaTheme="minorEastAsia"/>
                <w:noProof/>
                <w:lang w:val="en-US"/>
              </w:rPr>
              <w:tab/>
            </w:r>
            <w:r>
              <w:rPr>
                <w:rStyle w:val="Hyperlink"/>
                <w:rFonts w:ascii="Times New Roman" w:hAnsi="Times New Roman"/>
                <w:b/>
                <w:noProof/>
              </w:rPr>
              <w:t>Заключения</w:t>
            </w:r>
            <w:r>
              <w:rPr>
                <w:noProof/>
                <w:webHidden/>
              </w:rPr>
              <w:tab/>
            </w:r>
            <w:r>
              <w:rPr>
                <w:noProof/>
                <w:webHidden/>
              </w:rPr>
              <w:fldChar w:fldCharType="begin"/>
            </w:r>
            <w:r>
              <w:rPr>
                <w:noProof/>
                <w:webHidden/>
              </w:rPr>
              <w:instrText xml:space="preserve"> PAGEREF _Toc20325717 \h </w:instrText>
            </w:r>
            <w:r>
              <w:rPr>
                <w:noProof/>
                <w:webHidden/>
              </w:rPr>
            </w:r>
            <w:r>
              <w:rPr>
                <w:noProof/>
                <w:webHidden/>
              </w:rPr>
              <w:fldChar w:fldCharType="separate"/>
            </w:r>
            <w:r>
              <w:rPr>
                <w:noProof/>
                <w:webHidden/>
              </w:rPr>
              <w:t>28</w:t>
            </w:r>
            <w:r>
              <w:rPr>
                <w:noProof/>
                <w:webHidden/>
              </w:rPr>
              <w:fldChar w:fldCharType="end"/>
            </w:r>
          </w:hyperlink>
        </w:p>
        <w:p>
          <w:pPr>
            <w:pStyle w:val="TOC1"/>
            <w:tabs>
              <w:tab w:val="left" w:pos="440"/>
              <w:tab w:val="right" w:leader="dot" w:pos="9396"/>
            </w:tabs>
            <w:rPr>
              <w:rFonts w:eastAsiaTheme="minorEastAsia"/>
              <w:noProof/>
              <w:lang w:val="en-US"/>
            </w:rPr>
          </w:pPr>
          <w:hyperlink w:anchor="_Toc20325718" w:history="1">
            <w:r>
              <w:rPr>
                <w:rStyle w:val="Hyperlink"/>
                <w:rFonts w:ascii="Times New Roman" w:eastAsia="Times New Roman" w:hAnsi="Times New Roman" w:cs="Times New Roman"/>
                <w:b/>
                <w:smallCaps/>
                <w:noProof/>
              </w:rPr>
              <w:t>4.</w:t>
            </w:r>
            <w:r>
              <w:rPr>
                <w:rFonts w:eastAsiaTheme="minorEastAsia"/>
                <w:noProof/>
                <w:lang w:val="en-US"/>
              </w:rPr>
              <w:tab/>
            </w:r>
            <w:r>
              <w:rPr>
                <w:rStyle w:val="Hyperlink"/>
                <w:rFonts w:ascii="Times New Roman" w:hAnsi="Times New Roman"/>
                <w:b/>
                <w:smallCaps/>
                <w:noProof/>
              </w:rPr>
              <w:t>Регламент (ЕС) № 1308/2013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(ЕИО) № 922/72, (ЕИО) № 234/79, (ЕО) № 1037/2001 и (ЕО) № 1234/2007</w:t>
            </w:r>
            <w:r>
              <w:rPr>
                <w:noProof/>
                <w:webHidden/>
              </w:rPr>
              <w:tab/>
            </w:r>
            <w:r>
              <w:rPr>
                <w:noProof/>
                <w:webHidden/>
              </w:rPr>
              <w:fldChar w:fldCharType="begin"/>
            </w:r>
            <w:r>
              <w:rPr>
                <w:noProof/>
                <w:webHidden/>
              </w:rPr>
              <w:instrText xml:space="preserve"> PAGEREF _Toc20325718 \h </w:instrText>
            </w:r>
            <w:r>
              <w:rPr>
                <w:noProof/>
                <w:webHidden/>
              </w:rPr>
            </w:r>
            <w:r>
              <w:rPr>
                <w:noProof/>
                <w:webHidden/>
              </w:rPr>
              <w:fldChar w:fldCharType="separate"/>
            </w:r>
            <w:r>
              <w:rPr>
                <w:noProof/>
                <w:webHidden/>
              </w:rPr>
              <w:t>29</w:t>
            </w:r>
            <w:r>
              <w:rPr>
                <w:noProof/>
                <w:webHidden/>
              </w:rPr>
              <w:fldChar w:fldCharType="end"/>
            </w:r>
          </w:hyperlink>
        </w:p>
        <w:p>
          <w:pPr>
            <w:pStyle w:val="TOC2"/>
            <w:tabs>
              <w:tab w:val="left" w:pos="880"/>
              <w:tab w:val="right" w:leader="dot" w:pos="9396"/>
            </w:tabs>
            <w:rPr>
              <w:rFonts w:eastAsiaTheme="minorEastAsia"/>
              <w:noProof/>
              <w:lang w:val="en-US"/>
            </w:rPr>
          </w:pPr>
          <w:hyperlink w:anchor="_Toc20325719" w:history="1">
            <w:r>
              <w:rPr>
                <w:rStyle w:val="Hyperlink"/>
                <w:rFonts w:ascii="Times New Roman" w:eastAsia="Times New Roman" w:hAnsi="Times New Roman" w:cs="Times New Roman"/>
                <w:b/>
                <w:noProof/>
              </w:rPr>
              <w:t>4.1.</w:t>
            </w:r>
            <w:r>
              <w:rPr>
                <w:rFonts w:eastAsiaTheme="minorEastAsia"/>
                <w:noProof/>
                <w:lang w:val="en-US"/>
              </w:rPr>
              <w:tab/>
            </w:r>
            <w:r>
              <w:rPr>
                <w:rStyle w:val="Hyperlink"/>
                <w:rFonts w:ascii="Times New Roman" w:hAnsi="Times New Roman"/>
                <w:b/>
                <w:noProof/>
              </w:rPr>
              <w:t>Въведение</w:t>
            </w:r>
            <w:r>
              <w:rPr>
                <w:noProof/>
                <w:webHidden/>
              </w:rPr>
              <w:tab/>
            </w:r>
            <w:r>
              <w:rPr>
                <w:noProof/>
                <w:webHidden/>
              </w:rPr>
              <w:fldChar w:fldCharType="begin"/>
            </w:r>
            <w:r>
              <w:rPr>
                <w:noProof/>
                <w:webHidden/>
              </w:rPr>
              <w:instrText xml:space="preserve"> PAGEREF _Toc20325719 \h </w:instrText>
            </w:r>
            <w:r>
              <w:rPr>
                <w:noProof/>
                <w:webHidden/>
              </w:rPr>
            </w:r>
            <w:r>
              <w:rPr>
                <w:noProof/>
                <w:webHidden/>
              </w:rPr>
              <w:fldChar w:fldCharType="separate"/>
            </w:r>
            <w:r>
              <w:rPr>
                <w:noProof/>
                <w:webHidden/>
              </w:rPr>
              <w:t>29</w:t>
            </w:r>
            <w:r>
              <w:rPr>
                <w:noProof/>
                <w:webHidden/>
              </w:rPr>
              <w:fldChar w:fldCharType="end"/>
            </w:r>
          </w:hyperlink>
        </w:p>
        <w:p>
          <w:pPr>
            <w:pStyle w:val="TOC2"/>
            <w:tabs>
              <w:tab w:val="left" w:pos="880"/>
              <w:tab w:val="right" w:leader="dot" w:pos="9396"/>
            </w:tabs>
            <w:rPr>
              <w:rFonts w:eastAsiaTheme="minorEastAsia"/>
              <w:noProof/>
              <w:lang w:val="en-US"/>
            </w:rPr>
          </w:pPr>
          <w:hyperlink w:anchor="_Toc20325720" w:history="1">
            <w:r>
              <w:rPr>
                <w:rStyle w:val="Hyperlink"/>
                <w:rFonts w:ascii="Times New Roman" w:eastAsia="Times New Roman" w:hAnsi="Times New Roman" w:cs="Times New Roman"/>
                <w:b/>
                <w:noProof/>
              </w:rPr>
              <w:t>4.2.</w:t>
            </w:r>
            <w:r>
              <w:rPr>
                <w:rFonts w:eastAsiaTheme="minorEastAsia"/>
                <w:noProof/>
                <w:lang w:val="en-US"/>
              </w:rPr>
              <w:tab/>
            </w:r>
            <w:r>
              <w:rPr>
                <w:rStyle w:val="Hyperlink"/>
                <w:rFonts w:ascii="Times New Roman" w:hAnsi="Times New Roman"/>
                <w:b/>
                <w:noProof/>
              </w:rPr>
              <w:t>Правно основание</w:t>
            </w:r>
            <w:r>
              <w:rPr>
                <w:noProof/>
                <w:webHidden/>
              </w:rPr>
              <w:tab/>
            </w:r>
            <w:r>
              <w:rPr>
                <w:noProof/>
                <w:webHidden/>
              </w:rPr>
              <w:fldChar w:fldCharType="begin"/>
            </w:r>
            <w:r>
              <w:rPr>
                <w:noProof/>
                <w:webHidden/>
              </w:rPr>
              <w:instrText xml:space="preserve"> PAGEREF _Toc20325720 \h </w:instrText>
            </w:r>
            <w:r>
              <w:rPr>
                <w:noProof/>
                <w:webHidden/>
              </w:rPr>
            </w:r>
            <w:r>
              <w:rPr>
                <w:noProof/>
                <w:webHidden/>
              </w:rPr>
              <w:fldChar w:fldCharType="separate"/>
            </w:r>
            <w:r>
              <w:rPr>
                <w:noProof/>
                <w:webHidden/>
              </w:rPr>
              <w:t>31</w:t>
            </w:r>
            <w:r>
              <w:rPr>
                <w:noProof/>
                <w:webHidden/>
              </w:rPr>
              <w:fldChar w:fldCharType="end"/>
            </w:r>
          </w:hyperlink>
        </w:p>
        <w:p>
          <w:pPr>
            <w:pStyle w:val="TOC2"/>
            <w:tabs>
              <w:tab w:val="left" w:pos="880"/>
              <w:tab w:val="right" w:leader="dot" w:pos="9396"/>
            </w:tabs>
            <w:rPr>
              <w:rFonts w:eastAsiaTheme="minorEastAsia"/>
              <w:noProof/>
              <w:lang w:val="en-US"/>
            </w:rPr>
          </w:pPr>
          <w:hyperlink w:anchor="_Toc20325721" w:history="1">
            <w:r>
              <w:rPr>
                <w:rStyle w:val="Hyperlink"/>
                <w:rFonts w:ascii="Times New Roman" w:eastAsia="Times New Roman" w:hAnsi="Times New Roman" w:cs="Times New Roman"/>
                <w:b/>
                <w:noProof/>
              </w:rPr>
              <w:t>4.3.</w:t>
            </w:r>
            <w:r>
              <w:rPr>
                <w:rFonts w:eastAsiaTheme="minorEastAsia"/>
                <w:noProof/>
                <w:lang w:val="en-US"/>
              </w:rPr>
              <w:tab/>
            </w:r>
            <w:r>
              <w:rPr>
                <w:rStyle w:val="Hyperlink"/>
                <w:rFonts w:ascii="Times New Roman" w:hAnsi="Times New Roman"/>
                <w:b/>
                <w:noProof/>
              </w:rPr>
              <w:t>Упражняване на делегирането</w:t>
            </w:r>
            <w:r>
              <w:rPr>
                <w:noProof/>
                <w:webHidden/>
              </w:rPr>
              <w:tab/>
            </w:r>
            <w:r>
              <w:rPr>
                <w:noProof/>
                <w:webHidden/>
              </w:rPr>
              <w:fldChar w:fldCharType="begin"/>
            </w:r>
            <w:r>
              <w:rPr>
                <w:noProof/>
                <w:webHidden/>
              </w:rPr>
              <w:instrText xml:space="preserve"> PAGEREF _Toc20325721 \h </w:instrText>
            </w:r>
            <w:r>
              <w:rPr>
                <w:noProof/>
                <w:webHidden/>
              </w:rPr>
            </w:r>
            <w:r>
              <w:rPr>
                <w:noProof/>
                <w:webHidden/>
              </w:rPr>
              <w:fldChar w:fldCharType="separate"/>
            </w:r>
            <w:r>
              <w:rPr>
                <w:noProof/>
                <w:webHidden/>
              </w:rPr>
              <w:t>31</w:t>
            </w:r>
            <w:r>
              <w:rPr>
                <w:noProof/>
                <w:webHidden/>
              </w:rPr>
              <w:fldChar w:fldCharType="end"/>
            </w:r>
          </w:hyperlink>
        </w:p>
        <w:p>
          <w:pPr>
            <w:pStyle w:val="TOC2"/>
            <w:tabs>
              <w:tab w:val="left" w:pos="880"/>
              <w:tab w:val="right" w:leader="dot" w:pos="9396"/>
            </w:tabs>
            <w:rPr>
              <w:rFonts w:eastAsiaTheme="minorEastAsia"/>
              <w:noProof/>
              <w:lang w:val="en-US"/>
            </w:rPr>
          </w:pPr>
          <w:hyperlink w:anchor="_Toc20325722" w:history="1">
            <w:r>
              <w:rPr>
                <w:rStyle w:val="Hyperlink"/>
                <w:rFonts w:ascii="Times New Roman" w:eastAsia="Times New Roman" w:hAnsi="Times New Roman" w:cs="Times New Roman"/>
                <w:b/>
                <w:noProof/>
              </w:rPr>
              <w:t>4.4.</w:t>
            </w:r>
            <w:r>
              <w:rPr>
                <w:rFonts w:eastAsiaTheme="minorEastAsia"/>
                <w:noProof/>
                <w:lang w:val="en-US"/>
              </w:rPr>
              <w:tab/>
            </w:r>
            <w:r>
              <w:rPr>
                <w:rStyle w:val="Hyperlink"/>
                <w:rFonts w:ascii="Times New Roman" w:hAnsi="Times New Roman"/>
                <w:b/>
                <w:noProof/>
              </w:rPr>
              <w:t>Заключения</w:t>
            </w:r>
            <w:r>
              <w:rPr>
                <w:noProof/>
                <w:webHidden/>
              </w:rPr>
              <w:tab/>
            </w:r>
            <w:r>
              <w:rPr>
                <w:noProof/>
                <w:webHidden/>
              </w:rPr>
              <w:fldChar w:fldCharType="begin"/>
            </w:r>
            <w:r>
              <w:rPr>
                <w:noProof/>
                <w:webHidden/>
              </w:rPr>
              <w:instrText xml:space="preserve"> PAGEREF _Toc20325722 \h </w:instrText>
            </w:r>
            <w:r>
              <w:rPr>
                <w:noProof/>
                <w:webHidden/>
              </w:rPr>
            </w:r>
            <w:r>
              <w:rPr>
                <w:noProof/>
                <w:webHidden/>
              </w:rPr>
              <w:fldChar w:fldCharType="separate"/>
            </w:r>
            <w:r>
              <w:rPr>
                <w:noProof/>
                <w:webHidden/>
              </w:rPr>
              <w:t>45</w:t>
            </w:r>
            <w:r>
              <w:rPr>
                <w:noProof/>
                <w:webHidden/>
              </w:rPr>
              <w:fldChar w:fldCharType="end"/>
            </w:r>
          </w:hyperlink>
        </w:p>
        <w:p>
          <w:pPr>
            <w:rPr>
              <w:noProof/>
            </w:rPr>
          </w:pPr>
          <w:r>
            <w:rPr>
              <w:b/>
              <w:bCs/>
              <w:noProof/>
            </w:rPr>
            <w:fldChar w:fldCharType="end"/>
          </w:r>
        </w:p>
      </w:sdtContent>
    </w:sdt>
    <w:p>
      <w:pPr>
        <w:rPr>
          <w:noProof/>
        </w:rPr>
      </w:pPr>
    </w:p>
    <w:p>
      <w:pPr>
        <w:rPr>
          <w:noProof/>
        </w:rPr>
      </w:pPr>
    </w:p>
    <w:p>
      <w:pPr>
        <w:keepNext/>
        <w:numPr>
          <w:ilvl w:val="0"/>
          <w:numId w:val="1"/>
        </w:numPr>
        <w:tabs>
          <w:tab w:val="left" w:pos="510"/>
        </w:tabs>
        <w:spacing w:before="480" w:after="120" w:line="264" w:lineRule="auto"/>
        <w:jc w:val="both"/>
        <w:outlineLvl w:val="0"/>
        <w:rPr>
          <w:rFonts w:ascii="Times New Roman" w:eastAsia="Times New Roman" w:hAnsi="Times New Roman" w:cs="Times New Roman"/>
          <w:b/>
          <w:smallCaps/>
          <w:noProof/>
          <w:sz w:val="24"/>
          <w:szCs w:val="24"/>
        </w:rPr>
      </w:pPr>
      <w:bookmarkStart w:id="2" w:name="_Toc20325703"/>
      <w:r>
        <w:rPr>
          <w:rFonts w:ascii="Times New Roman" w:hAnsi="Times New Roman"/>
          <w:b/>
          <w:smallCaps/>
          <w:noProof/>
        </w:rPr>
        <w:t>Регламент (ЕС) № 1305/2013 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w:t>
      </w:r>
      <w:bookmarkEnd w:id="2"/>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3" w:name="_Toc20325704"/>
      <w:r>
        <w:rPr>
          <w:rFonts w:ascii="Times New Roman" w:hAnsi="Times New Roman"/>
          <w:b/>
          <w:noProof/>
        </w:rPr>
        <w:t>Въведение</w:t>
      </w:r>
      <w:bookmarkEnd w:id="3"/>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Регламент (ЕС) № 1305/2013 на Европейския парламент и на Съвета</w:t>
      </w:r>
      <w:r>
        <w:rPr>
          <w:rFonts w:ascii="Times New Roman" w:hAnsi="Times New Roman" w:cs="Times New Roman"/>
          <w:noProof/>
          <w:color w:val="444444"/>
          <w:vertAlign w:val="superscript"/>
        </w:rPr>
        <w:footnoteReference w:id="1"/>
      </w:r>
      <w:r>
        <w:rPr>
          <w:rFonts w:ascii="Times New Roman" w:hAnsi="Times New Roman"/>
          <w:noProof/>
        </w:rPr>
        <w:t xml:space="preserve"> определя общите правила, които регулират подпомагането на развитието на селските райони от Съюза, финансирано от Европейския земеделски фонд за развитие на селските райони („ЕЗФРСР“), създаден с Регламент (ЕС) № 1306/2013, и допълва Регламент (ЕС) № 1303/2013</w:t>
      </w:r>
      <w:r>
        <w:rPr>
          <w:rFonts w:ascii="Times New Roman" w:hAnsi="Times New Roman" w:cs="Times New Roman"/>
          <w:noProof/>
          <w:color w:val="444444"/>
          <w:vertAlign w:val="superscript"/>
        </w:rPr>
        <w:footnoteReference w:id="2"/>
      </w:r>
      <w:r>
        <w:rPr>
          <w:rFonts w:ascii="Times New Roman" w:hAnsi="Times New Roman"/>
          <w:noProof/>
        </w:rPr>
        <w:t xml:space="preserve"> на Европейския парламент и на Съвета в това отношение.</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2, параграф 3 на Комисията се предоставя правомощието да приема делегирани актове относно условията, при които дадено юридическо лице може да се счита за „млад земеделски стопанин“, както и определянето на гратисен период за придобиване на професионални умения.</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14, параграф 5 на Комисията се предоставя правомощието да приема делегирани актове относно продължителността и съдържанието на схемите за обмен на опит и посещения на земеделски и горски стопанства, за да се гарантира, че тези схеми са ясно разграничени от подобни действия по други схеми на Съюза.</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16, параграф 5 на Комисията се предоставя правомощието да приема делегирани актове относно специфичните схеми за качество на Съюза и характеристиките на групите производители и видовете дейности, които могат да получат подпомагане по параграф 2, определянето на условия за предотвратяване на дискриминацията по отношение на определени продукти и определяне на условията, въз основа на които търговски марки трябва да бъдат изключени от подпомагане.</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19, параграф 8 на Комисията се предоставя правомощието да приема делегирани актове за определяне на минималното съдържание на бизнес плановете и критериите, които ще се използват от държавите членки за определяне на праговете, посочени в параграф 4.</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lastRenderedPageBreak/>
        <w:t>С член 22, параграф 3 на Комисията се предоставя правомощието да приема делегирани актове относно определянето на минимални екологични изисквания, посочени в параграф 2 от настоящия член.</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28, параграф 10 на Комисията се предоставя правомощието да приема делегирани актове относно:</w:t>
      </w:r>
    </w:p>
    <w:p>
      <w:pPr>
        <w:numPr>
          <w:ilvl w:val="0"/>
          <w:numId w:val="5"/>
        </w:numPr>
        <w:tabs>
          <w:tab w:val="left" w:pos="510"/>
          <w:tab w:val="left" w:pos="1021"/>
        </w:tabs>
        <w:spacing w:after="120"/>
        <w:ind w:left="510" w:hanging="510"/>
        <w:contextualSpacing/>
        <w:jc w:val="both"/>
        <w:rPr>
          <w:rFonts w:ascii="Times New Roman" w:hAnsi="Times New Roman" w:cs="Times New Roman"/>
          <w:noProof/>
          <w:sz w:val="24"/>
          <w:szCs w:val="24"/>
        </w:rPr>
      </w:pPr>
      <w:r>
        <w:rPr>
          <w:rFonts w:ascii="Times New Roman" w:hAnsi="Times New Roman"/>
          <w:noProof/>
        </w:rPr>
        <w:t>условията, приложими към ангажиментите за преминаване към екстензивно животновъдство;</w:t>
      </w:r>
    </w:p>
    <w:p>
      <w:pPr>
        <w:numPr>
          <w:ilvl w:val="0"/>
          <w:numId w:val="5"/>
        </w:numPr>
        <w:tabs>
          <w:tab w:val="left" w:pos="510"/>
          <w:tab w:val="left" w:pos="1021"/>
        </w:tabs>
        <w:spacing w:after="120"/>
        <w:ind w:left="510" w:hanging="510"/>
        <w:contextualSpacing/>
        <w:jc w:val="both"/>
        <w:rPr>
          <w:rFonts w:ascii="Times New Roman" w:hAnsi="Times New Roman" w:cs="Times New Roman"/>
          <w:noProof/>
          <w:sz w:val="24"/>
          <w:szCs w:val="24"/>
        </w:rPr>
      </w:pPr>
      <w:r>
        <w:rPr>
          <w:rFonts w:ascii="Times New Roman" w:hAnsi="Times New Roman"/>
          <w:noProof/>
        </w:rPr>
        <w:t>условията, приложими към ангажиментите за отглеждане на местни породи, които са заплашени от изчезване в животновъдството, или за запазване на генетичните растителни ресурси, които са заплашени от генетична ерозия, и</w:t>
      </w:r>
    </w:p>
    <w:p>
      <w:pPr>
        <w:numPr>
          <w:ilvl w:val="0"/>
          <w:numId w:val="5"/>
        </w:numPr>
        <w:tabs>
          <w:tab w:val="left" w:pos="510"/>
          <w:tab w:val="left" w:pos="1021"/>
        </w:tabs>
        <w:spacing w:after="120"/>
        <w:ind w:left="510" w:hanging="510"/>
        <w:contextualSpacing/>
        <w:jc w:val="both"/>
        <w:rPr>
          <w:rFonts w:ascii="Times New Roman" w:hAnsi="Times New Roman" w:cs="Times New Roman"/>
          <w:noProof/>
          <w:sz w:val="24"/>
          <w:szCs w:val="24"/>
        </w:rPr>
      </w:pPr>
      <w:r>
        <w:rPr>
          <w:rFonts w:ascii="Times New Roman" w:hAnsi="Times New Roman"/>
          <w:noProof/>
        </w:rPr>
        <w:t>определянето на допустимите операции по параграф 9.</w:t>
      </w:r>
    </w:p>
    <w:p>
      <w:pPr>
        <w:tabs>
          <w:tab w:val="left" w:pos="510"/>
          <w:tab w:val="left" w:pos="1021"/>
        </w:tabs>
        <w:spacing w:after="120"/>
        <w:ind w:left="510"/>
        <w:contextualSpacing/>
        <w:jc w:val="both"/>
        <w:rPr>
          <w:rFonts w:ascii="Times New Roman" w:hAnsi="Times New Roman" w:cs="Times New Roman"/>
          <w:noProof/>
          <w:sz w:val="24"/>
          <w:szCs w:val="24"/>
        </w:rPr>
      </w:pP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 xml:space="preserve">С член 28, параграф 11, член 29, параграф 6 и член 30, параграф 8 на Комисията се предоставя правомощието да приема делегирани актове относно плащания за агроекология и климат, за биологично земеделие и </w:t>
      </w:r>
      <w:r>
        <w:rPr>
          <w:rFonts w:ascii="Times New Roman" w:hAnsi="Times New Roman"/>
          <w:bCs/>
          <w:noProof/>
        </w:rPr>
        <w:t>плащания по „Натура 2000“ и Рамковата директива за водите</w:t>
      </w:r>
      <w:r>
        <w:rPr>
          <w:rFonts w:ascii="Times New Roman" w:hAnsi="Times New Roman"/>
          <w:noProof/>
        </w:rPr>
        <w:t>, за определяне на метода на изчисление, който да се използва за изключване на двойно финансиране на практиките, посочени в член 43 от Регламент (ЕС) № 1307/2013.</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33, параграф 4 на Комисията се предоставя правомощието да приема делегирани актове относно определянето на районите, в които задълженията за хуманно отношение към животните трябва да осигуряват повишени стандарти за методите на производство, за да се гарантира, че задълженията за хуманно отношение към животните съответстват на цялостната политика на Съюза в тази област.</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34, параграф 5 на Комисията се предоставя правомощието да приема делегирани актове относно видовете операции, които са допустими за помощ на публични и частни субекти за опазване и укрепване на генетичните ресурси в горското стопанство за операции, които не попадат в обхвата на параграфи 1, 2 и 3 от член 34.</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35, параграф 10 на Комисията се предоставя правомощието да приема делегирани актове относно допълнителното уточняване на характеристиките на пилотните проекти, клъстерите, мрежите, късите вериги на доставки и местните пазари, които ще бъдат допустими за отпускане на помощ, както и относно условията за отпускане на помощ на операции по сътрудничество.</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 xml:space="preserve">С член 36, параграф 5 на Комисията се предоставя правомощието да приема делегирани актове относно минималния и максималния срок на търговските заеми за взаимоспомагателни фондове, посочени в член 38, параграф 3, буква б) и член 39, параграф 4. </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45, параграф 6 на Комисията се предоставя правомощието да приема делегирани актове за определяне на условията, при които други разходи, свързани с договори за лизинг и използвано оборудване, могат да се считат за допустими разходи, и за определянето на видовете инфраструктура за енергия от възобновяеми източници, които са допустими за подпомагане.</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47, параграф 6 на Комисията се предоставя правомощието да приема делегирани актове за определяне на приложимите условия за преобразуване или коригиране на ангажиментите съгласно мерките по членове 28, 29, 33 и 34 и определянето на други случаи, в които не се изисква възстановяване на помощта.</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58, параграф 7 на Комисията се предоставя правомощието да приема делегирани актове с цел преразглеждане на определените в приложение I тавани, за да се вземат предвид новостите, свързани с годишната разбивка, да се направят технически корекции без промяна в общите разпределени суми или да се вземат предвид други промени, предвидени в законодателни актове след приемането на настоящия регламент.</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lastRenderedPageBreak/>
        <w:t>С член 89 на Комисията се предоставя правомощието да приема делегирани актове за определяне на условията, при които подпомагане, одобрено от Комисията съгласно Регламент (ЕО) № 1698/2005, може да се интегрира в подпомагане, предвидено съгласно Регламент (ЕС) № 1305/2013, включително за техническа помощ и за последващи оценки, както и на условия за прехода от подпомагането на развитието на селските райони в Хърватия съгласно Регламент (ЕО) № 1085/2006 към помощта, предвидена по Регламент (ЕС) № 1305/2013.</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4" w:name="_Toc20325705"/>
      <w:r>
        <w:rPr>
          <w:rFonts w:ascii="Times New Roman" w:hAnsi="Times New Roman"/>
          <w:b/>
          <w:noProof/>
        </w:rPr>
        <w:t>Правно основание</w:t>
      </w:r>
      <w:bookmarkEnd w:id="4"/>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Докладът се изисква съгласно член 83, параграф 2. Съгласно тази разпоредба правомощието да приема делегирани актове, посочено в член 2, параграф 3, член 14, параграф 5, член 16, параграф 5, член 19, параграф 8, член 22, параграф 3, член 28, параграфи 10 и 11, член 29, параграф 6, член 30, параграф 8, член 33, параграф 4, член 34, параграф 5, член 35, параграф 10, член 36, параграф 5, член 45, параграф 6, член 47, параграф 6, член 58, параграф 7 и член 89, се предоставя на Комисията за срок от седем години, считано от датата на влизане в сила на Регламента. Комисията изготвя доклад относно делегирането на правомощия не по-късно от девет месеца преди изтичането на седемгодишния срок. Делегирането на правомощия се продължава мълчаливо за срокове с еднаква продължителност, освен ако Европейският парламент или Съветът не възразят срещу подобно продължаване не по-късно от три месеца преди изтичането на всеки срок.</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5" w:name="_Toc20325706"/>
      <w:r>
        <w:rPr>
          <w:rFonts w:ascii="Times New Roman" w:hAnsi="Times New Roman"/>
          <w:b/>
          <w:noProof/>
        </w:rPr>
        <w:t>Упражняване на делегирането</w:t>
      </w:r>
      <w:bookmarkEnd w:id="5"/>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 xml:space="preserve">На настоящия етап Комисията е приела </w:t>
      </w:r>
      <w:r>
        <w:rPr>
          <w:rFonts w:ascii="Times New Roman" w:hAnsi="Times New Roman"/>
          <w:b/>
          <w:noProof/>
        </w:rPr>
        <w:t>девет делегирани акта</w:t>
      </w:r>
      <w:r>
        <w:rPr>
          <w:rFonts w:ascii="Times New Roman" w:hAnsi="Times New Roman"/>
          <w:noProof/>
        </w:rPr>
        <w:t xml:space="preserve"> </w:t>
      </w:r>
      <w:r>
        <w:rPr>
          <w:rFonts w:ascii="Times New Roman" w:hAnsi="Times New Roman"/>
          <w:b/>
          <w:noProof/>
        </w:rPr>
        <w:t>съгласно Регламент (ЕС) № 1305/2013</w:t>
      </w:r>
      <w:r>
        <w:rPr>
          <w:rFonts w:ascii="Times New Roman" w:hAnsi="Times New Roman"/>
          <w:noProof/>
        </w:rPr>
        <w:t>.</w:t>
      </w:r>
    </w:p>
    <w:p>
      <w:pPr>
        <w:tabs>
          <w:tab w:val="left" w:pos="510"/>
          <w:tab w:val="left" w:pos="1021"/>
        </w:tabs>
        <w:spacing w:after="120" w:line="240" w:lineRule="auto"/>
        <w:ind w:left="510" w:hanging="510"/>
        <w:jc w:val="both"/>
        <w:rPr>
          <w:rFonts w:ascii="Times New Roman" w:hAnsi="Times New Roman" w:cs="Times New Roman"/>
          <w:noProof/>
          <w:sz w:val="24"/>
          <w:szCs w:val="24"/>
        </w:rPr>
      </w:pPr>
      <w:r>
        <w:rPr>
          <w:rFonts w:ascii="Times New Roman" w:hAnsi="Times New Roman"/>
          <w:noProof/>
        </w:rPr>
        <w:t>А)</w:t>
      </w:r>
      <w:r>
        <w:rPr>
          <w:rFonts w:ascii="Times New Roman" w:hAnsi="Times New Roman"/>
          <w:noProof/>
        </w:rPr>
        <w:tab/>
        <w:t xml:space="preserve">Комисията прие шест делегирани акта за изменение на приложение I с цел преразглеждане на таваните, определени в приложение I, въз основа на член 58, параграф 7: </w:t>
      </w:r>
      <w:r>
        <w:rPr>
          <w:rFonts w:ascii="Times New Roman" w:hAnsi="Times New Roman"/>
          <w:b/>
          <w:noProof/>
        </w:rPr>
        <w:t>Делегиран регламент (ЕС) № 994/2014 на Комисията</w:t>
      </w:r>
      <w:r>
        <w:rPr>
          <w:rFonts w:ascii="Times New Roman" w:hAnsi="Times New Roman" w:cs="Times New Roman"/>
          <w:b/>
          <w:noProof/>
          <w:vertAlign w:val="superscript"/>
        </w:rPr>
        <w:footnoteReference w:id="3"/>
      </w:r>
      <w:r>
        <w:rPr>
          <w:rFonts w:ascii="Times New Roman" w:hAnsi="Times New Roman"/>
          <w:noProof/>
        </w:rPr>
        <w:t xml:space="preserve">, </w:t>
      </w:r>
      <w:r>
        <w:rPr>
          <w:rFonts w:ascii="Times New Roman" w:hAnsi="Times New Roman"/>
          <w:b/>
          <w:noProof/>
        </w:rPr>
        <w:t>Делегиран регламент (ЕС) № 1378/2014 на Комисията</w:t>
      </w:r>
      <w:r>
        <w:rPr>
          <w:rFonts w:ascii="Times New Roman" w:hAnsi="Times New Roman" w:cs="Times New Roman"/>
          <w:noProof/>
          <w:vertAlign w:val="superscript"/>
        </w:rPr>
        <w:footnoteReference w:id="4"/>
      </w:r>
      <w:r>
        <w:rPr>
          <w:rFonts w:ascii="Times New Roman" w:hAnsi="Times New Roman"/>
          <w:noProof/>
        </w:rPr>
        <w:t xml:space="preserve">, </w:t>
      </w:r>
      <w:r>
        <w:rPr>
          <w:rFonts w:ascii="Times New Roman" w:hAnsi="Times New Roman"/>
          <w:b/>
          <w:noProof/>
        </w:rPr>
        <w:t>Делегиран регламент (ЕС) 2015/791 на Комисията</w:t>
      </w:r>
      <w:r>
        <w:rPr>
          <w:rFonts w:ascii="Times New Roman" w:hAnsi="Times New Roman" w:cs="Times New Roman"/>
          <w:noProof/>
          <w:vertAlign w:val="superscript"/>
        </w:rPr>
        <w:footnoteReference w:id="5"/>
      </w:r>
      <w:r>
        <w:rPr>
          <w:rFonts w:ascii="Times New Roman" w:hAnsi="Times New Roman"/>
          <w:noProof/>
        </w:rPr>
        <w:t xml:space="preserve">, </w:t>
      </w:r>
      <w:r>
        <w:rPr>
          <w:rFonts w:ascii="Times New Roman" w:hAnsi="Times New Roman"/>
          <w:b/>
          <w:noProof/>
        </w:rPr>
        <w:t>Делегиран регламент (ЕС) 2016/142 на Комисията</w:t>
      </w:r>
      <w:r>
        <w:rPr>
          <w:rFonts w:ascii="Times New Roman" w:hAnsi="Times New Roman" w:cs="Times New Roman"/>
          <w:noProof/>
          <w:vertAlign w:val="superscript"/>
        </w:rPr>
        <w:footnoteReference w:id="6"/>
      </w:r>
      <w:r>
        <w:rPr>
          <w:rFonts w:ascii="Times New Roman" w:hAnsi="Times New Roman"/>
          <w:b/>
          <w:noProof/>
        </w:rPr>
        <w:t>, Делегиран регламент (ЕС) 2018/162 на Комисията</w:t>
      </w:r>
      <w:r>
        <w:rPr>
          <w:rFonts w:ascii="Times New Roman" w:hAnsi="Times New Roman" w:cs="Times New Roman"/>
          <w:b/>
          <w:noProof/>
          <w:vertAlign w:val="superscript"/>
        </w:rPr>
        <w:footnoteReference w:id="7"/>
      </w:r>
      <w:r>
        <w:rPr>
          <w:rFonts w:ascii="Times New Roman" w:hAnsi="Times New Roman"/>
          <w:b/>
          <w:noProof/>
        </w:rPr>
        <w:t xml:space="preserve"> и Делегиран регламент (ЕС) 2019/71 на Комисията</w:t>
      </w:r>
      <w:r>
        <w:rPr>
          <w:rFonts w:ascii="Times New Roman" w:hAnsi="Times New Roman" w:cs="Times New Roman"/>
          <w:b/>
          <w:noProof/>
          <w:vertAlign w:val="superscript"/>
        </w:rPr>
        <w:footnoteReference w:id="8"/>
      </w:r>
      <w:r>
        <w:rPr>
          <w:rFonts w:ascii="Times New Roman" w:hAnsi="Times New Roman"/>
          <w:noProof/>
        </w:rPr>
        <w:t>. Тези делегирани актове, с изключение на Делегиран регламент (ЕС) 2015/791, преразглеждат разбивката на помощта от Съюза за развитие на селските райони по държави членки и по години въз основа на използването от държавите членки на възможността за финансова гъвкавост между стълбовете, предвидена в Регламент (ЕО) № 73/2009</w:t>
      </w:r>
      <w:r>
        <w:rPr>
          <w:rFonts w:ascii="Times New Roman" w:hAnsi="Times New Roman" w:cs="Times New Roman"/>
          <w:noProof/>
          <w:vertAlign w:val="superscript"/>
        </w:rPr>
        <w:footnoteReference w:id="9"/>
      </w:r>
      <w:r>
        <w:rPr>
          <w:rFonts w:ascii="Times New Roman" w:hAnsi="Times New Roman"/>
          <w:noProof/>
        </w:rPr>
        <w:t xml:space="preserve"> и Регламент (ЕС) № 1307/2013</w:t>
      </w:r>
      <w:r>
        <w:rPr>
          <w:rFonts w:ascii="Times New Roman" w:hAnsi="Times New Roman" w:cs="Times New Roman"/>
          <w:noProof/>
          <w:vertAlign w:val="superscript"/>
        </w:rPr>
        <w:footnoteReference w:id="10"/>
      </w:r>
      <w:r>
        <w:rPr>
          <w:rFonts w:ascii="Times New Roman" w:hAnsi="Times New Roman"/>
          <w:noProof/>
        </w:rPr>
        <w:t xml:space="preserve"> (вж. в тази връзка точка 3.3). Делегиран регламент (ЕС) 2015/791 преразглежда приложение I вследствие на преразглеждането на Регламент (ЕС, Евратом) № 1311/2013 на Съвета</w:t>
      </w:r>
      <w:r>
        <w:rPr>
          <w:rFonts w:ascii="Times New Roman" w:hAnsi="Times New Roman" w:cs="Times New Roman"/>
          <w:noProof/>
          <w:vertAlign w:val="superscript"/>
        </w:rPr>
        <w:footnoteReference w:id="11"/>
      </w:r>
      <w:r>
        <w:rPr>
          <w:rFonts w:ascii="Times New Roman" w:hAnsi="Times New Roman"/>
          <w:noProof/>
        </w:rPr>
        <w:t xml:space="preserve"> с Регламент (ЕС, Евратом) 2015/623 на Съвета</w:t>
      </w:r>
      <w:r>
        <w:rPr>
          <w:rFonts w:ascii="Times New Roman" w:hAnsi="Times New Roman" w:cs="Times New Roman"/>
          <w:noProof/>
          <w:vertAlign w:val="superscript"/>
        </w:rPr>
        <w:footnoteReference w:id="12"/>
      </w:r>
      <w:r>
        <w:rPr>
          <w:rFonts w:ascii="Times New Roman" w:hAnsi="Times New Roman"/>
          <w:noProof/>
        </w:rPr>
        <w:t>, с който съответните неусвоени средства по Европейския земеделски фонд за развитие на селските райони за 2014 г. се прехвърлят за 2015 и 2016 г. над разходните тавани.</w:t>
      </w:r>
    </w:p>
    <w:p>
      <w:pPr>
        <w:tabs>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rPr>
        <w:t>В съответствие с Общото споразумение относно делегираните актове</w:t>
      </w:r>
      <w:r>
        <w:rPr>
          <w:rStyle w:val="FootnoteReference"/>
          <w:rFonts w:ascii="Times New Roman" w:hAnsi="Times New Roman" w:cs="Times New Roman"/>
          <w:noProof/>
        </w:rPr>
        <w:footnoteReference w:id="13"/>
      </w:r>
      <w:r>
        <w:rPr>
          <w:rFonts w:ascii="Times New Roman" w:hAnsi="Times New Roman"/>
          <w:noProof/>
        </w:rPr>
        <w:t xml:space="preserve"> са проведени консултации с експерти от държавите членки в рамките на експертната група за директните плащания и експертната група за развитие на селските райони по всички тези делегирани актове. За регламентите са изпратени уведомления до Европейския парламент и до Съвета. Нито Европейският парламент, нито Съветът предявиха възражения срещу делегираните регламенти. </w:t>
      </w:r>
    </w:p>
    <w:p>
      <w:pPr>
        <w:tabs>
          <w:tab w:val="left" w:pos="340"/>
          <w:tab w:val="left" w:pos="510"/>
          <w:tab w:val="left" w:pos="1021"/>
        </w:tabs>
        <w:spacing w:after="120" w:line="240" w:lineRule="auto"/>
        <w:ind w:left="510" w:hanging="510"/>
        <w:jc w:val="both"/>
        <w:rPr>
          <w:rFonts w:ascii="Times New Roman" w:hAnsi="Times New Roman" w:cs="Times New Roman"/>
          <w:noProof/>
          <w:sz w:val="24"/>
          <w:szCs w:val="24"/>
        </w:rPr>
      </w:pPr>
      <w:r>
        <w:rPr>
          <w:rFonts w:ascii="Times New Roman" w:hAnsi="Times New Roman"/>
          <w:noProof/>
        </w:rPr>
        <w:t>Б)</w:t>
      </w:r>
      <w:r>
        <w:rPr>
          <w:rFonts w:ascii="Times New Roman" w:hAnsi="Times New Roman"/>
          <w:noProof/>
        </w:rPr>
        <w:tab/>
      </w:r>
      <w:r>
        <w:rPr>
          <w:rFonts w:ascii="Times New Roman" w:hAnsi="Times New Roman"/>
          <w:noProof/>
        </w:rPr>
        <w:tab/>
        <w:t xml:space="preserve">Във връзка с тези шест делегирани акта въз основа на член 58, параграф 7 Комисията прие един делегиран акт за допълнение на някои разпоредби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(ЕЗФРСР) и за въвеждане на преходни разпоредби въз основа на член 2, параграф 3, член 14, параграф 5, член 16, параграф 5, член 19, параграф 8, член 22, параграф 3, член 28, параграфи 10 и 11, член 29, параграф 6, член 30, параграф 8, член 33, параграф 4, член 34, параграф 5, член 35, параграф 10, член 36, параграф 5, член 45, параграф 6, член 47, параграф 6 и член 89: </w:t>
      </w:r>
      <w:r>
        <w:rPr>
          <w:rFonts w:ascii="Times New Roman" w:hAnsi="Times New Roman"/>
          <w:b/>
          <w:noProof/>
        </w:rPr>
        <w:t>Делегиран регламент (ЕС) № 807/2014 на Комисията</w:t>
      </w:r>
      <w:r>
        <w:rPr>
          <w:rFonts w:ascii="Times New Roman" w:hAnsi="Times New Roman" w:cs="Times New Roman"/>
          <w:noProof/>
          <w:color w:val="444444"/>
          <w:vertAlign w:val="superscript"/>
        </w:rPr>
        <w:footnoteReference w:id="14"/>
      </w:r>
      <w:r>
        <w:rPr>
          <w:rFonts w:ascii="Times New Roman" w:hAnsi="Times New Roman"/>
          <w:noProof/>
        </w:rPr>
        <w:t xml:space="preserve">. </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rPr>
        <w:t xml:space="preserve">Този делегиран акт включва условията, при които юридическо лице може да се счита за млад земеделски стопанин и за определянето на гратисен период за придобиване на професионални умения, разпоредби относно продължителността и съдържанието на схемите за обмен на опит и посещения на земеделски и горски стопанства, разпоредби относно специфичните схеми за качество на Съюза, характеристики на групите производители и видовете дейности, които могат да получат подпомагане, правила за съдържанието на бизнес плановете и критерии, които ще се използват от държавите членки за предоставяне на помощи за развитие на стопанството и стопанската дейност, минимални екологични изисквания в контекста на мерки за залесяване и създаване на горски масиви, условия за местни породи и растителни сортове, които са заплашени от изчезване в животновъдството и земеделието, за запазване на генетичните растителни ресурси, които са заплашени от генетична ерозия, и определяне на допустимите операции, методи на изчисление, които да се използват за изключване на двойно финансиране при плащания за агроекология и климат, биологично земеделие и плащания по „Натура 2000“ и Рамковата директива за водите, определяне на районите, в които задълженията за хуманно отношение към животните трябва да осигуряват повишени стандарти за методите на производство, видовете операции, допустими за помощ в областта на екологичните услуги и услугите във връзка с климата в горското стопанство и опазването на горите, уточняване на характеристиките на пилотните проекти, клъстерите, мрежите, късите вериги на доставки и местните пазари, които ще бъдат допустими за отпускане на помощ по мярката за сътрудничество, както и на условията за отпускане на помощ, минималния и максималния срок на търговските заеми за взаимоспомагателни фондове, условия, при които разходи, свързани с договори за лизинг и използвано оборудване, могат да се считат за допустими разходи, определяне на видовете инфраструктура за енергия от възобновяеми източници, които са допустими за подпомагане, условия за преобразуване или коригиране на ангажиментите съгласно мерките по членове 28, 29, 33 и 34 и определяне на други случаи, в които не се изисква възстановяване на помощта, както и преходни разпоредби относно подпомагане, одобрено от Комисията съгласно Регламент (ЕО) № 1698/2005 и Регламент (ЕО) № 1085/2006. </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rPr>
        <w:t xml:space="preserve">След приемането си този акт е изменян два пъти. Първо, въз основа на член 89, с </w:t>
      </w:r>
      <w:r>
        <w:rPr>
          <w:rFonts w:ascii="Times New Roman" w:hAnsi="Times New Roman"/>
          <w:b/>
          <w:noProof/>
        </w:rPr>
        <w:t>Делегиран регламент (ЕС) 2015/1367 на Комисията</w:t>
      </w:r>
      <w:r>
        <w:rPr>
          <w:rFonts w:ascii="Times New Roman" w:hAnsi="Times New Roman" w:cs="Times New Roman"/>
          <w:noProof/>
          <w:color w:val="444444"/>
          <w:vertAlign w:val="superscript"/>
        </w:rPr>
        <w:footnoteReference w:id="15"/>
      </w:r>
      <w:r>
        <w:rPr>
          <w:rFonts w:ascii="Times New Roman" w:hAnsi="Times New Roman"/>
          <w:noProof/>
        </w:rPr>
        <w:t xml:space="preserve"> по отношение на преходните разпоредби за програмите за развитие на селските райони за периода 2007—2013 г. Второ, въз основа на член 2, параграф 3, член 36, параграф 5 и член 45, параграф 6, с </w:t>
      </w:r>
      <w:r>
        <w:rPr>
          <w:rFonts w:ascii="Times New Roman" w:hAnsi="Times New Roman"/>
          <w:b/>
          <w:noProof/>
        </w:rPr>
        <w:t>Делегиран регламент (ЕС) 2019/94 на Комисията</w:t>
      </w:r>
      <w:r>
        <w:rPr>
          <w:rFonts w:ascii="Times New Roman" w:hAnsi="Times New Roman" w:cs="Times New Roman"/>
          <w:noProof/>
          <w:color w:val="444444"/>
          <w:vertAlign w:val="superscript"/>
        </w:rPr>
        <w:footnoteReference w:id="16"/>
      </w:r>
      <w:r>
        <w:rPr>
          <w:rFonts w:ascii="Times New Roman" w:hAnsi="Times New Roman"/>
          <w:noProof/>
        </w:rPr>
        <w:t xml:space="preserve"> по отношение на условията, при които юридическо лице може да се счита за млад земеделски стопанин, минималния и максималния срок на търговските заеми за взаимоспомагателни фондове и корекция във връзка с договори за лизинг и използвано оборудване.</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rPr>
        <w:t>В съответствие с Общото споразумение относно делегираните актове</w:t>
      </w:r>
      <w:r>
        <w:rPr>
          <w:rStyle w:val="FootnoteReference"/>
          <w:rFonts w:ascii="Times New Roman" w:hAnsi="Times New Roman" w:cs="Times New Roman"/>
          <w:noProof/>
        </w:rPr>
        <w:footnoteReference w:id="17"/>
      </w:r>
      <w:r>
        <w:rPr>
          <w:rFonts w:ascii="Times New Roman" w:hAnsi="Times New Roman"/>
          <w:noProof/>
        </w:rPr>
        <w:t xml:space="preserve"> по тези три делегирани акта са проведени консултации с експерти от държавите членки в рамките на експертната група за развитие на селските райони. За регламентите са изпратени уведомления до Европейския парламент и до Съвета. Нито Европейският парламент, нито Съветът предявиха възражения срещу делегираните регламенти. </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rPr>
        <w:t>Посредством тези делегирани актове Комисията е използвала всички свои делегирани правомощия, предоставени с Регламент (ЕС) № 1305/2013.</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6" w:name="_Toc20325707"/>
      <w:r>
        <w:rPr>
          <w:rFonts w:ascii="Times New Roman" w:hAnsi="Times New Roman"/>
          <w:b/>
          <w:noProof/>
        </w:rPr>
        <w:t>Заключения</w:t>
      </w:r>
      <w:bookmarkEnd w:id="6"/>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Комисията е упражнила правилно делегираните ѝ правомощия.</w:t>
      </w:r>
      <w:r>
        <w:rPr>
          <w:noProof/>
        </w:rPr>
        <w:t xml:space="preserve"> </w:t>
      </w:r>
      <w:r>
        <w:rPr>
          <w:rFonts w:ascii="Times New Roman" w:hAnsi="Times New Roman"/>
          <w:noProof/>
        </w:rPr>
        <w:t>Не може да се изключи необходимостта от правомощията в бъдеще.</w:t>
      </w:r>
    </w:p>
    <w:p>
      <w:pPr>
        <w:keepNext/>
        <w:numPr>
          <w:ilvl w:val="0"/>
          <w:numId w:val="1"/>
        </w:numPr>
        <w:tabs>
          <w:tab w:val="left" w:pos="510"/>
        </w:tabs>
        <w:spacing w:before="480" w:after="120" w:line="264" w:lineRule="auto"/>
        <w:jc w:val="both"/>
        <w:outlineLvl w:val="0"/>
        <w:rPr>
          <w:rFonts w:ascii="Times New Roman" w:eastAsia="Times New Roman" w:hAnsi="Times New Roman" w:cs="Times New Roman"/>
          <w:b/>
          <w:smallCaps/>
          <w:noProof/>
          <w:sz w:val="24"/>
          <w:szCs w:val="24"/>
        </w:rPr>
      </w:pPr>
      <w:bookmarkStart w:id="7" w:name="_Toc20325708"/>
      <w:r>
        <w:rPr>
          <w:rFonts w:ascii="Times New Roman" w:hAnsi="Times New Roman"/>
          <w:b/>
          <w:smallCaps/>
          <w:noProof/>
        </w:rPr>
        <w:t>Регламент (ЕС) № 1306/2013 на Европейския парламент и на Съвета от 17 декември 2013 година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w:t>
      </w:r>
      <w:bookmarkEnd w:id="7"/>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8" w:name="_Toc20325709"/>
      <w:r>
        <w:rPr>
          <w:rFonts w:ascii="Times New Roman" w:hAnsi="Times New Roman"/>
          <w:b/>
          <w:noProof/>
        </w:rPr>
        <w:t>Въведение</w:t>
      </w:r>
      <w:bookmarkEnd w:id="8"/>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Регламент (ЕС) № 1306/2013 на Европейския парламент и на Съвета</w:t>
      </w:r>
      <w:r>
        <w:rPr>
          <w:rFonts w:ascii="Times New Roman" w:hAnsi="Times New Roman" w:cs="Times New Roman"/>
          <w:noProof/>
          <w:vertAlign w:val="superscript"/>
        </w:rPr>
        <w:footnoteReference w:id="18"/>
      </w:r>
      <w:r>
        <w:rPr>
          <w:rFonts w:ascii="Times New Roman" w:hAnsi="Times New Roman"/>
          <w:noProof/>
        </w:rPr>
        <w:t xml:space="preserve"> определя правила относно финансирането, управлението и мониторинга на общата селскостопанска политика. Следователно, той обхваща, </w:t>
      </w:r>
      <w:r>
        <w:rPr>
          <w:rFonts w:ascii="Times New Roman" w:hAnsi="Times New Roman"/>
          <w:i/>
          <w:iCs/>
          <w:noProof/>
        </w:rPr>
        <w:t>inter alia</w:t>
      </w:r>
      <w:r>
        <w:rPr>
          <w:rFonts w:ascii="Times New Roman" w:hAnsi="Times New Roman"/>
          <w:noProof/>
        </w:rPr>
        <w:t xml:space="preserve">, финансовите и мониторинговите аспекти, обхванати от регламенти (ЕС) № 1305/2013, (ЕС) № 1307/2013 и (ЕС) № 1308/2013. </w:t>
      </w:r>
    </w:p>
    <w:p>
      <w:pPr>
        <w:tabs>
          <w:tab w:val="left" w:pos="340"/>
          <w:tab w:val="left" w:pos="510"/>
          <w:tab w:val="left" w:pos="1021"/>
        </w:tabs>
        <w:spacing w:after="120" w:line="240" w:lineRule="auto"/>
        <w:jc w:val="both"/>
        <w:rPr>
          <w:rFonts w:ascii="Times New Roman" w:hAnsi="Times New Roman" w:cs="Times New Roman"/>
          <w:b/>
          <w:noProof/>
          <w:sz w:val="24"/>
          <w:szCs w:val="24"/>
        </w:rPr>
      </w:pPr>
      <w:r>
        <w:rPr>
          <w:rFonts w:ascii="Times New Roman" w:hAnsi="Times New Roman"/>
          <w:b/>
          <w:noProof/>
        </w:rPr>
        <w:t>По отношение на правилата за разплащателните агенции и други органи:</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8 Комисията се оправомощава да приема делегирани актове относно:</w:t>
      </w:r>
    </w:p>
    <w:p>
      <w:pPr>
        <w:pStyle w:val="Listparagraph2"/>
        <w:numPr>
          <w:ilvl w:val="0"/>
          <w:numId w:val="12"/>
        </w:numPr>
        <w:rPr>
          <w:noProof/>
        </w:rPr>
      </w:pPr>
      <w:r>
        <w:rPr>
          <w:noProof/>
        </w:rPr>
        <w:t>минималните изисквания за акредитиране на разплащателните агенции и за координиращите органи, посочени съответно в член 7, параграф 2 и в член 7, параграф 4;</w:t>
      </w:r>
    </w:p>
    <w:p>
      <w:pPr>
        <w:pStyle w:val="Listparagraph2"/>
        <w:numPr>
          <w:ilvl w:val="0"/>
          <w:numId w:val="12"/>
        </w:numPr>
        <w:rPr>
          <w:noProof/>
        </w:rPr>
      </w:pPr>
      <w:r>
        <w:rPr>
          <w:noProof/>
        </w:rPr>
        <w:t>задълженията на разплащателните агенции по отношение на публичната интервенция, както и правилата относно естеството на техните отговорности в областта на управлението и контрола.</w:t>
      </w:r>
    </w:p>
    <w:p>
      <w:pPr>
        <w:jc w:val="both"/>
        <w:rPr>
          <w:rFonts w:ascii="Times New Roman" w:hAnsi="Times New Roman" w:cs="Times New Roman"/>
          <w:b/>
          <w:noProof/>
          <w:sz w:val="24"/>
          <w:szCs w:val="24"/>
        </w:rPr>
      </w:pPr>
      <w:r>
        <w:rPr>
          <w:rFonts w:ascii="Times New Roman" w:hAnsi="Times New Roman"/>
          <w:b/>
          <w:noProof/>
        </w:rPr>
        <w:t>По отношение на финансовото управление на фондовете:</w:t>
      </w:r>
    </w:p>
    <w:p>
      <w:pPr>
        <w:pStyle w:val="Normal20"/>
        <w:spacing w:before="120" w:beforeAutospacing="0" w:after="0" w:afterAutospacing="0" w:line="312" w:lineRule="atLeast"/>
        <w:jc w:val="both"/>
        <w:rPr>
          <w:rFonts w:ascii="&amp;quot" w:hAnsi="&amp;quot"/>
          <w:noProof/>
          <w:color w:val="444444"/>
        </w:rPr>
      </w:pPr>
      <w:r>
        <w:rPr>
          <w:noProof/>
        </w:rPr>
        <w:t>С член 20, параграф 2 на Комисията се предоставя правомощието да приема делегирани актове относно:</w:t>
      </w:r>
    </w:p>
    <w:tbl>
      <w:tblPr>
        <w:tblW w:w="5000" w:type="pct"/>
        <w:tblCellMar>
          <w:left w:w="0" w:type="dxa"/>
          <w:right w:w="0" w:type="dxa"/>
        </w:tblCellMar>
        <w:tblLook w:val="04A0" w:firstRow="1" w:lastRow="0" w:firstColumn="1" w:lastColumn="0" w:noHBand="0" w:noVBand="1"/>
      </w:tblPr>
      <w:tblGrid>
        <w:gridCol w:w="171"/>
        <w:gridCol w:w="9235"/>
      </w:tblGrid>
      <w:tr>
        <w:tc>
          <w:tcPr>
            <w:tcW w:w="0" w:type="auto"/>
            <w:shd w:val="clear" w:color="auto" w:fill="auto"/>
            <w:hideMark/>
          </w:tcPr>
          <w:p>
            <w:pPr>
              <w:spacing w:before="120" w:after="0" w:line="312" w:lineRule="atLeast"/>
              <w:jc w:val="both"/>
              <w:rPr>
                <w:rFonts w:ascii="&amp;quot" w:eastAsia="Times New Roman" w:hAnsi="&amp;quot" w:cs="Times New Roman"/>
                <w:noProof/>
                <w:color w:val="444444"/>
                <w:sz w:val="24"/>
                <w:szCs w:val="24"/>
              </w:rPr>
            </w:pPr>
            <w:r>
              <w:rPr>
                <w:rFonts w:ascii="&amp;quot" w:hAnsi="&amp;quot"/>
                <w:noProof/>
                <w:color w:val="444444"/>
              </w:rPr>
              <w:t>a)</w:t>
            </w:r>
          </w:p>
        </w:tc>
        <w:tc>
          <w:tcPr>
            <w:tcW w:w="0" w:type="auto"/>
            <w:shd w:val="clear" w:color="auto" w:fill="auto"/>
            <w:hideMark/>
          </w:tcPr>
          <w:p>
            <w:pPr>
              <w:spacing w:before="120" w:after="0" w:line="312" w:lineRule="atLeast"/>
              <w:jc w:val="both"/>
              <w:rPr>
                <w:rFonts w:ascii="&amp;quot" w:eastAsia="Times New Roman" w:hAnsi="&amp;quot" w:cs="Times New Roman"/>
                <w:noProof/>
                <w:color w:val="444444"/>
                <w:sz w:val="24"/>
                <w:szCs w:val="24"/>
              </w:rPr>
            </w:pPr>
            <w:r>
              <w:rPr>
                <w:rFonts w:ascii="&amp;quot" w:hAnsi="&amp;quot"/>
                <w:noProof/>
                <w:color w:val="444444"/>
              </w:rPr>
              <w:t>вида на мерките, допустими за финансиране от Съюза, и условията за възстановяване на разходите;</w:t>
            </w:r>
          </w:p>
        </w:tc>
      </w:tr>
    </w:tbl>
    <w:p>
      <w:pPr>
        <w:spacing w:after="0" w:line="240" w:lineRule="auto"/>
        <w:rPr>
          <w:rFonts w:ascii="Times New Roman" w:eastAsia="Times New Roman" w:hAnsi="Times New Roman" w:cs="Times New Roman"/>
          <w:noProof/>
          <w:vanish/>
          <w:sz w:val="24"/>
          <w:szCs w:val="24"/>
        </w:rPr>
      </w:pPr>
    </w:p>
    <w:tbl>
      <w:tblPr>
        <w:tblW w:w="5000" w:type="pct"/>
        <w:tblCellMar>
          <w:left w:w="0" w:type="dxa"/>
          <w:right w:w="0" w:type="dxa"/>
        </w:tblCellMar>
        <w:tblLook w:val="04A0" w:firstRow="1" w:lastRow="0" w:firstColumn="1" w:lastColumn="0" w:noHBand="0" w:noVBand="1"/>
      </w:tblPr>
      <w:tblGrid>
        <w:gridCol w:w="186"/>
        <w:gridCol w:w="9220"/>
      </w:tblGrid>
      <w:tr>
        <w:tc>
          <w:tcPr>
            <w:tcW w:w="0" w:type="auto"/>
            <w:shd w:val="clear" w:color="auto" w:fill="auto"/>
            <w:hideMark/>
          </w:tcPr>
          <w:p>
            <w:pPr>
              <w:spacing w:before="120" w:after="0" w:line="312" w:lineRule="atLeast"/>
              <w:jc w:val="both"/>
              <w:rPr>
                <w:rFonts w:ascii="&amp;quot" w:eastAsia="Times New Roman" w:hAnsi="&amp;quot" w:cs="Times New Roman"/>
                <w:noProof/>
                <w:color w:val="444444"/>
                <w:sz w:val="24"/>
                <w:szCs w:val="24"/>
              </w:rPr>
            </w:pPr>
            <w:r>
              <w:rPr>
                <w:rFonts w:ascii="&amp;quot" w:hAnsi="&amp;quot"/>
                <w:noProof/>
                <w:color w:val="444444"/>
              </w:rPr>
              <w:t>б)</w:t>
            </w:r>
          </w:p>
        </w:tc>
        <w:tc>
          <w:tcPr>
            <w:tcW w:w="0" w:type="auto"/>
            <w:shd w:val="clear" w:color="auto" w:fill="auto"/>
            <w:hideMark/>
          </w:tcPr>
          <w:p>
            <w:pPr>
              <w:spacing w:before="120" w:after="0" w:line="312" w:lineRule="atLeast"/>
              <w:jc w:val="both"/>
              <w:rPr>
                <w:rFonts w:ascii="&amp;quot" w:eastAsia="Times New Roman" w:hAnsi="&amp;quot" w:cs="Times New Roman"/>
                <w:noProof/>
                <w:color w:val="444444"/>
                <w:sz w:val="24"/>
                <w:szCs w:val="24"/>
              </w:rPr>
            </w:pPr>
            <w:r>
              <w:rPr>
                <w:rFonts w:ascii="&amp;quot" w:hAnsi="&amp;quot"/>
                <w:noProof/>
                <w:color w:val="444444"/>
              </w:rPr>
              <w:t>условията за допустимост и методите за изчисляване въз основа на действително установената от разплащателните агенции информация, или въз основа на суми с единни ставки, определени от Комисията, или или въз основа на суми с единни ставки или без единни ставки, предвидени в секторното законодателство в областта на селското стопанство.</w:t>
            </w:r>
          </w:p>
        </w:tc>
      </w:tr>
    </w:tbl>
    <w:p>
      <w:pPr>
        <w:jc w:val="both"/>
        <w:rPr>
          <w:rFonts w:ascii="Times New Roman" w:hAnsi="Times New Roman" w:cs="Times New Roman"/>
          <w:b/>
          <w:noProof/>
          <w:sz w:val="24"/>
          <w:szCs w:val="24"/>
        </w:rPr>
      </w:pP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20, параграф 3 на Комисията се предоставя правомощието да приема делегирани актове за определяне на правила за оценка на операциите, свързани с публичната интервенция, за установяване на мерките, които да се предприемат в случай на загуба или влошаване на състоянието на продуктите при публичната интервенция, и за определяне на подлежащите на изплащане суми.</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40 на Комисията се предоставя правомощието да приема делегирани актове за определяне на правила, за да може разходите, направени преди най-ранната или след най-късната възможна дата за плащане, да станат допустими за финансиране от Съюза в конкретни случаи.</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46, параграф 1 на Комисията се предоставя правомощието да приема делегирани актове относно условията за компенсация по отношение на някои видове разходи и приходи в рамките на фондовете.</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46, параграф 2 на Комисията се предоставя правомощието, ако бюджетът на Съюза не е приет до началото на финансовата година или ако общата сума на предвидените бюджетни задължения надвишава тавана, установен в член 170, параграф 3 от Регламент (ЕС, Евратом) № 966/2012, да приема делегирани актове относно разпоредбите за метода, приложим спрямо бюджетните задължения и изплащането на сумите.</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46, параграф 3 на Комисията се предоставя правомощието в случай на неизпълнение на задължението за информиране на Комисията съгласно член 102 да приема делегирани актове относно отсрочването на нейните месечни плащания за държавите членки, посочени в член 42 във връзка с разходите по линия на ЕФГЗ, и относно предвиждане на условията, при които Комисията намалява или спира междинните плащания за държавите членки по линия на ЕЗФРСР, посочени в същия член.</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46, параграф 4 на Комисията се предоставя правомощието при спиране на плащанията в случай на закъснение да приема делегирани актове относно правилата за:</w:t>
      </w:r>
    </w:p>
    <w:p>
      <w:pPr>
        <w:pStyle w:val="Listparagraph2"/>
        <w:numPr>
          <w:ilvl w:val="0"/>
          <w:numId w:val="13"/>
        </w:numPr>
        <w:rPr>
          <w:noProof/>
        </w:rPr>
      </w:pPr>
      <w:r>
        <w:rPr>
          <w:noProof/>
        </w:rPr>
        <w:t>списъка от мерки по член 42;</w:t>
      </w:r>
    </w:p>
    <w:p>
      <w:pPr>
        <w:pStyle w:val="Listparagraph2"/>
        <w:numPr>
          <w:ilvl w:val="0"/>
          <w:numId w:val="13"/>
        </w:numPr>
        <w:rPr>
          <w:noProof/>
        </w:rPr>
      </w:pPr>
      <w:r>
        <w:rPr>
          <w:noProof/>
        </w:rPr>
        <w:t>размера на спиране, посочен в същия член.</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50, параграф 1 на Комисията се предоставя правомощието да приема делегирани актове, с които се допълват специфичните задължения, които държавите членки трябва да спазват по силата на глава IV относно уравняването на сметки, за да се осигури правилното и ефективно прилагане на разпоредбите, свързани с проверките на място и достъпа до документи.</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53, параграф 3 на Комисията се предоставя правомощието да приема делегирани актове във връзка с критериите и методиката за прилагане на корекции.</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57, параграф 1 на Комисията се предоставя правомощието да приема делегирани актове относно специфичните задължения, които държавите членки трябва да изпълняват, за да се осигури правилното и ефективно прилагане на разпоредбите, свързани с условията за възстановяването на неправомерните плащания и лихвите по тях.</w:t>
      </w:r>
    </w:p>
    <w:p>
      <w:pPr>
        <w:tabs>
          <w:tab w:val="left" w:pos="340"/>
          <w:tab w:val="left" w:pos="510"/>
          <w:tab w:val="left" w:pos="1021"/>
        </w:tabs>
        <w:spacing w:after="120" w:line="240" w:lineRule="auto"/>
        <w:jc w:val="both"/>
        <w:rPr>
          <w:rFonts w:ascii="Times New Roman" w:hAnsi="Times New Roman" w:cs="Times New Roman"/>
          <w:b/>
          <w:noProof/>
          <w:sz w:val="24"/>
          <w:szCs w:val="24"/>
        </w:rPr>
      </w:pPr>
      <w:r>
        <w:rPr>
          <w:rFonts w:ascii="Times New Roman" w:hAnsi="Times New Roman"/>
          <w:b/>
          <w:noProof/>
        </w:rPr>
        <w:t>По отношение на системите за контрол и санкциите:</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62, параграф 1 на Комисията се предоставя правомощието да приема делегирани актове, с които предвижда допълнителни изисквания във връзка с митническите режими, и по-конкретно посочените в Регламент (ЕС) № 952/2013 на Европейския парламент и на Съвета, когато това се налага за безпроблемното управление на системата и за да се гарантира, че проверките се извършват правилно и ефективно и че проверяването на условията за допустимост се провежда ефективно, съгласувано и по недискриминационен начин, в защита на финансовите интереси на Съюза.</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 xml:space="preserve">С член 63, параграф 4 на Комисията се предоставя правомощиeто да приема делегирани актове, с които определя условията за частична или пълна отмяна на помощта в случай на неспазване на условията за помощта или подкрепата, предвидена в секторното законодателство в областта на селското стопанство. </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64, параграф 6 на Комисията се предоставя правомощието да приема делегирани актове:</w:t>
      </w:r>
    </w:p>
    <w:p>
      <w:pPr>
        <w:pStyle w:val="Listparagraph2"/>
        <w:numPr>
          <w:ilvl w:val="0"/>
          <w:numId w:val="14"/>
        </w:numPr>
        <w:spacing w:line="240" w:lineRule="auto"/>
        <w:rPr>
          <w:noProof/>
        </w:rPr>
      </w:pPr>
      <w:r>
        <w:rPr>
          <w:noProof/>
        </w:rPr>
        <w:t>установяващи за всяка схема за помощ или мярка за подпомагане и засегнато лице, както е посочено в параграф 3 — от изложения в параграф 4 списък и в рамките на установените в параграф 5 ограничения, административната санкция и определящи конкретната ставка, която ще наложат държавите членки, включително в случаите на неспазване, което е количествено неопределено;</w:t>
      </w:r>
    </w:p>
    <w:p>
      <w:pPr>
        <w:pStyle w:val="Listparagraph2"/>
        <w:numPr>
          <w:ilvl w:val="0"/>
          <w:numId w:val="14"/>
        </w:numPr>
        <w:spacing w:line="240" w:lineRule="auto"/>
        <w:rPr>
          <w:noProof/>
        </w:rPr>
      </w:pPr>
      <w:r>
        <w:rPr>
          <w:noProof/>
        </w:rPr>
        <w:t>установяващи случаите, в които не се налагат административни санкции съгласно параграф 2, буква е).</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65, параграф 2 на Комисията се предоставя правомощието да приема делегирани актове относно пазарните мерки, предмет на спиране и размера и срока на спиране на плащанията, посочен в параграф 1, за да се гарантира спазването на принципа на пропорционалност при прилагането на параграф 1.</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66, параграф 3 на Комисията се предоставя правомощието да приема делегирани актове, с които определя правила за гарантиране на недискриминационно отношение, равнопоставеност и спазване на принципа на пропорционалност при внасянето на обезпечения и:</w:t>
      </w:r>
    </w:p>
    <w:p>
      <w:pPr>
        <w:pStyle w:val="Listparagraph2"/>
        <w:numPr>
          <w:ilvl w:val="0"/>
          <w:numId w:val="15"/>
        </w:numPr>
        <w:spacing w:line="240" w:lineRule="auto"/>
        <w:rPr>
          <w:noProof/>
        </w:rPr>
      </w:pPr>
      <w:r>
        <w:rPr>
          <w:noProof/>
        </w:rPr>
        <w:t>уточняване на отговорната страна в случай на неспазване на задължение;</w:t>
      </w:r>
    </w:p>
    <w:p>
      <w:pPr>
        <w:pStyle w:val="Listparagraph2"/>
        <w:numPr>
          <w:ilvl w:val="0"/>
          <w:numId w:val="15"/>
        </w:numPr>
        <w:spacing w:line="240" w:lineRule="auto"/>
        <w:rPr>
          <w:noProof/>
        </w:rPr>
      </w:pPr>
      <w:r>
        <w:rPr>
          <w:noProof/>
        </w:rPr>
        <w:t>определяне на специфичните ситуации, в които компетентният орган може да отмени изискването за обезпечение;</w:t>
      </w:r>
    </w:p>
    <w:p>
      <w:pPr>
        <w:pStyle w:val="Listparagraph2"/>
        <w:numPr>
          <w:ilvl w:val="0"/>
          <w:numId w:val="15"/>
        </w:numPr>
        <w:spacing w:line="240" w:lineRule="auto"/>
        <w:rPr>
          <w:noProof/>
        </w:rPr>
      </w:pPr>
      <w:r>
        <w:rPr>
          <w:noProof/>
        </w:rPr>
        <w:t>определяне на условията, приложими за внасянето на обезпечението и за гаранта и условията за внасяне и освобождаване на обезпечението;</w:t>
      </w:r>
    </w:p>
    <w:p>
      <w:pPr>
        <w:pStyle w:val="Listparagraph2"/>
        <w:numPr>
          <w:ilvl w:val="0"/>
          <w:numId w:val="15"/>
        </w:numPr>
        <w:spacing w:line="240" w:lineRule="auto"/>
        <w:rPr>
          <w:noProof/>
        </w:rPr>
      </w:pPr>
      <w:r>
        <w:rPr>
          <w:noProof/>
        </w:rPr>
        <w:t>определяне на специфичните условия, свързани с внесеното обезпечение във връзка с авансовите плащания;</w:t>
      </w:r>
    </w:p>
    <w:p>
      <w:pPr>
        <w:pStyle w:val="Listparagraph2"/>
        <w:numPr>
          <w:ilvl w:val="0"/>
          <w:numId w:val="15"/>
        </w:numPr>
        <w:spacing w:line="240" w:lineRule="auto"/>
        <w:rPr>
          <w:noProof/>
        </w:rPr>
      </w:pPr>
      <w:r>
        <w:rPr>
          <w:noProof/>
        </w:rPr>
        <w:t>установяване на последиците от нарушаване на задълженията, за които е внесено обезпечение съгласно параграф 1, включително задържането на обезпечения, намалението, което следва да се прилага върху освобождаването на обезпечения за възстановяване на суми, лицензии, оферти, тръжни предложения или конкретни заявления и когато дадено задължение, предмет на това обезпечение, не е изпълнено или изцяло, или частично, като се вземат предвид естеството на задължението, количеството, за което задължението е нарушено, периодът, надвишаващ срока, в рамките на който задължението е трябвало да бъде изпълнено, както и кога е представено доказателството за изпълнение на задължението.</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72, параграф 5 на Комисията се предоставя правомощието да приема делегирани актове относно правилата, приложими към периоди, дати и срокове, когато крайната дата за подаване на заявление за помощ, искане за плащане или всякакви удостоверителни документи е официален празник, събота или неделя.</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76, параграф 1 на Комисията се предоставя правомощието да приема делегирани актове относно:</w:t>
      </w:r>
    </w:p>
    <w:p>
      <w:pPr>
        <w:pStyle w:val="Listparagraph2"/>
        <w:numPr>
          <w:ilvl w:val="0"/>
          <w:numId w:val="16"/>
        </w:numPr>
        <w:spacing w:line="240" w:lineRule="auto"/>
        <w:rPr>
          <w:noProof/>
        </w:rPr>
      </w:pPr>
      <w:r>
        <w:rPr>
          <w:noProof/>
        </w:rPr>
        <w:t>конкретни определения, които са необходими за осигуряване на хармонизирано прилагане на интегрираната система, в допълнение към определенията, предвидени в Регламент (ЕС) № 1307/2013 и Регламент (ЕС) № 1305/2013;</w:t>
      </w:r>
    </w:p>
    <w:p>
      <w:pPr>
        <w:pStyle w:val="Listparagraph2"/>
        <w:numPr>
          <w:ilvl w:val="0"/>
          <w:numId w:val="16"/>
        </w:numPr>
        <w:spacing w:line="240" w:lineRule="auto"/>
        <w:rPr>
          <w:noProof/>
        </w:rPr>
      </w:pPr>
      <w:r>
        <w:rPr>
          <w:noProof/>
        </w:rPr>
        <w:t>по отношение на членове 67—75, правила за допълнителни мерки, необходими за осигуряване на спазването на контролните изисквания, установени в настоящия регламент или в секторното законодателство в областта на селското стопанство, които мерки трябва да бъдат предприети от държавите членки по отношение на производители, доставчици на услуги, органи, организации или други оператори, като например кланици или асоциации, които участват в процедурата по отпускането на помощи, когато настоящият регламент не предвижда съответните административни санкции; доколкото е възможно, тези мерки съответстват mutatis mutandis на санкциите, изложени в член 77, параграфи 1—5.</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76, параграф 2 на Комисията се предоставя правомощието да приема делегирани актове по отношение на:</w:t>
      </w:r>
    </w:p>
    <w:p>
      <w:pPr>
        <w:pStyle w:val="Listparagraph2"/>
        <w:numPr>
          <w:ilvl w:val="0"/>
          <w:numId w:val="17"/>
        </w:numPr>
        <w:spacing w:line="240" w:lineRule="auto"/>
        <w:rPr>
          <w:noProof/>
        </w:rPr>
      </w:pPr>
      <w:r>
        <w:rPr>
          <w:noProof/>
        </w:rPr>
        <w:t>основните елементи, техническите правила, включително тези относно актуализиране на референтните парцели — подходящото допустимо отклонение при отчитане на контура и състоянието на парцела, включително и правила относно включването на особеностите на ландшафта, намиращ се в близост до даден парцел, както и изискванията за качество на предвидената в член 70 система за идентификация на земеделските парцели и посочената в член 73 система за идентификация на бенефициерите;</w:t>
      </w:r>
    </w:p>
    <w:p>
      <w:pPr>
        <w:pStyle w:val="Listparagraph2"/>
        <w:numPr>
          <w:ilvl w:val="0"/>
          <w:numId w:val="17"/>
        </w:numPr>
        <w:spacing w:line="240" w:lineRule="auto"/>
        <w:rPr>
          <w:noProof/>
        </w:rPr>
      </w:pPr>
      <w:r>
        <w:rPr>
          <w:noProof/>
        </w:rPr>
        <w:t>основните елементи, техническите правила и изискванията за качество на системата за идентификация и регистрация на правата на плащане, предвидена в член 71;</w:t>
      </w:r>
    </w:p>
    <w:p>
      <w:pPr>
        <w:pStyle w:val="Listparagraph2"/>
        <w:numPr>
          <w:ilvl w:val="0"/>
          <w:numId w:val="17"/>
        </w:numPr>
        <w:spacing w:line="240" w:lineRule="auto"/>
        <w:rPr>
          <w:noProof/>
        </w:rPr>
      </w:pPr>
      <w:r>
        <w:rPr>
          <w:noProof/>
        </w:rPr>
        <w:t>правилата, с които се определя основата за изчисляването на помощта, включително правила как да се постъпва в определени случаи, при които отговарящата на условията за подпомагане площ съдържа особености на ландшафта или дървета; подобни правила трябва да дадат възможност на държавите членки, когато са налице зони, заети с постоянни пасища, автоматично да считат разпръснатите особености на ландшафта и дърветата, общата площ на които не надхвърля определен дял от референтния парцел, като част от отговарящата на условията за допустимост площ, без специално изискване за картографирането им.</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77, параграф 7 на Комисията се предоставя правомощието да приема делегирани актове относно административни санкции:</w:t>
      </w:r>
    </w:p>
    <w:p>
      <w:pPr>
        <w:pStyle w:val="Listparagraph2"/>
        <w:numPr>
          <w:ilvl w:val="0"/>
          <w:numId w:val="18"/>
        </w:numPr>
        <w:spacing w:line="240" w:lineRule="auto"/>
        <w:rPr>
          <w:noProof/>
        </w:rPr>
      </w:pPr>
      <w:r>
        <w:rPr>
          <w:noProof/>
        </w:rPr>
        <w:t>за установяване за всяка схема за помощ или мярка за подпомагане и засегнато лице, посочено в параграф 3 — от изложения в параграф 4 списък и в рамките на установените в параграфи 5 и 6 ограничения — на административната санкция и за определяне на конкретния размер, който ще бъде наложен от държавите членки, включително в случаите на неспазване, което е количествено неопределено;</w:t>
      </w:r>
    </w:p>
    <w:p>
      <w:pPr>
        <w:pStyle w:val="Listparagraph2"/>
        <w:numPr>
          <w:ilvl w:val="0"/>
          <w:numId w:val="18"/>
        </w:numPr>
        <w:spacing w:line="240" w:lineRule="auto"/>
        <w:rPr>
          <w:noProof/>
        </w:rPr>
      </w:pPr>
      <w:r>
        <w:rPr>
          <w:noProof/>
        </w:rPr>
        <w:t>за установяване на случаите, в които не се налагат административни санкции съгласно параграф 2, буква е).</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79, параграф 2 на Комисията се предоставя правомощието по отношение на мерки, обхванати от интегрираната система, посочена в глава II на настоящия дял, да приема делегирани актове за установяване на списък с мерки, които поради формулировката си и изискванията за контрол са неподходящи за извършване на допълнителни последващи проверки чрез проверка на търговските документи и следователно не са обект на такъв контрол съгласно настоящата глава.</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84, параграф 6 на Комисията се предоставя правомощието да приема делегирани актове за промяна на прага от 40 000 EUR, под който предприятията се проверяват единствено по определени причини, които се посочват от държавите членки в тяхната годишна програма, посочена в параграф 1, или от Комисията във всяко искано изменение на тази програма.</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89, параграф 5 на Комисията се предоставя правомощието във връзка с проверки и санкции относно облика, произхода и качеството на вината в Съюза да приема делегирани актове относно:</w:t>
      </w:r>
    </w:p>
    <w:p>
      <w:pPr>
        <w:pStyle w:val="Listparagraph2"/>
        <w:numPr>
          <w:ilvl w:val="0"/>
          <w:numId w:val="19"/>
        </w:numPr>
        <w:spacing w:line="240" w:lineRule="auto"/>
        <w:rPr>
          <w:noProof/>
        </w:rPr>
      </w:pPr>
      <w:r>
        <w:rPr>
          <w:noProof/>
        </w:rPr>
        <w:t>създаването на аналитична база данни за изотопни данни, която ще помогне за разкриването на измами и следва да бъде изградена на базата на проби, събрани от държавите членки;</w:t>
      </w:r>
    </w:p>
    <w:p>
      <w:pPr>
        <w:pStyle w:val="Listparagraph2"/>
        <w:numPr>
          <w:ilvl w:val="0"/>
          <w:numId w:val="19"/>
        </w:numPr>
        <w:spacing w:line="240" w:lineRule="auto"/>
        <w:rPr>
          <w:noProof/>
        </w:rPr>
      </w:pPr>
      <w:r>
        <w:rPr>
          <w:noProof/>
        </w:rPr>
        <w:t>правила за извършващите проверки органи и взаимната помощ между тях;</w:t>
      </w:r>
    </w:p>
    <w:p>
      <w:pPr>
        <w:pStyle w:val="Listparagraph2"/>
        <w:numPr>
          <w:ilvl w:val="0"/>
          <w:numId w:val="19"/>
        </w:numPr>
        <w:spacing w:line="240" w:lineRule="auto"/>
        <w:rPr>
          <w:noProof/>
        </w:rPr>
      </w:pPr>
      <w:r>
        <w:rPr>
          <w:noProof/>
        </w:rPr>
        <w:t>правилата за общо използване на констатациите на държавите членки.</w:t>
      </w:r>
    </w:p>
    <w:p>
      <w:pPr>
        <w:tabs>
          <w:tab w:val="left" w:pos="340"/>
          <w:tab w:val="left" w:pos="510"/>
          <w:tab w:val="left" w:pos="1021"/>
        </w:tabs>
        <w:spacing w:after="120" w:line="240" w:lineRule="auto"/>
        <w:jc w:val="both"/>
        <w:rPr>
          <w:rFonts w:ascii="Times New Roman" w:hAnsi="Times New Roman" w:cs="Times New Roman"/>
          <w:b/>
          <w:noProof/>
          <w:sz w:val="24"/>
          <w:szCs w:val="24"/>
        </w:rPr>
      </w:pPr>
      <w:r>
        <w:rPr>
          <w:rFonts w:ascii="Times New Roman" w:hAnsi="Times New Roman"/>
          <w:b/>
          <w:noProof/>
        </w:rPr>
        <w:t>По отношение на кръстосаното съответствие:</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93, параграф 4, първа алинея на Комисията се предоставя правомощието да приема делегирани актове, определящи правилата за поддържане на постоянни пасища, по-специално за да гарантира, че се предприемат мерки за поддържане на земята като постоянни пасища на ниво земеделски стопани, включително и индивидуални задължения, които трябва да се спазват, като например задължението за преобразуването на площи в постоянни пасища там, където се установи намаляване на съотношението на постоянните пасища. По отношение на поддържането на постоянни пасища, с член 93, параграф 4, втора алинея на Комисията също така се предоставя правомощието да приема делегирани актове за установяване на условията и методите за определяне на съотношението между постоянни пасища и земеделска земя, което трябва да се поддържа.</w:t>
      </w:r>
    </w:p>
    <w:p>
      <w:pPr>
        <w:rPr>
          <w:rFonts w:ascii="Times New Roman" w:hAnsi="Times New Roman" w:cs="Times New Roman"/>
          <w:noProof/>
          <w:sz w:val="24"/>
          <w:szCs w:val="24"/>
        </w:rPr>
      </w:pPr>
      <w:r>
        <w:rPr>
          <w:noProof/>
        </w:rPr>
        <w:br w:type="page"/>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101, параграф 1 на Комисията се предоставя правомощието да приема делегирани актове:</w:t>
      </w:r>
    </w:p>
    <w:p>
      <w:pPr>
        <w:pStyle w:val="Listparagraph2"/>
        <w:numPr>
          <w:ilvl w:val="0"/>
          <w:numId w:val="20"/>
        </w:numPr>
        <w:spacing w:line="240" w:lineRule="auto"/>
        <w:rPr>
          <w:noProof/>
        </w:rPr>
      </w:pPr>
      <w:r>
        <w:rPr>
          <w:noProof/>
        </w:rPr>
        <w:t>за създаването на хармонизирана основа за посоченото в член 99 изчисляване на административните санкции във връзка с кръстосаното съответствие, като се отчитат намаляванията, свързани с финансовата дисциплина;</w:t>
      </w:r>
    </w:p>
    <w:p>
      <w:pPr>
        <w:pStyle w:val="Listparagraph2"/>
        <w:numPr>
          <w:ilvl w:val="0"/>
          <w:numId w:val="20"/>
        </w:numPr>
        <w:spacing w:line="240" w:lineRule="auto"/>
        <w:rPr>
          <w:noProof/>
        </w:rPr>
      </w:pPr>
      <w:r>
        <w:rPr>
          <w:noProof/>
        </w:rPr>
        <w:t>относно условията за налагане и изчисляване на административните санкции във връзка с кръстосано съответствие, включително при неспазване, което пряко се дължи на съответния бенефициер.</w:t>
      </w:r>
    </w:p>
    <w:p>
      <w:pPr>
        <w:tabs>
          <w:tab w:val="left" w:pos="340"/>
          <w:tab w:val="left" w:pos="510"/>
          <w:tab w:val="left" w:pos="1021"/>
        </w:tabs>
        <w:spacing w:after="120" w:line="240" w:lineRule="auto"/>
        <w:jc w:val="both"/>
        <w:rPr>
          <w:rFonts w:ascii="Times New Roman" w:hAnsi="Times New Roman" w:cs="Times New Roman"/>
          <w:b/>
          <w:noProof/>
          <w:sz w:val="24"/>
          <w:szCs w:val="24"/>
        </w:rPr>
      </w:pPr>
      <w:r>
        <w:rPr>
          <w:rFonts w:ascii="Times New Roman" w:hAnsi="Times New Roman"/>
          <w:b/>
          <w:noProof/>
        </w:rPr>
        <w:t xml:space="preserve">По отношение на обменния курс и монетарните практики: </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 xml:space="preserve">С член 106, параграф 5 на Комисията се предоставя правомощието да приема делегирани актове, съдържащи правила за правопораждащите факти за валутния курс и за обменния курс, който следва да се използва, като се вземат предвид определени критерии. </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106, параграф 6 на Комисията се предоставя правомощието да приема делегирани актове, определящи правила за приложимия обменен курс при съставянето на разходните декларации и осчетоводяването от съответната разплащателна агенция на операциите по публично съхранение.</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 xml:space="preserve">С член 107, параграф 2 на Комисията се предоставя правомощието, когато има опасност извънредните монетарни практики по отношение на националната валута да застрашат прилагането на правото на Съюза, да приема делегирани актове чрез дерогация от настоящия раздел, по-специално когато дадена държава прибягва до необичайни обменни техники като множествените валутни курсове или изпълнява споразумения за бартерна търговия, или когато държавите имат валути, които не се котират на официалните валутни пазари, или тенденциите в развитието на тези валути е възможно да доведат до нарушение на търговията. </w:t>
      </w:r>
    </w:p>
    <w:p>
      <w:pPr>
        <w:tabs>
          <w:tab w:val="left" w:pos="340"/>
          <w:tab w:val="left" w:pos="510"/>
          <w:tab w:val="left" w:pos="1021"/>
        </w:tabs>
        <w:spacing w:after="120" w:line="240" w:lineRule="auto"/>
        <w:jc w:val="both"/>
        <w:rPr>
          <w:rFonts w:ascii="Times New Roman" w:hAnsi="Times New Roman" w:cs="Times New Roman"/>
          <w:b/>
          <w:noProof/>
          <w:sz w:val="24"/>
          <w:szCs w:val="24"/>
        </w:rPr>
      </w:pPr>
      <w:r>
        <w:rPr>
          <w:rFonts w:ascii="Times New Roman" w:hAnsi="Times New Roman"/>
          <w:b/>
          <w:noProof/>
        </w:rPr>
        <w:t>По отношение на мониторинга на ОСП:</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110, параграф 1, трета алинея на Комисията се предоставя правомощието да приема делегирани актове относно съдържанието и изграждането на обща рамка за мониторинг и оценка за измерване на резултатите от ОСП.</w:t>
      </w:r>
    </w:p>
    <w:p>
      <w:pPr>
        <w:tabs>
          <w:tab w:val="left" w:pos="340"/>
          <w:tab w:val="left" w:pos="510"/>
          <w:tab w:val="left" w:pos="1021"/>
        </w:tabs>
        <w:spacing w:after="120" w:line="240" w:lineRule="auto"/>
        <w:jc w:val="both"/>
        <w:rPr>
          <w:rFonts w:ascii="Times New Roman" w:hAnsi="Times New Roman" w:cs="Times New Roman"/>
          <w:b/>
          <w:noProof/>
          <w:sz w:val="24"/>
          <w:szCs w:val="24"/>
        </w:rPr>
      </w:pPr>
      <w:r>
        <w:rPr>
          <w:rFonts w:ascii="Times New Roman" w:hAnsi="Times New Roman"/>
          <w:b/>
          <w:noProof/>
        </w:rPr>
        <w:t xml:space="preserve">По отношение на преходните мерки: </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120 на Комисията се предоставя правомощието да приема делегирани актове по отношение на случаите, за които може да се приложат дерогации от правилата, предвидени в настоящия регламент, или допълнения към тези правила, за да се осигури безпрепятствен преход от разпоредбите на отменените регламенти (ЕИО) № 352/78, (ЕО) № 165/94, (ЕО) № 2799/98, (ЕО) № 814/2000, (ЕО) № 1290/2005 и (ЕО) № 485/2008 към разпоредбите, установени в Регламент (ЕС) № 1306/2013.</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9" w:name="_Toc20325710"/>
      <w:r>
        <w:rPr>
          <w:rFonts w:ascii="Times New Roman" w:hAnsi="Times New Roman"/>
          <w:b/>
          <w:noProof/>
        </w:rPr>
        <w:t>Правно основание</w:t>
      </w:r>
      <w:bookmarkEnd w:id="9"/>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Докладът се изисква съгласно член 115, параграф 2. Съгласно тази разпоредба правомощието да приема делегирани актове, посочено в членове 8, 20, 40, 46, 50, 53, 57, 62, 63, 64, 65, 66, 72, 76, 77, 79, 84, 89, 93, 101, 106, 107, 110 и 120, се предоставя на Комисията за срок от седем години, считано от датата на влизане в сила на настоящия регламент. Комисията изготвя доклад относно делегирането на правомощия не по-късно от девет месеца преди изтичането на седемгодишния срок. Делегирането на правомощия се продължава мълчаливо за срокове с еднаква продължителност, освен ако Европейският парламент или Съветът не възразят срещу подобно продължаване не по-късно от три месеца преди изтичането на всеки срок.</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10" w:name="_Toc20325711"/>
      <w:r>
        <w:rPr>
          <w:rFonts w:ascii="Times New Roman" w:hAnsi="Times New Roman"/>
          <w:b/>
          <w:noProof/>
        </w:rPr>
        <w:t>Упражняване на делегирането</w:t>
      </w:r>
      <w:bookmarkEnd w:id="10"/>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 xml:space="preserve">На настоящия етап Комисията е приела </w:t>
      </w:r>
      <w:r>
        <w:rPr>
          <w:rFonts w:ascii="Times New Roman" w:hAnsi="Times New Roman"/>
          <w:b/>
          <w:noProof/>
        </w:rPr>
        <w:t>двадесет и един делегирани акта съгласно Регламент (ЕС) № 1306/2013</w:t>
      </w:r>
      <w:r>
        <w:rPr>
          <w:rFonts w:ascii="Times New Roman" w:hAnsi="Times New Roman"/>
          <w:noProof/>
        </w:rPr>
        <w:t>.</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А) Четири от тези делегирани актове са приети през 2014 и 2015 г. и допълват правилата от Регламент (ЕС) № 1306/2013:</w:t>
      </w:r>
    </w:p>
    <w:p>
      <w:pPr>
        <w:tabs>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rPr>
        <w:t xml:space="preserve">а) Комисията прие </w:t>
      </w:r>
      <w:r>
        <w:rPr>
          <w:rFonts w:ascii="Times New Roman" w:hAnsi="Times New Roman"/>
          <w:b/>
          <w:noProof/>
        </w:rPr>
        <w:t>Делегиран регламент (ЕС) № 907/2014 на Комисията</w:t>
      </w:r>
      <w:r>
        <w:rPr>
          <w:rFonts w:ascii="Times New Roman" w:hAnsi="Times New Roman" w:cs="Times New Roman"/>
          <w:noProof/>
          <w:vertAlign w:val="superscript"/>
        </w:rPr>
        <w:footnoteReference w:id="19"/>
      </w:r>
      <w:r>
        <w:rPr>
          <w:rFonts w:ascii="Times New Roman" w:hAnsi="Times New Roman"/>
          <w:noProof/>
        </w:rPr>
        <w:t xml:space="preserve"> въз основа на член 8, параграф 1, член 40, член 46, параграф 1, член 46, параграф 2, член 46, параграф 3, член 46, параграф 4, член 53, параграф 3, член 57, параграф 1, член 66, параграф 3, член 79, параграф 2, член 106, параграфи 5 и 6, и член 120. Той допълва Регламент (ЕС) № 1306/2013 във връзка с разплащателните агенции и други органи, финансовото управление, уравняването на сметки, обезпеченията и използването на еврото. </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rPr>
        <w:t xml:space="preserve">Този делегиран акт установява условия за акредитиране на разплащателните агенции и на координиращите органи,  задължения на разплащателните агенции по отношение на публичните интервенции, правила при неспазване на последния срок и на най-ранната дата на плащане,  правила относно изравняване от разплащателните агенции, правила в случай на късно приемане на бюджета на Съюза, възможност за Комисията да отсрочва месечни плащания и временно да преустановява плащания в случай на закъснение, критерии и методология за прилагане на корекциите в рамките на уравняването по съответствие, задължения на държавите членки след процедури по възстановяване, правила за предоставяне на обезпечение за осигуряване на плащанията, изключване на някои мерки в лозаро-винарския сектор от правилата за проверка на трансакциите, приложим валутен курс за изготвяне на декларациите за разходи, определяне на правопораждащите факти за валутния курс в областта на възстановявания при износ и търговия с трети страни, възстановявания при производство, помощ, отпускана за количество търгуван продукт или продукт, използван по специфичен начин, помощ за частно съхранение, помощ за лозаро-винарския сектор, </w:t>
      </w:r>
      <w:r>
        <w:rPr>
          <w:rFonts w:ascii="Times New Roman" w:hAnsi="Times New Roman"/>
          <w:bCs/>
          <w:noProof/>
          <w:color w:val="444444"/>
        </w:rPr>
        <w:t>сектора на млякото и млечните продукти и сектора на захарта, помощ по схемата за предлагане на плодове в училищата</w:t>
      </w:r>
      <w:r>
        <w:rPr>
          <w:rFonts w:ascii="Times New Roman" w:hAnsi="Times New Roman"/>
          <w:b/>
          <w:bCs/>
          <w:noProof/>
          <w:color w:val="444444"/>
        </w:rPr>
        <w:t>,</w:t>
      </w:r>
      <w:r>
        <w:rPr>
          <w:rFonts w:ascii="Times New Roman" w:hAnsi="Times New Roman"/>
          <w:noProof/>
        </w:rPr>
        <w:t xml:space="preserve"> суми, свързани с разрешението за отпускане на национална финансова помощ за организациите на производители на плодове и зеленчуци, авансови плащания и обезпечения и други суми или цени, определяне на валутния курс, който трябва да се използва, разпоредби относно прехода от стари към нови правила. </w:t>
      </w:r>
    </w:p>
    <w:p>
      <w:pPr>
        <w:tabs>
          <w:tab w:val="left" w:pos="340"/>
          <w:tab w:val="left" w:pos="510"/>
          <w:tab w:val="left" w:pos="1021"/>
        </w:tabs>
        <w:spacing w:after="120" w:line="240" w:lineRule="auto"/>
        <w:ind w:left="510"/>
        <w:jc w:val="both"/>
        <w:rPr>
          <w:rFonts w:ascii="Times New Roman" w:hAnsi="Times New Roman" w:cs="Times New Roman"/>
          <w:b/>
          <w:noProof/>
          <w:sz w:val="24"/>
          <w:szCs w:val="24"/>
        </w:rPr>
      </w:pPr>
      <w:r>
        <w:rPr>
          <w:rFonts w:ascii="Times New Roman" w:hAnsi="Times New Roman"/>
          <w:noProof/>
        </w:rPr>
        <w:t xml:space="preserve">Комисията измени трикратно този делегиран акт: през 2015 г., въз основа на </w:t>
      </w:r>
      <w:r>
        <w:rPr>
          <w:rFonts w:ascii="Times New Roman" w:hAnsi="Times New Roman"/>
          <w:noProof/>
          <w:color w:val="444444"/>
        </w:rPr>
        <w:t>членове 40 и 53,</w:t>
      </w:r>
      <w:r>
        <w:rPr>
          <w:rFonts w:ascii="Times New Roman" w:hAnsi="Times New Roman"/>
          <w:noProof/>
        </w:rPr>
        <w:t xml:space="preserve"> с </w:t>
      </w:r>
      <w:r>
        <w:rPr>
          <w:rFonts w:ascii="Times New Roman" w:hAnsi="Times New Roman"/>
          <w:b/>
          <w:noProof/>
        </w:rPr>
        <w:t>Делегиран регламент (ЕС) 2015/160 на Комисията</w:t>
      </w:r>
      <w:r>
        <w:rPr>
          <w:rFonts w:ascii="Times New Roman" w:hAnsi="Times New Roman" w:cs="Times New Roman"/>
          <w:noProof/>
          <w:vertAlign w:val="superscript"/>
        </w:rPr>
        <w:footnoteReference w:id="20"/>
      </w:r>
      <w:r>
        <w:rPr>
          <w:rFonts w:ascii="Times New Roman" w:hAnsi="Times New Roman"/>
          <w:noProof/>
        </w:rPr>
        <w:t>,</w:t>
      </w:r>
      <w:r>
        <w:rPr>
          <w:rFonts w:ascii="Times New Roman" w:hAnsi="Times New Roman"/>
          <w:noProof/>
          <w:vertAlign w:val="superscript"/>
        </w:rPr>
        <w:t xml:space="preserve"> </w:t>
      </w:r>
      <w:r>
        <w:rPr>
          <w:rFonts w:ascii="Times New Roman" w:hAnsi="Times New Roman"/>
          <w:noProof/>
        </w:rPr>
        <w:t xml:space="preserve">по отношение на сроковете за плащане и корекциите в рамките на уравняването по съответствие, през 2017 г., въз основа на член 64, параграф 6, буква а) и член 106, параграф 5, с </w:t>
      </w:r>
      <w:r>
        <w:rPr>
          <w:rFonts w:ascii="Times New Roman" w:hAnsi="Times New Roman"/>
          <w:b/>
          <w:noProof/>
        </w:rPr>
        <w:t>Делегиран регламент (ЕС) 2017/40 на Комисията</w:t>
      </w:r>
      <w:r>
        <w:rPr>
          <w:rFonts w:ascii="Times New Roman" w:hAnsi="Times New Roman" w:cs="Times New Roman"/>
          <w:noProof/>
          <w:vertAlign w:val="superscript"/>
        </w:rPr>
        <w:footnoteReference w:id="21"/>
      </w:r>
      <w:r>
        <w:rPr>
          <w:rFonts w:ascii="Times New Roman" w:hAnsi="Times New Roman"/>
          <w:noProof/>
        </w:rPr>
        <w:t xml:space="preserve"> по отношение на правопораждащия факт</w:t>
      </w:r>
      <w:r>
        <w:rPr>
          <w:rFonts w:ascii="Times New Roman" w:hAnsi="Times New Roman"/>
          <w:b/>
          <w:noProof/>
        </w:rPr>
        <w:t xml:space="preserve"> </w:t>
      </w:r>
      <w:r>
        <w:rPr>
          <w:rFonts w:ascii="Times New Roman" w:hAnsi="Times New Roman"/>
          <w:noProof/>
        </w:rPr>
        <w:t xml:space="preserve">за валутния курс, приложим по отношение на схемата за училищата (вж. също точка 4.3), и през 2018 г., въз основа на член 40 и член 106, параграф 6, с </w:t>
      </w:r>
      <w:r>
        <w:rPr>
          <w:rFonts w:ascii="Times New Roman" w:hAnsi="Times New Roman"/>
          <w:b/>
          <w:noProof/>
        </w:rPr>
        <w:t>Делегиран регламент (ЕС) 2018/967 на Комисията</w:t>
      </w:r>
      <w:r>
        <w:rPr>
          <w:rFonts w:ascii="Times New Roman" w:hAnsi="Times New Roman" w:cs="Times New Roman"/>
          <w:noProof/>
          <w:vertAlign w:val="superscript"/>
        </w:rPr>
        <w:footnoteReference w:id="22"/>
      </w:r>
      <w:r>
        <w:rPr>
          <w:rFonts w:ascii="Times New Roman" w:hAnsi="Times New Roman"/>
          <w:noProof/>
        </w:rPr>
        <w:t>,</w:t>
      </w:r>
      <w:r>
        <w:rPr>
          <w:rFonts w:ascii="Times New Roman" w:hAnsi="Times New Roman"/>
          <w:b/>
          <w:noProof/>
        </w:rPr>
        <w:t xml:space="preserve"> </w:t>
      </w:r>
      <w:r>
        <w:rPr>
          <w:rFonts w:ascii="Times New Roman" w:hAnsi="Times New Roman"/>
          <w:noProof/>
        </w:rPr>
        <w:t>що се отнася до неспазването на сроковете за плащане и до приложимия валутен курс при изготвянето на декларациите за разходите.</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rPr>
        <w:t>В съответствие с Общото споразумение относно делегираните актове</w:t>
      </w:r>
      <w:r>
        <w:rPr>
          <w:rStyle w:val="FootnoteReference"/>
          <w:rFonts w:ascii="Times New Roman" w:hAnsi="Times New Roman" w:cs="Times New Roman"/>
          <w:noProof/>
        </w:rPr>
        <w:footnoteReference w:id="23"/>
      </w:r>
      <w:r>
        <w:rPr>
          <w:rFonts w:ascii="Times New Roman" w:hAnsi="Times New Roman"/>
          <w:noProof/>
        </w:rPr>
        <w:t xml:space="preserve"> са проведени консултации с експерти от държавите членки в рамките на експертната група за хоризонтални въпроси във връзка с ОСП — подгрупата по опростяване. За регламентите са изпратени уведомления до Европейския парламент и до Съвета. Нито Европейският парламент, нито Съветът предявиха възражения срещу делегираните регламенти.</w:t>
      </w:r>
    </w:p>
    <w:p>
      <w:pPr>
        <w:ind w:left="720"/>
        <w:contextualSpacing/>
        <w:jc w:val="both"/>
        <w:rPr>
          <w:rFonts w:ascii="Times New Roman" w:hAnsi="Times New Roman" w:cs="Times New Roman"/>
          <w:noProof/>
          <w:sz w:val="24"/>
          <w:szCs w:val="24"/>
        </w:rPr>
      </w:pPr>
    </w:p>
    <w:p>
      <w:pPr>
        <w:tabs>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rPr>
        <w:t xml:space="preserve">б) Комисията прие </w:t>
      </w:r>
      <w:r>
        <w:rPr>
          <w:rFonts w:ascii="Times New Roman" w:hAnsi="Times New Roman"/>
          <w:b/>
          <w:noProof/>
        </w:rPr>
        <w:t>Делегиран регламент (ЕС) № 640/2014 на Комисията</w:t>
      </w:r>
      <w:r>
        <w:rPr>
          <w:rFonts w:ascii="Times New Roman" w:hAnsi="Times New Roman" w:cs="Times New Roman"/>
          <w:noProof/>
          <w:vertAlign w:val="superscript"/>
        </w:rPr>
        <w:footnoteReference w:id="24"/>
      </w:r>
      <w:r>
        <w:rPr>
          <w:rFonts w:ascii="Times New Roman" w:hAnsi="Times New Roman"/>
          <w:noProof/>
        </w:rPr>
        <w:t xml:space="preserve"> въз основа на член 63, параграф 4, член 64, параграф 6, член 72, параграф 5, член 76, член 77, параграф 7, член 93, параграф 4, член 101, параграф 1 и член 120. Той допълва Регламент (ЕС) № 1306/2013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rPr>
        <w:t>Този делегиран акт определя разпоредби относно условията за частичен или цялостен отказ или оттегляне на помощта или подпомагането, определяне на административната санкция и на конкретната ставка, която следва да бъде наложена, определяне на случаите, в които административната санкция не се прилага, правила, приложими за периоди, дати и крайни срокове при случаи, когато крайната дата за подаване на дадено заявление или изменение е официален празник, събота или неделя, специални определения, необходими за гарантиране на хармонизирано прилагане на интегрираната система,  основни характеристики и технически правила за системата за идентификация на земеделските парцели и за идентификация на бенефициерите, основни характеристики, технически правила и изисквания за качество на системата за идентификация и регистрация на правата на плащане,  основата за изчисляване на помощта, включително правила за решаване на някои случаи, при които отговарящата на условията за допустимост площ включва особености на ландшафта или дървета, допълнителни правила за посредници като служби, органи и организации, които участват в процедурата за отпускане на помощ или подпомагане,  поддържане на постоянни пасища във връзка с кръстосаното съответствие,  хармонизирана основа за изчисляването на административните санкции във връзка с кръстосаното съответствие, условия за прилагане и изчисляване на административните санкции във връзка с кръстосаното съответствие,  допълнение към правилата, предвидени в Регламент (ЕС) № 1306/2013, с цел да се осигури плавен преход от отменените към новите правила.</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rPr>
        <w:t xml:space="preserve">Комисията измени двукратно този делегиран акт: през 2016 г., въз основа на същите членове, въз основа на които бе приет изменяният акт, с </w:t>
      </w:r>
      <w:r>
        <w:rPr>
          <w:rFonts w:ascii="Times New Roman" w:hAnsi="Times New Roman"/>
          <w:b/>
          <w:noProof/>
        </w:rPr>
        <w:t>Делегиран регламент (ЕС) 2016/1393 на Комисията</w:t>
      </w:r>
      <w:r>
        <w:rPr>
          <w:rFonts w:ascii="Times New Roman" w:hAnsi="Times New Roman" w:cs="Times New Roman"/>
          <w:noProof/>
          <w:vertAlign w:val="superscript"/>
        </w:rPr>
        <w:footnoteReference w:id="25"/>
      </w:r>
      <w:r>
        <w:rPr>
          <w:rFonts w:ascii="Times New Roman" w:hAnsi="Times New Roman"/>
          <w:noProof/>
        </w:rPr>
        <w:t xml:space="preserve"> и през 2017 г. с </w:t>
      </w:r>
      <w:r>
        <w:rPr>
          <w:rFonts w:ascii="Times New Roman" w:hAnsi="Times New Roman"/>
          <w:b/>
          <w:noProof/>
        </w:rPr>
        <w:t>Делегиран регламент (ЕС) 2017/723 на Комисията</w:t>
      </w:r>
      <w:r>
        <w:rPr>
          <w:rFonts w:ascii="Times New Roman" w:hAnsi="Times New Roman" w:cs="Times New Roman"/>
          <w:noProof/>
          <w:vertAlign w:val="superscript"/>
        </w:rPr>
        <w:footnoteReference w:id="26"/>
      </w:r>
      <w:r>
        <w:rPr>
          <w:rFonts w:ascii="Times New Roman" w:hAnsi="Times New Roman"/>
          <w:noProof/>
        </w:rPr>
        <w:t xml:space="preserve"> въз основа на член 77, параграф 7.</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rPr>
        <w:t>В съответствие с Общото споразумение относно делегираните актове</w:t>
      </w:r>
      <w:r>
        <w:rPr>
          <w:rStyle w:val="FootnoteReference"/>
          <w:rFonts w:ascii="Times New Roman" w:hAnsi="Times New Roman" w:cs="Times New Roman"/>
          <w:noProof/>
        </w:rPr>
        <w:footnoteReference w:id="27"/>
      </w:r>
      <w:r>
        <w:rPr>
          <w:rFonts w:ascii="Times New Roman" w:hAnsi="Times New Roman"/>
          <w:noProof/>
        </w:rPr>
        <w:t xml:space="preserve"> са проведени консултации с експерти от държавите членки в рамките на експертната група за хоризонтални въпроси във връзка с ОСП, подгрупа за кръстосаното съответствие и системата за съвети в селското стопанство (СССС), експертната група за директните плащания и експертната група за развитие на селските райони. За регламентите са изпратени уведомления до Европейския парламент и до Съвета. Нито Европейският парламент, нито Съветът предявиха възражения срещу делегираните регламенти.</w:t>
      </w:r>
    </w:p>
    <w:p>
      <w:pPr>
        <w:tabs>
          <w:tab w:val="left" w:pos="510"/>
          <w:tab w:val="left" w:pos="1021"/>
        </w:tabs>
        <w:spacing w:after="120" w:line="240" w:lineRule="auto"/>
        <w:ind w:left="510" w:hanging="510"/>
        <w:jc w:val="both"/>
        <w:rPr>
          <w:rFonts w:ascii="Times New Roman" w:hAnsi="Times New Roman" w:cs="Times New Roman"/>
          <w:noProof/>
          <w:sz w:val="24"/>
          <w:szCs w:val="24"/>
        </w:rPr>
      </w:pPr>
      <w:r>
        <w:rPr>
          <w:rFonts w:ascii="Times New Roman" w:hAnsi="Times New Roman"/>
          <w:noProof/>
        </w:rPr>
        <w:tab/>
        <w:t xml:space="preserve">в) Комисията прие </w:t>
      </w:r>
      <w:r>
        <w:rPr>
          <w:rFonts w:ascii="Times New Roman" w:hAnsi="Times New Roman"/>
          <w:b/>
          <w:noProof/>
        </w:rPr>
        <w:t>Делегиран регламент (ЕС) № 906/2014 на Комисията</w:t>
      </w:r>
      <w:r>
        <w:rPr>
          <w:rFonts w:ascii="Times New Roman" w:hAnsi="Times New Roman" w:cs="Times New Roman"/>
          <w:noProof/>
          <w:vertAlign w:val="superscript"/>
        </w:rPr>
        <w:footnoteReference w:id="28"/>
      </w:r>
      <w:r>
        <w:rPr>
          <w:rFonts w:ascii="Times New Roman" w:hAnsi="Times New Roman"/>
          <w:noProof/>
        </w:rPr>
        <w:t xml:space="preserve"> въз основа на член 20, параграфи 2 и 3. Той допълва Регламент (ЕС) № 1306/2013 по отношение на разходи за публична интервенция.</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rPr>
        <w:t xml:space="preserve">С делегирания акт се определят условията и разпоредбите, приложими за финансирането на разходите за мерките за интервенция, свързани с публично съхранение, от Европейския фонд за гарантиране на земеделието (ЕФГЗ). </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rPr>
        <w:t>В съответствие с Общото споразумение относно делегираните актове</w:t>
      </w:r>
      <w:r>
        <w:rPr>
          <w:rStyle w:val="FootnoteReference"/>
          <w:rFonts w:ascii="Times New Roman" w:hAnsi="Times New Roman" w:cs="Times New Roman"/>
          <w:noProof/>
        </w:rPr>
        <w:footnoteReference w:id="29"/>
      </w:r>
      <w:r>
        <w:rPr>
          <w:rFonts w:ascii="Times New Roman" w:hAnsi="Times New Roman"/>
          <w:noProof/>
        </w:rPr>
        <w:t xml:space="preserve"> са проведени консултации с експерти от държавите членки в рамките на експертната група за хоризонтални въпроси във връзка с ОСП. За регламентите са изпратени уведомления до Европейския парламент и до Съвета. Нито Европейският парламент, нито Съветът предявиха възражения срещу делегираните регламенти.</w:t>
      </w:r>
    </w:p>
    <w:p>
      <w:pPr>
        <w:tabs>
          <w:tab w:val="left" w:pos="510"/>
          <w:tab w:val="left" w:pos="1021"/>
        </w:tabs>
        <w:spacing w:after="120" w:line="240" w:lineRule="auto"/>
        <w:ind w:left="510" w:hanging="510"/>
        <w:jc w:val="both"/>
        <w:rPr>
          <w:rFonts w:ascii="Times New Roman" w:hAnsi="Times New Roman" w:cs="Times New Roman"/>
          <w:noProof/>
          <w:sz w:val="24"/>
          <w:szCs w:val="24"/>
        </w:rPr>
      </w:pPr>
      <w:r>
        <w:rPr>
          <w:rFonts w:ascii="Times New Roman" w:hAnsi="Times New Roman"/>
          <w:noProof/>
        </w:rPr>
        <w:t xml:space="preserve"> </w:t>
      </w:r>
      <w:r>
        <w:rPr>
          <w:rFonts w:ascii="Times New Roman" w:hAnsi="Times New Roman"/>
          <w:noProof/>
        </w:rPr>
        <w:tab/>
        <w:t xml:space="preserve">г) Комисията прие </w:t>
      </w:r>
      <w:r>
        <w:rPr>
          <w:rFonts w:ascii="Times New Roman" w:hAnsi="Times New Roman"/>
          <w:b/>
          <w:noProof/>
        </w:rPr>
        <w:t>Делегиран регламент (ЕС) 2015/1971 на Комисията</w:t>
      </w:r>
      <w:r>
        <w:rPr>
          <w:rFonts w:ascii="Times New Roman" w:hAnsi="Times New Roman" w:cs="Times New Roman"/>
          <w:noProof/>
          <w:vertAlign w:val="superscript"/>
        </w:rPr>
        <w:footnoteReference w:id="30"/>
      </w:r>
      <w:r>
        <w:rPr>
          <w:rFonts w:ascii="Times New Roman" w:hAnsi="Times New Roman"/>
          <w:noProof/>
        </w:rPr>
        <w:t xml:space="preserve"> въз основа на член 50, параграф 1. Той допълва Регламент (ЕС) № 1306/2013 със специфични разпоредби относно докладването на нередности по отношение на Европейския фонд за гарантиране на земеделието и Европейския земеделски фонд за развитие на селските райони.</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rPr>
        <w:t>Делегираният акт определя нередностите, които подлежат на докладване, и посочва данните, които да се предоставят от държавите членки на Комисията.</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rPr>
        <w:t>В съответствие с Общото споразумение относно делегираните актове</w:t>
      </w:r>
      <w:r>
        <w:rPr>
          <w:rStyle w:val="FootnoteReference"/>
          <w:rFonts w:ascii="Times New Roman" w:hAnsi="Times New Roman" w:cs="Times New Roman"/>
          <w:noProof/>
        </w:rPr>
        <w:footnoteReference w:id="31"/>
      </w:r>
      <w:r>
        <w:rPr>
          <w:rFonts w:ascii="Times New Roman" w:hAnsi="Times New Roman"/>
          <w:noProof/>
        </w:rPr>
        <w:t xml:space="preserve"> са проведени консултации с експерти от държавите членки в рамките на експертната група за докладване и анализ към COCOLAF (Експертен комитет за координиране на предотвратяването на измамите) и експертната група за хоризонтални въпроси във връзка с ОСП. За регламентите са изпратени уведомления до Европейския парламент и до Съвета. Нито Европейският парламент, нито Съветът предявиха възражения срещу делегираните регламенти.</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 xml:space="preserve">Б) Предвид факта, че Регламент (ЕС) № 1306/2013 обхваща, </w:t>
      </w:r>
      <w:r>
        <w:rPr>
          <w:rFonts w:ascii="Times New Roman" w:hAnsi="Times New Roman"/>
          <w:i/>
          <w:iCs/>
          <w:noProof/>
        </w:rPr>
        <w:t>inter alia</w:t>
      </w:r>
      <w:r>
        <w:rPr>
          <w:rFonts w:ascii="Times New Roman" w:hAnsi="Times New Roman"/>
          <w:noProof/>
        </w:rPr>
        <w:t>, финансовите и мониторинговите аспекти, обхванати от регламенти (ЕС) № 1305/2013, (ЕС) № 1307/2013 и (ЕС) № 1308/2013, някои от делегираните актове, приети съгласно Регламент (ЕС) № 1306/2013, са актове, приети също така съгласно Регламент (ЕС) № 1308/2013. Следователно, тези делегирани актове се основават на различни основни актове. Главните разпоредби в тях са приети във връзка с Регламент № 1308/2013 (вж. в тази връзка точка 4.3).  Финансовите и мониторинговите аспекти са приети въз основа на Регламент (ЕС) № 1306/2013.</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Тези делегирани актове са следните:</w:t>
      </w:r>
    </w:p>
    <w:p>
      <w:pPr>
        <w:numPr>
          <w:ilvl w:val="0"/>
          <w:numId w:val="2"/>
        </w:numPr>
        <w:spacing w:after="120" w:line="240" w:lineRule="auto"/>
        <w:ind w:left="510" w:hanging="510"/>
        <w:contextualSpacing/>
        <w:jc w:val="both"/>
        <w:rPr>
          <w:rFonts w:ascii="Times New Roman" w:hAnsi="Times New Roman" w:cs="Times New Roman"/>
          <w:noProof/>
          <w:sz w:val="24"/>
          <w:szCs w:val="24"/>
        </w:rPr>
      </w:pPr>
      <w:r>
        <w:rPr>
          <w:rFonts w:ascii="Times New Roman" w:hAnsi="Times New Roman"/>
          <w:b/>
          <w:noProof/>
        </w:rPr>
        <w:t>Делегиран регламент (ЕС) № 499/2014 на Комисията</w:t>
      </w:r>
      <w:r>
        <w:rPr>
          <w:rFonts w:ascii="Times New Roman" w:hAnsi="Times New Roman" w:cs="Times New Roman"/>
          <w:noProof/>
          <w:vertAlign w:val="superscript"/>
        </w:rPr>
        <w:footnoteReference w:id="32"/>
      </w:r>
      <w:r>
        <w:rPr>
          <w:rFonts w:ascii="Times New Roman" w:hAnsi="Times New Roman"/>
          <w:noProof/>
        </w:rPr>
        <w:t>, приет въз основа на член 64, параграф 6, определя санкциите за неспазване на критериите за признаване на организации на производители.</w:t>
      </w:r>
    </w:p>
    <w:p>
      <w:pPr>
        <w:numPr>
          <w:ilvl w:val="0"/>
          <w:numId w:val="2"/>
        </w:numPr>
        <w:spacing w:after="120" w:line="240" w:lineRule="auto"/>
        <w:ind w:left="510" w:hanging="510"/>
        <w:contextualSpacing/>
        <w:jc w:val="both"/>
        <w:rPr>
          <w:rFonts w:ascii="Times New Roman" w:hAnsi="Times New Roman" w:cs="Times New Roman"/>
          <w:noProof/>
          <w:sz w:val="24"/>
          <w:szCs w:val="24"/>
        </w:rPr>
      </w:pPr>
      <w:r>
        <w:rPr>
          <w:rFonts w:ascii="Times New Roman" w:hAnsi="Times New Roman"/>
          <w:b/>
          <w:noProof/>
          <w:color w:val="444444"/>
        </w:rPr>
        <w:t>Делегиран регламент (ЕС) 2015/560 на Комисията</w:t>
      </w:r>
      <w:r>
        <w:rPr>
          <w:rStyle w:val="FootnoteReference"/>
          <w:rFonts w:ascii="Times New Roman" w:hAnsi="Times New Roman" w:cs="Times New Roman"/>
          <w:noProof/>
          <w:color w:val="444444"/>
        </w:rPr>
        <w:footnoteReference w:id="33"/>
      </w:r>
      <w:r>
        <w:rPr>
          <w:rFonts w:ascii="Times New Roman" w:hAnsi="Times New Roman"/>
          <w:noProof/>
          <w:color w:val="444444"/>
        </w:rPr>
        <w:t>, приет въз основа на член 64, параграф 6, определя санкции и правила за възстановяване на разходи за производители, които не спазват задължението за изкореняване на неразрешените засаждения от цялата площ, засадена с лозя. Този регламент вече не е в сила. Той е отменен и заменен с Делегиран регламент (ЕС) 2018/273 на Комисията (вж. по-долу).</w:t>
      </w:r>
    </w:p>
    <w:p>
      <w:pPr>
        <w:numPr>
          <w:ilvl w:val="0"/>
          <w:numId w:val="2"/>
        </w:numPr>
        <w:spacing w:line="240" w:lineRule="auto"/>
        <w:ind w:left="510" w:hanging="510"/>
        <w:contextualSpacing/>
        <w:jc w:val="both"/>
        <w:rPr>
          <w:rFonts w:ascii="Times New Roman" w:hAnsi="Times New Roman" w:cs="Times New Roman"/>
          <w:noProof/>
          <w:sz w:val="24"/>
          <w:szCs w:val="24"/>
        </w:rPr>
      </w:pPr>
      <w:r>
        <w:rPr>
          <w:rFonts w:ascii="Times New Roman" w:hAnsi="Times New Roman"/>
          <w:b/>
          <w:noProof/>
        </w:rPr>
        <w:t>Делегиран регламент (ЕС) 2015/1366 на Комисията</w:t>
      </w:r>
      <w:r>
        <w:rPr>
          <w:rFonts w:ascii="Times New Roman" w:hAnsi="Times New Roman" w:cs="Times New Roman"/>
          <w:noProof/>
          <w:vertAlign w:val="superscript"/>
        </w:rPr>
        <w:footnoteReference w:id="34"/>
      </w:r>
      <w:r>
        <w:rPr>
          <w:rFonts w:ascii="Times New Roman" w:hAnsi="Times New Roman"/>
          <w:noProof/>
        </w:rPr>
        <w:t>, приет въз основа на член 106, параграф 5, определя правопораждащото действие за обменния курс за сумите, изплатени като подпомагане за сектора на пчеларството в съответствие с член 55 от Регламент (ЕС) № 1308/2013.</w:t>
      </w:r>
    </w:p>
    <w:p>
      <w:pPr>
        <w:numPr>
          <w:ilvl w:val="0"/>
          <w:numId w:val="2"/>
        </w:numPr>
        <w:spacing w:line="240" w:lineRule="auto"/>
        <w:ind w:left="510" w:hanging="510"/>
        <w:contextualSpacing/>
        <w:jc w:val="both"/>
        <w:rPr>
          <w:rFonts w:ascii="Times New Roman" w:hAnsi="Times New Roman" w:cs="Times New Roman"/>
          <w:b/>
          <w:noProof/>
          <w:color w:val="444444"/>
          <w:sz w:val="24"/>
          <w:szCs w:val="24"/>
        </w:rPr>
      </w:pPr>
      <w:r>
        <w:rPr>
          <w:rFonts w:ascii="Times New Roman" w:hAnsi="Times New Roman"/>
          <w:b/>
          <w:noProof/>
          <w:color w:val="444444"/>
        </w:rPr>
        <w:t>Делегиран регламент (ЕС) 2015/1829 на Комисията</w:t>
      </w:r>
      <w:r>
        <w:rPr>
          <w:rStyle w:val="FootnoteReference"/>
          <w:rFonts w:ascii="Times New Roman" w:hAnsi="Times New Roman" w:cs="Times New Roman"/>
          <w:noProof/>
          <w:color w:val="444444"/>
        </w:rPr>
        <w:footnoteReference w:id="35"/>
      </w:r>
      <w:r>
        <w:rPr>
          <w:rFonts w:ascii="Times New Roman" w:hAnsi="Times New Roman"/>
          <w:b/>
          <w:noProof/>
          <w:color w:val="444444"/>
        </w:rPr>
        <w:t xml:space="preserve">, </w:t>
      </w:r>
      <w:r>
        <w:rPr>
          <w:rFonts w:ascii="Times New Roman" w:hAnsi="Times New Roman"/>
          <w:noProof/>
          <w:color w:val="444444"/>
        </w:rPr>
        <w:t>приет въз основа на</w:t>
      </w:r>
      <w:r>
        <w:rPr>
          <w:rFonts w:ascii="Times New Roman" w:hAnsi="Times New Roman"/>
          <w:b/>
          <w:noProof/>
          <w:color w:val="444444"/>
        </w:rPr>
        <w:t xml:space="preserve"> </w:t>
      </w:r>
      <w:r>
        <w:rPr>
          <w:rFonts w:ascii="Times New Roman" w:hAnsi="Times New Roman"/>
          <w:noProof/>
          <w:color w:val="444444"/>
        </w:rPr>
        <w:t>член 64, параграф 6, буква а) и член 66, параграф 3, буква г), определя административни санкции за организации, които представят предложение за програма за информиране и насърчаване съгласно Регламент (ЕС) № 1144/2014.</w:t>
      </w:r>
      <w:r>
        <w:rPr>
          <w:rFonts w:ascii="Times New Roman" w:hAnsi="Times New Roman"/>
          <w:noProof/>
        </w:rPr>
        <w:t xml:space="preserve"> </w:t>
      </w:r>
    </w:p>
    <w:p>
      <w:pPr>
        <w:numPr>
          <w:ilvl w:val="0"/>
          <w:numId w:val="2"/>
        </w:numPr>
        <w:spacing w:line="240" w:lineRule="auto"/>
        <w:ind w:left="510" w:hanging="510"/>
        <w:contextualSpacing/>
        <w:jc w:val="both"/>
        <w:rPr>
          <w:rFonts w:ascii="Times New Roman" w:hAnsi="Times New Roman" w:cs="Times New Roman"/>
          <w:noProof/>
          <w:color w:val="444444"/>
          <w:sz w:val="24"/>
          <w:szCs w:val="24"/>
        </w:rPr>
      </w:pPr>
      <w:r>
        <w:rPr>
          <w:rFonts w:ascii="Times New Roman" w:hAnsi="Times New Roman"/>
          <w:b/>
          <w:noProof/>
          <w:color w:val="444444"/>
        </w:rPr>
        <w:t>Делегиран регламент (ЕС) 2016/1149 на Комисията</w:t>
      </w:r>
      <w:r>
        <w:rPr>
          <w:rStyle w:val="FootnoteReference"/>
          <w:rFonts w:ascii="Times New Roman" w:hAnsi="Times New Roman" w:cs="Times New Roman"/>
          <w:noProof/>
          <w:color w:val="444444"/>
        </w:rPr>
        <w:footnoteReference w:id="36"/>
      </w:r>
      <w:r>
        <w:rPr>
          <w:rFonts w:ascii="Times New Roman" w:hAnsi="Times New Roman"/>
          <w:noProof/>
          <w:color w:val="444444"/>
        </w:rPr>
        <w:t>, приет въз основа на член 63, параграф 4, определя условията за пълно или частично прекратяване на помощта в лозаро-винарския сектор.</w:t>
      </w:r>
    </w:p>
    <w:p>
      <w:pPr>
        <w:numPr>
          <w:ilvl w:val="0"/>
          <w:numId w:val="2"/>
        </w:numPr>
        <w:spacing w:line="240" w:lineRule="auto"/>
        <w:ind w:left="510" w:hanging="510"/>
        <w:contextualSpacing/>
        <w:jc w:val="both"/>
        <w:rPr>
          <w:rFonts w:ascii="Times New Roman" w:hAnsi="Times New Roman" w:cs="Times New Roman"/>
          <w:noProof/>
          <w:color w:val="444444"/>
          <w:sz w:val="24"/>
          <w:szCs w:val="24"/>
        </w:rPr>
      </w:pPr>
      <w:r>
        <w:rPr>
          <w:rFonts w:ascii="Times New Roman" w:hAnsi="Times New Roman"/>
          <w:b/>
          <w:noProof/>
          <w:color w:val="444444"/>
        </w:rPr>
        <w:t>Делегиран регламент (ЕС) 2016/1237 на Комисията</w:t>
      </w:r>
      <w:r>
        <w:rPr>
          <w:rStyle w:val="FootnoteReference"/>
          <w:rFonts w:ascii="Times New Roman" w:hAnsi="Times New Roman" w:cs="Times New Roman"/>
          <w:noProof/>
          <w:color w:val="444444"/>
        </w:rPr>
        <w:footnoteReference w:id="37"/>
      </w:r>
      <w:r>
        <w:rPr>
          <w:rFonts w:ascii="Times New Roman" w:hAnsi="Times New Roman"/>
          <w:b/>
          <w:noProof/>
          <w:color w:val="444444"/>
        </w:rPr>
        <w:t xml:space="preserve">, </w:t>
      </w:r>
      <w:r>
        <w:rPr>
          <w:rFonts w:ascii="Times New Roman" w:hAnsi="Times New Roman"/>
          <w:noProof/>
          <w:color w:val="444444"/>
        </w:rPr>
        <w:t>приет въз основа на член 66, параграф 3, букви в) и д), определя условията за обезпечения, внесени във връзка с лицензии за внос и износ на селскостопански продукти, и тяхното освобождаване и задържане.</w:t>
      </w:r>
      <w:r>
        <w:rPr>
          <w:rFonts w:ascii="Times New Roman" w:hAnsi="Times New Roman"/>
          <w:b/>
          <w:noProof/>
          <w:color w:val="444444"/>
        </w:rPr>
        <w:t xml:space="preserve"> </w:t>
      </w:r>
    </w:p>
    <w:p>
      <w:pPr>
        <w:numPr>
          <w:ilvl w:val="0"/>
          <w:numId w:val="2"/>
        </w:numPr>
        <w:spacing w:line="240" w:lineRule="auto"/>
        <w:ind w:left="510" w:hanging="510"/>
        <w:contextualSpacing/>
        <w:jc w:val="both"/>
        <w:rPr>
          <w:rFonts w:ascii="Times New Roman" w:hAnsi="Times New Roman" w:cs="Times New Roman"/>
          <w:noProof/>
          <w:color w:val="444444"/>
          <w:sz w:val="24"/>
          <w:szCs w:val="24"/>
        </w:rPr>
      </w:pPr>
      <w:r>
        <w:rPr>
          <w:rFonts w:ascii="Times New Roman" w:hAnsi="Times New Roman"/>
          <w:b/>
          <w:noProof/>
          <w:color w:val="444444"/>
        </w:rPr>
        <w:t>Делегиран регламент (ЕС) 2016/1238 на Комисията</w:t>
      </w:r>
      <w:r>
        <w:rPr>
          <w:rStyle w:val="FootnoteReference"/>
          <w:rFonts w:ascii="Times New Roman" w:hAnsi="Times New Roman" w:cs="Times New Roman"/>
          <w:noProof/>
          <w:color w:val="444444"/>
        </w:rPr>
        <w:footnoteReference w:id="38"/>
      </w:r>
      <w:r>
        <w:rPr>
          <w:rFonts w:ascii="Times New Roman" w:hAnsi="Times New Roman"/>
          <w:b/>
          <w:noProof/>
          <w:color w:val="444444"/>
        </w:rPr>
        <w:t xml:space="preserve">, </w:t>
      </w:r>
      <w:r>
        <w:rPr>
          <w:rFonts w:ascii="Times New Roman" w:hAnsi="Times New Roman"/>
          <w:noProof/>
          <w:color w:val="444444"/>
        </w:rPr>
        <w:t xml:space="preserve">приет въз основа на член 64, параграф 6 и член 66, параграф 3, букви в) и д), определя условията за обезпечения, внесени във връзка с публичната интервенция и помощта за частно складиране, и тяхното освобождаване и задържане. </w:t>
      </w:r>
    </w:p>
    <w:p>
      <w:pPr>
        <w:numPr>
          <w:ilvl w:val="0"/>
          <w:numId w:val="2"/>
        </w:numPr>
        <w:spacing w:line="240" w:lineRule="auto"/>
        <w:ind w:left="510" w:hanging="510"/>
        <w:contextualSpacing/>
        <w:jc w:val="both"/>
        <w:rPr>
          <w:rFonts w:ascii="Times New Roman" w:hAnsi="Times New Roman" w:cs="Times New Roman"/>
          <w:noProof/>
          <w:color w:val="444444"/>
          <w:sz w:val="24"/>
          <w:szCs w:val="24"/>
        </w:rPr>
      </w:pPr>
      <w:r>
        <w:rPr>
          <w:rFonts w:ascii="Times New Roman" w:hAnsi="Times New Roman"/>
          <w:b/>
          <w:noProof/>
          <w:color w:val="444444"/>
        </w:rPr>
        <w:t>Делегиран регламент (ЕС) 2016/1612 на Комисията</w:t>
      </w:r>
      <w:r>
        <w:rPr>
          <w:rStyle w:val="FootnoteReference"/>
          <w:rFonts w:ascii="Times New Roman" w:hAnsi="Times New Roman" w:cs="Times New Roman"/>
          <w:noProof/>
          <w:color w:val="444444"/>
        </w:rPr>
        <w:footnoteReference w:id="39"/>
      </w:r>
      <w:r>
        <w:rPr>
          <w:rFonts w:ascii="Times New Roman" w:hAnsi="Times New Roman"/>
          <w:noProof/>
          <w:color w:val="444444"/>
        </w:rPr>
        <w:t>, приет въз основа на член 106, параграф 5, определя правопораждащия факт за валутния курс по отношение на извънредната помощ, изплащана съгласно настоящия регламент на отговарящите на условията кандидати, които намаляват доставките си на краве мляко.</w:t>
      </w:r>
    </w:p>
    <w:p>
      <w:pPr>
        <w:numPr>
          <w:ilvl w:val="0"/>
          <w:numId w:val="2"/>
        </w:numPr>
        <w:spacing w:after="120" w:line="240" w:lineRule="auto"/>
        <w:ind w:left="510" w:hanging="510"/>
        <w:contextualSpacing/>
        <w:jc w:val="both"/>
        <w:rPr>
          <w:rFonts w:ascii="Times New Roman" w:hAnsi="Times New Roman" w:cs="Times New Roman"/>
          <w:noProof/>
          <w:color w:val="444444"/>
          <w:sz w:val="24"/>
          <w:szCs w:val="24"/>
        </w:rPr>
      </w:pPr>
      <w:r>
        <w:rPr>
          <w:rFonts w:ascii="Times New Roman" w:hAnsi="Times New Roman"/>
          <w:b/>
          <w:noProof/>
          <w:color w:val="444444"/>
        </w:rPr>
        <w:t>Делегиран регламент (ЕС) 2016/1613 на Комисията</w:t>
      </w:r>
      <w:r>
        <w:rPr>
          <w:rStyle w:val="FootnoteReference"/>
          <w:rFonts w:ascii="Times New Roman" w:hAnsi="Times New Roman" w:cs="Times New Roman"/>
          <w:noProof/>
          <w:color w:val="444444"/>
        </w:rPr>
        <w:footnoteReference w:id="40"/>
      </w:r>
      <w:r>
        <w:rPr>
          <w:rFonts w:ascii="Times New Roman" w:hAnsi="Times New Roman"/>
          <w:noProof/>
          <w:color w:val="444444"/>
        </w:rPr>
        <w:t>, приет въз основа на</w:t>
      </w:r>
      <w:r>
        <w:rPr>
          <w:rFonts w:ascii="Times New Roman" w:hAnsi="Times New Roman"/>
          <w:noProof/>
        </w:rPr>
        <w:t xml:space="preserve"> </w:t>
      </w:r>
      <w:r>
        <w:rPr>
          <w:rFonts w:ascii="Times New Roman" w:hAnsi="Times New Roman"/>
          <w:noProof/>
          <w:color w:val="444444"/>
        </w:rPr>
        <w:t>член 106, параграф 5, определя правопораждащия факт</w:t>
      </w:r>
      <w:r>
        <w:rPr>
          <w:rFonts w:ascii="Times New Roman" w:hAnsi="Times New Roman"/>
          <w:noProof/>
        </w:rPr>
        <w:t xml:space="preserve"> </w:t>
      </w:r>
      <w:r>
        <w:rPr>
          <w:rFonts w:ascii="Times New Roman" w:hAnsi="Times New Roman"/>
          <w:noProof/>
          <w:color w:val="444444"/>
        </w:rPr>
        <w:t>за валутния курс по отношение на извънредната помощ за приспособяване, изплащана съгласно настоящия регламент на млекопроизводителите и на земеделските стопани от други сектори на животновъдството.</w:t>
      </w:r>
    </w:p>
    <w:p>
      <w:pPr>
        <w:numPr>
          <w:ilvl w:val="0"/>
          <w:numId w:val="2"/>
        </w:numPr>
        <w:spacing w:after="120" w:line="240" w:lineRule="auto"/>
        <w:ind w:left="510" w:hanging="510"/>
        <w:contextualSpacing/>
        <w:jc w:val="both"/>
        <w:rPr>
          <w:rFonts w:ascii="Times New Roman" w:hAnsi="Times New Roman" w:cs="Times New Roman"/>
          <w:noProof/>
          <w:color w:val="444444"/>
          <w:sz w:val="24"/>
          <w:szCs w:val="24"/>
        </w:rPr>
      </w:pPr>
      <w:r>
        <w:rPr>
          <w:rFonts w:ascii="Times New Roman" w:hAnsi="Times New Roman"/>
          <w:b/>
          <w:noProof/>
          <w:color w:val="444444"/>
        </w:rPr>
        <w:t>Делегиран регламент (ЕС) 2016/247 на Комисията</w:t>
      </w:r>
      <w:r>
        <w:rPr>
          <w:rStyle w:val="FootnoteReference"/>
          <w:rFonts w:ascii="Times New Roman" w:hAnsi="Times New Roman" w:cs="Times New Roman"/>
          <w:noProof/>
          <w:color w:val="444444"/>
        </w:rPr>
        <w:footnoteReference w:id="41"/>
      </w:r>
      <w:r>
        <w:rPr>
          <w:rFonts w:ascii="Times New Roman" w:hAnsi="Times New Roman"/>
          <w:noProof/>
          <w:color w:val="444444"/>
        </w:rPr>
        <w:t xml:space="preserve">, приет въз основа на член 64, параграф 6, определя санкции при неправомерни плащания, които не се дължат на очевидни грешки, както и при измама или груба небрежност по вина на заявителя, по отношение на помощта на Съюза за доставка и разпространение на плодове и зеленчуци, преработени плодове и зеленчуци и бананови продукти в рамките на схемата за предлагане на плодове и зеленчуци в училищата. Този регламент вече не е в сила. Той е отменен и заменен с Делегиран регламент (ЕС) 2017/40 на Комисията (вж. следващата точка). </w:t>
      </w:r>
    </w:p>
    <w:p>
      <w:pPr>
        <w:numPr>
          <w:ilvl w:val="0"/>
          <w:numId w:val="2"/>
        </w:numPr>
        <w:spacing w:after="120" w:line="240" w:lineRule="auto"/>
        <w:ind w:left="510" w:hanging="510"/>
        <w:contextualSpacing/>
        <w:jc w:val="both"/>
        <w:rPr>
          <w:rFonts w:ascii="Times New Roman" w:hAnsi="Times New Roman" w:cs="Times New Roman"/>
          <w:noProof/>
          <w:color w:val="444444"/>
          <w:sz w:val="24"/>
          <w:szCs w:val="24"/>
        </w:rPr>
      </w:pPr>
      <w:r>
        <w:rPr>
          <w:rFonts w:ascii="Times New Roman" w:hAnsi="Times New Roman"/>
          <w:b/>
          <w:noProof/>
          <w:color w:val="444444"/>
        </w:rPr>
        <w:t>Делегиран регламент (ЕС) 2017/40 на Комисията</w:t>
      </w:r>
      <w:r>
        <w:rPr>
          <w:rStyle w:val="FootnoteReference"/>
          <w:rFonts w:ascii="Times New Roman" w:hAnsi="Times New Roman" w:cs="Times New Roman"/>
          <w:noProof/>
          <w:color w:val="444444"/>
        </w:rPr>
        <w:footnoteReference w:id="42"/>
      </w:r>
      <w:r>
        <w:rPr>
          <w:rFonts w:ascii="Times New Roman" w:hAnsi="Times New Roman"/>
          <w:noProof/>
          <w:color w:val="444444"/>
        </w:rPr>
        <w:t>, приет въз основа на член 64, параграф 6, буква а) и член 106, параграф 5, определя административните санкции</w:t>
      </w:r>
      <w:r>
        <w:rPr>
          <w:noProof/>
        </w:rPr>
        <w:t xml:space="preserve"> </w:t>
      </w:r>
      <w:r>
        <w:rPr>
          <w:rFonts w:ascii="Times New Roman" w:hAnsi="Times New Roman"/>
          <w:noProof/>
          <w:color w:val="444444"/>
        </w:rPr>
        <w:t>в случаите на неспазване на задълженията във връзка с прилагането на схемата за училищата, посочена в част II, дял I, глава II, раздел I от Регламент (ЕС) № 1308/2013. Той също така изменя и Делегиран регламент (ЕС) № 907/2014 (вж. точка 2.3 А) по отношение на правопораждащия факт за валутния курс за тази помощ.</w:t>
      </w:r>
    </w:p>
    <w:p>
      <w:pPr>
        <w:numPr>
          <w:ilvl w:val="0"/>
          <w:numId w:val="2"/>
        </w:numPr>
        <w:spacing w:after="120" w:line="240" w:lineRule="auto"/>
        <w:ind w:left="510" w:hanging="510"/>
        <w:contextualSpacing/>
        <w:jc w:val="both"/>
        <w:rPr>
          <w:rFonts w:ascii="Times New Roman" w:hAnsi="Times New Roman" w:cs="Times New Roman"/>
          <w:noProof/>
          <w:color w:val="444444"/>
          <w:sz w:val="24"/>
          <w:szCs w:val="24"/>
        </w:rPr>
      </w:pPr>
      <w:r>
        <w:rPr>
          <w:rFonts w:ascii="Times New Roman" w:hAnsi="Times New Roman"/>
          <w:b/>
          <w:noProof/>
          <w:color w:val="444444"/>
        </w:rPr>
        <w:t>Делегиран регламент (ЕС) 2017/891 на Комисията</w:t>
      </w:r>
      <w:r>
        <w:rPr>
          <w:rStyle w:val="FootnoteReference"/>
          <w:rFonts w:ascii="Times New Roman" w:hAnsi="Times New Roman" w:cs="Times New Roman"/>
          <w:noProof/>
          <w:color w:val="444444"/>
        </w:rPr>
        <w:footnoteReference w:id="43"/>
      </w:r>
      <w:r>
        <w:rPr>
          <w:rFonts w:ascii="Times New Roman" w:hAnsi="Times New Roman"/>
          <w:noProof/>
          <w:color w:val="444444"/>
        </w:rPr>
        <w:t>, приет въз основа на член 62, параграф 1 и член 64, параграф 6, буква а), допълва Регламент (ЕС) № 1306/2013 по отношение на санкциите, приложими в секторите на плодовете и зеленчуците и на преработените плодове и зеленчуци.</w:t>
      </w:r>
    </w:p>
    <w:p>
      <w:pPr>
        <w:numPr>
          <w:ilvl w:val="0"/>
          <w:numId w:val="2"/>
        </w:numPr>
        <w:spacing w:after="120" w:line="240" w:lineRule="auto"/>
        <w:ind w:left="510" w:hanging="510"/>
        <w:contextualSpacing/>
        <w:jc w:val="both"/>
        <w:rPr>
          <w:rFonts w:ascii="Times New Roman" w:hAnsi="Times New Roman" w:cs="Times New Roman"/>
          <w:noProof/>
          <w:color w:val="444444"/>
          <w:sz w:val="24"/>
          <w:szCs w:val="24"/>
        </w:rPr>
      </w:pPr>
      <w:r>
        <w:rPr>
          <w:rFonts w:ascii="Times New Roman" w:hAnsi="Times New Roman"/>
          <w:b/>
          <w:noProof/>
          <w:color w:val="444444"/>
        </w:rPr>
        <w:t>Делегиран регламент (ЕС) 2018/273 на Комисията</w:t>
      </w:r>
      <w:r>
        <w:rPr>
          <w:rStyle w:val="FootnoteReference"/>
          <w:rFonts w:ascii="Times New Roman" w:hAnsi="Times New Roman" w:cs="Times New Roman"/>
          <w:noProof/>
          <w:color w:val="444444"/>
        </w:rPr>
        <w:footnoteReference w:id="44"/>
      </w:r>
      <w:r>
        <w:rPr>
          <w:rFonts w:ascii="Times New Roman" w:hAnsi="Times New Roman"/>
          <w:noProof/>
          <w:color w:val="444444"/>
        </w:rPr>
        <w:t xml:space="preserve">, приет въз основа на член 64, параграф 6 и член 89, параграф 5, определя правила за пропорционална и степенувана специфична ставка за административната санкция, която държавите членки да налагат по отношение на схемата за разрешаване на лозови насаждения, за определяне на случаите, в които не следва да се прилагат административни санкции. Той също така създава аналитичната база данни за изотопни данни в помощ на откриването на измами, която да се изгради въз основа на проби, събрани от държавите членки, и предвижда правила относно контролните органи и правила за общо използване на констатациите на държавите членки. </w:t>
      </w:r>
    </w:p>
    <w:p>
      <w:pPr>
        <w:spacing w:after="120" w:line="240" w:lineRule="auto"/>
        <w:ind w:left="510"/>
        <w:contextualSpacing/>
        <w:jc w:val="both"/>
        <w:rPr>
          <w:rFonts w:ascii="Times New Roman" w:hAnsi="Times New Roman" w:cs="Times New Roman"/>
          <w:noProof/>
          <w:color w:val="444444"/>
          <w:sz w:val="24"/>
          <w:szCs w:val="24"/>
        </w:rPr>
      </w:pP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В съответствие с Общото споразумение относно делегираните актове</w:t>
      </w:r>
      <w:r>
        <w:rPr>
          <w:rStyle w:val="FootnoteReference"/>
          <w:rFonts w:ascii="Times New Roman" w:hAnsi="Times New Roman" w:cs="Times New Roman"/>
          <w:noProof/>
        </w:rPr>
        <w:footnoteReference w:id="45"/>
      </w:r>
      <w:r>
        <w:rPr>
          <w:rFonts w:ascii="Times New Roman" w:hAnsi="Times New Roman"/>
          <w:noProof/>
        </w:rPr>
        <w:t xml:space="preserve"> са проведени консултации с експерти от държавите членки в рамките на експертната група за хоризонтални въпроси във връзка с ОСП и експертната група за селскостопанските пазари, по-специално относно аспектите, попадащи в полето на Общия регламент за ООП. За регламентите са изпратени уведомления до Европейския парламент и до Съвета. Нито Европейският парламент, нито Съветът предявиха възражения срещу делегираните регламенти.</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Комисията не е приела делегирани актове съгласно членове 65, 84, 107 и 110, тъй като не е установила такава необходимост.</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6"/>
          <w:szCs w:val="20"/>
        </w:rPr>
      </w:pPr>
      <w:bookmarkStart w:id="11" w:name="_Toc20325712"/>
      <w:r>
        <w:rPr>
          <w:rFonts w:ascii="Times New Roman" w:hAnsi="Times New Roman"/>
          <w:b/>
          <w:noProof/>
          <w:sz w:val="26"/>
          <w:szCs w:val="20"/>
        </w:rPr>
        <w:t>Заключения</w:t>
      </w:r>
      <w:bookmarkEnd w:id="11"/>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Комисията е упражнила правилно делегираните ѝ правомощия.</w:t>
      </w:r>
      <w:r>
        <w:rPr>
          <w:noProof/>
        </w:rPr>
        <w:t xml:space="preserve"> </w:t>
      </w:r>
      <w:r>
        <w:rPr>
          <w:rFonts w:ascii="Times New Roman" w:hAnsi="Times New Roman"/>
          <w:noProof/>
        </w:rPr>
        <w:t>Не може да се изключи необходимостта от правомощията в бъдеще.</w:t>
      </w:r>
    </w:p>
    <w:p>
      <w:pPr>
        <w:keepNext/>
        <w:numPr>
          <w:ilvl w:val="0"/>
          <w:numId w:val="1"/>
        </w:numPr>
        <w:tabs>
          <w:tab w:val="left" w:pos="510"/>
        </w:tabs>
        <w:spacing w:before="480" w:after="120" w:line="264" w:lineRule="auto"/>
        <w:jc w:val="both"/>
        <w:outlineLvl w:val="0"/>
        <w:rPr>
          <w:rFonts w:ascii="Times New Roman" w:eastAsia="Times New Roman" w:hAnsi="Times New Roman" w:cs="Times New Roman"/>
          <w:b/>
          <w:smallCaps/>
          <w:noProof/>
          <w:sz w:val="24"/>
          <w:szCs w:val="24"/>
        </w:rPr>
      </w:pPr>
      <w:bookmarkStart w:id="12" w:name="_Toc20325713"/>
      <w:r>
        <w:rPr>
          <w:rFonts w:ascii="Times New Roman" w:hAnsi="Times New Roman"/>
          <w:b/>
          <w:smallCaps/>
          <w:noProof/>
        </w:rPr>
        <w:t>Регламент (ЕС) № 1307/2013 на Европейския парламент и на Съвета от 17 декември 2013 година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 73/2009 на Съвета</w:t>
      </w:r>
      <w:bookmarkEnd w:id="12"/>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6"/>
          <w:szCs w:val="20"/>
        </w:rPr>
      </w:pPr>
      <w:bookmarkStart w:id="13" w:name="_Toc20325714"/>
      <w:r>
        <w:rPr>
          <w:rFonts w:ascii="Times New Roman" w:hAnsi="Times New Roman"/>
          <w:b/>
          <w:noProof/>
          <w:sz w:val="26"/>
          <w:szCs w:val="20"/>
        </w:rPr>
        <w:t>Въведение</w:t>
      </w:r>
      <w:bookmarkEnd w:id="13"/>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Регламент (ЕС) № 1307/2013</w:t>
      </w:r>
      <w:r>
        <w:rPr>
          <w:rFonts w:ascii="Times New Roman" w:hAnsi="Times New Roman" w:cs="Times New Roman"/>
          <w:noProof/>
          <w:color w:val="444444"/>
          <w:vertAlign w:val="superscript"/>
        </w:rPr>
        <w:footnoteReference w:id="46"/>
      </w:r>
      <w:r>
        <w:rPr>
          <w:rFonts w:ascii="Times New Roman" w:hAnsi="Times New Roman"/>
          <w:noProof/>
        </w:rPr>
        <w:t xml:space="preserve"> установява правила за плащания, отпускани директно на земеделски стопани по схемите за подпомагане, изброени в приложение I („директни плащания“). </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2 на Комисията се предоставя правомощието да приема делегирани актове за изменение на списъка на схемите за подпомагане, предвиден в приложение I, в степента, необходима за съобразяване с всякакви нови законодателни актове относно схемите за подпомагане, които може да бъдат приети след приемането на настоящия регламент.</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4, параграф 3 на Комисията се предоставя правомощието да приема делегирани актове за установяване на:</w:t>
      </w:r>
    </w:p>
    <w:p>
      <w:pPr>
        <w:pStyle w:val="Listparagraph2"/>
        <w:numPr>
          <w:ilvl w:val="0"/>
          <w:numId w:val="21"/>
        </w:numPr>
        <w:spacing w:line="240" w:lineRule="auto"/>
        <w:rPr>
          <w:noProof/>
        </w:rPr>
      </w:pPr>
      <w:r>
        <w:rPr>
          <w:noProof/>
        </w:rPr>
        <w:t>рамката, според която държавите членки да установят критериите, които да се спазват от земеделските стопани, за да се счита, че са изпълнили задължението да поддържат земеделска площ в състояние, подходящо за паша или обработване съгласно посоченото в параграф 1, буква в), подточка ii);</w:t>
      </w:r>
    </w:p>
    <w:p>
      <w:pPr>
        <w:pStyle w:val="Listparagraph2"/>
        <w:numPr>
          <w:ilvl w:val="0"/>
          <w:numId w:val="21"/>
        </w:numPr>
        <w:spacing w:line="240" w:lineRule="auto"/>
        <w:rPr>
          <w:noProof/>
        </w:rPr>
      </w:pPr>
      <w:r>
        <w:rPr>
          <w:noProof/>
        </w:rPr>
        <w:t>рамката, в която държавите членки определят минималните дейности, които да се осъществяват на земеделски площи, естествено поддържани в състояние, подходящо за паша или обработване, съгласно параграф 1, буква в), подточка iii);</w:t>
      </w:r>
    </w:p>
    <w:p>
      <w:pPr>
        <w:pStyle w:val="Listparagraph2"/>
        <w:numPr>
          <w:ilvl w:val="0"/>
          <w:numId w:val="21"/>
        </w:numPr>
        <w:spacing w:line="240" w:lineRule="auto"/>
        <w:rPr>
          <w:noProof/>
        </w:rPr>
      </w:pPr>
      <w:r>
        <w:rPr>
          <w:noProof/>
        </w:rPr>
        <w:t>критериите за определяне на превеса на тревите и другите тревни фуражи и критериите за определяне на установените местни практики по смисъла на параграф 1, буква з).</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6, параграф 3 на Комисията се предоставя правомощието да приема делегирани актове за адаптиране на националните тавани, посочени в приложение II, с цел да се вземат предвид промените, свързани с общите максимални суми на директните плащания, които могат да бъдат отпуснати.</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7, параграф 3 на Комисията се предоставя правомощието да приема делегирани актове за адаптиране на таваните, посочени в приложение III, с цел да се вземат предвид промените, свързани с общите максимални суми на директните плащания, които могат да бъдат отпуснати.</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8, параграф 3 на Комисията се предоставя правомощието да приема делегирани актове за определяне на правилата за изчисляване на намаленията, които да се прилагат от държавите членки към земеделските стопани съгласно параграф 1 от настоящия член, с цел да се гарантира правилното прилагане на корекциите на директните плащания във връзка с финансовата дисциплина.</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9, параграф 5 на Комисията се предоставя правомощието да приема делегирани актове относно:</w:t>
      </w:r>
    </w:p>
    <w:p>
      <w:pPr>
        <w:pStyle w:val="Listparagraph2"/>
        <w:numPr>
          <w:ilvl w:val="0"/>
          <w:numId w:val="22"/>
        </w:numPr>
        <w:spacing w:line="240" w:lineRule="auto"/>
        <w:rPr>
          <w:noProof/>
        </w:rPr>
      </w:pPr>
      <w:r>
        <w:rPr>
          <w:noProof/>
        </w:rPr>
        <w:t>критериите за определяне на случаите, когато земеделската площ на даден земеделски стопанин трябва да се счита основно за площ, която по естествен път се поддържа в състояние, подходящо за паша или обработване;</w:t>
      </w:r>
    </w:p>
    <w:p>
      <w:pPr>
        <w:pStyle w:val="Listparagraph2"/>
        <w:numPr>
          <w:ilvl w:val="0"/>
          <w:numId w:val="22"/>
        </w:numPr>
        <w:spacing w:line="240" w:lineRule="auto"/>
        <w:rPr>
          <w:noProof/>
        </w:rPr>
      </w:pPr>
      <w:r>
        <w:rPr>
          <w:noProof/>
        </w:rPr>
        <w:t>критериите за разграничаване между плащания, получени в резултат от селскостопанска и неселскостопанска дейност;</w:t>
      </w:r>
    </w:p>
    <w:p>
      <w:pPr>
        <w:pStyle w:val="Listparagraph2"/>
        <w:numPr>
          <w:ilvl w:val="0"/>
          <w:numId w:val="22"/>
        </w:numPr>
        <w:spacing w:line="240" w:lineRule="auto"/>
        <w:rPr>
          <w:noProof/>
        </w:rPr>
      </w:pPr>
      <w:r>
        <w:rPr>
          <w:noProof/>
        </w:rPr>
        <w:t>критериите за установяване на размера на директните плащания, посочени в параграфи 2 и 4, особено относно директни плащания през първата година на разпределяне на права на плащане, когато стойността на правата на плащане все още не е окончателно установена, както и относно директните плащания за нови земеделски стопани;</w:t>
      </w:r>
    </w:p>
    <w:p>
      <w:pPr>
        <w:pStyle w:val="Listparagraph2"/>
        <w:numPr>
          <w:ilvl w:val="0"/>
          <w:numId w:val="22"/>
        </w:numPr>
        <w:spacing w:line="240" w:lineRule="auto"/>
        <w:rPr>
          <w:noProof/>
        </w:rPr>
      </w:pPr>
      <w:r>
        <w:rPr>
          <w:noProof/>
        </w:rPr>
        <w:t>критериите, на които трябва да отговарят земеделските стопани, за да докажат за целите на параграфи 2 и 3, че техните селскостопански дейности не са незначителни и че тяхната основна дейност или предмета на дейност на предприятието представляват упражняване на селскостопанска дейност.</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20, параграф 6 на Комисията се предоставя правомощието да приема делегирани актове за адаптиране на сумите, посочени в приложение VI, за да се отчетат последствията от възстановяването на разминираната земя за ползване за селскостопански дейности, както е съобщено от Хърватия.</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35, параграф 1 на Комисията се предоставя правомощието да приема делегирани актове относно:</w:t>
      </w:r>
    </w:p>
    <w:p>
      <w:pPr>
        <w:pStyle w:val="Listparagraph2"/>
        <w:numPr>
          <w:ilvl w:val="0"/>
          <w:numId w:val="23"/>
        </w:numPr>
        <w:spacing w:line="240" w:lineRule="auto"/>
        <w:rPr>
          <w:noProof/>
        </w:rPr>
      </w:pPr>
      <w:r>
        <w:rPr>
          <w:noProof/>
        </w:rPr>
        <w:t>правилата за допустимост и за достъп на земеделските стопани във връзка със схемата за основно плащане, в случай на действително или бъдещо наследяване, наследяване под аренда, промяна на правния статут или на наименованието, прехвърляне на права на плащане, сливане или разделяне на стопанството и прилагането на договорната клауза, посочена в член 24, параграф 8;</w:t>
      </w:r>
    </w:p>
    <w:p>
      <w:pPr>
        <w:pStyle w:val="Listparagraph2"/>
        <w:numPr>
          <w:ilvl w:val="0"/>
          <w:numId w:val="23"/>
        </w:numPr>
        <w:spacing w:line="240" w:lineRule="auto"/>
        <w:rPr>
          <w:noProof/>
        </w:rPr>
      </w:pPr>
      <w:r>
        <w:rPr>
          <w:noProof/>
        </w:rPr>
        <w:t>правилата за изчисляване на стойността и броя или за увеличаване или намаляване на стойността на правата на плащане във връзка с разпределението на права на плащане съгласно всяка от разпоредбите на настоящия дял, включително правила:</w:t>
      </w:r>
    </w:p>
    <w:p>
      <w:pPr>
        <w:numPr>
          <w:ilvl w:val="0"/>
          <w:numId w:val="9"/>
        </w:numPr>
        <w:spacing w:after="120" w:line="240" w:lineRule="auto"/>
        <w:ind w:left="1077" w:hanging="567"/>
        <w:contextualSpacing/>
        <w:jc w:val="both"/>
        <w:rPr>
          <w:rFonts w:ascii="Times New Roman" w:hAnsi="Times New Roman" w:cs="Times New Roman"/>
          <w:noProof/>
          <w:sz w:val="24"/>
          <w:szCs w:val="24"/>
        </w:rPr>
      </w:pPr>
      <w:r>
        <w:rPr>
          <w:rFonts w:ascii="Times New Roman" w:hAnsi="Times New Roman"/>
          <w:noProof/>
        </w:rPr>
        <w:t>относно възможността за временна стойност и брой или за временно увеличаване на правата на плащане, разпределени въз основа на заявление от земеделския стопанин,</w:t>
      </w:r>
    </w:p>
    <w:p>
      <w:pPr>
        <w:numPr>
          <w:ilvl w:val="0"/>
          <w:numId w:val="9"/>
        </w:numPr>
        <w:spacing w:after="120" w:line="240" w:lineRule="auto"/>
        <w:ind w:left="1077" w:hanging="567"/>
        <w:contextualSpacing/>
        <w:jc w:val="both"/>
        <w:rPr>
          <w:rFonts w:ascii="Times New Roman" w:hAnsi="Times New Roman" w:cs="Times New Roman"/>
          <w:noProof/>
          <w:sz w:val="24"/>
          <w:szCs w:val="24"/>
        </w:rPr>
      </w:pPr>
      <w:r>
        <w:rPr>
          <w:rFonts w:ascii="Times New Roman" w:hAnsi="Times New Roman"/>
          <w:noProof/>
        </w:rPr>
        <w:t>относно условията за установяване на временна и окончателна стойност и брой на правата на плащане,</w:t>
      </w:r>
    </w:p>
    <w:p>
      <w:pPr>
        <w:numPr>
          <w:ilvl w:val="0"/>
          <w:numId w:val="9"/>
        </w:numPr>
        <w:spacing w:after="120" w:line="240" w:lineRule="auto"/>
        <w:ind w:left="1077" w:hanging="567"/>
        <w:contextualSpacing/>
        <w:jc w:val="both"/>
        <w:rPr>
          <w:rFonts w:ascii="Times New Roman" w:hAnsi="Times New Roman" w:cs="Times New Roman"/>
          <w:noProof/>
          <w:sz w:val="24"/>
          <w:szCs w:val="24"/>
        </w:rPr>
      </w:pPr>
      <w:r>
        <w:rPr>
          <w:rFonts w:ascii="Times New Roman" w:hAnsi="Times New Roman"/>
          <w:noProof/>
        </w:rPr>
        <w:t>относно случаите, когато договор за продажба или отдаване под аренда може да засегне разпределението на правата на плащане;</w:t>
      </w:r>
    </w:p>
    <w:p>
      <w:pPr>
        <w:pStyle w:val="Listparagraph2"/>
        <w:numPr>
          <w:ilvl w:val="0"/>
          <w:numId w:val="23"/>
        </w:numPr>
        <w:spacing w:line="240" w:lineRule="auto"/>
        <w:rPr>
          <w:noProof/>
        </w:rPr>
      </w:pPr>
      <w:r>
        <w:rPr>
          <w:noProof/>
        </w:rPr>
        <w:t>правилата за установяване и изчисляване на стойността и броя на правата на плащане, получени от националния резерв или от регионалните резерви;</w:t>
      </w:r>
    </w:p>
    <w:p>
      <w:pPr>
        <w:pStyle w:val="Listparagraph2"/>
        <w:numPr>
          <w:ilvl w:val="0"/>
          <w:numId w:val="23"/>
        </w:numPr>
        <w:spacing w:line="240" w:lineRule="auto"/>
        <w:rPr>
          <w:noProof/>
        </w:rPr>
      </w:pPr>
      <w:r>
        <w:rPr>
          <w:noProof/>
        </w:rPr>
        <w:t>правилата за изменението на единичната стойност на правата на плащане в случаите на части от права на плащане и на прехвърляне на права на плащане по член 34, параграф 4;</w:t>
      </w:r>
    </w:p>
    <w:p>
      <w:pPr>
        <w:pStyle w:val="Listparagraph2"/>
        <w:numPr>
          <w:ilvl w:val="0"/>
          <w:numId w:val="23"/>
        </w:numPr>
        <w:spacing w:line="240" w:lineRule="auto"/>
        <w:rPr>
          <w:noProof/>
        </w:rPr>
      </w:pPr>
      <w:r>
        <w:rPr>
          <w:noProof/>
        </w:rPr>
        <w:t>критериите за прилагане на възможностите по член 24, параграф 1, трета алинея, букви а), б) и в);</w:t>
      </w:r>
    </w:p>
    <w:p>
      <w:pPr>
        <w:pStyle w:val="Listparagraph2"/>
        <w:numPr>
          <w:ilvl w:val="0"/>
          <w:numId w:val="23"/>
        </w:numPr>
        <w:spacing w:line="240" w:lineRule="auto"/>
        <w:rPr>
          <w:noProof/>
        </w:rPr>
      </w:pPr>
      <w:r>
        <w:rPr>
          <w:noProof/>
        </w:rPr>
        <w:t>критериите за прилагане на ограничения на броя на правата на плащане, които да бъдат разпределени в съответствие с член 24, параграфи 4—7;</w:t>
      </w:r>
    </w:p>
    <w:p>
      <w:pPr>
        <w:pStyle w:val="Listparagraph2"/>
        <w:numPr>
          <w:ilvl w:val="0"/>
          <w:numId w:val="23"/>
        </w:numPr>
        <w:spacing w:line="240" w:lineRule="auto"/>
        <w:rPr>
          <w:noProof/>
        </w:rPr>
      </w:pPr>
      <w:r>
        <w:rPr>
          <w:noProof/>
        </w:rPr>
        <w:t>критериите за разпределянето на правата на плащане съгласно член 30, параграфи 6 и 7;</w:t>
      </w:r>
    </w:p>
    <w:p>
      <w:pPr>
        <w:pStyle w:val="Listparagraph2"/>
        <w:numPr>
          <w:ilvl w:val="0"/>
          <w:numId w:val="23"/>
        </w:numPr>
        <w:spacing w:line="240" w:lineRule="auto"/>
        <w:rPr>
          <w:noProof/>
        </w:rPr>
      </w:pPr>
      <w:r>
        <w:rPr>
          <w:noProof/>
        </w:rPr>
        <w:t>критериите за определяне на коефициента за намаление, посочен в член 32, параграф 5.</w:t>
      </w:r>
    </w:p>
    <w:p>
      <w:pPr>
        <w:tabs>
          <w:tab w:val="left" w:pos="510"/>
          <w:tab w:val="left" w:pos="1021"/>
        </w:tabs>
        <w:spacing w:after="120" w:line="240" w:lineRule="auto"/>
        <w:ind w:left="510"/>
        <w:contextualSpacing/>
        <w:jc w:val="both"/>
        <w:rPr>
          <w:rFonts w:ascii="Times New Roman" w:hAnsi="Times New Roman" w:cs="Times New Roman"/>
          <w:noProof/>
          <w:sz w:val="24"/>
          <w:szCs w:val="24"/>
        </w:rPr>
      </w:pP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35, параграф 2 на Комисията се предоставя правомощието да приема делегирани актове за установяване на правила относно съдържанието на декларацията и на изискванията за активиране на правата на плащане.</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35, параграф 3 на Комисията се предоставя правомощието да приема делегирани актове за установяване на правила, които обвързват отпускането на плащанията с използването на сертифицирани семена за определени сортове коноп, и на процедурата за определяне на сортовете коноп и проверката на съдържанието на тетрахидроканабинол, посочено в член 32, параграф 6.</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36, параграф 6 на Комисията се предоставя правомощието да приема делегирани актове относно правилата за допустимост и достъп на земеделските стопани до схемата за единно плащане на площ.</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39, параграф 3 на Комисията се предоставя правомощието да приема делегирани актове във връзка с определяне на допълнителни правила за въвеждането на схемата за основно плащане в държавите членки, които са прилагали схемата за единно плащане на площ.</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43, параграф 12 на Комисията се предоставя правомощието да приема делегирани актове:</w:t>
      </w:r>
    </w:p>
    <w:p>
      <w:pPr>
        <w:pStyle w:val="Listparagraph2"/>
        <w:numPr>
          <w:ilvl w:val="0"/>
          <w:numId w:val="24"/>
        </w:numPr>
        <w:spacing w:line="240" w:lineRule="auto"/>
        <w:rPr>
          <w:noProof/>
        </w:rPr>
      </w:pPr>
      <w:r>
        <w:rPr>
          <w:noProof/>
        </w:rPr>
        <w:t>за добавяне на еквивалентни практики в списъка, предвиден в приложение IX;</w:t>
      </w:r>
    </w:p>
    <w:p>
      <w:pPr>
        <w:pStyle w:val="Listparagraph2"/>
        <w:numPr>
          <w:ilvl w:val="0"/>
          <w:numId w:val="24"/>
        </w:numPr>
        <w:spacing w:line="240" w:lineRule="auto"/>
        <w:rPr>
          <w:noProof/>
        </w:rPr>
      </w:pPr>
      <w:r>
        <w:rPr>
          <w:noProof/>
        </w:rPr>
        <w:t>за установяване на подходящи изисквания, приложими към националните или регионалните схеми за сертифициране, посочени в параграф 3, буква б) от настоящия член, включително за степента на гаранция, която да предоставят тези схеми;</w:t>
      </w:r>
    </w:p>
    <w:p>
      <w:pPr>
        <w:pStyle w:val="Listparagraph2"/>
        <w:numPr>
          <w:ilvl w:val="0"/>
          <w:numId w:val="24"/>
        </w:numPr>
        <w:spacing w:line="240" w:lineRule="auto"/>
        <w:rPr>
          <w:noProof/>
        </w:rPr>
      </w:pPr>
      <w:r>
        <w:rPr>
          <w:noProof/>
        </w:rPr>
        <w:t>за установяване на подробни правила за изчисляване на сумата, посочена в член 28, параграф 6 от Регламент (ЕС) № 1305/2013 за практиките, посочени в раздел I, точки 3 и 4 и раздел III, точка 7 от приложение IX към настоящия регламент, и всякакви други еквивалентни практики, добавени в това приложение в съответствие с буква а) от настоящия параграф, за които е необходимо специфично изчисление, така че да се избегне двойното финансиране.</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44, параграф 5 на Комисията се предоставя правомощието да приема делегирани актове във връзка с:</w:t>
      </w:r>
    </w:p>
    <w:p>
      <w:pPr>
        <w:pStyle w:val="Listparagraph2"/>
        <w:numPr>
          <w:ilvl w:val="0"/>
          <w:numId w:val="25"/>
        </w:numPr>
        <w:spacing w:line="240" w:lineRule="auto"/>
        <w:rPr>
          <w:noProof/>
        </w:rPr>
      </w:pPr>
      <w:r>
        <w:rPr>
          <w:noProof/>
        </w:rPr>
        <w:t>признаването на други родове и видове култури освен посочените в параграф 4 от настоящия член; и</w:t>
      </w:r>
    </w:p>
    <w:p>
      <w:pPr>
        <w:pStyle w:val="Listparagraph2"/>
        <w:numPr>
          <w:ilvl w:val="0"/>
          <w:numId w:val="25"/>
        </w:numPr>
        <w:spacing w:line="240" w:lineRule="auto"/>
        <w:rPr>
          <w:noProof/>
        </w:rPr>
      </w:pPr>
      <w:r>
        <w:rPr>
          <w:noProof/>
        </w:rPr>
        <w:t>определянето на правилата за прилагане на точното изчисляване на дяловете на различните култури.</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45, параграф 5 на Комисията се предоставя правомощието да приема делегирани актове във връзка с определяне на подробни правила относно поддържането на постоянно затревени площи.</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45, параграф 6 на Комисията се предоставя правомощието да приема делегирани актове в съответствие с член 70:</w:t>
      </w:r>
    </w:p>
    <w:p>
      <w:pPr>
        <w:pStyle w:val="Listparagraph2"/>
        <w:numPr>
          <w:ilvl w:val="0"/>
          <w:numId w:val="26"/>
        </w:numPr>
        <w:spacing w:line="240" w:lineRule="auto"/>
        <w:rPr>
          <w:noProof/>
        </w:rPr>
      </w:pPr>
      <w:r>
        <w:rPr>
          <w:noProof/>
        </w:rPr>
        <w:t>за установяване на рамка за определянето на допълнителни чувствителни зони съгласно параграф 1, втора алинея от настоящия член;</w:t>
      </w:r>
    </w:p>
    <w:p>
      <w:pPr>
        <w:pStyle w:val="Listparagraph2"/>
        <w:numPr>
          <w:ilvl w:val="0"/>
          <w:numId w:val="26"/>
        </w:numPr>
        <w:spacing w:line="240" w:lineRule="auto"/>
        <w:rPr>
          <w:noProof/>
        </w:rPr>
      </w:pPr>
      <w:r>
        <w:rPr>
          <w:noProof/>
        </w:rPr>
        <w:t>за установяване на подробни методи за определяне на съотношението на постоянно затревените площи и на общата земеделска площ, което трябва да се поддържа съгласно параграф 2 от настоящия член;</w:t>
      </w:r>
    </w:p>
    <w:p>
      <w:pPr>
        <w:pStyle w:val="Listparagraph2"/>
        <w:numPr>
          <w:ilvl w:val="0"/>
          <w:numId w:val="26"/>
        </w:numPr>
        <w:spacing w:line="240" w:lineRule="auto"/>
        <w:rPr>
          <w:noProof/>
        </w:rPr>
      </w:pPr>
      <w:r>
        <w:rPr>
          <w:noProof/>
        </w:rPr>
        <w:t>за определяне на миналия период, посочен в параграф 3, първа алинея от настоящия член.</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46, параграф 9 на Комисията се предоставя правомощието да приема делегирани актове:</w:t>
      </w:r>
    </w:p>
    <w:p>
      <w:pPr>
        <w:pStyle w:val="Listparagraph2"/>
        <w:numPr>
          <w:ilvl w:val="0"/>
          <w:numId w:val="27"/>
        </w:numPr>
        <w:spacing w:line="240" w:lineRule="auto"/>
        <w:rPr>
          <w:noProof/>
        </w:rPr>
      </w:pPr>
      <w:r>
        <w:rPr>
          <w:noProof/>
        </w:rPr>
        <w:t>за установяване на допълнителни критерии за определяне на видовете площи, посочени в параграф 2 от настоящия член, като екологично насочена площ;</w:t>
      </w:r>
    </w:p>
    <w:p>
      <w:pPr>
        <w:pStyle w:val="Listparagraph2"/>
        <w:numPr>
          <w:ilvl w:val="0"/>
          <w:numId w:val="27"/>
        </w:numPr>
        <w:spacing w:line="240" w:lineRule="auto"/>
        <w:rPr>
          <w:noProof/>
        </w:rPr>
      </w:pPr>
      <w:r>
        <w:rPr>
          <w:noProof/>
        </w:rPr>
        <w:t>за добавяне на други видове площи, различни от посочените в параграф 2, които могат да се вземат предвид за целите на спазването на посочения в параграф 1 процент;</w:t>
      </w:r>
    </w:p>
    <w:p>
      <w:pPr>
        <w:pStyle w:val="Listparagraph2"/>
        <w:numPr>
          <w:ilvl w:val="0"/>
          <w:numId w:val="27"/>
        </w:numPr>
        <w:spacing w:line="240" w:lineRule="auto"/>
        <w:rPr>
          <w:noProof/>
        </w:rPr>
      </w:pPr>
      <w:r>
        <w:rPr>
          <w:noProof/>
        </w:rPr>
        <w:t>за адаптиране на приложение X с цел да се установят коефициентите за преобразуване и тегловните коефициенти, посочени в параграф 3, и да се вземат предвид критериите и/или видовете площи, които следва да се определят от Комисията съгласно букви а) и б) от настоящия параграф;</w:t>
      </w:r>
    </w:p>
    <w:p>
      <w:pPr>
        <w:pStyle w:val="Listparagraph2"/>
        <w:numPr>
          <w:ilvl w:val="0"/>
          <w:numId w:val="27"/>
        </w:numPr>
        <w:spacing w:line="240" w:lineRule="auto"/>
        <w:rPr>
          <w:noProof/>
        </w:rPr>
      </w:pPr>
      <w:r>
        <w:rPr>
          <w:noProof/>
        </w:rPr>
        <w:t>за определяне на правила за изпълнение, посочени в параграфи 5 и 6, включително минималните изисквания за такова изпълнение;</w:t>
      </w:r>
    </w:p>
    <w:p>
      <w:pPr>
        <w:pStyle w:val="Listparagraph2"/>
        <w:numPr>
          <w:ilvl w:val="0"/>
          <w:numId w:val="27"/>
        </w:numPr>
        <w:spacing w:line="240" w:lineRule="auto"/>
        <w:rPr>
          <w:noProof/>
        </w:rPr>
      </w:pPr>
      <w:r>
        <w:rPr>
          <w:noProof/>
        </w:rPr>
        <w:t>за установяване на рамка, въз основа на която държавите членки да определят на какви критерии трябва да отговарят стопанствата, за да се счита, че са в непосредствена близост за целите на параграф 6;</w:t>
      </w:r>
    </w:p>
    <w:p>
      <w:pPr>
        <w:pStyle w:val="Listparagraph2"/>
        <w:numPr>
          <w:ilvl w:val="0"/>
          <w:numId w:val="27"/>
        </w:numPr>
        <w:spacing w:line="240" w:lineRule="auto"/>
        <w:rPr>
          <w:noProof/>
        </w:rPr>
      </w:pPr>
      <w:r>
        <w:rPr>
          <w:noProof/>
        </w:rPr>
        <w:t>за установяване на методите за определяне на процента за общата площ земя, покрита с гори, и съотношението между горските и земеделските площи в параграф 7.</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50, параграф 11 на Комисията се предоставя правомощието да приема делегирани актове относно условията, при които може да се счита, че дадено юридическо лице отговаря на изискванията за получаване на плащането за млади земеделски стопани.</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52, параграф 9 на Комисията се предоставя правомощието да приема делегирани актове относно:</w:t>
      </w:r>
    </w:p>
    <w:p>
      <w:pPr>
        <w:pStyle w:val="Listparagraph2"/>
        <w:numPr>
          <w:ilvl w:val="0"/>
          <w:numId w:val="28"/>
        </w:numPr>
        <w:spacing w:line="240" w:lineRule="auto"/>
        <w:rPr>
          <w:noProof/>
        </w:rPr>
      </w:pPr>
      <w:r>
        <w:rPr>
          <w:noProof/>
        </w:rPr>
        <w:t xml:space="preserve"> условията за отпускане на обвързано с производството подпомагане;</w:t>
      </w:r>
    </w:p>
    <w:p>
      <w:pPr>
        <w:pStyle w:val="Listparagraph2"/>
        <w:numPr>
          <w:ilvl w:val="0"/>
          <w:numId w:val="28"/>
        </w:numPr>
        <w:spacing w:line="240" w:lineRule="auto"/>
        <w:rPr>
          <w:noProof/>
        </w:rPr>
      </w:pPr>
      <w:r>
        <w:rPr>
          <w:noProof/>
        </w:rPr>
        <w:t>правилата за съответствие с други мерки на Съюза и за натрупването на различни видове подпомагане.</w:t>
      </w:r>
    </w:p>
    <w:p>
      <w:pPr>
        <w:tabs>
          <w:tab w:val="left" w:pos="340"/>
          <w:tab w:val="left" w:pos="510"/>
          <w:tab w:val="left" w:pos="1021"/>
        </w:tabs>
        <w:spacing w:before="120" w:after="120" w:line="240" w:lineRule="auto"/>
        <w:jc w:val="both"/>
        <w:rPr>
          <w:rFonts w:ascii="Times New Roman" w:hAnsi="Times New Roman" w:cs="Times New Roman"/>
          <w:noProof/>
          <w:sz w:val="24"/>
          <w:szCs w:val="24"/>
        </w:rPr>
      </w:pPr>
      <w:r>
        <w:rPr>
          <w:rFonts w:ascii="Times New Roman" w:hAnsi="Times New Roman"/>
          <w:noProof/>
        </w:rPr>
        <w:t xml:space="preserve">С член 52, параграф 10 на Комисията се предоставя правомощието да приема делегирани актове за допълване на настоящия регламент по отношение на мерки с цел да се избегне рискът бенефициери на доброволно обвързано с производството подпомагане да пострадат от структурните пазарни дисбаланси в даден сектор. </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57, параграф 3 на Комисията се предоставя правомощието да приема делегирани актове относно правилата и условията за даване на разрешение относно земята и сортовете за целите на специалното плащане за културата памук.</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58, параграф 5 на Комисията се предоставя правомощието да приема делегирани актове относно правилата за условията за отпускане на това плащане, относно изискванията за допустимост и относно агрономските практики.</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59, параграф 3 на Комисията се предоставя правомощието да приема делегирани актове за определяне на:</w:t>
      </w:r>
    </w:p>
    <w:p>
      <w:pPr>
        <w:pStyle w:val="Listparagraph2"/>
        <w:numPr>
          <w:ilvl w:val="0"/>
          <w:numId w:val="29"/>
        </w:numPr>
        <w:spacing w:line="240" w:lineRule="auto"/>
        <w:rPr>
          <w:noProof/>
        </w:rPr>
      </w:pPr>
      <w:r>
        <w:rPr>
          <w:noProof/>
        </w:rPr>
        <w:t>критериите за одобряване на междубраншови организации;</w:t>
      </w:r>
    </w:p>
    <w:p>
      <w:pPr>
        <w:pStyle w:val="Listparagraph2"/>
        <w:numPr>
          <w:ilvl w:val="0"/>
          <w:numId w:val="29"/>
        </w:numPr>
        <w:spacing w:line="240" w:lineRule="auto"/>
        <w:rPr>
          <w:noProof/>
        </w:rPr>
      </w:pPr>
      <w:r>
        <w:rPr>
          <w:noProof/>
        </w:rPr>
        <w:t>задълженията на производителите;</w:t>
      </w:r>
    </w:p>
    <w:p>
      <w:pPr>
        <w:pStyle w:val="Listparagraph2"/>
        <w:numPr>
          <w:ilvl w:val="0"/>
          <w:numId w:val="29"/>
        </w:numPr>
        <w:spacing w:line="240" w:lineRule="auto"/>
        <w:rPr>
          <w:noProof/>
        </w:rPr>
      </w:pPr>
      <w:r>
        <w:rPr>
          <w:noProof/>
        </w:rPr>
        <w:t>правилата, регламентиращи случаите, когато одобрената междубраншова организация не отговаря на критериите, посочени в буква а).</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64, параграф 5 на Комисията се предоставя правомощието да приема делегирани актове за определяне на условията за участие в схемата при промяна на положението на участващия земеделски стопанин.</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67, параграф 1 на Комисията се предоставя правомощието да приема делегирани актове за необходимите мерки във връзка с уведомленията, които държавите членки отправят до Комисията за целите на настоящия регламент с цел проверка, контрол, наблюдение, оценяване и одит на директните плащания, или за целите на спазването на изискванията, заложени в международни споразумения, които са били сключени с решение на Съвета, включително изискванията за уведомяване съгласно посочените споразумения. В този процес Комисията отчита необходимостта от данни и единодействие между потенциалните източници на данни.</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67, параграф 2 на Комисията се предоставя правомощието да приема делегирани актове за определяне на допълнителни правила за:</w:t>
      </w:r>
    </w:p>
    <w:p>
      <w:pPr>
        <w:pStyle w:val="Listparagraph2"/>
        <w:numPr>
          <w:ilvl w:val="0"/>
          <w:numId w:val="30"/>
        </w:numPr>
        <w:rPr>
          <w:noProof/>
        </w:rPr>
      </w:pPr>
      <w:r>
        <w:rPr>
          <w:noProof/>
        </w:rPr>
        <w:t>естеството и вида на информацията, подлежаща на съобщаване;</w:t>
      </w:r>
    </w:p>
    <w:p>
      <w:pPr>
        <w:pStyle w:val="Listparagraph2"/>
        <w:numPr>
          <w:ilvl w:val="0"/>
          <w:numId w:val="30"/>
        </w:numPr>
        <w:rPr>
          <w:noProof/>
        </w:rPr>
      </w:pPr>
      <w:r>
        <w:rPr>
          <w:noProof/>
        </w:rPr>
        <w:t>категориите данни, които трябва да се обработват, и максималните срокове за съхранението им;</w:t>
      </w:r>
    </w:p>
    <w:p>
      <w:pPr>
        <w:pStyle w:val="Listparagraph2"/>
        <w:numPr>
          <w:ilvl w:val="0"/>
          <w:numId w:val="30"/>
        </w:numPr>
        <w:rPr>
          <w:noProof/>
        </w:rPr>
      </w:pPr>
      <w:r>
        <w:rPr>
          <w:noProof/>
        </w:rPr>
        <w:t>правата за достъп до информация или до информационни системи, които са предоставени;</w:t>
      </w:r>
    </w:p>
    <w:p>
      <w:pPr>
        <w:pStyle w:val="Listparagraph2"/>
        <w:numPr>
          <w:ilvl w:val="0"/>
          <w:numId w:val="30"/>
        </w:numPr>
        <w:rPr>
          <w:noProof/>
        </w:rPr>
      </w:pPr>
      <w:r>
        <w:rPr>
          <w:noProof/>
        </w:rPr>
        <w:t>условията за публикуване на информацията.</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73 на Комисията се предоставя правомощието да приема делегирани актове във връзка с необходимите мерки за защита на всички придобити права и оправдани правни очаквания на земеделските стопани с цел да се осигури плавният преход от разпоредбите, предвидени в Регламент (ЕО) № 73/2009, към определените в Регламент (ЕС) № 1307/2013.</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14" w:name="_Toc20325715"/>
      <w:r>
        <w:rPr>
          <w:rFonts w:ascii="Times New Roman" w:hAnsi="Times New Roman"/>
          <w:b/>
          <w:noProof/>
        </w:rPr>
        <w:t>Правно основание</w:t>
      </w:r>
      <w:bookmarkEnd w:id="14"/>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Докладът се изисква съгласно член 70, параграф 2. Съгласно тази разпоредба правомощието да приема делегирани актове, посочено в членове 2, 4, 6, 7, 8, 9, 20, 35, 36, 39, 43, 44, 45, 46, 50, 52, 57, 58, 59, 64, 67 и 73, се предоставя на Комисията за срок от седем години, считано от 1 януари 2014 г. Комисията изготвя доклад относно делегирането на правомощия не по-късно от девет месеца преди изтичането на седемгодишния срок. Делегирането на правомощия се продължава мълчаливо за срокове с еднаква продължителност, освен ако Европейският парламент или Съветът не възразят срещу подобно продължаване не по-късно от три месеца преди изтичането на всеки срок.</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bookmarkStart w:id="15" w:name="_Toc20325716"/>
      <w:r>
        <w:rPr>
          <w:rFonts w:ascii="Times New Roman" w:hAnsi="Times New Roman"/>
          <w:b/>
          <w:noProof/>
        </w:rPr>
        <w:t>Упражняване на делегирането</w:t>
      </w:r>
      <w:bookmarkEnd w:id="15"/>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 xml:space="preserve">На настоящия етап Комисията е приела </w:t>
      </w:r>
      <w:r>
        <w:rPr>
          <w:rFonts w:ascii="Times New Roman" w:hAnsi="Times New Roman"/>
          <w:b/>
          <w:noProof/>
        </w:rPr>
        <w:t>петнадесет делегирани акта съгласно Регламент (ЕС) № 1307/2013</w:t>
      </w:r>
      <w:r>
        <w:rPr>
          <w:rFonts w:ascii="Times New Roman" w:hAnsi="Times New Roman"/>
          <w:noProof/>
        </w:rPr>
        <w:t>.</w:t>
      </w:r>
    </w:p>
    <w:p>
      <w:pPr>
        <w:numPr>
          <w:ilvl w:val="0"/>
          <w:numId w:val="4"/>
        </w:numPr>
        <w:spacing w:line="240" w:lineRule="auto"/>
        <w:ind w:left="510" w:hanging="510"/>
        <w:contextualSpacing/>
        <w:jc w:val="both"/>
        <w:rPr>
          <w:rFonts w:ascii="Times New Roman" w:hAnsi="Times New Roman" w:cs="Times New Roman"/>
          <w:noProof/>
          <w:sz w:val="24"/>
          <w:szCs w:val="24"/>
        </w:rPr>
      </w:pPr>
      <w:r>
        <w:rPr>
          <w:rFonts w:ascii="Times New Roman" w:hAnsi="Times New Roman"/>
          <w:b/>
          <w:noProof/>
        </w:rPr>
        <w:t>Делегиран регламент (ЕС) № 502/2014 на Комисията</w:t>
      </w:r>
      <w:r>
        <w:rPr>
          <w:rFonts w:ascii="Times New Roman" w:hAnsi="Times New Roman" w:cs="Times New Roman"/>
          <w:noProof/>
          <w:vertAlign w:val="superscript"/>
        </w:rPr>
        <w:footnoteReference w:id="47"/>
      </w:r>
      <w:r>
        <w:rPr>
          <w:rFonts w:ascii="Times New Roman" w:hAnsi="Times New Roman"/>
          <w:noProof/>
        </w:rPr>
        <w:t>, приет въз основа на член 8, параграф 3, допълва Регламент (ЕО) № 73/2009 на Съвета и Регламент (ЕС) № 1307/2013 и определя основата за изчисляване на намаленията, прилагани от държавите членки по отношение на земеделските производители в резултат на линейното намаление на плащанията през 2014 г. и финансовата дисциплина през календарната 2014 г.</w:t>
      </w:r>
    </w:p>
    <w:p>
      <w:pPr>
        <w:spacing w:line="240" w:lineRule="auto"/>
        <w:ind w:left="510"/>
        <w:jc w:val="both"/>
        <w:rPr>
          <w:rFonts w:ascii="Times New Roman" w:hAnsi="Times New Roman" w:cs="Times New Roman"/>
          <w:noProof/>
          <w:sz w:val="24"/>
          <w:szCs w:val="24"/>
        </w:rPr>
      </w:pPr>
      <w:r>
        <w:rPr>
          <w:rFonts w:ascii="Times New Roman" w:hAnsi="Times New Roman"/>
          <w:noProof/>
        </w:rPr>
        <w:t>В съответствие с Общото споразумение относно делегираните актове</w:t>
      </w:r>
      <w:r>
        <w:rPr>
          <w:rStyle w:val="FootnoteReference"/>
          <w:rFonts w:ascii="Times New Roman" w:hAnsi="Times New Roman" w:cs="Times New Roman"/>
          <w:noProof/>
        </w:rPr>
        <w:footnoteReference w:id="48"/>
      </w:r>
      <w:r>
        <w:rPr>
          <w:rFonts w:ascii="Times New Roman" w:hAnsi="Times New Roman"/>
          <w:noProof/>
        </w:rPr>
        <w:t xml:space="preserve"> са проведени консултации с експерти от държавите членки в рамките на експертната група за директните плащания. За регламентите са изпратени уведомления до Европейския парламент и до Съвета. Нито Европейският парламент, нито Съветът предявиха възражения срещу делегираните регламенти. </w:t>
      </w:r>
    </w:p>
    <w:p>
      <w:pPr>
        <w:numPr>
          <w:ilvl w:val="0"/>
          <w:numId w:val="4"/>
        </w:numPr>
        <w:spacing w:line="240" w:lineRule="auto"/>
        <w:ind w:left="510" w:hanging="510"/>
        <w:contextualSpacing/>
        <w:jc w:val="both"/>
        <w:rPr>
          <w:rFonts w:ascii="Times New Roman" w:hAnsi="Times New Roman" w:cs="Times New Roman"/>
          <w:noProof/>
          <w:sz w:val="24"/>
          <w:szCs w:val="24"/>
        </w:rPr>
      </w:pPr>
      <w:r>
        <w:rPr>
          <w:rFonts w:ascii="Times New Roman" w:hAnsi="Times New Roman"/>
          <w:b/>
          <w:noProof/>
        </w:rPr>
        <w:t>Делегиран регламент (ЕС) № 639/2014 на Комисията</w:t>
      </w:r>
      <w:r>
        <w:rPr>
          <w:rFonts w:ascii="Times New Roman" w:hAnsi="Times New Roman" w:cs="Times New Roman"/>
          <w:noProof/>
          <w:vertAlign w:val="superscript"/>
        </w:rPr>
        <w:footnoteReference w:id="49"/>
      </w:r>
      <w:r>
        <w:rPr>
          <w:rFonts w:ascii="Times New Roman" w:hAnsi="Times New Roman"/>
          <w:noProof/>
        </w:rPr>
        <w:t>, приет въз основа на член 4, параграф 3, член 8, параграф 3, член 9, параграф 5, член 35, параграфи 1, 2 и 3, член 36, параграф 6, член 39, параграф 3, член 43, параграф 12, член 44, параграф 5, член 45, параграфи 5 и 6, член 46, параграф 9, член 50, параграф 11, член 52, параграф 9, член 57, параграф 3, член 58, параграф 5, член 59, параграф 3, член 67, параграфи 1 и 2, допълва Регламент (ЕС) № 1307/2013. Той определя рамка за критериите за поддържане на земеделска площ в състояние, подходящо за паша или обработване, рамка за минималните дейности в земеделските площи, които естествено се поддържат в състояние, подходящо за паша или обработване, преобладаващо присъствие на трева и други тревни фуражи при постоянно затревени площи и установени местни практики в случая на постоянно затревени площи. Той определя основата за изчисляване на намаления, които държавите членки да прилагат по отношение на земеделските стопани във връзка с финансовата дисциплина. Той определя случаите, в които земеделските площи са основно площи, естествено поддържани в състояние, подходящо за паша или обработване, постъпленията от неселскостопански дейности, размера на директните плащания, посочени в член 9, параграфи 2 и 4 от Регламент (ЕС) № 1307/2013 и в член 13, параграф 2 от Регламент № 639/2014, критериите за доказване, че селскостопанските дейности не са незначителни и че основната дейност или предметът на дейност на предприятието се изразява в упражняване на селскостопанска дейност. С него се установяват правила за прилагане на схемата за основно плащане, посочена в дял III, глава 1, раздели 1, 2, 3 и 5 от Регламент (ЕС) № 1307/2013, и за схемата за единно плащане на площ, предвидена в член 36</w:t>
      </w:r>
      <w:r>
        <w:rPr>
          <w:noProof/>
        </w:rPr>
        <w:t xml:space="preserve"> </w:t>
      </w:r>
      <w:r>
        <w:rPr>
          <w:rFonts w:ascii="Times New Roman" w:hAnsi="Times New Roman"/>
          <w:noProof/>
        </w:rPr>
        <w:t>от Регламент (ЕС) № 1307/2013. Регламентът установява правила за плащането за селскостопански практики, благоприятни за климата и околната среда („плащане за екологизиране“), по-специално свързани с еквивалентност, диверсификация на културите, поддържане на постоянно затревени площи и съотношение на постоянно затревените площи спрямо земеделската площ, критерии, съгласно които се определят екологично насочени площи, и адаптира приложение Х към Регламент (ЕС) № 1307/2013, като излага коефициентите за преобразуване и тегловните коефициенти, посочени в член 46, параграф 3 от същия регламент, за различните видове екологично насочени площи. В него се определят правила относно достъпа на юридически лица и на групи физически лица до плащания за млади земеделски стопани, подробни условия за отпускане на обвързано с производството подпомагане, задълженията и възможностите за държавите членки по отношение на специалното плащане за култура — памук и подробни правила относно задълженията на държавите членки за уведомяване.</w:t>
      </w:r>
    </w:p>
    <w:p>
      <w:pPr>
        <w:spacing w:line="240" w:lineRule="auto"/>
        <w:ind w:left="510"/>
        <w:contextualSpacing/>
        <w:jc w:val="both"/>
        <w:rPr>
          <w:rFonts w:ascii="Times New Roman" w:hAnsi="Times New Roman" w:cs="Times New Roman"/>
          <w:noProof/>
          <w:sz w:val="24"/>
          <w:szCs w:val="24"/>
        </w:rPr>
      </w:pP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rPr>
        <w:t xml:space="preserve">Комисията измени петкратно този делегиран акт: </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rPr>
        <w:t xml:space="preserve">През 2015 г., с </w:t>
      </w:r>
      <w:r>
        <w:rPr>
          <w:rFonts w:ascii="Times New Roman" w:hAnsi="Times New Roman"/>
          <w:b/>
          <w:noProof/>
        </w:rPr>
        <w:t>Делегиран регламент (ЕС) 2015/1383 на Комисията</w:t>
      </w:r>
      <w:r>
        <w:rPr>
          <w:rFonts w:ascii="Times New Roman" w:hAnsi="Times New Roman" w:cs="Times New Roman"/>
          <w:noProof/>
          <w:vertAlign w:val="superscript"/>
        </w:rPr>
        <w:footnoteReference w:id="50"/>
      </w:r>
      <w:r>
        <w:rPr>
          <w:rFonts w:ascii="Times New Roman" w:hAnsi="Times New Roman"/>
          <w:noProof/>
        </w:rPr>
        <w:t xml:space="preserve"> въз основа на член 52, параграф 9, по отношение на условията за допустимост във връзка с изискванията за идентификация и регистрация на животни за обвързано с производството подпомагане.</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rPr>
        <w:t xml:space="preserve">През 2016 г., с </w:t>
      </w:r>
      <w:r>
        <w:rPr>
          <w:rFonts w:ascii="Times New Roman" w:hAnsi="Times New Roman"/>
          <w:b/>
          <w:noProof/>
        </w:rPr>
        <w:t>Делегиран регламент (ЕС) 2016/141 на Комисията</w:t>
      </w:r>
      <w:r>
        <w:rPr>
          <w:rFonts w:ascii="Times New Roman" w:hAnsi="Times New Roman" w:cs="Times New Roman"/>
          <w:noProof/>
          <w:vertAlign w:val="superscript"/>
        </w:rPr>
        <w:footnoteReference w:id="51"/>
      </w:r>
      <w:r>
        <w:rPr>
          <w:rFonts w:ascii="Times New Roman" w:hAnsi="Times New Roman"/>
          <w:noProof/>
        </w:rPr>
        <w:t xml:space="preserve"> въз основа на член 50, параграф 11, член 52, параграф 9 и член 67, параграфи 1 и 2, по отношение на някои разпоредби относно плащането за млади земеделски стопани и за доброволно обвързаното с производството подпомагане и за дерогация от член 53, параграф 6 от Регламент (ЕС) № 1307/2013 на Европейския парламент и на Съвета.</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rPr>
        <w:t xml:space="preserve">През 2017 г., с </w:t>
      </w:r>
      <w:r>
        <w:rPr>
          <w:rFonts w:ascii="Times New Roman" w:hAnsi="Times New Roman"/>
          <w:b/>
          <w:noProof/>
        </w:rPr>
        <w:t>Делегиран регламент (ЕС) 2017/1155 на Комисията</w:t>
      </w:r>
      <w:r>
        <w:rPr>
          <w:rFonts w:ascii="Times New Roman" w:hAnsi="Times New Roman" w:cs="Times New Roman"/>
          <w:noProof/>
          <w:vertAlign w:val="superscript"/>
        </w:rPr>
        <w:footnoteReference w:id="52"/>
      </w:r>
      <w:r>
        <w:rPr>
          <w:rFonts w:ascii="Times New Roman" w:hAnsi="Times New Roman"/>
          <w:noProof/>
        </w:rPr>
        <w:t xml:space="preserve"> въз основа на член 35, параграфи 2 и 3, член 44, параграф 5, буква б), член 46, параграф 9, букви а) и в), член 50, параграф 11, член 52, параграф 9, буква а) и член 67, параграфи 1 и 2, буква а), по отношение на мерките за контрол, свързани с отглеждането на коноп, някои разпоредби относно плащането за екологизиране (по-специално по отношение на екологично насочените площи), отразяването на резултатите от прегледа на екологизирането след едногодишно прилагане, плащането за млади земеделски стопани, контролиращи юридическо лице, изчисляването на размера на подпомагането за съответна единица в рамките на доброволното обвързано с производството подпомагане, частите от правата на плащане и някои изисквания за уведомяване във връзка със схемата за единно плащане на площ и доброволното обвързано с производството подпомагане, както и за изменение на приложение X към Регламент (ЕС) № 1307/2013 на Европейския парламент и на Съвета относно коефициентите за преобразуване и тегловните коефициенти.</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rPr>
        <w:t xml:space="preserve">През 2018 г., с </w:t>
      </w:r>
      <w:r>
        <w:rPr>
          <w:rFonts w:ascii="Times New Roman" w:hAnsi="Times New Roman"/>
          <w:b/>
          <w:noProof/>
        </w:rPr>
        <w:t>Делегиран регламент (ЕС) 2018/707 на Комисията</w:t>
      </w:r>
      <w:r>
        <w:rPr>
          <w:rFonts w:ascii="Times New Roman" w:hAnsi="Times New Roman" w:cs="Times New Roman"/>
          <w:noProof/>
          <w:vertAlign w:val="superscript"/>
        </w:rPr>
        <w:footnoteReference w:id="53"/>
      </w:r>
      <w:r>
        <w:rPr>
          <w:rFonts w:ascii="Times New Roman" w:hAnsi="Times New Roman"/>
          <w:noProof/>
        </w:rPr>
        <w:t xml:space="preserve"> въз основа на член 35, параграф 3, член 52, параграф 9 и член 67, параграфи 1 и 2, по отношение на критериите за допустимост за подпомагане на коноп съгласно схемата за основно плащане и някои изисквания към доброволно обвързаното с производството подпомагане, и с </w:t>
      </w:r>
      <w:r>
        <w:rPr>
          <w:rFonts w:ascii="Times New Roman" w:hAnsi="Times New Roman"/>
          <w:b/>
          <w:noProof/>
        </w:rPr>
        <w:t>Делегиран регламент (ЕС) 2018/1784 на Комисията</w:t>
      </w:r>
      <w:r>
        <w:rPr>
          <w:rFonts w:ascii="Times New Roman" w:hAnsi="Times New Roman" w:cs="Times New Roman"/>
          <w:noProof/>
          <w:vertAlign w:val="superscript"/>
        </w:rPr>
        <w:footnoteReference w:id="54"/>
      </w:r>
      <w:r>
        <w:rPr>
          <w:rFonts w:ascii="Times New Roman" w:hAnsi="Times New Roman"/>
          <w:noProof/>
        </w:rPr>
        <w:t xml:space="preserve"> въз основа на член 45, параграф 6, буква б) и член 46, параграф 9, буква а), по отношение на някои разпоредби във връзка с практиките за екологизиране, въведени с Регламент (ЕС) № 1307/2013, след измененията, внесени с Регламент (ЕС) 2017/2393</w:t>
      </w:r>
      <w:r>
        <w:rPr>
          <w:rFonts w:ascii="Times New Roman" w:hAnsi="Times New Roman" w:cs="Times New Roman"/>
          <w:noProof/>
          <w:vertAlign w:val="superscript"/>
        </w:rPr>
        <w:footnoteReference w:id="55"/>
      </w:r>
      <w:r>
        <w:rPr>
          <w:rFonts w:ascii="Times New Roman" w:hAnsi="Times New Roman"/>
          <w:noProof/>
        </w:rPr>
        <w:t>.</w:t>
      </w:r>
    </w:p>
    <w:p>
      <w:pPr>
        <w:tabs>
          <w:tab w:val="left" w:pos="340"/>
          <w:tab w:val="left" w:pos="510"/>
          <w:tab w:val="left" w:pos="1021"/>
        </w:tabs>
        <w:spacing w:after="120" w:line="240" w:lineRule="auto"/>
        <w:ind w:left="510"/>
        <w:jc w:val="both"/>
        <w:rPr>
          <w:rFonts w:ascii="Times New Roman" w:hAnsi="Times New Roman" w:cs="Times New Roman"/>
          <w:noProof/>
          <w:sz w:val="24"/>
          <w:szCs w:val="24"/>
        </w:rPr>
      </w:pPr>
      <w:r>
        <w:rPr>
          <w:rFonts w:ascii="Times New Roman" w:hAnsi="Times New Roman"/>
          <w:noProof/>
        </w:rPr>
        <w:t>В съответствие с Общото споразумение относно делегираните актове</w:t>
      </w:r>
      <w:r>
        <w:rPr>
          <w:rStyle w:val="FootnoteReference"/>
          <w:rFonts w:ascii="Times New Roman" w:hAnsi="Times New Roman" w:cs="Times New Roman"/>
          <w:noProof/>
        </w:rPr>
        <w:footnoteReference w:id="56"/>
      </w:r>
      <w:r>
        <w:rPr>
          <w:rFonts w:ascii="Times New Roman" w:hAnsi="Times New Roman"/>
          <w:noProof/>
        </w:rPr>
        <w:t xml:space="preserve"> са проведени консултации по всички тези делегирани актове с експерти от държавите членки в рамките на експертната група за директните плащания. За регламентите са изпратени уведомления до Европейския парламент и до Съвета. Нито Европейският парламент, нито Съветът предявиха възражения срещу делегираните регламенти.</w:t>
      </w:r>
    </w:p>
    <w:p>
      <w:pPr>
        <w:numPr>
          <w:ilvl w:val="0"/>
          <w:numId w:val="4"/>
        </w:numPr>
        <w:spacing w:after="120" w:line="240" w:lineRule="auto"/>
        <w:ind w:left="510" w:hanging="510"/>
        <w:contextualSpacing/>
        <w:jc w:val="both"/>
        <w:rPr>
          <w:rFonts w:ascii="Times New Roman" w:hAnsi="Times New Roman" w:cs="Times New Roman"/>
          <w:noProof/>
          <w:sz w:val="24"/>
          <w:szCs w:val="24"/>
        </w:rPr>
      </w:pPr>
      <w:r>
        <w:rPr>
          <w:rFonts w:ascii="Times New Roman" w:hAnsi="Times New Roman"/>
          <w:noProof/>
        </w:rPr>
        <w:t>В допълнение към Делегиран регламент (ЕС) 2017/1155 (посочен по-горе в точка Б) за изменение на приложение Х към</w:t>
      </w:r>
      <w:r>
        <w:rPr>
          <w:noProof/>
        </w:rPr>
        <w:t xml:space="preserve"> </w:t>
      </w:r>
      <w:r>
        <w:rPr>
          <w:rFonts w:ascii="Times New Roman" w:hAnsi="Times New Roman"/>
          <w:noProof/>
        </w:rPr>
        <w:t>Регламент (ЕС) № 1307/2013, Комисията прие следните делегирани актове за адаптиране на приложенията към Регламент (ЕС) № 1307/2013:</w:t>
      </w:r>
    </w:p>
    <w:p>
      <w:pPr>
        <w:spacing w:after="120" w:line="240" w:lineRule="auto"/>
        <w:ind w:left="510"/>
        <w:contextualSpacing/>
        <w:jc w:val="both"/>
        <w:rPr>
          <w:rFonts w:ascii="Times New Roman" w:hAnsi="Times New Roman" w:cs="Times New Roman"/>
          <w:noProof/>
          <w:sz w:val="24"/>
          <w:szCs w:val="24"/>
        </w:rPr>
      </w:pPr>
    </w:p>
    <w:p>
      <w:pPr>
        <w:numPr>
          <w:ilvl w:val="0"/>
          <w:numId w:val="3"/>
        </w:numPr>
        <w:spacing w:line="240" w:lineRule="auto"/>
        <w:ind w:left="1077" w:hanging="510"/>
        <w:contextualSpacing/>
        <w:jc w:val="both"/>
        <w:rPr>
          <w:rFonts w:ascii="Times New Roman" w:hAnsi="Times New Roman" w:cs="Times New Roman"/>
          <w:noProof/>
          <w:sz w:val="24"/>
          <w:szCs w:val="24"/>
        </w:rPr>
      </w:pPr>
      <w:r>
        <w:rPr>
          <w:rFonts w:ascii="Times New Roman" w:hAnsi="Times New Roman"/>
          <w:b/>
          <w:noProof/>
        </w:rPr>
        <w:t>Делегиран регламент (ЕС) № 994/2014 на Комисията</w:t>
      </w:r>
      <w:r>
        <w:rPr>
          <w:rFonts w:ascii="Times New Roman" w:hAnsi="Times New Roman" w:cs="Times New Roman"/>
          <w:noProof/>
          <w:vertAlign w:val="superscript"/>
        </w:rPr>
        <w:footnoteReference w:id="57"/>
      </w:r>
      <w:r>
        <w:rPr>
          <w:rFonts w:ascii="Times New Roman" w:hAnsi="Times New Roman"/>
          <w:noProof/>
        </w:rPr>
        <w:t>, който въз основа на член 6, параграф 3, член 7, параграф 3 и член 20, параграф 6 изменя приложение II относно националните тавани, приложение III относно нетните тавани и приложение VI относно финансови разпоредби, приложими за Хърватия, към Регламент (ЕС) № 1307/2013.</w:t>
      </w:r>
    </w:p>
    <w:p>
      <w:pPr>
        <w:numPr>
          <w:ilvl w:val="0"/>
          <w:numId w:val="3"/>
        </w:numPr>
        <w:spacing w:line="240" w:lineRule="auto"/>
        <w:ind w:left="1077" w:hanging="510"/>
        <w:contextualSpacing/>
        <w:jc w:val="both"/>
        <w:rPr>
          <w:rFonts w:ascii="Times New Roman" w:hAnsi="Times New Roman" w:cs="Times New Roman"/>
          <w:noProof/>
          <w:sz w:val="24"/>
          <w:szCs w:val="24"/>
        </w:rPr>
      </w:pPr>
      <w:r>
        <w:rPr>
          <w:rFonts w:ascii="Times New Roman" w:hAnsi="Times New Roman"/>
          <w:b/>
          <w:noProof/>
        </w:rPr>
        <w:t>Делегиран регламент (ЕС) № 1001/2014 на Комисията</w:t>
      </w:r>
      <w:r>
        <w:rPr>
          <w:rFonts w:ascii="Times New Roman" w:hAnsi="Times New Roman" w:cs="Times New Roman"/>
          <w:noProof/>
          <w:vertAlign w:val="superscript"/>
        </w:rPr>
        <w:footnoteReference w:id="58"/>
      </w:r>
      <w:r>
        <w:rPr>
          <w:rFonts w:ascii="Times New Roman" w:hAnsi="Times New Roman"/>
          <w:noProof/>
        </w:rPr>
        <w:t>, който въз основа на член 46, параграф 9, буква в) изменя приложение Х относно коефициентите за преобразуване и тегловните коефициенти към Регламент (ЕС) № 1307/2013 на Европейския парламент и на Съвета за установяване на правила за директни плащания за земеделски стопани по схеми за подпомагане в рамките на общата селскостопанска политика.</w:t>
      </w:r>
    </w:p>
    <w:p>
      <w:pPr>
        <w:numPr>
          <w:ilvl w:val="0"/>
          <w:numId w:val="3"/>
        </w:numPr>
        <w:spacing w:line="240" w:lineRule="auto"/>
        <w:ind w:left="1077" w:hanging="510"/>
        <w:contextualSpacing/>
        <w:jc w:val="both"/>
        <w:rPr>
          <w:rFonts w:ascii="Times New Roman" w:hAnsi="Times New Roman" w:cs="Times New Roman"/>
          <w:noProof/>
          <w:sz w:val="24"/>
          <w:szCs w:val="24"/>
        </w:rPr>
      </w:pPr>
      <w:r>
        <w:rPr>
          <w:rFonts w:ascii="Times New Roman" w:hAnsi="Times New Roman"/>
          <w:b/>
          <w:noProof/>
        </w:rPr>
        <w:t>Делегиран регламент (ЕС) № 1378/2014 на Комисията</w:t>
      </w:r>
      <w:r>
        <w:rPr>
          <w:rFonts w:ascii="Times New Roman" w:hAnsi="Times New Roman" w:cs="Times New Roman"/>
          <w:noProof/>
          <w:vertAlign w:val="superscript"/>
        </w:rPr>
        <w:footnoteReference w:id="59"/>
      </w:r>
      <w:r>
        <w:rPr>
          <w:rFonts w:ascii="Times New Roman" w:hAnsi="Times New Roman"/>
          <w:noProof/>
        </w:rPr>
        <w:t>, който въз основа на член 6, параграф 3 и член 7, параграф 3 изменя приложение II относно националните тавани и приложение III относно нетните тавани към Регламент (ЕС) № 1307/2013.</w:t>
      </w:r>
    </w:p>
    <w:p>
      <w:pPr>
        <w:numPr>
          <w:ilvl w:val="0"/>
          <w:numId w:val="3"/>
        </w:numPr>
        <w:spacing w:line="240" w:lineRule="auto"/>
        <w:ind w:left="1077" w:hanging="510"/>
        <w:contextualSpacing/>
        <w:jc w:val="both"/>
        <w:rPr>
          <w:rFonts w:ascii="Times New Roman" w:hAnsi="Times New Roman" w:cs="Times New Roman"/>
          <w:noProof/>
          <w:sz w:val="24"/>
          <w:szCs w:val="24"/>
        </w:rPr>
      </w:pPr>
      <w:r>
        <w:rPr>
          <w:rFonts w:ascii="Times New Roman" w:hAnsi="Times New Roman"/>
          <w:b/>
          <w:noProof/>
        </w:rPr>
        <w:t>Делегиран регламент (ЕС) 2015/851 на Комисията</w:t>
      </w:r>
      <w:r>
        <w:rPr>
          <w:rFonts w:ascii="Times New Roman" w:hAnsi="Times New Roman" w:cs="Times New Roman"/>
          <w:noProof/>
          <w:vertAlign w:val="superscript"/>
        </w:rPr>
        <w:footnoteReference w:id="60"/>
      </w:r>
      <w:r>
        <w:rPr>
          <w:rFonts w:ascii="Times New Roman" w:hAnsi="Times New Roman"/>
          <w:noProof/>
        </w:rPr>
        <w:t>, който въз основа на член 6, параграф 3, член 7, параграф 3 и член 20, параграф 6 изменя приложение II относно националните тавани, приложение III относно нетните тавани и приложение VI относно финансови разпоредби, приложими за Хърватия, към Регламент (ЕС) № 1307/2013.</w:t>
      </w:r>
    </w:p>
    <w:p>
      <w:pPr>
        <w:numPr>
          <w:ilvl w:val="0"/>
          <w:numId w:val="3"/>
        </w:numPr>
        <w:spacing w:line="240" w:lineRule="auto"/>
        <w:ind w:left="1077" w:hanging="510"/>
        <w:contextualSpacing/>
        <w:jc w:val="both"/>
        <w:rPr>
          <w:rFonts w:ascii="Times New Roman" w:hAnsi="Times New Roman" w:cs="Times New Roman"/>
          <w:noProof/>
          <w:sz w:val="24"/>
          <w:szCs w:val="24"/>
        </w:rPr>
      </w:pPr>
      <w:r>
        <w:rPr>
          <w:rFonts w:ascii="Times New Roman" w:hAnsi="Times New Roman"/>
          <w:b/>
          <w:noProof/>
        </w:rPr>
        <w:t>Делегиран регламент (ЕС) 2016/142 на Комисията</w:t>
      </w:r>
      <w:r>
        <w:rPr>
          <w:rFonts w:ascii="Times New Roman" w:hAnsi="Times New Roman" w:cs="Times New Roman"/>
          <w:noProof/>
          <w:vertAlign w:val="superscript"/>
        </w:rPr>
        <w:footnoteReference w:id="61"/>
      </w:r>
      <w:r>
        <w:rPr>
          <w:rFonts w:ascii="Times New Roman" w:hAnsi="Times New Roman"/>
          <w:noProof/>
        </w:rPr>
        <w:t>, който въз основа на член 7, параграф 3 изменя приложение III относно нетните тавани към Регламент (ЕС) № 1307/2013.</w:t>
      </w:r>
    </w:p>
    <w:p>
      <w:pPr>
        <w:numPr>
          <w:ilvl w:val="0"/>
          <w:numId w:val="3"/>
        </w:numPr>
        <w:spacing w:line="240" w:lineRule="auto"/>
        <w:ind w:left="1077" w:hanging="510"/>
        <w:contextualSpacing/>
        <w:jc w:val="both"/>
        <w:rPr>
          <w:rFonts w:ascii="Times New Roman" w:hAnsi="Times New Roman" w:cs="Times New Roman"/>
          <w:noProof/>
          <w:sz w:val="24"/>
          <w:szCs w:val="24"/>
        </w:rPr>
      </w:pPr>
      <w:r>
        <w:rPr>
          <w:rFonts w:ascii="Times New Roman" w:hAnsi="Times New Roman"/>
          <w:b/>
          <w:noProof/>
        </w:rPr>
        <w:t>Делегиран регламент (ЕС) 2018/162 на Комисията</w:t>
      </w:r>
      <w:r>
        <w:rPr>
          <w:rFonts w:ascii="Times New Roman" w:hAnsi="Times New Roman" w:cs="Times New Roman"/>
          <w:noProof/>
          <w:vertAlign w:val="superscript"/>
        </w:rPr>
        <w:footnoteReference w:id="62"/>
      </w:r>
      <w:r>
        <w:rPr>
          <w:rFonts w:ascii="Times New Roman" w:hAnsi="Times New Roman"/>
          <w:noProof/>
        </w:rPr>
        <w:t>, който въз основа на член 6, параграф 3 и член 7, параграф 3 изменя приложение II относно националните тавани и приложение III относно нетните тавани към Регламент (ЕС) № 1307/2013.</w:t>
      </w:r>
    </w:p>
    <w:p>
      <w:pPr>
        <w:numPr>
          <w:ilvl w:val="0"/>
          <w:numId w:val="3"/>
        </w:numPr>
        <w:spacing w:line="240" w:lineRule="auto"/>
        <w:ind w:left="1077" w:hanging="510"/>
        <w:contextualSpacing/>
        <w:jc w:val="both"/>
        <w:rPr>
          <w:rFonts w:ascii="Times New Roman" w:hAnsi="Times New Roman" w:cs="Times New Roman"/>
          <w:noProof/>
          <w:sz w:val="24"/>
          <w:szCs w:val="24"/>
        </w:rPr>
      </w:pPr>
      <w:r>
        <w:rPr>
          <w:rFonts w:ascii="Times New Roman" w:hAnsi="Times New Roman"/>
          <w:b/>
          <w:noProof/>
        </w:rPr>
        <w:t>Делегиран регламент (ЕС) 2019/71 на Комисията</w:t>
      </w:r>
      <w:r>
        <w:rPr>
          <w:rFonts w:ascii="Times New Roman" w:hAnsi="Times New Roman" w:cs="Times New Roman"/>
          <w:noProof/>
          <w:vertAlign w:val="superscript"/>
        </w:rPr>
        <w:footnoteReference w:id="63"/>
      </w:r>
      <w:r>
        <w:rPr>
          <w:rFonts w:ascii="Times New Roman" w:hAnsi="Times New Roman"/>
          <w:noProof/>
        </w:rPr>
        <w:t>, който въз основа на член 7, параграф 3 изменя приложение III относно нетните тавани към Регламент (ЕС) № 1307/2013.</w:t>
      </w:r>
    </w:p>
    <w:p>
      <w:pPr>
        <w:ind w:left="720"/>
        <w:contextualSpacing/>
        <w:jc w:val="both"/>
        <w:rPr>
          <w:rFonts w:ascii="Times New Roman" w:hAnsi="Times New Roman" w:cs="Times New Roman"/>
          <w:b/>
          <w:noProof/>
          <w:sz w:val="24"/>
          <w:szCs w:val="24"/>
        </w:rPr>
      </w:pPr>
    </w:p>
    <w:p>
      <w:pPr>
        <w:tabs>
          <w:tab w:val="left" w:pos="340"/>
          <w:tab w:val="left" w:pos="510"/>
          <w:tab w:val="left" w:pos="1021"/>
        </w:tabs>
        <w:spacing w:after="120" w:line="240" w:lineRule="auto"/>
        <w:ind w:left="680"/>
        <w:jc w:val="both"/>
        <w:rPr>
          <w:rFonts w:ascii="Times New Roman" w:hAnsi="Times New Roman" w:cs="Times New Roman"/>
          <w:noProof/>
          <w:sz w:val="24"/>
          <w:szCs w:val="24"/>
        </w:rPr>
      </w:pPr>
      <w:r>
        <w:rPr>
          <w:rFonts w:ascii="Times New Roman" w:hAnsi="Times New Roman"/>
          <w:noProof/>
        </w:rPr>
        <w:t xml:space="preserve">Някои от тези делегирани актове в същото време изменят и приложение I към Регламент (ЕС) № 1305/2013. Поради това те са посочени и в точка 1.3 от настоящия доклад. </w:t>
      </w:r>
    </w:p>
    <w:p>
      <w:pPr>
        <w:tabs>
          <w:tab w:val="left" w:pos="340"/>
          <w:tab w:val="left" w:pos="510"/>
          <w:tab w:val="left" w:pos="1021"/>
        </w:tabs>
        <w:spacing w:after="120" w:line="240" w:lineRule="auto"/>
        <w:ind w:left="680"/>
        <w:jc w:val="both"/>
        <w:rPr>
          <w:rFonts w:ascii="Times New Roman" w:hAnsi="Times New Roman" w:cs="Times New Roman"/>
          <w:noProof/>
          <w:sz w:val="24"/>
          <w:szCs w:val="24"/>
        </w:rPr>
      </w:pPr>
      <w:r>
        <w:rPr>
          <w:rFonts w:ascii="Times New Roman" w:hAnsi="Times New Roman"/>
          <w:noProof/>
        </w:rPr>
        <w:t>В съответствие с Общото споразумение относно делегираните актове</w:t>
      </w:r>
      <w:r>
        <w:rPr>
          <w:rStyle w:val="FootnoteReference"/>
          <w:rFonts w:ascii="Times New Roman" w:hAnsi="Times New Roman" w:cs="Times New Roman"/>
          <w:noProof/>
        </w:rPr>
        <w:footnoteReference w:id="64"/>
      </w:r>
      <w:r>
        <w:rPr>
          <w:rFonts w:ascii="Times New Roman" w:hAnsi="Times New Roman"/>
          <w:noProof/>
        </w:rPr>
        <w:t xml:space="preserve"> са проведени консултации с експерти от държавите членки в рамките на експертната група за директните плащания и експертната група за развитие на селските райони, когато актът е бил приеман и съгласно Регламент (ЕС) № 1305/2013. За регламентите са изпратени уведомления до Европейския парламент и до Съвета. Нито Европейският парламент, нито Съветът предявиха възражения срещу делегираните регламенти.</w:t>
      </w:r>
    </w:p>
    <w:p>
      <w:pPr>
        <w:numPr>
          <w:ilvl w:val="0"/>
          <w:numId w:val="4"/>
        </w:numPr>
        <w:spacing w:after="120" w:line="240" w:lineRule="auto"/>
        <w:ind w:left="510" w:hanging="510"/>
        <w:contextualSpacing/>
        <w:jc w:val="both"/>
        <w:rPr>
          <w:rFonts w:ascii="Times New Roman" w:hAnsi="Times New Roman" w:cs="Times New Roman"/>
          <w:noProof/>
          <w:sz w:val="24"/>
          <w:szCs w:val="24"/>
        </w:rPr>
      </w:pPr>
      <w:r>
        <w:rPr>
          <w:rFonts w:ascii="Times New Roman" w:hAnsi="Times New Roman"/>
          <w:b/>
          <w:noProof/>
        </w:rPr>
        <w:t>Делегиран регламент (ЕС) 2017/1183 на Комисията</w:t>
      </w:r>
      <w:r>
        <w:rPr>
          <w:rFonts w:ascii="Times New Roman" w:hAnsi="Times New Roman" w:cs="Times New Roman"/>
          <w:noProof/>
          <w:vertAlign w:val="superscript"/>
        </w:rPr>
        <w:footnoteReference w:id="65"/>
      </w:r>
      <w:r>
        <w:rPr>
          <w:rFonts w:ascii="Times New Roman" w:hAnsi="Times New Roman"/>
          <w:noProof/>
        </w:rPr>
        <w:t>, приет въз основа на член 67, параграф 2, допълва регламенти (ЕС) № 1307/2013 и (ЕС) № 1308/2013 (вж. в тази връзка и точка 4.3) по отношение на уведомленията до Комисията относно информация и документи</w:t>
      </w:r>
      <w:r>
        <w:rPr>
          <w:noProof/>
        </w:rPr>
        <w:t xml:space="preserve">. </w:t>
      </w:r>
      <w:r>
        <w:rPr>
          <w:rFonts w:ascii="Times New Roman" w:hAnsi="Times New Roman"/>
          <w:noProof/>
        </w:rPr>
        <w:t xml:space="preserve">Той създава правна рамка, която по-специално изисква от държавите членки да определят единен орган за връзка, който да изпълнява определени задачи. </w:t>
      </w:r>
    </w:p>
    <w:p>
      <w:pPr>
        <w:spacing w:line="240" w:lineRule="auto"/>
        <w:ind w:left="720"/>
        <w:contextualSpacing/>
        <w:jc w:val="both"/>
        <w:rPr>
          <w:rFonts w:ascii="Times New Roman" w:hAnsi="Times New Roman" w:cs="Times New Roman"/>
          <w:b/>
          <w:noProof/>
          <w:sz w:val="24"/>
          <w:szCs w:val="24"/>
        </w:rPr>
      </w:pPr>
    </w:p>
    <w:p>
      <w:pPr>
        <w:spacing w:line="240" w:lineRule="auto"/>
        <w:ind w:left="510"/>
        <w:contextualSpacing/>
        <w:jc w:val="both"/>
        <w:rPr>
          <w:rFonts w:ascii="Times New Roman" w:hAnsi="Times New Roman" w:cs="Times New Roman"/>
          <w:noProof/>
          <w:sz w:val="24"/>
          <w:szCs w:val="24"/>
        </w:rPr>
      </w:pPr>
      <w:r>
        <w:rPr>
          <w:rFonts w:ascii="Times New Roman" w:hAnsi="Times New Roman"/>
          <w:noProof/>
        </w:rPr>
        <w:t>В съответствие с Общото споразумение относно делегираните актове</w:t>
      </w:r>
      <w:r>
        <w:rPr>
          <w:rStyle w:val="FootnoteReference"/>
          <w:rFonts w:ascii="Times New Roman" w:hAnsi="Times New Roman" w:cs="Times New Roman"/>
          <w:noProof/>
        </w:rPr>
        <w:footnoteReference w:id="66"/>
      </w:r>
      <w:r>
        <w:rPr>
          <w:rFonts w:ascii="Times New Roman" w:hAnsi="Times New Roman"/>
          <w:noProof/>
        </w:rPr>
        <w:t xml:space="preserve"> са проведени консултации с експерти от държавите членки в рамките на експертната група за директните плащания и експертната група за хоризонтални въпроси във връзка с ОСП. За регламентите са изпратени уведомления до Европейския парламент и до Съвета. Нито Европейският парламент, нито Съветът предявиха възражения срещу делегираните регламенти.</w:t>
      </w:r>
    </w:p>
    <w:p>
      <w:pPr>
        <w:spacing w:line="240" w:lineRule="auto"/>
        <w:ind w:left="510"/>
        <w:contextualSpacing/>
        <w:jc w:val="both"/>
        <w:rPr>
          <w:rFonts w:ascii="Times New Roman" w:hAnsi="Times New Roman" w:cs="Times New Roman"/>
          <w:noProof/>
          <w:sz w:val="24"/>
          <w:szCs w:val="24"/>
        </w:rPr>
      </w:pP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Комисията не е приела делегирани актове съгласно член 43, параграф 12, буква а), член 44, параграф 5, буква а), член 46, параграф 9, буква б), член 52, параграф 10, член 64, параграф 5 и член 73.</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 xml:space="preserve">Член 43, параграф 12, буква а) се отнася до добавяне на практики, еквивалентни на селскостопанските практики, благоприятни за климата и околната среда. На основата на опита със „стандартни мерки за екологизиране“ и прилагането на еквивалентни практики въз основа на списъка от приложение IХ към Регламент (ЕС) № 1307/2013 Комисията не е установила необходимост от разширяване на списъка чрез добавяне на нова практика. </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 xml:space="preserve">Член 44, параграф 5, буква а) се отнася до признаването на други родове и видове култури освен посочените в регламента за целите на задълженията по диверсификация на културите. Опитът на Комисията с изпълнението на основата на разбивката на съществуващите култури показва, че те предлагат достатъчна свобода на действие на земеделските производители, докато допълнителни критерии биха създали опасност от размиване на задължението. </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Член 46, параграф 9, буква б) се отнася до добавянето на други видове екологично насочени площи (ЕНП), различни от посочените в регламента. Приключването на изпълнението на задължението за ЕНП в рамките на прегледа от 2016 г. на политиката в областта на екологизирането след първата година на нейното прилагане и на специалния доклад за ЕНП от 2017 г. не доказват необходимост от подобно добавяне.</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Член 52, параграф 10 се отнася до доброволното обвързано с производството подпомагане в случай на структурни пазарни дисбаланси. Условието за структурни пазарни дисбаланси не е изпълнявано, откакто съществува това правомощие</w:t>
      </w:r>
      <w:r>
        <w:rPr>
          <w:rFonts w:ascii="Times New Roman" w:hAnsi="Times New Roman" w:cs="Times New Roman"/>
          <w:noProof/>
          <w:vertAlign w:val="superscript"/>
        </w:rPr>
        <w:footnoteReference w:id="67"/>
      </w:r>
      <w:r>
        <w:rPr>
          <w:rFonts w:ascii="Times New Roman" w:hAnsi="Times New Roman"/>
          <w:noProof/>
        </w:rPr>
        <w:t>.</w:t>
      </w:r>
    </w:p>
    <w:p>
      <w:pPr>
        <w:tabs>
          <w:tab w:val="left" w:pos="340"/>
          <w:tab w:val="left" w:pos="510"/>
          <w:tab w:val="left" w:pos="1021"/>
        </w:tabs>
        <w:spacing w:after="120" w:line="240" w:lineRule="auto"/>
        <w:jc w:val="both"/>
        <w:rPr>
          <w:rFonts w:ascii="Times New Roman" w:hAnsi="Times New Roman" w:cs="Times New Roman"/>
          <w:noProof/>
          <w:sz w:val="24"/>
          <w:szCs w:val="24"/>
        </w:rPr>
      </w:pPr>
      <w:r>
        <w:rPr>
          <w:noProof/>
        </w:rPr>
        <w:t>Член 64, параграф 5 се отнася до схемата за дребни земеделски стопани и с него на Комисията се предоставя правомощието да приема делегирани актове за определяне на условията за участие в схемата при промяна на положението на участващия земеделски стопанин.</w:t>
      </w:r>
      <w:r>
        <w:rPr>
          <w:rFonts w:ascii="Times New Roman" w:hAnsi="Times New Roman"/>
          <w:noProof/>
        </w:rPr>
        <w:t xml:space="preserve"> </w:t>
      </w:r>
      <w:r>
        <w:rPr>
          <w:noProof/>
        </w:rPr>
        <w:t>Като се има предвид, че земеделските стопани могат да се присъединят към схемата само веднъж през 2015 г. (единственото изключение е в случаи на наследяване) и предвид възможността за тях да се оттеглят от схемата през всяка една година, Комисията не установява необходимост от упражняване на това правомощие.</w:t>
      </w:r>
      <w:r>
        <w:rPr>
          <w:rFonts w:ascii="Times New Roman" w:hAnsi="Times New Roman"/>
          <w:noProof/>
        </w:rPr>
        <w:t xml:space="preserve"> </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Член 73 се отнася до преходните мерки. Същите са приети с Регламент (ЕС) № 1310/2013 на Европейския парламент и на Съвета</w:t>
      </w:r>
      <w:r>
        <w:rPr>
          <w:rFonts w:ascii="Times New Roman" w:hAnsi="Times New Roman" w:cs="Times New Roman"/>
          <w:noProof/>
          <w:vertAlign w:val="superscript"/>
        </w:rPr>
        <w:footnoteReference w:id="68"/>
      </w:r>
      <w:r>
        <w:rPr>
          <w:rFonts w:ascii="Times New Roman" w:hAnsi="Times New Roman"/>
          <w:noProof/>
        </w:rPr>
        <w:t>. Следователно, това правомощие не е използвано от Комисията.</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6"/>
          <w:szCs w:val="20"/>
        </w:rPr>
      </w:pPr>
      <w:bookmarkStart w:id="16" w:name="_Toc20325717"/>
      <w:r>
        <w:rPr>
          <w:rFonts w:ascii="Times New Roman" w:hAnsi="Times New Roman"/>
          <w:b/>
          <w:noProof/>
          <w:sz w:val="26"/>
          <w:szCs w:val="20"/>
        </w:rPr>
        <w:t>Заключения</w:t>
      </w:r>
      <w:bookmarkEnd w:id="16"/>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Комисията е упражнила правилно делегираните ѝ правомощия.</w:t>
      </w:r>
      <w:r>
        <w:rPr>
          <w:noProof/>
        </w:rPr>
        <w:t xml:space="preserve"> </w:t>
      </w:r>
      <w:r>
        <w:rPr>
          <w:rFonts w:ascii="Times New Roman" w:hAnsi="Times New Roman"/>
          <w:noProof/>
        </w:rPr>
        <w:t>Не може да се изключи необходимостта от правомощията в бъдеще.</w:t>
      </w:r>
    </w:p>
    <w:p>
      <w:pPr>
        <w:keepNext/>
        <w:numPr>
          <w:ilvl w:val="0"/>
          <w:numId w:val="1"/>
        </w:numPr>
        <w:tabs>
          <w:tab w:val="left" w:pos="510"/>
        </w:tabs>
        <w:spacing w:before="480" w:after="120" w:line="264" w:lineRule="auto"/>
        <w:jc w:val="both"/>
        <w:outlineLvl w:val="0"/>
        <w:rPr>
          <w:rFonts w:ascii="Times New Roman" w:eastAsia="Times New Roman" w:hAnsi="Times New Roman" w:cs="Times New Roman"/>
          <w:b/>
          <w:smallCaps/>
          <w:noProof/>
          <w:sz w:val="24"/>
          <w:szCs w:val="24"/>
        </w:rPr>
      </w:pPr>
      <w:bookmarkStart w:id="17" w:name="_Toc20325718"/>
      <w:r>
        <w:rPr>
          <w:rFonts w:ascii="Times New Roman" w:hAnsi="Times New Roman"/>
          <w:b/>
          <w:smallCaps/>
          <w:noProof/>
        </w:rPr>
        <w:t>Регламент (ЕС) № 1308/2013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(ЕИО) № 922/72, (ЕИО) № 234/79, (ЕО) № 1037/2001 и (ЕО) № 1234/2007</w:t>
      </w:r>
      <w:bookmarkEnd w:id="17"/>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6"/>
          <w:szCs w:val="20"/>
        </w:rPr>
      </w:pPr>
      <w:bookmarkStart w:id="18" w:name="_Toc20325719"/>
      <w:r>
        <w:rPr>
          <w:rFonts w:ascii="Times New Roman" w:hAnsi="Times New Roman"/>
          <w:b/>
          <w:noProof/>
          <w:sz w:val="26"/>
          <w:szCs w:val="20"/>
        </w:rPr>
        <w:t>Въведение</w:t>
      </w:r>
      <w:bookmarkEnd w:id="18"/>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Регламент (ЕС) № 1308/2013</w:t>
      </w:r>
      <w:r>
        <w:rPr>
          <w:rFonts w:ascii="Times New Roman" w:hAnsi="Times New Roman" w:cs="Times New Roman"/>
          <w:noProof/>
          <w:vertAlign w:val="superscript"/>
        </w:rPr>
        <w:footnoteReference w:id="69"/>
      </w:r>
      <w:r>
        <w:rPr>
          <w:rFonts w:ascii="Times New Roman" w:hAnsi="Times New Roman"/>
          <w:noProof/>
        </w:rPr>
        <w:t xml:space="preserve"> установява обща организация на пазарите на селскостопански продукти. В него се определят правила за различни сектори на селскостопански продукти.</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3, параграф 4 на Комисията се предоставя правомощието за изменение на определенията относно сектора на ориза, посочени в част I от приложение II.</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4 на Комисията се предоставя правомощието да коригира в настоящия регламент описанието на продуктите и препратките към позициите или подпозициите на Комбинираната номенклатура.</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18 на Комисията се предоставя правомощието да определя условията, при които тя може да реши да предостави помощ за частно складиране на продуктите, изброени в член 17.</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 xml:space="preserve">С член 19, параграф 1 на Комисията се предоставя правомощието да приема делегирани актове относно изискванията и условията, на които трябва да отговарят продуктите при публичните интервенции. </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19, параграф 2 на Комисията се предоставя правомощието да определя критериите за качество по отношение на изкупуването и продажбите на обикновена пшеница, твърда пшеница, ечемик, царевица и неолющен ориз.</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 xml:space="preserve">С член 19, параграф 3 на Комисията се предоставя правомощието да определя изискванията относно подходящия капацитет за складиране и ефективността на системата за публична интервенция от гледна точка на рентабилност, разпределение и достъп на операторите.  </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 xml:space="preserve">С член 19, параграф 4 на Комисията се предоставя правомощието да определя някои условия за частно складиране. </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 xml:space="preserve">С член 19, параграф 5 на Комисията се предоставя правомощието да определя някои правила за правилното функциониране на публичната интервенция и на системите за частно складиране. </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19, параграф 6 на Комисията се предоставя правомощието относно класификацията на кланични трупове.</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24 на Комисията се предоставя правомощието да определя различни правила относно помощта за предлагането на плодове и зеленчуци и на мляко и млечни продукти в учебните заведения.</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30 на Комисията се предоставя правомощието да определя различни правила относно помощта в сектора на маслиновото масло и трапезните маслини.</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37 на Комисията се предоставя правомощието да определя различни правила относно помощта в сектора на плодовете и зеленчуците.</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53 на Комисията се предоставя правомощието да определя различни правила относно програмите за подпомагане в лозаро-винарския сектор.</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56 на Комисията се предоставя правомощието да определя различни правила относно помощта в сектора на пчеларството.</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59 на Комисията се предоставя правомощието да определя различни правила относно помощта в сектора на хмела.</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69 на Комисията се предоставя правомощието да определя различни правила относно схемата за разрешаване на лозови насаждения.</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75, параграф 2 на Комисията се предоставя правомощието да приема правила по отношение на секторни или продуктови пазарни стандарти, на всички етапи от предлагането на пазара, както и дерогации и освобождавания от тези стандарти с цел адаптиране към постоянно променящите се пазарни условия, към развиващите се изисквания на потребителите и към промените в съответните международни стандарти, както и за да се избегне създаването на пречки пред продуктовите иновации.</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 xml:space="preserve">С член 75, параграф 6 на Комисията се предоставя правомощието да променя списъка на секторите, изброени в параграф 1, за които могат да се прилагат пазарните стандарти. </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76, параграф 4 на Комисията се предоставя правомощието да приема делегирани актове относно специалните дерогации от допълнителните изисквания за предлагане на пазара на продукти в сектора на плодовете и зеленчуците.</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77, параграф 5 на Комисията се предоставя правомощието да определя мерки, дерогиращи от задължението за сертифициране на хмела.</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78, параграфи 3 и 4 на Комисията се предоставя правомощието относно измененията, дерогациите или изключенията от определенията и търговските наименования, предвидени в приложение VII, както и относно правилата за тяхното уточняване и прилагане.</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78, параграф 5 на Комисията се предоставя правомощието да определя млечните продукти, по отношение на които трябва да се посочват животинските видове, от които произхожда млякото, в случай че са различни от едър рогат добитък, и да установи необходимите правила.</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79 на Комисията се предоставя правомощието да определя правила относно допустимото отклонение спрямо един или повече специфични стандарти, извън което цялата партида продукти се смята за неотговаряща на въпросния стандарт.</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80, параграф 4 на Комисията се предоставя правомощието относно правила за националните процедури за лозаро-винарските продукти, които са негодни за предлагане на пазара, и дерогациите от тях относно изтеглянето или унищожаването на лозаро-винарски продукти, които не съответстват на изискванията.</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83, параграф 4 на Комисията се предоставя правомощието да определя условията за националните правила относно мазнините за мазане и относно лозаро-винарските продукти, както и условията за държане, разпространяване и използване на продуктите, получени чрез експерименталните практики.</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86, член 87, параграф 2 и член 88, параграф 3 на Комисията се предоставя правомощието по отношение на незадължителни запазени наименования.</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89 на Комисията се предоставя правомощието относно пазарните стандарти във връзка с износа и вноса.</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100, параграф 3 и член 109 на Комисията се предоставя правомощието относно някои правила във връзка с наименованията за произход и географските указания за продуктите в лозаро-винарския сектор.</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114 на Комисията се предоставя правомощието относно различни правила за традиционните наименования в лозаро-винарския сектор.</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122 на Комисията се предоставя правомощието относно някои правила във връзка с етикетирането и представянето в лозаро-винарския сектор.</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125, параграф 4, член 132, член 140, параграф 2 и член 143 на Комисията се предоставя правомощието относно някои правила за сектора на захарта.</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145, параграф 4 на Комисията се предоставя правомощието относно правила за лозарския регистър и свързаните с него задължения за операторите в лозаро-винарския сектор.</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166 на Комисията се предоставя правомощието относно организации и асоциации на производители, както и относно междубраншови организации.</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177, член 181, параграф 2, член 185, член 186, член 190, параграф 3, член 192, параграф 4 и член 202 на Комисията се предоставя правомощието относно търговията с трети държави.</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С член 219, параграф 1 на Комисията се предоставя правомощието да приема мерки срещу заплахата от смущения на пазара, предизвикани от значителни повишения или спадове в цените на вътрешните или външните пазари или от други събития и обстоятелства, предизвикващи значителни смущения или заплаха от смущения на пазара, когато съществува вероятност съответната ситуация или въздействието ѝ върху пазара да продължи или да се влоши. Когато наложителни причини за спешност налагат това, в случаите на заплахи от смущения на пазара се прилага процедурата, предвидена в член 228.</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 xml:space="preserve">С член 223 на Комисията се предоставя правомощието да определя правила във връзка с необходимите мерки относно информацията, която следва да предоставят предприятията, държавите членки и третите държави. </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 xml:space="preserve"> С член 231 на Комисията се предоставя правомощието относно необходимите мерки за защита на придобитите права и законните очаквания на предприятията. </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6"/>
          <w:szCs w:val="20"/>
        </w:rPr>
      </w:pPr>
      <w:bookmarkStart w:id="19" w:name="_Toc20325720"/>
      <w:r>
        <w:rPr>
          <w:rFonts w:ascii="Times New Roman" w:hAnsi="Times New Roman"/>
          <w:b/>
          <w:noProof/>
          <w:sz w:val="26"/>
          <w:szCs w:val="20"/>
        </w:rPr>
        <w:t>Правно основание</w:t>
      </w:r>
      <w:bookmarkEnd w:id="19"/>
    </w:p>
    <w:p>
      <w:pPr>
        <w:jc w:val="both"/>
        <w:rPr>
          <w:rFonts w:ascii="Times New Roman" w:hAnsi="Times New Roman" w:cs="Times New Roman"/>
          <w:noProof/>
          <w:sz w:val="24"/>
          <w:szCs w:val="24"/>
        </w:rPr>
      </w:pPr>
      <w:r>
        <w:rPr>
          <w:rFonts w:ascii="Times New Roman" w:hAnsi="Times New Roman"/>
          <w:noProof/>
        </w:rPr>
        <w:t xml:space="preserve">Докладът се изисква съгласно член 227, параграф 2. Съгласно тази разпоредба правомощието да приема делегирани актове, посочено в Регламент (ЕС) № 1308/2013, се предоставя на Комисията за срок от седем години, считано от 20 декември 2013 г. Комисията изготвя доклад относно делегирането на правомощия не по-късно от девет месеца преди изтичането на седемгодишния срок. Делегирането на правомощия се продължава мълчаливо за срокове с еднаква продължителност, освен ако Европейският парламент или Съветът не възразят срещу подобно продължаване не по-късно от три месеца преди изтичането на всеки срок. </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6"/>
          <w:szCs w:val="20"/>
        </w:rPr>
      </w:pPr>
      <w:bookmarkStart w:id="20" w:name="_Toc20325721"/>
      <w:r>
        <w:rPr>
          <w:rFonts w:ascii="Times New Roman" w:hAnsi="Times New Roman"/>
          <w:b/>
          <w:noProof/>
          <w:sz w:val="26"/>
          <w:szCs w:val="20"/>
        </w:rPr>
        <w:t>Упражняване на делегирането</w:t>
      </w:r>
      <w:bookmarkEnd w:id="20"/>
    </w:p>
    <w:p>
      <w:pPr>
        <w:jc w:val="both"/>
        <w:rPr>
          <w:rFonts w:ascii="Times New Roman" w:hAnsi="Times New Roman" w:cs="Times New Roman"/>
          <w:noProof/>
          <w:sz w:val="24"/>
          <w:szCs w:val="24"/>
        </w:rPr>
      </w:pPr>
      <w:r>
        <w:rPr>
          <w:rFonts w:ascii="Times New Roman" w:hAnsi="Times New Roman"/>
          <w:noProof/>
        </w:rPr>
        <w:t xml:space="preserve">На настоящия етап Комисията е приела </w:t>
      </w:r>
      <w:r>
        <w:rPr>
          <w:rFonts w:ascii="Times New Roman" w:hAnsi="Times New Roman"/>
          <w:b/>
          <w:noProof/>
        </w:rPr>
        <w:t>шестдесет и два делегирани акта съгласно Регламент (ЕС) № 1308/2013</w:t>
      </w:r>
      <w:r>
        <w:rPr>
          <w:rFonts w:ascii="Times New Roman" w:hAnsi="Times New Roman"/>
          <w:noProof/>
        </w:rPr>
        <w:t>.</w:t>
      </w:r>
    </w:p>
    <w:p>
      <w:pPr>
        <w:numPr>
          <w:ilvl w:val="0"/>
          <w:numId w:val="11"/>
        </w:numPr>
        <w:spacing w:after="120" w:line="240" w:lineRule="auto"/>
        <w:ind w:left="510" w:hanging="510"/>
        <w:contextualSpacing/>
        <w:jc w:val="both"/>
        <w:rPr>
          <w:rFonts w:ascii="Times New Roman" w:hAnsi="Times New Roman" w:cs="Times New Roman"/>
          <w:b/>
          <w:noProof/>
          <w:sz w:val="24"/>
          <w:szCs w:val="24"/>
        </w:rPr>
      </w:pPr>
      <w:r>
        <w:rPr>
          <w:rFonts w:ascii="Times New Roman" w:hAnsi="Times New Roman"/>
          <w:b/>
          <w:noProof/>
        </w:rPr>
        <w:t>Делегирани актове, допълващи Регламент (ЕС) № 1308/201</w:t>
      </w:r>
    </w:p>
    <w:p>
      <w:pPr>
        <w:spacing w:after="120" w:line="240" w:lineRule="auto"/>
        <w:ind w:left="510"/>
        <w:contextualSpacing/>
        <w:jc w:val="both"/>
        <w:rPr>
          <w:rFonts w:ascii="Times New Roman" w:hAnsi="Times New Roman" w:cs="Times New Roman"/>
          <w:b/>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rPr>
        <w:t xml:space="preserve">Приети са </w:t>
      </w:r>
      <w:r>
        <w:rPr>
          <w:rFonts w:ascii="Times New Roman" w:hAnsi="Times New Roman"/>
          <w:b/>
          <w:noProof/>
        </w:rPr>
        <w:t>четиридесет делегирани акта</w:t>
      </w:r>
      <w:r>
        <w:rPr>
          <w:rFonts w:ascii="Times New Roman" w:hAnsi="Times New Roman"/>
          <w:noProof/>
        </w:rPr>
        <w:t xml:space="preserve"> за допълнение на Регламент (ЕС) № 1308/2013, по-специално по отношение на различните сектори:</w:t>
      </w:r>
    </w:p>
    <w:p>
      <w:pPr>
        <w:spacing w:after="120" w:line="240" w:lineRule="auto"/>
        <w:jc w:val="both"/>
        <w:rPr>
          <w:rFonts w:ascii="Times New Roman" w:hAnsi="Times New Roman" w:cs="Times New Roman"/>
          <w:b/>
          <w:noProof/>
          <w:sz w:val="24"/>
          <w:szCs w:val="24"/>
        </w:rPr>
      </w:pPr>
      <w:r>
        <w:rPr>
          <w:rFonts w:ascii="Times New Roman" w:hAnsi="Times New Roman"/>
          <w:b/>
          <w:noProof/>
        </w:rPr>
        <w:t xml:space="preserve"> По отношение на частното складиране:</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b/>
          <w:noProof/>
        </w:rPr>
        <w:t>Делегиран регламент (ЕС) № 501/2014 на Комисията</w:t>
      </w:r>
      <w:r>
        <w:rPr>
          <w:rFonts w:ascii="Times New Roman" w:hAnsi="Times New Roman" w:cs="Times New Roman"/>
          <w:noProof/>
          <w:vertAlign w:val="superscript"/>
        </w:rPr>
        <w:footnoteReference w:id="70"/>
      </w:r>
      <w:r>
        <w:rPr>
          <w:rFonts w:ascii="Times New Roman" w:hAnsi="Times New Roman"/>
          <w:noProof/>
        </w:rPr>
        <w:t>, приет въз основа на член 19, параграф 1 и член 19, параграф 4, буква а), допълва Регламент (ЕС) № 1308/2013 на Европейския парламент и на Съвета чрез изменение на Регламент (ЕО) № 826/2008 на Комисията по отношение на определени изисквания за земеделските продукти, за които се отпуска помощ за частно складиране Този делегиран акт е отменен с Делегиран регламент (ЕС) № 2016/1238 на Комисията.</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b/>
          <w:noProof/>
        </w:rPr>
        <w:t>Делегиран регламент (ЕС) 2016/1238 на Комисията</w:t>
      </w:r>
      <w:r>
        <w:rPr>
          <w:rFonts w:ascii="Times New Roman" w:hAnsi="Times New Roman" w:cs="Times New Roman"/>
          <w:noProof/>
          <w:vertAlign w:val="superscript"/>
        </w:rPr>
        <w:footnoteReference w:id="71"/>
      </w:r>
      <w:r>
        <w:rPr>
          <w:rFonts w:ascii="Times New Roman" w:hAnsi="Times New Roman"/>
          <w:noProof/>
        </w:rPr>
        <w:t>, приет въз основа на член 19, параграфи 1, 2, 3, 4, буква а) и 5 и член 223, параграф 2, буква а), допълва Регламент (ЕС) № 1308/2013 по отношение на публичната интервенция и помощта за частно складиране (вж. също точка 2.3 Б).</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rPr>
        <w:t xml:space="preserve">Този делегиран акт е изменен с </w:t>
      </w:r>
      <w:r>
        <w:rPr>
          <w:rFonts w:ascii="Times New Roman" w:hAnsi="Times New Roman"/>
          <w:b/>
          <w:noProof/>
        </w:rPr>
        <w:t>Делегиран регламент (ЕС) 2018/149 на Комисията</w:t>
      </w:r>
      <w:r>
        <w:rPr>
          <w:rFonts w:ascii="Times New Roman" w:hAnsi="Times New Roman" w:cs="Times New Roman"/>
          <w:noProof/>
          <w:vertAlign w:val="superscript"/>
        </w:rPr>
        <w:footnoteReference w:id="72"/>
      </w:r>
      <w:r>
        <w:rPr>
          <w:rFonts w:ascii="Times New Roman" w:hAnsi="Times New Roman"/>
          <w:noProof/>
        </w:rPr>
        <w:t xml:space="preserve"> по отношение на изискванията към състава и качествените характеристики на млякото и млечните продукти, отговарящи на условията за публична интервенция и помощ за частно складиране.</w:t>
      </w:r>
    </w:p>
    <w:p>
      <w:pPr>
        <w:spacing w:after="120" w:line="240" w:lineRule="auto"/>
        <w:rPr>
          <w:rFonts w:ascii="Times New Roman" w:hAnsi="Times New Roman" w:cs="Times New Roman"/>
          <w:b/>
          <w:noProof/>
          <w:sz w:val="24"/>
          <w:szCs w:val="24"/>
        </w:rPr>
      </w:pPr>
      <w:r>
        <w:rPr>
          <w:rFonts w:ascii="Times New Roman" w:hAnsi="Times New Roman"/>
          <w:b/>
          <w:noProof/>
        </w:rPr>
        <w:t>По отношение на класифицирането на кланичните трупове на говеда, свине и овце:</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b/>
          <w:noProof/>
        </w:rPr>
        <w:t>Делегиран регламент (ЕС) 2017/1182 на Комисията</w:t>
      </w:r>
      <w:r>
        <w:rPr>
          <w:rFonts w:ascii="Times New Roman" w:hAnsi="Times New Roman" w:cs="Times New Roman"/>
          <w:noProof/>
          <w:vertAlign w:val="superscript"/>
        </w:rPr>
        <w:footnoteReference w:id="73"/>
      </w:r>
      <w:r>
        <w:rPr>
          <w:rFonts w:ascii="Times New Roman" w:hAnsi="Times New Roman"/>
          <w:noProof/>
        </w:rPr>
        <w:t>, приет въз основа на член 19, параграф 6, букви а)—г), член 223, параграф 1 и параграф 2, буква а), допълва Регламент (ЕС) № 1308/2013 по отношение на скàлите на Съюза за класификация на кланични трупове на говеда, свине и овце и по отношение на отчитането на пазарните цени на някои категории кланични трупове и живи животни.</w:t>
      </w:r>
    </w:p>
    <w:p>
      <w:pPr>
        <w:spacing w:after="120" w:line="240" w:lineRule="auto"/>
        <w:jc w:val="both"/>
        <w:rPr>
          <w:rFonts w:ascii="Times New Roman" w:hAnsi="Times New Roman" w:cs="Times New Roman"/>
          <w:b/>
          <w:noProof/>
          <w:sz w:val="24"/>
          <w:szCs w:val="24"/>
        </w:rPr>
      </w:pPr>
    </w:p>
    <w:p>
      <w:pPr>
        <w:spacing w:after="120" w:line="240" w:lineRule="auto"/>
        <w:jc w:val="both"/>
        <w:rPr>
          <w:rFonts w:ascii="Times New Roman" w:hAnsi="Times New Roman" w:cs="Times New Roman"/>
          <w:b/>
          <w:noProof/>
          <w:sz w:val="24"/>
          <w:szCs w:val="24"/>
        </w:rPr>
      </w:pPr>
      <w:r>
        <w:rPr>
          <w:rFonts w:ascii="Times New Roman" w:hAnsi="Times New Roman"/>
          <w:b/>
          <w:noProof/>
        </w:rPr>
        <w:t>По отношение на помощта за предлагането на плодове и зеленчуци и на мляко и млечни продукти в учебните заведения:</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b/>
          <w:noProof/>
        </w:rPr>
        <w:t>Делегиран регламент (ЕС) № 500/2014 на Комисията</w:t>
      </w:r>
      <w:r>
        <w:rPr>
          <w:rFonts w:ascii="Times New Roman" w:hAnsi="Times New Roman" w:cs="Times New Roman"/>
          <w:noProof/>
          <w:vertAlign w:val="superscript"/>
        </w:rPr>
        <w:footnoteReference w:id="74"/>
      </w:r>
      <w:r>
        <w:rPr>
          <w:rFonts w:ascii="Times New Roman" w:hAnsi="Times New Roman"/>
          <w:noProof/>
        </w:rPr>
        <w:t>, приет въз основа на член 24, параграф 1, буква в) и параграф 2, буква б), допълва Регламент (ЕС) № 1308/2013 чрез изменение на Регламент (ЕО) № 288/2009 по отношение на предоставянето на помощ за съпътстващите мерки в рамките на схема за предлагане на плодове и зеленчуци в училищата. Този делегиран акт е отменен с Делегиран регламент (ЕС) № 2016/247 на Комисията (вж. по-долу).</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b/>
          <w:noProof/>
        </w:rPr>
        <w:t>Делегиран регламент (ЕС) № 1047/2014 на Комисията</w:t>
      </w:r>
      <w:r>
        <w:rPr>
          <w:rFonts w:ascii="Times New Roman" w:hAnsi="Times New Roman" w:cs="Times New Roman"/>
          <w:noProof/>
          <w:vertAlign w:val="superscript"/>
        </w:rPr>
        <w:footnoteReference w:id="75"/>
      </w:r>
      <w:r>
        <w:rPr>
          <w:rFonts w:ascii="Times New Roman" w:hAnsi="Times New Roman"/>
          <w:noProof/>
        </w:rPr>
        <w:t>, приет въз основа на член 27, параграф 1, буква б), допълва Регламент (ЕС) № 1308/2013 по отношение на националните или регионалните стратегии, които държавите членки следва да изготвят за целите на схемата за предлагане на мляко в училищата. Този делегиран акт е отменен с Делегиран регламент (ЕС) № 2017/40 на Комисията (вж. по-долу).</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b/>
          <w:noProof/>
        </w:rPr>
        <w:t>Делегиран регламент (ЕС) 2016/247 на Комисията</w:t>
      </w:r>
      <w:r>
        <w:rPr>
          <w:rFonts w:ascii="Times New Roman" w:hAnsi="Times New Roman" w:cs="Times New Roman"/>
          <w:noProof/>
          <w:vertAlign w:val="superscript"/>
        </w:rPr>
        <w:footnoteReference w:id="76"/>
      </w:r>
      <w:r>
        <w:rPr>
          <w:rFonts w:ascii="Times New Roman" w:hAnsi="Times New Roman"/>
          <w:noProof/>
        </w:rPr>
        <w:t>, приет въз основа на член 24, допълва Регламент (ЕС) № 1308/2013 по отношение на помощта от Съюза за доставка и разпространение на плодове и зеленчуци, преработени плодове и зеленчуци и бананови продукти в рамките на схемата за предлагане на плодове и зеленчуци в училищата (вж. също точка 2.3 Б). Този делегиран акт е отменен с Делегиран регламент (ЕС) № 2017/40 на Комисията (вж. по-долу).</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b/>
          <w:noProof/>
        </w:rPr>
        <w:t>Делегиран регламент (ЕС) 2017/40 на Комисията</w:t>
      </w:r>
      <w:r>
        <w:rPr>
          <w:rFonts w:ascii="Times New Roman" w:hAnsi="Times New Roman" w:cs="Times New Roman"/>
          <w:noProof/>
          <w:vertAlign w:val="superscript"/>
        </w:rPr>
        <w:footnoteReference w:id="77"/>
      </w:r>
      <w:r>
        <w:rPr>
          <w:rFonts w:ascii="Times New Roman" w:hAnsi="Times New Roman"/>
          <w:noProof/>
        </w:rPr>
        <w:t>, приет въз основа на член 24 и член 223, параграф 2, допълва Регламент (ЕС) № 1308/2013 по отношение на помощта от Съюза за доставка на плодове и зеленчуци, банани и мляко в учебните заведения и изменя Делегиран регламент (ЕС) № 907/2014 на Комисията (вж. също точка 2.3 А).</w:t>
      </w:r>
    </w:p>
    <w:p>
      <w:pPr>
        <w:spacing w:after="120" w:line="240" w:lineRule="auto"/>
        <w:jc w:val="both"/>
        <w:rPr>
          <w:rFonts w:ascii="Times New Roman" w:hAnsi="Times New Roman" w:cs="Times New Roman"/>
          <w:b/>
          <w:noProof/>
          <w:sz w:val="24"/>
          <w:szCs w:val="24"/>
        </w:rPr>
      </w:pPr>
      <w:r>
        <w:rPr>
          <w:rFonts w:ascii="Times New Roman" w:hAnsi="Times New Roman"/>
          <w:b/>
          <w:noProof/>
        </w:rPr>
        <w:t>По отношение на програмите за подпомагане в сектора на маслиновото масло и трапезните маслини:</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b/>
          <w:noProof/>
        </w:rPr>
        <w:t>Делегиран регламент (ЕС) № 611/2014 на Комисията</w:t>
      </w:r>
      <w:r>
        <w:rPr>
          <w:rFonts w:ascii="Times New Roman" w:hAnsi="Times New Roman" w:cs="Times New Roman"/>
          <w:noProof/>
          <w:vertAlign w:val="superscript"/>
        </w:rPr>
        <w:footnoteReference w:id="78"/>
      </w:r>
      <w:r>
        <w:rPr>
          <w:rFonts w:ascii="Times New Roman" w:hAnsi="Times New Roman"/>
          <w:noProof/>
        </w:rPr>
        <w:t>, приет въз основа на член 30, допълва Регламент (ЕС) № 1308/2013 на Европейския парламент и на Съвета по отношение на програмите за подпомагане на сектора на маслиновото масло и трапезните маслини.</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rPr>
        <w:t xml:space="preserve">Комисията измени този делегиран акт с </w:t>
      </w:r>
      <w:r>
        <w:rPr>
          <w:rFonts w:ascii="Times New Roman" w:hAnsi="Times New Roman"/>
          <w:b/>
          <w:noProof/>
        </w:rPr>
        <w:t>Делегиран регламент (ЕС) 2017/1962 на Комисията</w:t>
      </w:r>
      <w:r>
        <w:rPr>
          <w:rFonts w:ascii="Times New Roman" w:hAnsi="Times New Roman" w:cs="Times New Roman"/>
          <w:noProof/>
          <w:vertAlign w:val="superscript"/>
        </w:rPr>
        <w:footnoteReference w:id="79"/>
      </w:r>
      <w:r>
        <w:rPr>
          <w:rFonts w:ascii="Times New Roman" w:hAnsi="Times New Roman"/>
          <w:b/>
          <w:noProof/>
        </w:rPr>
        <w:t>,</w:t>
      </w:r>
      <w:r>
        <w:rPr>
          <w:rFonts w:ascii="Times New Roman" w:hAnsi="Times New Roman"/>
          <w:noProof/>
        </w:rPr>
        <w:t xml:space="preserve"> приет въз основа на член 30 с цел опростяване и изясняване на програмите за подпомагане на сектора на маслиновото масло и трапезните маслини.</w:t>
      </w:r>
    </w:p>
    <w:p>
      <w:pPr>
        <w:rPr>
          <w:rFonts w:ascii="Times New Roman" w:hAnsi="Times New Roman" w:cs="Times New Roman"/>
          <w:b/>
          <w:noProof/>
          <w:sz w:val="24"/>
          <w:szCs w:val="24"/>
        </w:rPr>
      </w:pPr>
      <w:r>
        <w:rPr>
          <w:noProof/>
        </w:rPr>
        <w:br w:type="page"/>
      </w:r>
    </w:p>
    <w:p>
      <w:pPr>
        <w:spacing w:after="120" w:line="240" w:lineRule="auto"/>
        <w:jc w:val="both"/>
        <w:rPr>
          <w:rFonts w:ascii="Times New Roman" w:hAnsi="Times New Roman" w:cs="Times New Roman"/>
          <w:b/>
          <w:noProof/>
          <w:sz w:val="24"/>
          <w:szCs w:val="24"/>
        </w:rPr>
      </w:pPr>
      <w:r>
        <w:rPr>
          <w:rFonts w:ascii="Times New Roman" w:hAnsi="Times New Roman"/>
          <w:b/>
          <w:noProof/>
        </w:rPr>
        <w:t>По отношение на подкрепата (и търговията с трети държави) в секторите на плодовете и зеленчуците и на преработените плодове и зеленчуци:</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b/>
          <w:noProof/>
        </w:rPr>
        <w:t>Делегиран регламент (ЕС) № 499/2014 на Комисията</w:t>
      </w:r>
      <w:r>
        <w:rPr>
          <w:rFonts w:ascii="Times New Roman" w:hAnsi="Times New Roman" w:cs="Times New Roman"/>
          <w:noProof/>
          <w:vertAlign w:val="superscript"/>
        </w:rPr>
        <w:footnoteReference w:id="80"/>
      </w:r>
      <w:r>
        <w:rPr>
          <w:rFonts w:ascii="Times New Roman" w:hAnsi="Times New Roman"/>
          <w:noProof/>
        </w:rPr>
        <w:t>, приет въз основа на член 37, буква в), подточка iv) и буква г), подточка xiii), член 173, параграф 1, букви б), в) и е), член 181, параграф 2 и член 231, параграф 1, допълва регламенти (ЕС) № 1308/2013 и (ЕС) № 1306/2013 на Европейския парламент и на Съвета чрез изменение на Регламент за изпълнение (ЕС) № 543/2011 на Комисията по отношение на секторите на плодовете и зеленчуците и на преработените плодове и зеленчуци (вж. също точка 2.3 Б).</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b/>
          <w:noProof/>
        </w:rPr>
        <w:t>Делегиран регламент (ЕС) 2017/891 на Комисията</w:t>
      </w:r>
      <w:r>
        <w:rPr>
          <w:rFonts w:ascii="Times New Roman" w:hAnsi="Times New Roman" w:cs="Times New Roman"/>
          <w:noProof/>
          <w:vertAlign w:val="superscript"/>
        </w:rPr>
        <w:footnoteReference w:id="81"/>
      </w:r>
      <w:r>
        <w:rPr>
          <w:rFonts w:ascii="Times New Roman" w:hAnsi="Times New Roman"/>
          <w:noProof/>
        </w:rPr>
        <w:t>, приет въз основа на член 37, буква а), подточки i), ii), iii) и vi), букви б), в), г), подточки i), iii)—vi), viii), x), xi) и xii) и буква д), подточка i), член 173, параграф 1, букви б), в), г) и е)—й), член 181, параграф 2, член 223, параграф 2, буква а) и член 231, параграф 1, допълва Регламент (ЕС) № 1308/2013 на Европейския парламент и на Съвета по отношение на секторите на плодовете и зеленчуците и на преработените плодове и зеленчуци, допълва Регламент (ЕС) № 1306/2013 на Европейския парламент и на Съвета по отношение на санкциите, приложими в посочените сектори, и изменя Регламент за изпълнение (ЕС) № 543/2011 на Комисията (вж. също точка 2.3. Б).</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rPr>
        <w:t xml:space="preserve">Този делегиран акт е изменен въз основа на член 37 с </w:t>
      </w:r>
      <w:r>
        <w:rPr>
          <w:rFonts w:ascii="Times New Roman" w:hAnsi="Times New Roman"/>
          <w:b/>
          <w:noProof/>
        </w:rPr>
        <w:t>Делегиран регламент (ЕС) 2018/1145 на Комисията</w:t>
      </w:r>
      <w:r>
        <w:rPr>
          <w:rFonts w:ascii="Times New Roman" w:hAnsi="Times New Roman" w:cs="Times New Roman"/>
          <w:noProof/>
          <w:vertAlign w:val="superscript"/>
        </w:rPr>
        <w:footnoteReference w:id="82"/>
      </w:r>
      <w:r>
        <w:rPr>
          <w:rFonts w:ascii="Times New Roman" w:hAnsi="Times New Roman"/>
          <w:noProof/>
        </w:rPr>
        <w:t xml:space="preserve"> по отношение на организациите на производители в сектора на плодовете и зеленчуците.</w:t>
      </w:r>
    </w:p>
    <w:p>
      <w:pPr>
        <w:spacing w:after="120" w:line="240" w:lineRule="auto"/>
        <w:jc w:val="both"/>
        <w:rPr>
          <w:rFonts w:ascii="Times New Roman" w:hAnsi="Times New Roman" w:cs="Times New Roman"/>
          <w:b/>
          <w:noProof/>
          <w:sz w:val="24"/>
          <w:szCs w:val="24"/>
        </w:rPr>
      </w:pPr>
      <w:r>
        <w:rPr>
          <w:rFonts w:ascii="Times New Roman" w:hAnsi="Times New Roman"/>
          <w:b/>
          <w:noProof/>
        </w:rPr>
        <w:t>По отношение на националните програми за подпомагане в лозаро-винарския сектор:</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b/>
          <w:noProof/>
        </w:rPr>
        <w:t>Делегиран регламент (ЕС) № 612/2014 на Комисията</w:t>
      </w:r>
      <w:r>
        <w:rPr>
          <w:rFonts w:ascii="Times New Roman" w:hAnsi="Times New Roman" w:cs="Times New Roman"/>
          <w:noProof/>
          <w:vertAlign w:val="superscript"/>
        </w:rPr>
        <w:footnoteReference w:id="83"/>
      </w:r>
      <w:r>
        <w:rPr>
          <w:rFonts w:ascii="Times New Roman" w:hAnsi="Times New Roman"/>
          <w:noProof/>
        </w:rPr>
        <w:t>, приет въз основа на член 53, букви б), в), д), е) и з), допълва Регламент (ЕС) № 1308/2013 чрез изменение на Регламент (ЕО) № 555/2008 във връзка с нови мерки по националните програми за подпомагане в лозаро-винарския сектор.</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b/>
          <w:noProof/>
        </w:rPr>
        <w:t>Делегиран регламент (ЕС) 2016/1149 на Комисията</w:t>
      </w:r>
      <w:r>
        <w:rPr>
          <w:rFonts w:ascii="Times New Roman" w:hAnsi="Times New Roman" w:cs="Times New Roman"/>
          <w:noProof/>
          <w:vertAlign w:val="superscript"/>
        </w:rPr>
        <w:footnoteReference w:id="84"/>
      </w:r>
      <w:r>
        <w:rPr>
          <w:rFonts w:ascii="Times New Roman" w:hAnsi="Times New Roman"/>
          <w:noProof/>
        </w:rPr>
        <w:t>, приет въз основа на член 53, допълва Регламент (ЕС) № 1308/2013 по отношение на националните програми за подпомагане в лозаро-винарския сектор и изменя Регламент (ЕО) № 555/2008 на Комисията (вж. също точка 2.3 Б).</w:t>
      </w:r>
    </w:p>
    <w:p>
      <w:pPr>
        <w:spacing w:after="120" w:line="240" w:lineRule="auto"/>
        <w:jc w:val="both"/>
        <w:rPr>
          <w:rFonts w:ascii="Times New Roman" w:hAnsi="Times New Roman" w:cs="Times New Roman"/>
          <w:b/>
          <w:noProof/>
          <w:sz w:val="24"/>
          <w:szCs w:val="24"/>
        </w:rPr>
      </w:pPr>
    </w:p>
    <w:p>
      <w:pPr>
        <w:rPr>
          <w:rFonts w:ascii="Times New Roman" w:hAnsi="Times New Roman" w:cs="Times New Roman"/>
          <w:b/>
          <w:noProof/>
          <w:sz w:val="24"/>
          <w:szCs w:val="24"/>
        </w:rPr>
      </w:pPr>
      <w:r>
        <w:rPr>
          <w:noProof/>
        </w:rPr>
        <w:br w:type="page"/>
      </w:r>
    </w:p>
    <w:p>
      <w:pPr>
        <w:spacing w:after="120" w:line="240" w:lineRule="auto"/>
        <w:jc w:val="both"/>
        <w:rPr>
          <w:rFonts w:ascii="Times New Roman" w:hAnsi="Times New Roman" w:cs="Times New Roman"/>
          <w:b/>
          <w:noProof/>
          <w:sz w:val="24"/>
          <w:szCs w:val="24"/>
        </w:rPr>
      </w:pPr>
      <w:r>
        <w:rPr>
          <w:rFonts w:ascii="Times New Roman" w:hAnsi="Times New Roman"/>
          <w:b/>
          <w:noProof/>
        </w:rPr>
        <w:t>По отношение на сектора на пчеларството:</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b/>
          <w:noProof/>
        </w:rPr>
        <w:t>Делегиран регламент (ЕС) 2015/1366 на Комисията</w:t>
      </w:r>
      <w:r>
        <w:rPr>
          <w:rFonts w:ascii="Times New Roman" w:hAnsi="Times New Roman" w:cs="Times New Roman"/>
          <w:noProof/>
          <w:vertAlign w:val="superscript"/>
        </w:rPr>
        <w:footnoteReference w:id="85"/>
      </w:r>
      <w:r>
        <w:rPr>
          <w:rFonts w:ascii="Times New Roman" w:hAnsi="Times New Roman"/>
          <w:noProof/>
        </w:rPr>
        <w:t>, приет въз основа на член 56, параграф 1, член 223, параграф 2 и член 231, параграф 1, допълва Регламент (ЕС) № 1308/2013 по отношение на подпомагането за сектора на пчеларството (вж. също точка 2.3 Б).</w:t>
      </w:r>
    </w:p>
    <w:p>
      <w:pPr>
        <w:spacing w:after="120" w:line="240" w:lineRule="auto"/>
        <w:jc w:val="both"/>
        <w:rPr>
          <w:rFonts w:ascii="Times New Roman" w:hAnsi="Times New Roman" w:cs="Times New Roman"/>
          <w:b/>
          <w:noProof/>
          <w:sz w:val="24"/>
          <w:szCs w:val="24"/>
        </w:rPr>
      </w:pPr>
      <w:r>
        <w:rPr>
          <w:rFonts w:ascii="Times New Roman" w:hAnsi="Times New Roman"/>
          <w:b/>
          <w:noProof/>
        </w:rPr>
        <w:t>По отношение на лозовите насаждения:</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b/>
          <w:noProof/>
        </w:rPr>
        <w:t>Делегиран регламент (ЕС) 2015/560 на Комисията</w:t>
      </w:r>
      <w:r>
        <w:rPr>
          <w:rFonts w:ascii="Times New Roman" w:hAnsi="Times New Roman" w:cs="Times New Roman"/>
          <w:noProof/>
          <w:vertAlign w:val="superscript"/>
        </w:rPr>
        <w:footnoteReference w:id="86"/>
      </w:r>
      <w:r>
        <w:rPr>
          <w:rFonts w:ascii="Times New Roman" w:hAnsi="Times New Roman"/>
          <w:noProof/>
        </w:rPr>
        <w:t>, приет въз основа на член 69, допълва Регламент (ЕС) № 1308/2013 по отношение на схемата за разрешаване на лозови насаждения (вж. също точка 2.3 Б). Този делегиран акт е отменен с Делегиран регламент (ЕС) 2018/273 на Комисията (вж. по-долу).</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b/>
          <w:noProof/>
        </w:rPr>
        <w:t>Делегиран регламент (ЕС) 2018/273 на Комисията</w:t>
      </w:r>
      <w:r>
        <w:rPr>
          <w:rFonts w:ascii="Times New Roman" w:hAnsi="Times New Roman" w:cs="Times New Roman"/>
          <w:noProof/>
          <w:vertAlign w:val="superscript"/>
        </w:rPr>
        <w:footnoteReference w:id="87"/>
      </w:r>
      <w:r>
        <w:rPr>
          <w:rFonts w:ascii="Times New Roman" w:hAnsi="Times New Roman"/>
          <w:noProof/>
        </w:rPr>
        <w:t>, приет на 11 декември 2017 г. въз основа на членове 69, 89, член 145, параграф 4, член 147, параграф 3 и член 223, параграф 2 и приложение VIII, част II, раздел Г, точка 5, допълва Регламент (ЕС) № 1308/2013 по отношение на схемата за разрешаване на лозови насаждения, лозарския регистър, придружаващите документи и сертифицирането, входящия и изходящ регистър, задължителните декларации, уведомленията и публикуването на подадената в тях информация, и отменя Делегиран регламент (ЕС) 2015/560 на Комисията (вж. също точка 2.3 Б).</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rPr>
        <w:t xml:space="preserve">Този делегиран акт е изменен с </w:t>
      </w:r>
      <w:r>
        <w:rPr>
          <w:rFonts w:ascii="Times New Roman" w:hAnsi="Times New Roman"/>
          <w:b/>
          <w:noProof/>
        </w:rPr>
        <w:t>Делегиран регламент (ЕС) 2019/840 на Комисията</w:t>
      </w:r>
      <w:r>
        <w:rPr>
          <w:rFonts w:ascii="Times New Roman" w:hAnsi="Times New Roman" w:cs="Times New Roman"/>
          <w:b/>
          <w:noProof/>
          <w:vertAlign w:val="superscript"/>
        </w:rPr>
        <w:footnoteReference w:id="88"/>
      </w:r>
      <w:r>
        <w:rPr>
          <w:rFonts w:ascii="Times New Roman" w:hAnsi="Times New Roman"/>
          <w:noProof/>
        </w:rPr>
        <w:t>, приет въз основа на член 89, буква а) и член 147, параграф 3, буква г) за прилагане на Споразумението между Европейския съюз и Канада относно търговията с вина и спиртни напитки и за освобождаване на търговците на дребно от задължението да водят входящ и изходящ регистър.</w:t>
      </w:r>
    </w:p>
    <w:p>
      <w:pPr>
        <w:spacing w:after="120" w:line="240" w:lineRule="auto"/>
        <w:jc w:val="both"/>
        <w:rPr>
          <w:rFonts w:ascii="Times New Roman" w:hAnsi="Times New Roman" w:cs="Times New Roman"/>
          <w:b/>
          <w:noProof/>
          <w:sz w:val="24"/>
          <w:szCs w:val="24"/>
        </w:rPr>
      </w:pPr>
      <w:r>
        <w:rPr>
          <w:rFonts w:ascii="Times New Roman" w:hAnsi="Times New Roman"/>
          <w:b/>
          <w:noProof/>
        </w:rPr>
        <w:t>По отношение на енологичните практики:</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b/>
          <w:noProof/>
        </w:rPr>
        <w:t>Делегиран регламент (ЕС) 2015/1576 на Комисията</w:t>
      </w:r>
      <w:r>
        <w:rPr>
          <w:rFonts w:ascii="Times New Roman" w:hAnsi="Times New Roman" w:cs="Times New Roman"/>
          <w:noProof/>
          <w:vertAlign w:val="superscript"/>
        </w:rPr>
        <w:footnoteReference w:id="89"/>
      </w:r>
      <w:r>
        <w:rPr>
          <w:rFonts w:ascii="Times New Roman" w:hAnsi="Times New Roman"/>
          <w:noProof/>
        </w:rPr>
        <w:t>, приет въз основа на член 75, параграф 2 и параграф 3, буква ж) и член 147, параграф 3, буква д), изменя Регламент (ЕО) № 606/2009 по отношение на определени енологични практики и Регламент (ЕО) № 436/2009 по отношение на регистрирането на тези практики в регистрите на лозаро-винарския сектор.</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b/>
          <w:noProof/>
        </w:rPr>
        <w:t>Делегиран регламент (ЕС) 2016/765 на Комисията</w:t>
      </w:r>
      <w:r>
        <w:rPr>
          <w:rFonts w:ascii="Times New Roman" w:hAnsi="Times New Roman" w:cs="Times New Roman"/>
          <w:noProof/>
          <w:vertAlign w:val="superscript"/>
        </w:rPr>
        <w:footnoteReference w:id="90"/>
      </w:r>
      <w:r>
        <w:rPr>
          <w:rFonts w:ascii="Times New Roman" w:hAnsi="Times New Roman"/>
          <w:noProof/>
        </w:rPr>
        <w:t>, приет въз основа на член 75, параграф 2 и параграф 3, буква ж) и член 147, параграф 3, буква д), изменя Регламент (ЕО) № 606/2009 по отношение на определени енологични практики.</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b/>
          <w:noProof/>
        </w:rPr>
        <w:t>Делегиран регламент (ЕС) 2017/1961 на Комисията</w:t>
      </w:r>
      <w:r>
        <w:rPr>
          <w:rFonts w:ascii="Times New Roman" w:hAnsi="Times New Roman" w:cs="Times New Roman"/>
          <w:noProof/>
          <w:vertAlign w:val="superscript"/>
        </w:rPr>
        <w:footnoteReference w:id="91"/>
      </w:r>
      <w:r>
        <w:rPr>
          <w:rFonts w:ascii="Times New Roman" w:hAnsi="Times New Roman"/>
          <w:noProof/>
        </w:rPr>
        <w:t>, приет въз основа на член 75, параграф 2 и параграф 3, буква ж), изменя Регламент (ЕО) № 606/2009 по отношение на определени енологични практики.</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noProof/>
        </w:rPr>
        <w:t>Регламент (ЕО) № 606/2009 е отменен с Делегиран регламент (ЕС) № 2019/934 на Комисията (вж. по-долу).</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b/>
          <w:noProof/>
        </w:rPr>
        <w:t>Делегиран регламент (ЕС) 2019/934 на Комисията</w:t>
      </w:r>
      <w:r>
        <w:rPr>
          <w:rFonts w:ascii="Times New Roman" w:hAnsi="Times New Roman" w:cs="Times New Roman"/>
          <w:noProof/>
          <w:vertAlign w:val="superscript"/>
        </w:rPr>
        <w:footnoteReference w:id="92"/>
      </w:r>
      <w:r>
        <w:rPr>
          <w:rFonts w:ascii="Times New Roman" w:hAnsi="Times New Roman"/>
          <w:noProof/>
        </w:rPr>
        <w:t>, приет въз основа на член 75, параграф 2 и член 80, параграф 4, допълва Регламент (ЕС) № 1308/2013 по отношение на лозарските райони, където алкохолното съдържание може да бъде увеличено, разрешените енологични практики и ограниченията, приложими към производството и съхраняването на лозаро-винарските продукти, минималния съдържим процент алкохол във вторичните продукти и тяхното отстраняване, както и публикуването на досиетата на OIV. Той също така отменя Регламент (ЕО) № 606/2009.</w:t>
      </w:r>
    </w:p>
    <w:p>
      <w:pPr>
        <w:spacing w:after="120" w:line="240" w:lineRule="auto"/>
        <w:jc w:val="both"/>
        <w:rPr>
          <w:rFonts w:ascii="Times New Roman" w:hAnsi="Times New Roman" w:cs="Times New Roman"/>
          <w:b/>
          <w:noProof/>
          <w:sz w:val="24"/>
          <w:szCs w:val="24"/>
        </w:rPr>
      </w:pPr>
      <w:r>
        <w:rPr>
          <w:rFonts w:ascii="Times New Roman" w:hAnsi="Times New Roman"/>
          <w:b/>
          <w:noProof/>
        </w:rPr>
        <w:t>По отношение на пазарните стандарти за маслиново масло:</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b/>
          <w:noProof/>
        </w:rPr>
        <w:t>Делегиран регламент (ЕС) 2015/1830 на Комисията</w:t>
      </w:r>
      <w:r>
        <w:rPr>
          <w:rFonts w:ascii="Times New Roman" w:hAnsi="Times New Roman" w:cs="Times New Roman"/>
          <w:noProof/>
          <w:vertAlign w:val="superscript"/>
        </w:rPr>
        <w:footnoteReference w:id="93"/>
      </w:r>
      <w:r>
        <w:rPr>
          <w:rFonts w:ascii="Times New Roman" w:hAnsi="Times New Roman"/>
          <w:noProof/>
        </w:rPr>
        <w:t>, приет въз основа на член 75, параграф 2, изменя Регламент (ЕИО) № 2568/91 относно характеристиките на маслиновото масло и маслиновото масло от остатъчен материал и съответните методи за анализ.</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b/>
          <w:noProof/>
        </w:rPr>
        <w:t>Делегиран регламент (ЕС) 2016/1226 на Комисията</w:t>
      </w:r>
      <w:r>
        <w:rPr>
          <w:rFonts w:ascii="Times New Roman" w:hAnsi="Times New Roman" w:cs="Times New Roman"/>
          <w:noProof/>
          <w:vertAlign w:val="superscript"/>
        </w:rPr>
        <w:footnoteReference w:id="94"/>
      </w:r>
      <w:r>
        <w:rPr>
          <w:rFonts w:ascii="Times New Roman" w:hAnsi="Times New Roman"/>
          <w:noProof/>
        </w:rPr>
        <w:t>, приет въз основа на член 86, изменя приложение IX към Регламент (ЕС) № 1308/2013 на Европейския парламент и на Съвета по отношение на незадължителните запазени наименования за маслиново масло.</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b/>
          <w:noProof/>
        </w:rPr>
        <w:t>Делегиран регламент (ЕС) 2016/2095 на Комисията</w:t>
      </w:r>
      <w:r>
        <w:rPr>
          <w:rFonts w:ascii="Times New Roman" w:hAnsi="Times New Roman" w:cs="Times New Roman"/>
          <w:noProof/>
          <w:vertAlign w:val="superscript"/>
        </w:rPr>
        <w:footnoteReference w:id="95"/>
      </w:r>
      <w:r>
        <w:rPr>
          <w:rFonts w:ascii="Times New Roman" w:hAnsi="Times New Roman"/>
          <w:noProof/>
        </w:rPr>
        <w:t>, приет въз основа на член 75, параграф 2, изменя Регламент (ЕИО) № 2568/91 относно характеристиките на маслиновото масло и маслиновото масло от остатъчен материал и съответните методи за анализ.</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b/>
          <w:noProof/>
        </w:rPr>
        <w:t>Делегиран регламент (ЕС) 2018/1096 на Комисията</w:t>
      </w:r>
      <w:r>
        <w:rPr>
          <w:rFonts w:ascii="Times New Roman" w:hAnsi="Times New Roman" w:cs="Times New Roman"/>
          <w:noProof/>
          <w:vertAlign w:val="superscript"/>
        </w:rPr>
        <w:footnoteReference w:id="96"/>
      </w:r>
      <w:r>
        <w:rPr>
          <w:rFonts w:ascii="Times New Roman" w:hAnsi="Times New Roman"/>
          <w:noProof/>
        </w:rPr>
        <w:t>, приет въз основа на член 75, параграф 2, изменя Регламент за изпълнение (ЕС) № 29/2012 по отношение на изискванията за някои означения върху етикетите на маслиновите масла.</w:t>
      </w:r>
    </w:p>
    <w:p>
      <w:pPr>
        <w:spacing w:after="120" w:line="240" w:lineRule="auto"/>
        <w:jc w:val="both"/>
        <w:rPr>
          <w:rFonts w:ascii="Times New Roman" w:hAnsi="Times New Roman" w:cs="Times New Roman"/>
          <w:b/>
          <w:noProof/>
          <w:sz w:val="24"/>
          <w:szCs w:val="24"/>
        </w:rPr>
      </w:pPr>
      <w:r>
        <w:rPr>
          <w:rFonts w:ascii="Times New Roman" w:hAnsi="Times New Roman"/>
          <w:b/>
          <w:noProof/>
        </w:rPr>
        <w:t>По отношение на пазарните стандарти за банани:</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b/>
          <w:noProof/>
        </w:rPr>
        <w:t>Делегиран регламент (ЕС) 2017/1229 на Комисията</w:t>
      </w:r>
      <w:r>
        <w:rPr>
          <w:rFonts w:ascii="Times New Roman" w:hAnsi="Times New Roman" w:cs="Times New Roman"/>
          <w:noProof/>
          <w:vertAlign w:val="superscript"/>
        </w:rPr>
        <w:footnoteReference w:id="97"/>
      </w:r>
      <w:r>
        <w:rPr>
          <w:rFonts w:ascii="Times New Roman" w:hAnsi="Times New Roman"/>
          <w:noProof/>
        </w:rPr>
        <w:t>, приет въз основа на член 75, параграф 2, поправя текста на някои езици на Регламент за изпълнение (ЕС) № 1333/2011 за определяне на пазарните стандарти за бананите, правилата за контрола по спазването на тези пазарни стандарти и изискванията за уведомленията в сектора на бананите.</w:t>
      </w:r>
    </w:p>
    <w:p>
      <w:pPr>
        <w:spacing w:after="120" w:line="240" w:lineRule="auto"/>
        <w:jc w:val="both"/>
        <w:rPr>
          <w:rFonts w:ascii="Times New Roman" w:hAnsi="Times New Roman" w:cs="Times New Roman"/>
          <w:b/>
          <w:noProof/>
          <w:sz w:val="24"/>
          <w:szCs w:val="24"/>
        </w:rPr>
      </w:pPr>
      <w:r>
        <w:rPr>
          <w:rFonts w:ascii="Times New Roman" w:hAnsi="Times New Roman"/>
          <w:b/>
          <w:noProof/>
        </w:rPr>
        <w:t>По отношение на пазарните стандарти за яйца:</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b/>
          <w:noProof/>
        </w:rPr>
        <w:t>Делегиран регламент (ЕС) 2017/2168 на Комисията</w:t>
      </w:r>
      <w:r>
        <w:rPr>
          <w:rFonts w:ascii="Times New Roman" w:hAnsi="Times New Roman" w:cs="Times New Roman"/>
          <w:noProof/>
          <w:vertAlign w:val="superscript"/>
        </w:rPr>
        <w:footnoteReference w:id="98"/>
      </w:r>
      <w:r>
        <w:rPr>
          <w:rFonts w:ascii="Times New Roman" w:hAnsi="Times New Roman"/>
          <w:noProof/>
        </w:rPr>
        <w:t>, приет въз основа на член 75, параграф 2, изменя Регламент (ЕО) № 589/2008 по отношение на стандартите за търговия с „яйца от кокошки — свободно отглеждане на открито“ в случаите, когато достъпът на кокошките до открити площи е ограничен.</w:t>
      </w:r>
    </w:p>
    <w:p>
      <w:pPr>
        <w:spacing w:after="120" w:line="240" w:lineRule="auto"/>
        <w:jc w:val="both"/>
        <w:rPr>
          <w:rFonts w:ascii="Times New Roman" w:hAnsi="Times New Roman" w:cs="Times New Roman"/>
          <w:b/>
          <w:noProof/>
          <w:sz w:val="24"/>
          <w:szCs w:val="24"/>
        </w:rPr>
      </w:pPr>
      <w:r>
        <w:rPr>
          <w:rFonts w:ascii="Times New Roman" w:hAnsi="Times New Roman"/>
          <w:b/>
          <w:noProof/>
        </w:rPr>
        <w:t>По отношение на пазарните стандарти за плодове и зеленчуци:</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b/>
          <w:noProof/>
        </w:rPr>
        <w:t>Делегиран регламент (ЕС) 2019/428 на Комисията</w:t>
      </w:r>
      <w:r>
        <w:rPr>
          <w:rFonts w:ascii="Times New Roman" w:hAnsi="Times New Roman" w:cs="Times New Roman"/>
          <w:noProof/>
          <w:vertAlign w:val="superscript"/>
        </w:rPr>
        <w:footnoteReference w:id="99"/>
      </w:r>
      <w:r>
        <w:rPr>
          <w:rFonts w:ascii="Times New Roman" w:hAnsi="Times New Roman"/>
          <w:noProof/>
        </w:rPr>
        <w:t>, приет въз основа на член 75, параграф 2, изменя Регламент за изпълнение (ЕС) № 543/2011 по отношение на пазарните стандарти в сектора на плодовете и зеленчуците.</w:t>
      </w:r>
    </w:p>
    <w:p>
      <w:pPr>
        <w:spacing w:after="120" w:line="240" w:lineRule="auto"/>
        <w:jc w:val="both"/>
        <w:rPr>
          <w:rFonts w:ascii="Times New Roman" w:hAnsi="Times New Roman" w:cs="Times New Roman"/>
          <w:b/>
          <w:noProof/>
          <w:sz w:val="24"/>
          <w:szCs w:val="24"/>
        </w:rPr>
      </w:pPr>
      <w:r>
        <w:rPr>
          <w:rFonts w:ascii="Times New Roman" w:hAnsi="Times New Roman"/>
          <w:b/>
          <w:noProof/>
        </w:rPr>
        <w:t>По отношение на наименованията за произход, географските указания и традиционните наименования в лозаро-винарския сектор:</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b/>
          <w:noProof/>
        </w:rPr>
        <w:t>Делегиран регламент (ЕС) 2017/1353 на Комисията</w:t>
      </w:r>
      <w:r>
        <w:rPr>
          <w:rFonts w:ascii="Times New Roman" w:hAnsi="Times New Roman" w:cs="Times New Roman"/>
          <w:noProof/>
          <w:vertAlign w:val="superscript"/>
        </w:rPr>
        <w:footnoteReference w:id="100"/>
      </w:r>
      <w:r>
        <w:rPr>
          <w:rFonts w:ascii="Times New Roman" w:hAnsi="Times New Roman"/>
          <w:noProof/>
        </w:rPr>
        <w:t>, приет въз основа на член 100, параграф 3, изменя Регламент (ЕО) № 607/2009 по отношение на винените сортове грозде и техните синоними, които могат да фигурират върху етикетите на вина.</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b/>
          <w:noProof/>
        </w:rPr>
        <w:t>Делегиран регламент (ЕС) 2019/33 на Комисията</w:t>
      </w:r>
      <w:r>
        <w:rPr>
          <w:rFonts w:ascii="Times New Roman" w:hAnsi="Times New Roman" w:cs="Times New Roman"/>
          <w:noProof/>
          <w:vertAlign w:val="superscript"/>
        </w:rPr>
        <w:footnoteReference w:id="101"/>
      </w:r>
      <w:r>
        <w:rPr>
          <w:rFonts w:ascii="Times New Roman" w:hAnsi="Times New Roman"/>
          <w:noProof/>
        </w:rPr>
        <w:t>, приет въз основа на член 109, член 114 и член 122, допълва Регламент (ЕС) № 1308/2013 по отношение на заявленията за предоставяне на закрила на наименования за произход, географски указания и традиционни наименования в лозаро-винарския сектор, процедурата за предявяване на възражения, ограниченията на употребата, измененията на спецификациите на продуктите, отмяната на закрилата и етикетирането и представянето. Той също така отменя Регламент (ЕО) № 607/2009.</w:t>
      </w:r>
    </w:p>
    <w:p>
      <w:pPr>
        <w:spacing w:after="120" w:line="240" w:lineRule="auto"/>
        <w:jc w:val="both"/>
        <w:rPr>
          <w:rFonts w:ascii="Times New Roman" w:hAnsi="Times New Roman" w:cs="Times New Roman"/>
          <w:b/>
          <w:noProof/>
          <w:sz w:val="24"/>
          <w:szCs w:val="24"/>
        </w:rPr>
      </w:pPr>
    </w:p>
    <w:p>
      <w:pPr>
        <w:rPr>
          <w:rFonts w:ascii="Times New Roman" w:hAnsi="Times New Roman" w:cs="Times New Roman"/>
          <w:b/>
          <w:noProof/>
          <w:sz w:val="24"/>
          <w:szCs w:val="24"/>
        </w:rPr>
      </w:pPr>
      <w:r>
        <w:rPr>
          <w:noProof/>
        </w:rPr>
        <w:br w:type="page"/>
      </w:r>
    </w:p>
    <w:p>
      <w:pPr>
        <w:spacing w:after="120" w:line="240" w:lineRule="auto"/>
        <w:jc w:val="both"/>
        <w:rPr>
          <w:rFonts w:ascii="Times New Roman" w:hAnsi="Times New Roman" w:cs="Times New Roman"/>
          <w:b/>
          <w:noProof/>
          <w:sz w:val="24"/>
          <w:szCs w:val="24"/>
        </w:rPr>
      </w:pPr>
      <w:r>
        <w:rPr>
          <w:rFonts w:ascii="Times New Roman" w:hAnsi="Times New Roman"/>
          <w:b/>
          <w:noProof/>
        </w:rPr>
        <w:t>По отношение на сектора на захарта:</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b/>
          <w:noProof/>
        </w:rPr>
        <w:t>Делегиран регламент (ЕС) 2016/1166 на Комисията</w:t>
      </w:r>
      <w:r>
        <w:rPr>
          <w:rFonts w:ascii="Times New Roman" w:hAnsi="Times New Roman" w:cs="Times New Roman"/>
          <w:noProof/>
          <w:vertAlign w:val="superscript"/>
        </w:rPr>
        <w:footnoteReference w:id="102"/>
      </w:r>
      <w:r>
        <w:rPr>
          <w:rFonts w:ascii="Times New Roman" w:hAnsi="Times New Roman"/>
          <w:noProof/>
        </w:rPr>
        <w:t>, приет въз основа на член 125, параграф 4, буква б), изменя приложение X към Регламент (ЕС) № 1308/2013 на Европейския парламент и на Съвета по отношение на условията за продажба на цвекло в сектора на захарта, считано от 1 октомври 2017 г.</w:t>
      </w:r>
    </w:p>
    <w:p>
      <w:pPr>
        <w:spacing w:after="120" w:line="240" w:lineRule="auto"/>
        <w:jc w:val="both"/>
        <w:rPr>
          <w:rFonts w:ascii="Times New Roman" w:hAnsi="Times New Roman" w:cs="Times New Roman"/>
          <w:b/>
          <w:noProof/>
          <w:sz w:val="24"/>
          <w:szCs w:val="24"/>
        </w:rPr>
      </w:pPr>
      <w:r>
        <w:rPr>
          <w:rFonts w:ascii="Times New Roman" w:hAnsi="Times New Roman"/>
          <w:b/>
          <w:noProof/>
        </w:rPr>
        <w:t>По отношение на организациите на производители:</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b/>
          <w:noProof/>
        </w:rPr>
        <w:t>Делегиран регламент (ЕС) 2016/232 на Комисията</w:t>
      </w:r>
      <w:r>
        <w:rPr>
          <w:rFonts w:ascii="Times New Roman" w:hAnsi="Times New Roman" w:cs="Times New Roman"/>
          <w:noProof/>
          <w:vertAlign w:val="superscript"/>
        </w:rPr>
        <w:footnoteReference w:id="103"/>
      </w:r>
      <w:r>
        <w:rPr>
          <w:rFonts w:ascii="Times New Roman" w:hAnsi="Times New Roman"/>
          <w:noProof/>
        </w:rPr>
        <w:t>, приет въз основа на член 173, параграф 1 и член 223, параграф 2, допълва Регламент (ЕС) № 1308/2013 по отношение на някои аспекти на сътрудничеството между производителите.</w:t>
      </w:r>
    </w:p>
    <w:p>
      <w:pPr>
        <w:spacing w:after="120" w:line="240" w:lineRule="auto"/>
        <w:jc w:val="both"/>
        <w:rPr>
          <w:rFonts w:ascii="Times New Roman" w:hAnsi="Times New Roman" w:cs="Times New Roman"/>
          <w:noProof/>
          <w:sz w:val="24"/>
          <w:szCs w:val="24"/>
        </w:rPr>
      </w:pPr>
      <w:r>
        <w:rPr>
          <w:rFonts w:ascii="Times New Roman" w:hAnsi="Times New Roman"/>
          <w:b/>
          <w:noProof/>
        </w:rPr>
        <w:t>По отношение на</w:t>
      </w:r>
      <w:r>
        <w:rPr>
          <w:rFonts w:ascii="Times New Roman" w:hAnsi="Times New Roman"/>
          <w:noProof/>
        </w:rPr>
        <w:t xml:space="preserve"> </w:t>
      </w:r>
      <w:r>
        <w:rPr>
          <w:rFonts w:ascii="Times New Roman" w:hAnsi="Times New Roman"/>
          <w:b/>
          <w:noProof/>
        </w:rPr>
        <w:t>търговията с трети държави:</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b/>
          <w:noProof/>
        </w:rPr>
        <w:t>Делегиран регламент (ЕС) 2015/1538 на Комисията</w:t>
      </w:r>
      <w:r>
        <w:rPr>
          <w:rFonts w:ascii="Times New Roman" w:hAnsi="Times New Roman" w:cs="Times New Roman"/>
          <w:noProof/>
          <w:vertAlign w:val="superscript"/>
        </w:rPr>
        <w:footnoteReference w:id="104"/>
      </w:r>
      <w:r>
        <w:rPr>
          <w:rFonts w:ascii="Times New Roman" w:hAnsi="Times New Roman"/>
          <w:noProof/>
        </w:rPr>
        <w:t>, приет въз основа на член 177, параграф 1, буква б) и параграф 2, букви а), б) и д) и член 192, параграф 4, допълва Регламент (ЕС) № 1308/2013 по отношение на заявленията за лицензии за внос, пускането в свободно обращение и доказателството за рафиниране на захарни продукти от код по КН 1701 по преференциални споразумения за пазарните години 2015/2016 и 2016/2017 и изменя регламенти (ЕО) № 376/2008 и (ЕО) № 891/2009 на Комисията.</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b/>
          <w:noProof/>
        </w:rPr>
        <w:t>Делегиран регламент (ЕС) 2016/1237 на Комисията</w:t>
      </w:r>
      <w:r>
        <w:rPr>
          <w:rFonts w:ascii="Times New Roman" w:hAnsi="Times New Roman" w:cs="Times New Roman"/>
          <w:noProof/>
          <w:vertAlign w:val="superscript"/>
        </w:rPr>
        <w:footnoteReference w:id="105"/>
      </w:r>
      <w:r>
        <w:rPr>
          <w:rFonts w:ascii="Times New Roman" w:hAnsi="Times New Roman"/>
          <w:noProof/>
        </w:rPr>
        <w:t>, приет въз основа на член 177, допълва Регламент (ЕС) № 1308/2013 по отношение на правилата за прилагане на системата на лицензии за внос и износ.</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b/>
          <w:noProof/>
        </w:rPr>
        <w:t>Делегиран регламент (ЕС) 2018/94 на Комисията</w:t>
      </w:r>
      <w:r>
        <w:rPr>
          <w:rFonts w:ascii="Times New Roman" w:hAnsi="Times New Roman" w:cs="Times New Roman"/>
          <w:noProof/>
          <w:vertAlign w:val="superscript"/>
        </w:rPr>
        <w:footnoteReference w:id="106"/>
      </w:r>
      <w:r>
        <w:rPr>
          <w:rFonts w:ascii="Times New Roman" w:hAnsi="Times New Roman"/>
          <w:noProof/>
        </w:rPr>
        <w:t>, приет въз основа на член 185, определя намаление с фиксиран размер на митото за внос на сорго в Испания от трети държави. Валидността на този делегиран акт е изтекла на 28 февруари 2018 г.</w:t>
      </w:r>
    </w:p>
    <w:p>
      <w:pPr>
        <w:spacing w:after="120" w:line="240" w:lineRule="auto"/>
        <w:jc w:val="both"/>
        <w:rPr>
          <w:rFonts w:ascii="Times New Roman" w:hAnsi="Times New Roman" w:cs="Times New Roman"/>
          <w:b/>
          <w:noProof/>
          <w:sz w:val="24"/>
          <w:szCs w:val="24"/>
        </w:rPr>
      </w:pPr>
      <w:r>
        <w:rPr>
          <w:rFonts w:ascii="Times New Roman" w:hAnsi="Times New Roman"/>
          <w:b/>
          <w:noProof/>
        </w:rPr>
        <w:t>По отношение на</w:t>
      </w:r>
      <w:r>
        <w:rPr>
          <w:rFonts w:ascii="Times New Roman" w:hAnsi="Times New Roman"/>
          <w:noProof/>
        </w:rPr>
        <w:t xml:space="preserve"> </w:t>
      </w:r>
      <w:r>
        <w:rPr>
          <w:rFonts w:ascii="Times New Roman" w:hAnsi="Times New Roman"/>
          <w:b/>
          <w:noProof/>
        </w:rPr>
        <w:t>изискванията за комуникация:</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b/>
          <w:noProof/>
        </w:rPr>
        <w:t>Делегиран регламент (ЕС) 2017/1183 на Комисията</w:t>
      </w:r>
      <w:r>
        <w:rPr>
          <w:rFonts w:ascii="Times New Roman" w:hAnsi="Times New Roman" w:cs="Times New Roman"/>
          <w:noProof/>
          <w:vertAlign w:val="superscript"/>
        </w:rPr>
        <w:footnoteReference w:id="107"/>
      </w:r>
      <w:r>
        <w:rPr>
          <w:rFonts w:ascii="Times New Roman" w:hAnsi="Times New Roman"/>
          <w:noProof/>
        </w:rPr>
        <w:t>, приет въз основа на член 223, параграф 2, допълва регламенти (ЕС) № 1308/2013 и (ЕС) № 1307/2013 по отношение на уведомленията до Комисията относно информация и документи (вж. също точка 3.3 Г).</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r>
        <w:rPr>
          <w:rFonts w:ascii="Times New Roman" w:hAnsi="Times New Roman"/>
          <w:b/>
          <w:noProof/>
        </w:rPr>
        <w:t>Делегиран регламент (ЕС) 2017/1965 на Комисията</w:t>
      </w:r>
      <w:r>
        <w:rPr>
          <w:rFonts w:ascii="Times New Roman" w:hAnsi="Times New Roman" w:cs="Times New Roman"/>
          <w:noProof/>
          <w:vertAlign w:val="superscript"/>
        </w:rPr>
        <w:footnoteReference w:id="108"/>
      </w:r>
      <w:r>
        <w:rPr>
          <w:rFonts w:ascii="Times New Roman" w:hAnsi="Times New Roman"/>
          <w:noProof/>
        </w:rPr>
        <w:t xml:space="preserve">, приет въз основа на член 223, параграф 2, буква а), изменя Делегиран регламент (ЕС) 2016/1237 по отношение на естеството и вида на информацията, за която се представят уведомления във връзка с лицензиите в сектора на ориза. </w:t>
      </w:r>
    </w:p>
    <w:p>
      <w:pPr>
        <w:tabs>
          <w:tab w:val="left" w:pos="340"/>
          <w:tab w:val="left" w:pos="510"/>
          <w:tab w:val="left" w:pos="1021"/>
        </w:tabs>
        <w:spacing w:after="120" w:line="240" w:lineRule="auto"/>
        <w:ind w:left="340"/>
        <w:jc w:val="both"/>
        <w:rPr>
          <w:rFonts w:ascii="Times New Roman" w:hAnsi="Times New Roman" w:cs="Times New Roman"/>
          <w:noProof/>
          <w:sz w:val="24"/>
          <w:szCs w:val="24"/>
        </w:rPr>
      </w:pPr>
    </w:p>
    <w:p>
      <w:pPr>
        <w:spacing w:after="120" w:line="240" w:lineRule="auto"/>
        <w:jc w:val="both"/>
        <w:rPr>
          <w:rFonts w:ascii="Times New Roman" w:hAnsi="Times New Roman" w:cs="Times New Roman"/>
          <w:b/>
          <w:noProof/>
          <w:sz w:val="24"/>
          <w:szCs w:val="24"/>
        </w:rPr>
      </w:pPr>
      <w:r>
        <w:rPr>
          <w:rFonts w:ascii="Times New Roman" w:hAnsi="Times New Roman"/>
          <w:b/>
          <w:noProof/>
        </w:rPr>
        <w:t>Б) Временни извънредни мерки за подпомагане</w:t>
      </w:r>
    </w:p>
    <w:p>
      <w:pPr>
        <w:jc w:val="both"/>
        <w:rPr>
          <w:rFonts w:ascii="Times New Roman" w:hAnsi="Times New Roman" w:cs="Times New Roman"/>
          <w:b/>
          <w:noProof/>
          <w:sz w:val="24"/>
          <w:szCs w:val="24"/>
        </w:rPr>
      </w:pPr>
      <w:r>
        <w:rPr>
          <w:rFonts w:ascii="Times New Roman" w:hAnsi="Times New Roman"/>
          <w:noProof/>
        </w:rPr>
        <w:t xml:space="preserve">Приети са </w:t>
      </w:r>
      <w:r>
        <w:rPr>
          <w:rFonts w:ascii="Times New Roman" w:hAnsi="Times New Roman"/>
          <w:b/>
          <w:noProof/>
        </w:rPr>
        <w:t>двадесет и два делегирани акта</w:t>
      </w:r>
      <w:r>
        <w:rPr>
          <w:rFonts w:ascii="Times New Roman" w:hAnsi="Times New Roman"/>
          <w:noProof/>
        </w:rPr>
        <w:t xml:space="preserve"> за приемане на временни извънредни мерки за подпомагане за справяне с или предотвратяване на смущения на пазара въз основа на член 219, параграф 1</w:t>
      </w:r>
      <w:r>
        <w:rPr>
          <w:rFonts w:ascii="Times New Roman" w:hAnsi="Times New Roman" w:cs="Times New Roman"/>
          <w:noProof/>
          <w:vertAlign w:val="superscript"/>
        </w:rPr>
        <w:footnoteReference w:id="109"/>
      </w:r>
      <w:r>
        <w:rPr>
          <w:rFonts w:ascii="Times New Roman" w:hAnsi="Times New Roman"/>
          <w:noProof/>
        </w:rPr>
        <w:t>:</w:t>
      </w:r>
    </w:p>
    <w:p>
      <w:pPr>
        <w:numPr>
          <w:ilvl w:val="0"/>
          <w:numId w:val="10"/>
        </w:numPr>
        <w:spacing w:after="120" w:line="240" w:lineRule="auto"/>
        <w:ind w:left="794" w:hanging="510"/>
        <w:contextualSpacing/>
        <w:jc w:val="both"/>
        <w:rPr>
          <w:rFonts w:ascii="Times New Roman" w:hAnsi="Times New Roman" w:cs="Times New Roman"/>
          <w:noProof/>
          <w:sz w:val="24"/>
          <w:szCs w:val="24"/>
        </w:rPr>
      </w:pPr>
      <w:r>
        <w:rPr>
          <w:rFonts w:ascii="Times New Roman" w:hAnsi="Times New Roman"/>
          <w:b/>
          <w:noProof/>
        </w:rPr>
        <w:t>Делегиран регламент (ЕС) № 913/2014 на Комисията</w:t>
      </w:r>
      <w:r>
        <w:rPr>
          <w:rFonts w:ascii="Times New Roman" w:hAnsi="Times New Roman" w:cs="Times New Roman"/>
          <w:noProof/>
          <w:vertAlign w:val="superscript"/>
        </w:rPr>
        <w:footnoteReference w:id="110"/>
      </w:r>
      <w:r>
        <w:rPr>
          <w:rFonts w:ascii="Times New Roman" w:hAnsi="Times New Roman"/>
          <w:noProof/>
        </w:rPr>
        <w:t xml:space="preserve"> за определяне на временни извънредни мерки за подпомагане на производителите на праскови и нектарини.</w:t>
      </w:r>
    </w:p>
    <w:p>
      <w:pPr>
        <w:numPr>
          <w:ilvl w:val="0"/>
          <w:numId w:val="10"/>
        </w:numPr>
        <w:spacing w:line="240" w:lineRule="auto"/>
        <w:ind w:left="794" w:hanging="510"/>
        <w:contextualSpacing/>
        <w:jc w:val="both"/>
        <w:rPr>
          <w:rFonts w:ascii="Times New Roman" w:hAnsi="Times New Roman" w:cs="Times New Roman"/>
          <w:noProof/>
          <w:sz w:val="24"/>
          <w:szCs w:val="24"/>
        </w:rPr>
      </w:pPr>
      <w:r>
        <w:rPr>
          <w:rFonts w:ascii="Times New Roman" w:hAnsi="Times New Roman"/>
          <w:b/>
          <w:noProof/>
        </w:rPr>
        <w:t>Делегиран регламент (ЕС) № 932/2014 на Комисията</w:t>
      </w:r>
      <w:r>
        <w:rPr>
          <w:rFonts w:ascii="Times New Roman" w:hAnsi="Times New Roman" w:cs="Times New Roman"/>
          <w:noProof/>
          <w:vertAlign w:val="superscript"/>
        </w:rPr>
        <w:footnoteReference w:id="111"/>
      </w:r>
      <w:r>
        <w:rPr>
          <w:rFonts w:ascii="Times New Roman" w:hAnsi="Times New Roman"/>
          <w:noProof/>
        </w:rPr>
        <w:t xml:space="preserve"> за определяне на временни извънредни мерки за подпомагане на производителите на някои плодове и зеленчуци и за изменение на Делегиран регламент (ЕС) № 913/2014.</w:t>
      </w:r>
    </w:p>
    <w:p>
      <w:pPr>
        <w:numPr>
          <w:ilvl w:val="0"/>
          <w:numId w:val="10"/>
        </w:numPr>
        <w:spacing w:line="240" w:lineRule="auto"/>
        <w:ind w:left="794" w:hanging="510"/>
        <w:contextualSpacing/>
        <w:jc w:val="both"/>
        <w:rPr>
          <w:rFonts w:ascii="Times New Roman" w:hAnsi="Times New Roman" w:cs="Times New Roman"/>
          <w:noProof/>
          <w:sz w:val="24"/>
          <w:szCs w:val="24"/>
        </w:rPr>
      </w:pPr>
      <w:r>
        <w:rPr>
          <w:rFonts w:ascii="Times New Roman" w:hAnsi="Times New Roman"/>
          <w:b/>
          <w:noProof/>
        </w:rPr>
        <w:t>Делегиран регламент (ЕС) № 950/2014 на Комисията</w:t>
      </w:r>
      <w:r>
        <w:rPr>
          <w:rFonts w:ascii="Times New Roman" w:hAnsi="Times New Roman" w:cs="Times New Roman"/>
          <w:noProof/>
          <w:vertAlign w:val="superscript"/>
        </w:rPr>
        <w:footnoteReference w:id="112"/>
      </w:r>
      <w:r>
        <w:rPr>
          <w:rFonts w:ascii="Times New Roman" w:hAnsi="Times New Roman"/>
          <w:noProof/>
        </w:rPr>
        <w:t xml:space="preserve"> за откриване на временна извънредна схема за помощ за частно складиране на някои видове сирена и за предварително определяне на размера на помощта.</w:t>
      </w:r>
    </w:p>
    <w:p>
      <w:pPr>
        <w:spacing w:after="120"/>
        <w:ind w:left="851"/>
        <w:contextualSpacing/>
        <w:jc w:val="both"/>
        <w:rPr>
          <w:rFonts w:ascii="Times New Roman" w:hAnsi="Times New Roman" w:cs="Times New Roman"/>
          <w:noProof/>
          <w:sz w:val="24"/>
          <w:szCs w:val="24"/>
        </w:rPr>
      </w:pPr>
      <w:r>
        <w:rPr>
          <w:rFonts w:ascii="Times New Roman" w:hAnsi="Times New Roman"/>
          <w:noProof/>
        </w:rPr>
        <w:t>Този делегиран акт е отменен с</w:t>
      </w:r>
      <w:r>
        <w:rPr>
          <w:noProof/>
        </w:rPr>
        <w:t xml:space="preserve"> </w:t>
      </w:r>
      <w:r>
        <w:rPr>
          <w:rFonts w:ascii="Times New Roman" w:hAnsi="Times New Roman"/>
          <w:b/>
          <w:noProof/>
        </w:rPr>
        <w:t>Делегиран регламент (ЕС) № 992/2014 на Комисията</w:t>
      </w:r>
      <w:r>
        <w:rPr>
          <w:rFonts w:ascii="Times New Roman" w:hAnsi="Times New Roman" w:cs="Times New Roman"/>
          <w:noProof/>
          <w:vertAlign w:val="superscript"/>
        </w:rPr>
        <w:footnoteReference w:id="113"/>
      </w:r>
      <w:r>
        <w:rPr>
          <w:rFonts w:ascii="Times New Roman" w:hAnsi="Times New Roman"/>
          <w:noProof/>
        </w:rPr>
        <w:t>, тъй като схемата за помощ изглежда не е била адекватен отговор за ефективно и ефикасно справяне с пазарните смущения вследствие на забраната на Русия за внос на млечни продукти от Съюза.</w:t>
      </w:r>
    </w:p>
    <w:p>
      <w:pPr>
        <w:numPr>
          <w:ilvl w:val="0"/>
          <w:numId w:val="10"/>
        </w:numPr>
        <w:spacing w:after="120" w:line="240" w:lineRule="auto"/>
        <w:ind w:left="851" w:hanging="510"/>
        <w:contextualSpacing/>
        <w:jc w:val="both"/>
        <w:rPr>
          <w:rFonts w:ascii="Times New Roman" w:hAnsi="Times New Roman" w:cs="Times New Roman"/>
          <w:noProof/>
          <w:sz w:val="24"/>
          <w:szCs w:val="24"/>
        </w:rPr>
      </w:pPr>
      <w:r>
        <w:rPr>
          <w:rFonts w:ascii="Times New Roman" w:hAnsi="Times New Roman"/>
          <w:b/>
          <w:noProof/>
        </w:rPr>
        <w:t>Делегиран регламент (ЕС) № 949/2014 на Комисията</w:t>
      </w:r>
      <w:r>
        <w:rPr>
          <w:rFonts w:ascii="Times New Roman" w:hAnsi="Times New Roman" w:cs="Times New Roman"/>
          <w:noProof/>
          <w:vertAlign w:val="superscript"/>
        </w:rPr>
        <w:footnoteReference w:id="114"/>
      </w:r>
      <w:r>
        <w:rPr>
          <w:rFonts w:ascii="Times New Roman" w:hAnsi="Times New Roman"/>
          <w:noProof/>
        </w:rPr>
        <w:t xml:space="preserve"> за определяне на временни извънредни мерки за сектора на млякото и млечните продукти под формата на удължаване на периода на прилагане на публична интервенция за масло и обезмаслено мляко на прах през 2014 г.</w:t>
      </w:r>
    </w:p>
    <w:p>
      <w:pPr>
        <w:numPr>
          <w:ilvl w:val="0"/>
          <w:numId w:val="10"/>
        </w:numPr>
        <w:spacing w:after="120" w:line="240" w:lineRule="auto"/>
        <w:ind w:left="851" w:hanging="510"/>
        <w:contextualSpacing/>
        <w:jc w:val="both"/>
        <w:rPr>
          <w:rFonts w:ascii="Times New Roman" w:hAnsi="Times New Roman" w:cs="Times New Roman"/>
          <w:noProof/>
          <w:sz w:val="24"/>
          <w:szCs w:val="24"/>
        </w:rPr>
      </w:pPr>
      <w:r>
        <w:rPr>
          <w:rFonts w:ascii="Times New Roman" w:hAnsi="Times New Roman"/>
          <w:b/>
          <w:noProof/>
        </w:rPr>
        <w:t>Делегиран регламент (ЕС) № 1031/2014 на Комисията</w:t>
      </w:r>
      <w:r>
        <w:rPr>
          <w:rFonts w:ascii="Times New Roman" w:hAnsi="Times New Roman" w:cs="Times New Roman"/>
          <w:noProof/>
          <w:vertAlign w:val="superscript"/>
        </w:rPr>
        <w:footnoteReference w:id="115"/>
      </w:r>
      <w:r>
        <w:rPr>
          <w:rFonts w:ascii="Times New Roman" w:hAnsi="Times New Roman"/>
          <w:noProof/>
        </w:rPr>
        <w:t xml:space="preserve"> за определяне на допълнителни временни извънредни мерки за подпомагане на производителите на някои видове плодове и зеленчуци.</w:t>
      </w:r>
    </w:p>
    <w:p>
      <w:pPr>
        <w:numPr>
          <w:ilvl w:val="0"/>
          <w:numId w:val="10"/>
        </w:numPr>
        <w:spacing w:after="120" w:line="240" w:lineRule="auto"/>
        <w:ind w:left="851" w:hanging="510"/>
        <w:contextualSpacing/>
        <w:jc w:val="both"/>
        <w:rPr>
          <w:rFonts w:ascii="Times New Roman" w:hAnsi="Times New Roman" w:cs="Times New Roman"/>
          <w:noProof/>
          <w:sz w:val="24"/>
          <w:szCs w:val="24"/>
        </w:rPr>
      </w:pPr>
      <w:r>
        <w:rPr>
          <w:rFonts w:ascii="Times New Roman" w:hAnsi="Times New Roman"/>
          <w:b/>
          <w:noProof/>
        </w:rPr>
        <w:t>Делегиран регламент (ЕС) № 1263/2014 на Комисията</w:t>
      </w:r>
      <w:r>
        <w:rPr>
          <w:rFonts w:ascii="Times New Roman" w:hAnsi="Times New Roman" w:cs="Times New Roman"/>
          <w:noProof/>
          <w:vertAlign w:val="superscript"/>
        </w:rPr>
        <w:footnoteReference w:id="116"/>
      </w:r>
      <w:r>
        <w:rPr>
          <w:rFonts w:ascii="Times New Roman" w:hAnsi="Times New Roman"/>
          <w:noProof/>
        </w:rPr>
        <w:t xml:space="preserve"> за предоставяне на временна извънредна помощ за производителите на мляко в Естония, Латвия и Литва.</w:t>
      </w:r>
    </w:p>
    <w:p>
      <w:pPr>
        <w:numPr>
          <w:ilvl w:val="0"/>
          <w:numId w:val="10"/>
        </w:numPr>
        <w:spacing w:after="120" w:line="240" w:lineRule="auto"/>
        <w:ind w:left="851" w:hanging="510"/>
        <w:contextualSpacing/>
        <w:jc w:val="both"/>
        <w:rPr>
          <w:rFonts w:ascii="Times New Roman" w:hAnsi="Times New Roman" w:cs="Times New Roman"/>
          <w:noProof/>
          <w:sz w:val="24"/>
          <w:szCs w:val="24"/>
        </w:rPr>
      </w:pPr>
      <w:r>
        <w:rPr>
          <w:rFonts w:ascii="Times New Roman" w:hAnsi="Times New Roman"/>
          <w:b/>
          <w:noProof/>
        </w:rPr>
        <w:t>Делегиран регламент (ЕС) № 1336/2014 на Комисията</w:t>
      </w:r>
      <w:r>
        <w:rPr>
          <w:rFonts w:ascii="Times New Roman" w:hAnsi="Times New Roman" w:cs="Times New Roman"/>
          <w:noProof/>
          <w:vertAlign w:val="superscript"/>
        </w:rPr>
        <w:footnoteReference w:id="117"/>
      </w:r>
      <w:r>
        <w:rPr>
          <w:rFonts w:ascii="Times New Roman" w:hAnsi="Times New Roman"/>
          <w:noProof/>
        </w:rPr>
        <w:t xml:space="preserve"> за определяне на временни извънредни мерки за сектора на млякото и млечните продукти под формата на изтегляне към по-ранна дата на началото на периода на прилагане на публична интервенция за масло и обезмаслено мляко на прах през 2015 г.</w:t>
      </w:r>
    </w:p>
    <w:p>
      <w:pPr>
        <w:numPr>
          <w:ilvl w:val="0"/>
          <w:numId w:val="10"/>
        </w:numPr>
        <w:spacing w:after="120" w:line="240" w:lineRule="auto"/>
        <w:ind w:left="851" w:hanging="510"/>
        <w:contextualSpacing/>
        <w:jc w:val="both"/>
        <w:rPr>
          <w:rFonts w:ascii="Times New Roman" w:hAnsi="Times New Roman" w:cs="Times New Roman"/>
          <w:noProof/>
          <w:sz w:val="24"/>
          <w:szCs w:val="24"/>
        </w:rPr>
      </w:pPr>
      <w:r>
        <w:rPr>
          <w:rFonts w:ascii="Times New Roman" w:hAnsi="Times New Roman"/>
          <w:b/>
          <w:noProof/>
        </w:rPr>
        <w:t>Делегиран регламент (ЕС) № 1370/2014 на Комисията</w:t>
      </w:r>
      <w:r>
        <w:rPr>
          <w:rFonts w:ascii="Times New Roman" w:hAnsi="Times New Roman" w:cs="Times New Roman"/>
          <w:noProof/>
          <w:vertAlign w:val="superscript"/>
        </w:rPr>
        <w:footnoteReference w:id="118"/>
      </w:r>
      <w:r>
        <w:rPr>
          <w:rFonts w:ascii="Times New Roman" w:hAnsi="Times New Roman"/>
          <w:noProof/>
        </w:rPr>
        <w:t xml:space="preserve"> за предоставяне на временна извънредна помощ за производителите на мляко във Финландия.</w:t>
      </w:r>
    </w:p>
    <w:p>
      <w:pPr>
        <w:numPr>
          <w:ilvl w:val="0"/>
          <w:numId w:val="10"/>
        </w:numPr>
        <w:spacing w:after="120" w:line="240" w:lineRule="auto"/>
        <w:ind w:left="851" w:hanging="510"/>
        <w:contextualSpacing/>
        <w:jc w:val="both"/>
        <w:rPr>
          <w:rFonts w:ascii="Times New Roman" w:hAnsi="Times New Roman" w:cs="Times New Roman"/>
          <w:noProof/>
          <w:sz w:val="24"/>
          <w:szCs w:val="24"/>
        </w:rPr>
      </w:pPr>
      <w:r>
        <w:rPr>
          <w:rFonts w:ascii="Times New Roman" w:hAnsi="Times New Roman"/>
          <w:b/>
          <w:noProof/>
        </w:rPr>
        <w:t>Делегиран регламент (ЕС) 2015/1369 на Комисията</w:t>
      </w:r>
      <w:r>
        <w:rPr>
          <w:rFonts w:ascii="Times New Roman" w:hAnsi="Times New Roman" w:cs="Times New Roman"/>
          <w:noProof/>
          <w:vertAlign w:val="superscript"/>
        </w:rPr>
        <w:footnoteReference w:id="119"/>
      </w:r>
      <w:r>
        <w:rPr>
          <w:rFonts w:ascii="Times New Roman" w:hAnsi="Times New Roman"/>
          <w:noProof/>
        </w:rPr>
        <w:t xml:space="preserve"> за изменение на Делегиран регламент (ЕС) № 1031/2014 за определяне на допълнителни временни извънредни мерки за подпомагане на производителите на някои видове плодове и зеленчуци.</w:t>
      </w:r>
    </w:p>
    <w:p>
      <w:pPr>
        <w:numPr>
          <w:ilvl w:val="0"/>
          <w:numId w:val="10"/>
        </w:numPr>
        <w:spacing w:after="120" w:line="240" w:lineRule="auto"/>
        <w:ind w:left="851" w:hanging="510"/>
        <w:contextualSpacing/>
        <w:jc w:val="both"/>
        <w:rPr>
          <w:rFonts w:ascii="Times New Roman" w:hAnsi="Times New Roman" w:cs="Times New Roman"/>
          <w:noProof/>
          <w:sz w:val="24"/>
          <w:szCs w:val="24"/>
        </w:rPr>
      </w:pPr>
      <w:r>
        <w:rPr>
          <w:rFonts w:ascii="Times New Roman" w:hAnsi="Times New Roman"/>
          <w:b/>
          <w:noProof/>
        </w:rPr>
        <w:t>Делегиран регламент (ЕС) 2015/1549 на Комисията</w:t>
      </w:r>
      <w:r>
        <w:rPr>
          <w:rFonts w:ascii="Times New Roman" w:hAnsi="Times New Roman" w:cs="Times New Roman"/>
          <w:noProof/>
          <w:vertAlign w:val="superscript"/>
        </w:rPr>
        <w:footnoteReference w:id="120"/>
      </w:r>
      <w:r>
        <w:rPr>
          <w:rFonts w:ascii="Times New Roman" w:hAnsi="Times New Roman"/>
          <w:noProof/>
        </w:rPr>
        <w:t xml:space="preserve"> за определяне на временни извънредни мерки за сектора на млякото и млечните продукти под формата на удължаване на периода на прилагане на публична интервенция за масло и обезмаслено мляко на прах през 2015 г. и определяне на по-ранна начална дата на периода на прилагане на публична интервенция за масло и обезмаслено мляко на прах през 2016 г.</w:t>
      </w:r>
    </w:p>
    <w:p>
      <w:pPr>
        <w:numPr>
          <w:ilvl w:val="0"/>
          <w:numId w:val="10"/>
        </w:numPr>
        <w:spacing w:after="120" w:line="240" w:lineRule="auto"/>
        <w:ind w:left="850" w:hanging="510"/>
        <w:contextualSpacing/>
        <w:jc w:val="both"/>
        <w:rPr>
          <w:rFonts w:ascii="Times New Roman" w:hAnsi="Times New Roman" w:cs="Times New Roman"/>
          <w:noProof/>
          <w:sz w:val="24"/>
          <w:szCs w:val="24"/>
        </w:rPr>
      </w:pPr>
      <w:r>
        <w:rPr>
          <w:rFonts w:ascii="Times New Roman" w:hAnsi="Times New Roman"/>
          <w:b/>
          <w:noProof/>
        </w:rPr>
        <w:t>Делегиран регламент (ЕС) 2015/1852 на Комисията</w:t>
      </w:r>
      <w:r>
        <w:rPr>
          <w:rFonts w:ascii="Times New Roman" w:hAnsi="Times New Roman" w:cs="Times New Roman"/>
          <w:noProof/>
          <w:vertAlign w:val="superscript"/>
        </w:rPr>
        <w:footnoteReference w:id="121"/>
      </w:r>
      <w:r>
        <w:rPr>
          <w:rFonts w:ascii="Times New Roman" w:hAnsi="Times New Roman"/>
          <w:noProof/>
        </w:rPr>
        <w:t xml:space="preserve"> за откриване на временна извънредна схема за помощ за частно складиране на някои видове сирена и за предварително определяне на размера на помощта</w:t>
      </w:r>
    </w:p>
    <w:p>
      <w:pPr>
        <w:numPr>
          <w:ilvl w:val="0"/>
          <w:numId w:val="10"/>
        </w:numPr>
        <w:spacing w:after="120" w:line="240" w:lineRule="auto"/>
        <w:ind w:left="850" w:hanging="510"/>
        <w:contextualSpacing/>
        <w:jc w:val="both"/>
        <w:rPr>
          <w:rFonts w:ascii="Times New Roman" w:hAnsi="Times New Roman" w:cs="Times New Roman"/>
          <w:noProof/>
          <w:sz w:val="24"/>
          <w:szCs w:val="24"/>
        </w:rPr>
      </w:pPr>
      <w:r>
        <w:rPr>
          <w:rFonts w:ascii="Times New Roman" w:hAnsi="Times New Roman"/>
          <w:b/>
          <w:noProof/>
        </w:rPr>
        <w:t>Делегиран регламент (ЕС) 2015/1853 на Комисията</w:t>
      </w:r>
      <w:r>
        <w:rPr>
          <w:rFonts w:ascii="Times New Roman" w:hAnsi="Times New Roman" w:cs="Times New Roman"/>
          <w:noProof/>
          <w:vertAlign w:val="superscript"/>
        </w:rPr>
        <w:footnoteReference w:id="122"/>
      </w:r>
      <w:r>
        <w:rPr>
          <w:rFonts w:ascii="Times New Roman" w:hAnsi="Times New Roman"/>
          <w:noProof/>
        </w:rPr>
        <w:t xml:space="preserve"> за предоставяне на временна извънредна помощ за производителите в секторите на животновъдството.</w:t>
      </w:r>
    </w:p>
    <w:p>
      <w:pPr>
        <w:numPr>
          <w:ilvl w:val="0"/>
          <w:numId w:val="10"/>
        </w:numPr>
        <w:spacing w:after="120" w:line="240" w:lineRule="auto"/>
        <w:ind w:left="850" w:hanging="510"/>
        <w:contextualSpacing/>
        <w:jc w:val="both"/>
        <w:rPr>
          <w:rFonts w:ascii="Times New Roman" w:hAnsi="Times New Roman" w:cs="Times New Roman"/>
          <w:noProof/>
          <w:sz w:val="24"/>
          <w:szCs w:val="24"/>
        </w:rPr>
      </w:pPr>
      <w:r>
        <w:rPr>
          <w:rFonts w:ascii="Times New Roman" w:hAnsi="Times New Roman"/>
          <w:b/>
          <w:noProof/>
        </w:rPr>
        <w:t>Делегиран регламент (ЕС) 2016/558 на Комисията</w:t>
      </w:r>
      <w:r>
        <w:rPr>
          <w:rFonts w:ascii="Times New Roman" w:hAnsi="Times New Roman" w:cs="Times New Roman"/>
          <w:noProof/>
          <w:vertAlign w:val="superscript"/>
        </w:rPr>
        <w:footnoteReference w:id="123"/>
      </w:r>
      <w:r>
        <w:rPr>
          <w:rFonts w:ascii="Times New Roman" w:hAnsi="Times New Roman"/>
          <w:noProof/>
        </w:rPr>
        <w:t xml:space="preserve"> за разрешаване на споразумения и решения на кооперации и други видове организации на производители в сектора на млякото и млечните продукти относно планирането на производството.</w:t>
      </w:r>
    </w:p>
    <w:p>
      <w:pPr>
        <w:numPr>
          <w:ilvl w:val="0"/>
          <w:numId w:val="10"/>
        </w:numPr>
        <w:spacing w:after="120" w:line="240" w:lineRule="auto"/>
        <w:ind w:left="850" w:hanging="510"/>
        <w:contextualSpacing/>
        <w:jc w:val="both"/>
        <w:rPr>
          <w:rFonts w:ascii="Times New Roman" w:hAnsi="Times New Roman" w:cs="Times New Roman"/>
          <w:noProof/>
          <w:sz w:val="24"/>
          <w:szCs w:val="24"/>
        </w:rPr>
      </w:pPr>
      <w:r>
        <w:rPr>
          <w:rFonts w:ascii="Times New Roman" w:hAnsi="Times New Roman"/>
          <w:b/>
          <w:noProof/>
        </w:rPr>
        <w:t>Делегиран регламент (ЕС) 2016/921 на Комисията</w:t>
      </w:r>
      <w:r>
        <w:rPr>
          <w:rFonts w:ascii="Times New Roman" w:hAnsi="Times New Roman" w:cs="Times New Roman"/>
          <w:noProof/>
          <w:vertAlign w:val="superscript"/>
        </w:rPr>
        <w:footnoteReference w:id="124"/>
      </w:r>
      <w:r>
        <w:rPr>
          <w:rFonts w:ascii="Times New Roman" w:hAnsi="Times New Roman"/>
          <w:noProof/>
        </w:rPr>
        <w:t xml:space="preserve"> за определяне на допълнителни временни извънредни мерки за подпомагане на производителите на някои видове плодове и зеленчуци.</w:t>
      </w:r>
    </w:p>
    <w:p>
      <w:pPr>
        <w:spacing w:after="120" w:line="240" w:lineRule="auto"/>
        <w:ind w:left="850"/>
        <w:jc w:val="both"/>
        <w:rPr>
          <w:rFonts w:ascii="Times New Roman" w:hAnsi="Times New Roman" w:cs="Times New Roman"/>
          <w:noProof/>
          <w:sz w:val="24"/>
          <w:szCs w:val="24"/>
        </w:rPr>
      </w:pPr>
      <w:r>
        <w:rPr>
          <w:rFonts w:ascii="Times New Roman" w:hAnsi="Times New Roman"/>
          <w:noProof/>
        </w:rPr>
        <w:t xml:space="preserve">Този делегиран акт е изменен с </w:t>
      </w:r>
      <w:r>
        <w:rPr>
          <w:rFonts w:ascii="Times New Roman" w:hAnsi="Times New Roman"/>
          <w:b/>
          <w:noProof/>
        </w:rPr>
        <w:t>Делегиран регламент (ЕС) 2017/376 на Комисията</w:t>
      </w:r>
      <w:r>
        <w:rPr>
          <w:rFonts w:ascii="Times New Roman" w:hAnsi="Times New Roman" w:cs="Times New Roman"/>
          <w:noProof/>
          <w:vertAlign w:val="superscript"/>
        </w:rPr>
        <w:footnoteReference w:id="125"/>
      </w:r>
      <w:r>
        <w:rPr>
          <w:rFonts w:ascii="Times New Roman" w:hAnsi="Times New Roman"/>
          <w:noProof/>
        </w:rPr>
        <w:t xml:space="preserve"> с цел преразпределяне на неизползваните количества, за които е подадено уведомление съгласно член 2, параграф 4 от посочения регламент.</w:t>
      </w:r>
    </w:p>
    <w:p>
      <w:pPr>
        <w:numPr>
          <w:ilvl w:val="0"/>
          <w:numId w:val="10"/>
        </w:numPr>
        <w:spacing w:after="120" w:line="240" w:lineRule="auto"/>
        <w:ind w:left="850" w:hanging="510"/>
        <w:contextualSpacing/>
        <w:jc w:val="both"/>
        <w:rPr>
          <w:rFonts w:ascii="Times New Roman" w:hAnsi="Times New Roman" w:cs="Times New Roman"/>
          <w:noProof/>
          <w:sz w:val="24"/>
          <w:szCs w:val="24"/>
        </w:rPr>
      </w:pPr>
      <w:r>
        <w:rPr>
          <w:rFonts w:ascii="Times New Roman" w:hAnsi="Times New Roman"/>
          <w:b/>
          <w:noProof/>
        </w:rPr>
        <w:t>Делегиран регламент (ЕС) 2016/1614 на Комисията</w:t>
      </w:r>
      <w:r>
        <w:rPr>
          <w:rFonts w:ascii="Times New Roman" w:hAnsi="Times New Roman" w:cs="Times New Roman"/>
          <w:noProof/>
          <w:vertAlign w:val="superscript"/>
        </w:rPr>
        <w:footnoteReference w:id="126"/>
      </w:r>
      <w:r>
        <w:rPr>
          <w:rFonts w:ascii="Times New Roman" w:hAnsi="Times New Roman"/>
          <w:noProof/>
        </w:rPr>
        <w:t xml:space="preserve"> за определяне на временни извънредни мерки за млекопреработвателната промишленост под формата на удължаване на периода на прилагане на публична интервенция за обезмаслено мляко на прах през 2016 г., за определяне на по-ранна начална дата на периода на публичната интервенция за обезмаслено мляко на прах през 2017 г. и за дерогация от Делегиран регламент (ЕС) 2016/1238 по отношение на продължаването на прилагането на Регламент (ЕО) № 826/2008 по отношение на помощта за частно складиране съгласно Регламент за изпълнение (ЕС) № 948/2014 и на Регламент (ЕС) № 1272/2009 по отношение на публичната интервенция съгласно настоящия регламент.</w:t>
      </w:r>
    </w:p>
    <w:p>
      <w:pPr>
        <w:numPr>
          <w:ilvl w:val="0"/>
          <w:numId w:val="10"/>
        </w:numPr>
        <w:spacing w:after="120" w:line="240" w:lineRule="auto"/>
        <w:ind w:left="850" w:hanging="510"/>
        <w:contextualSpacing/>
        <w:jc w:val="both"/>
        <w:rPr>
          <w:rFonts w:ascii="Times New Roman" w:hAnsi="Times New Roman" w:cs="Times New Roman"/>
          <w:noProof/>
          <w:sz w:val="24"/>
          <w:szCs w:val="24"/>
        </w:rPr>
      </w:pPr>
      <w:r>
        <w:rPr>
          <w:rFonts w:ascii="Times New Roman" w:hAnsi="Times New Roman"/>
          <w:b/>
          <w:noProof/>
        </w:rPr>
        <w:t>Делегиран регламент (ЕС) 2016/1612 на Комисията</w:t>
      </w:r>
      <w:r>
        <w:rPr>
          <w:rFonts w:ascii="Times New Roman" w:hAnsi="Times New Roman" w:cs="Times New Roman"/>
          <w:noProof/>
          <w:vertAlign w:val="superscript"/>
        </w:rPr>
        <w:footnoteReference w:id="127"/>
      </w:r>
      <w:r>
        <w:rPr>
          <w:rFonts w:ascii="Times New Roman" w:hAnsi="Times New Roman"/>
          <w:noProof/>
        </w:rPr>
        <w:t xml:space="preserve"> за предоставяне на помощ за намаляване на млекопроизводството (вж. също точка 2.3 Б).</w:t>
      </w:r>
    </w:p>
    <w:p>
      <w:pPr>
        <w:numPr>
          <w:ilvl w:val="0"/>
          <w:numId w:val="10"/>
        </w:numPr>
        <w:spacing w:after="120" w:line="240" w:lineRule="auto"/>
        <w:ind w:left="850" w:hanging="510"/>
        <w:contextualSpacing/>
        <w:jc w:val="both"/>
        <w:rPr>
          <w:rFonts w:ascii="Times New Roman" w:hAnsi="Times New Roman" w:cs="Times New Roman"/>
          <w:noProof/>
          <w:sz w:val="24"/>
          <w:szCs w:val="24"/>
        </w:rPr>
      </w:pPr>
      <w:r>
        <w:rPr>
          <w:rFonts w:ascii="Times New Roman" w:hAnsi="Times New Roman"/>
          <w:b/>
          <w:noProof/>
        </w:rPr>
        <w:t>Делегиран регламент (ЕС) 2016/1613 на Комисията</w:t>
      </w:r>
      <w:r>
        <w:rPr>
          <w:rFonts w:ascii="Times New Roman" w:hAnsi="Times New Roman" w:cs="Times New Roman"/>
          <w:noProof/>
          <w:vertAlign w:val="superscript"/>
        </w:rPr>
        <w:footnoteReference w:id="128"/>
      </w:r>
      <w:r>
        <w:rPr>
          <w:rFonts w:ascii="Times New Roman" w:hAnsi="Times New Roman"/>
          <w:noProof/>
        </w:rPr>
        <w:t xml:space="preserve"> за предоставяне на извънредна помощ за приспособяване на млекопроизводителите и земеделските стопани в други сектори на животновъдството (вж. също точка 2.3 Б).</w:t>
      </w:r>
    </w:p>
    <w:p>
      <w:pPr>
        <w:numPr>
          <w:ilvl w:val="0"/>
          <w:numId w:val="10"/>
        </w:numPr>
        <w:spacing w:after="120" w:line="240" w:lineRule="auto"/>
        <w:ind w:left="850" w:hanging="510"/>
        <w:contextualSpacing/>
        <w:jc w:val="both"/>
        <w:rPr>
          <w:rFonts w:ascii="Times New Roman" w:hAnsi="Times New Roman" w:cs="Times New Roman"/>
          <w:noProof/>
          <w:sz w:val="24"/>
          <w:szCs w:val="24"/>
        </w:rPr>
      </w:pPr>
      <w:r>
        <w:rPr>
          <w:rFonts w:ascii="Times New Roman" w:hAnsi="Times New Roman"/>
          <w:b/>
          <w:noProof/>
        </w:rPr>
        <w:t>Делегиран регламент (ЕС) 2017/286 на Комисията</w:t>
      </w:r>
      <w:r>
        <w:rPr>
          <w:rFonts w:ascii="Times New Roman" w:hAnsi="Times New Roman" w:cs="Times New Roman"/>
          <w:noProof/>
          <w:vertAlign w:val="superscript"/>
        </w:rPr>
        <w:footnoteReference w:id="129"/>
      </w:r>
      <w:r>
        <w:rPr>
          <w:rFonts w:ascii="Times New Roman" w:hAnsi="Times New Roman"/>
          <w:noProof/>
        </w:rPr>
        <w:t xml:space="preserve"> за изменение на Делегиран регламент (ЕС) 2016/1613 по отношение на животновъдите от пострадалите от земетресението региони в Италия.</w:t>
      </w:r>
    </w:p>
    <w:p>
      <w:pPr>
        <w:numPr>
          <w:ilvl w:val="0"/>
          <w:numId w:val="10"/>
        </w:numPr>
        <w:spacing w:after="120" w:line="240" w:lineRule="auto"/>
        <w:ind w:left="850" w:hanging="510"/>
        <w:contextualSpacing/>
        <w:jc w:val="both"/>
        <w:rPr>
          <w:rFonts w:ascii="Times New Roman" w:hAnsi="Times New Roman" w:cs="Times New Roman"/>
          <w:noProof/>
          <w:sz w:val="24"/>
          <w:szCs w:val="24"/>
        </w:rPr>
      </w:pPr>
      <w:r>
        <w:rPr>
          <w:rFonts w:ascii="Times New Roman" w:hAnsi="Times New Roman"/>
          <w:b/>
          <w:noProof/>
        </w:rPr>
        <w:t>Делегиран регламент (ЕС) 2017/1165 на Комисията</w:t>
      </w:r>
      <w:r>
        <w:rPr>
          <w:rFonts w:ascii="Times New Roman" w:hAnsi="Times New Roman" w:cs="Times New Roman"/>
          <w:noProof/>
          <w:vertAlign w:val="superscript"/>
        </w:rPr>
        <w:footnoteReference w:id="130"/>
      </w:r>
      <w:r>
        <w:rPr>
          <w:rFonts w:ascii="Times New Roman" w:hAnsi="Times New Roman"/>
          <w:noProof/>
        </w:rPr>
        <w:t xml:space="preserve"> за определяне на временни извънредни мерки за подпомагане на производителите на някои видове плодове. </w:t>
      </w:r>
    </w:p>
    <w:p>
      <w:pPr>
        <w:numPr>
          <w:ilvl w:val="0"/>
          <w:numId w:val="10"/>
        </w:numPr>
        <w:spacing w:after="120" w:line="240" w:lineRule="auto"/>
        <w:ind w:left="850" w:hanging="510"/>
        <w:contextualSpacing/>
        <w:jc w:val="both"/>
        <w:rPr>
          <w:rFonts w:ascii="Times New Roman" w:hAnsi="Times New Roman" w:cs="Times New Roman"/>
          <w:noProof/>
          <w:sz w:val="24"/>
          <w:szCs w:val="24"/>
        </w:rPr>
      </w:pPr>
      <w:r>
        <w:rPr>
          <w:rFonts w:ascii="Times New Roman" w:hAnsi="Times New Roman"/>
          <w:b/>
          <w:noProof/>
        </w:rPr>
        <w:t>Делегиран регламент (ЕС) 2017/1533 на Комисията</w:t>
      </w:r>
      <w:r>
        <w:rPr>
          <w:rFonts w:ascii="Times New Roman" w:hAnsi="Times New Roman" w:cs="Times New Roman"/>
          <w:noProof/>
          <w:vertAlign w:val="superscript"/>
        </w:rPr>
        <w:footnoteReference w:id="131"/>
      </w:r>
      <w:r>
        <w:rPr>
          <w:rFonts w:ascii="Times New Roman" w:hAnsi="Times New Roman"/>
          <w:noProof/>
        </w:rPr>
        <w:t xml:space="preserve"> за изменение на Делегиран регламент (ЕС) 2017/1165 по отношение на временните извънредни мерки за подпомагане на производителите на праскови и нектарини в Гърция, Испания и Италия.</w:t>
      </w:r>
    </w:p>
    <w:p>
      <w:pPr>
        <w:ind w:left="1190" w:hanging="510"/>
        <w:contextualSpacing/>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rPr>
        <w:t>В съответствие с Общото споразумение относно делегираните актове</w:t>
      </w:r>
      <w:r>
        <w:rPr>
          <w:rStyle w:val="FootnoteReference"/>
          <w:rFonts w:ascii="Times New Roman" w:hAnsi="Times New Roman" w:cs="Times New Roman"/>
          <w:noProof/>
        </w:rPr>
        <w:footnoteReference w:id="132"/>
      </w:r>
      <w:r>
        <w:rPr>
          <w:rFonts w:ascii="Times New Roman" w:hAnsi="Times New Roman"/>
          <w:noProof/>
        </w:rPr>
        <w:t xml:space="preserve"> са проведени консултации по всички тези регламенти с експерти от държавите членки в рамките на експертната група за селскостопанските пазари, по-специално относно аспектите, попадащи в полето на Общия регламент за ООП. За регламентите са изпратени уведомления до Европейския парламент и до Съвета с изложение на основанията за прибягване до процедурата по спешност, когато тази процедура е била използвана</w:t>
      </w:r>
      <w:r>
        <w:rPr>
          <w:rStyle w:val="FootnoteReference"/>
          <w:rFonts w:ascii="Times New Roman" w:hAnsi="Times New Roman" w:cs="Times New Roman"/>
          <w:noProof/>
        </w:rPr>
        <w:footnoteReference w:id="133"/>
      </w:r>
      <w:r>
        <w:rPr>
          <w:rFonts w:ascii="Times New Roman" w:hAnsi="Times New Roman"/>
          <w:noProof/>
        </w:rPr>
        <w:t>. Нито Европейският парламент, нито Съветът предявиха възражения срещу някой от тези делегирани регламенти.</w:t>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rPr>
        <w:t xml:space="preserve">На 20 февруари 2015 г. Комисията прие </w:t>
      </w:r>
      <w:r>
        <w:rPr>
          <w:rFonts w:ascii="Times New Roman" w:hAnsi="Times New Roman"/>
          <w:b/>
          <w:noProof/>
        </w:rPr>
        <w:t>Делегиран регламент за изменение на Регламент (ЕС) № 376/2008 по отношение на задължението за представяне на лицензия за внос на етилов алкохол със земеделски произход и за отмяна на Регламент (ЕО) № 2336/2003</w:t>
      </w:r>
      <w:r>
        <w:rPr>
          <w:rFonts w:ascii="Times New Roman" w:hAnsi="Times New Roman"/>
          <w:noProof/>
        </w:rPr>
        <w:t>, който въвежда някои подробни правила за прилагане на Регламент (ЕО) № 670/2003 на Съвета за установяване на специфични мерки по отношение на пазара на етилов алкохол от земеделски произход.</w:t>
      </w:r>
    </w:p>
    <w:p>
      <w:pPr>
        <w:spacing w:after="120" w:line="240" w:lineRule="auto"/>
        <w:jc w:val="both"/>
        <w:rPr>
          <w:rFonts w:ascii="Times New Roman" w:hAnsi="Times New Roman" w:cs="Times New Roman"/>
          <w:noProof/>
          <w:sz w:val="24"/>
          <w:szCs w:val="24"/>
        </w:rPr>
      </w:pPr>
      <w:r>
        <w:rPr>
          <w:rFonts w:ascii="Times New Roman" w:hAnsi="Times New Roman"/>
          <w:noProof/>
        </w:rPr>
        <w:t xml:space="preserve">Делегираният акт премахва задължението да се представя вносен лиценз за вноса на етилов алкохол от земеделски произход в ЕС, в това число предоставянето на гаранция. Делегираният акт премахва също така задължението на ЕС да изготвя и публикува счетоводния баланс на ЕС за етилов алкохол от земеделски произход и задължението на държавите членки всяко тримесечие да предоставят информация за производството, реализирането и запасите. </w:t>
      </w:r>
    </w:p>
    <w:p>
      <w:pPr>
        <w:spacing w:after="120" w:line="240" w:lineRule="auto"/>
        <w:jc w:val="both"/>
        <w:rPr>
          <w:rFonts w:ascii="Times New Roman" w:hAnsi="Times New Roman" w:cs="Times New Roman"/>
          <w:noProof/>
          <w:sz w:val="24"/>
          <w:szCs w:val="24"/>
        </w:rPr>
      </w:pPr>
      <w:r>
        <w:rPr>
          <w:rFonts w:ascii="Times New Roman" w:hAnsi="Times New Roman"/>
          <w:noProof/>
        </w:rPr>
        <w:t>На 20 май 2015 г. Европейският парламент възрази срещу делегирания акт. Следователно той не е влязъл в сила.</w:t>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rPr>
        <w:t>Комисията не е приела делегирани актове съгласно член 3, параграф 4, член 4, член 18, член 59, член 75, параграф 6, член 76, параграф 4, член 77, параграф 5, членове 78, 79, 83, 87, 88, 132, 140, 143, 166, 186, 190 и 202.</w:t>
      </w:r>
    </w:p>
    <w:p>
      <w:pPr>
        <w:spacing w:after="120" w:line="240" w:lineRule="auto"/>
        <w:jc w:val="both"/>
        <w:rPr>
          <w:rFonts w:ascii="Times New Roman" w:hAnsi="Times New Roman" w:cs="Times New Roman"/>
          <w:noProof/>
          <w:sz w:val="24"/>
          <w:szCs w:val="24"/>
        </w:rPr>
      </w:pPr>
      <w:r>
        <w:rPr>
          <w:rFonts w:ascii="Times New Roman" w:hAnsi="Times New Roman"/>
          <w:noProof/>
        </w:rPr>
        <w:t xml:space="preserve">Член 3, параграф 4 се отнася до определенията относно сектора на ориза. До момента Комисията не е установила необходимост от изменение на установените определения. </w:t>
      </w:r>
    </w:p>
    <w:p>
      <w:pPr>
        <w:spacing w:after="120" w:line="240" w:lineRule="auto"/>
        <w:jc w:val="both"/>
        <w:rPr>
          <w:rFonts w:ascii="Times New Roman" w:hAnsi="Times New Roman" w:cs="Times New Roman"/>
          <w:noProof/>
          <w:sz w:val="24"/>
          <w:szCs w:val="24"/>
        </w:rPr>
      </w:pPr>
      <w:r>
        <w:rPr>
          <w:rFonts w:ascii="Times New Roman" w:hAnsi="Times New Roman"/>
          <w:noProof/>
        </w:rPr>
        <w:t>Член 4 се отнася до корекциите на номенклатурата на Общата митническа тарифа, използвана за селскостопански продукти.</w:t>
      </w:r>
      <w:r>
        <w:rPr>
          <w:noProof/>
        </w:rPr>
        <w:t xml:space="preserve"> </w:t>
      </w:r>
      <w:r>
        <w:rPr>
          <w:rFonts w:ascii="Times New Roman" w:hAnsi="Times New Roman"/>
          <w:noProof/>
        </w:rPr>
        <w:t>Към момента измененията в Общата митническа номенклатура не са наложили изменения в Регламент (ЕС) № 1308/2013.</w:t>
      </w:r>
    </w:p>
    <w:p>
      <w:pPr>
        <w:spacing w:after="120" w:line="240" w:lineRule="auto"/>
        <w:jc w:val="both"/>
        <w:rPr>
          <w:rFonts w:ascii="Times New Roman" w:hAnsi="Times New Roman" w:cs="Times New Roman"/>
          <w:noProof/>
          <w:sz w:val="24"/>
          <w:szCs w:val="24"/>
        </w:rPr>
      </w:pPr>
      <w:r>
        <w:rPr>
          <w:rFonts w:ascii="Times New Roman" w:hAnsi="Times New Roman"/>
          <w:noProof/>
        </w:rPr>
        <w:t>Член 18 се отнася до условията за отпускане на помощ за частно складиране на продуктите, изброени в член 17. По отношение на млечните продукти и на други допустими животински продукти Комисията е преценила, че е за предпочитане да не се определят предварително условията, при които Комисията може да реши да отпусне помощ за частно складиране. Това би могло да създаде очаквания у операторите в съответния сектор и по този начин да обуслови техните стопански решения. Комисията е доказала своята ефективност в използването на помощта за частно складиране и решението за прибягване към този инструмент винаги се е основавало на сериозен анализ на пазара. Обикновено трите елемента, определени от основния акт (референтни прагове, разходи и необходимост от бърз отговор) досега са били достатъчни за започване на частно складиране, когато е било необходимо.</w:t>
      </w:r>
    </w:p>
    <w:p>
      <w:pPr>
        <w:spacing w:after="120" w:line="240" w:lineRule="auto"/>
        <w:jc w:val="both"/>
        <w:rPr>
          <w:rFonts w:ascii="Times New Roman" w:hAnsi="Times New Roman" w:cs="Times New Roman"/>
          <w:noProof/>
          <w:sz w:val="24"/>
          <w:szCs w:val="24"/>
        </w:rPr>
      </w:pPr>
      <w:r>
        <w:rPr>
          <w:rFonts w:ascii="Times New Roman" w:hAnsi="Times New Roman"/>
          <w:noProof/>
        </w:rPr>
        <w:t>Член 59 се отнася до помощта в сектора на хмела.</w:t>
      </w:r>
      <w:r>
        <w:rPr>
          <w:noProof/>
        </w:rPr>
        <w:t xml:space="preserve"> </w:t>
      </w:r>
      <w:r>
        <w:rPr>
          <w:rFonts w:ascii="Times New Roman" w:hAnsi="Times New Roman"/>
          <w:noProof/>
        </w:rPr>
        <w:t>До момента Комисията не е установила необходимост от допълнително регулиране на сектора на хмела.</w:t>
      </w:r>
    </w:p>
    <w:p>
      <w:pPr>
        <w:spacing w:after="120" w:line="240" w:lineRule="auto"/>
        <w:jc w:val="both"/>
        <w:rPr>
          <w:rFonts w:ascii="Times New Roman" w:hAnsi="Times New Roman" w:cs="Times New Roman"/>
          <w:noProof/>
          <w:sz w:val="24"/>
          <w:szCs w:val="24"/>
        </w:rPr>
      </w:pPr>
      <w:r>
        <w:rPr>
          <w:rFonts w:ascii="Times New Roman" w:hAnsi="Times New Roman"/>
          <w:noProof/>
        </w:rPr>
        <w:t>Член 75, параграф 6 се отнася до пазарните стандарти за сектори, различни от изброените в член 75, параграф 1. Засега Комисията не е установила конкретна необходимост от разширяване на списъка в член 75, параграф 1. Понастоящем Комисията провежда оценка на ролята на пазарните стандарти като цяло.</w:t>
      </w:r>
    </w:p>
    <w:p>
      <w:pPr>
        <w:spacing w:after="120" w:line="240" w:lineRule="auto"/>
        <w:jc w:val="both"/>
        <w:rPr>
          <w:rFonts w:ascii="Times New Roman" w:hAnsi="Times New Roman" w:cs="Times New Roman"/>
          <w:noProof/>
          <w:sz w:val="24"/>
          <w:szCs w:val="24"/>
        </w:rPr>
      </w:pPr>
      <w:r>
        <w:rPr>
          <w:rFonts w:ascii="Times New Roman" w:hAnsi="Times New Roman"/>
          <w:noProof/>
        </w:rPr>
        <w:t>Член 76 се отнася до специални дерогации за предлагане на пазара на продукти в сектора на плодовете и зеленчуците.</w:t>
      </w:r>
      <w:r>
        <w:rPr>
          <w:noProof/>
        </w:rPr>
        <w:t xml:space="preserve"> </w:t>
      </w:r>
      <w:r>
        <w:rPr>
          <w:rFonts w:ascii="Times New Roman" w:hAnsi="Times New Roman"/>
          <w:noProof/>
        </w:rPr>
        <w:t>До момента Комисията не е установила необходимост от въвеждане на такива дерогации.</w:t>
      </w:r>
    </w:p>
    <w:p>
      <w:pPr>
        <w:spacing w:after="120" w:line="240" w:lineRule="auto"/>
        <w:jc w:val="both"/>
        <w:rPr>
          <w:rFonts w:ascii="Times New Roman" w:hAnsi="Times New Roman" w:cs="Times New Roman"/>
          <w:noProof/>
          <w:sz w:val="24"/>
          <w:szCs w:val="24"/>
        </w:rPr>
      </w:pPr>
      <w:r>
        <w:rPr>
          <w:rFonts w:ascii="Times New Roman" w:hAnsi="Times New Roman"/>
          <w:noProof/>
        </w:rPr>
        <w:t>Член 77, параграф 5 се отнася до мерки, дерогиращи от задължението за сертифициране на хмела.</w:t>
      </w:r>
      <w:r>
        <w:rPr>
          <w:noProof/>
        </w:rPr>
        <w:t xml:space="preserve"> </w:t>
      </w:r>
      <w:r>
        <w:rPr>
          <w:rFonts w:ascii="Times New Roman" w:hAnsi="Times New Roman"/>
          <w:noProof/>
        </w:rPr>
        <w:t>До момента Комисията не е установила необходимост от въвеждане на такива дерогации.</w:t>
      </w:r>
    </w:p>
    <w:p>
      <w:pPr>
        <w:spacing w:after="120" w:line="240" w:lineRule="auto"/>
        <w:jc w:val="both"/>
        <w:rPr>
          <w:rFonts w:ascii="Times New Roman" w:hAnsi="Times New Roman" w:cs="Times New Roman"/>
          <w:noProof/>
          <w:sz w:val="24"/>
          <w:szCs w:val="24"/>
        </w:rPr>
      </w:pPr>
      <w:r>
        <w:rPr>
          <w:rFonts w:ascii="Times New Roman" w:hAnsi="Times New Roman"/>
          <w:noProof/>
        </w:rPr>
        <w:t>Член 78, параграфи 2 и 4 се отнасят до измененията, дерогациите или изключенията от определенията и търговските наименования, предвидени в приложение VII, както и правилата за тяхното уточняване и прилагане. До момента Комисията не е установила необходимост от изменение или допълнение на приложение VII въз основа на променящите се изисквания на потребителите, техническия прогрес или необходимостта от продуктови иновации. Нещо повече, няма доклади от държави членки относно затруднения за правилното разбиране на определенията и търговските наименования, предвидени в приложение VII.</w:t>
      </w:r>
    </w:p>
    <w:p>
      <w:pPr>
        <w:spacing w:after="120" w:line="240" w:lineRule="auto"/>
        <w:jc w:val="both"/>
        <w:rPr>
          <w:rFonts w:ascii="Times New Roman" w:hAnsi="Times New Roman" w:cs="Times New Roman"/>
          <w:noProof/>
          <w:sz w:val="24"/>
          <w:szCs w:val="24"/>
        </w:rPr>
      </w:pPr>
      <w:r>
        <w:rPr>
          <w:rFonts w:ascii="Times New Roman" w:hAnsi="Times New Roman"/>
          <w:noProof/>
        </w:rPr>
        <w:t>Член 78, параграф 5 се отнася до правила за посочване на животинските видове, от които произхожда млякото в млечни продукти. Понастоящем приложение VII изисква по отношение на млякото да се посочват животинските видове, от които то произхожда, в случай че са различни от едър рогат добитък. До момента Комисията не е установила необходимост от разширяване на тези правила до други млечни продукти.</w:t>
      </w:r>
    </w:p>
    <w:p>
      <w:pPr>
        <w:jc w:val="both"/>
        <w:rPr>
          <w:rFonts w:ascii="Times New Roman" w:hAnsi="Times New Roman" w:cs="Times New Roman"/>
          <w:noProof/>
          <w:sz w:val="24"/>
          <w:szCs w:val="24"/>
        </w:rPr>
      </w:pPr>
      <w:r>
        <w:rPr>
          <w:rFonts w:ascii="Times New Roman" w:hAnsi="Times New Roman"/>
          <w:noProof/>
        </w:rPr>
        <w:t>Член 79 се отнася до допустимото отклонение спрямо пазарните стандарти. Що се отнася до маслиновото масло, плодовете и зеленчуците и виното, границите са включени в стандарта, който следователно вече отчита понятието за несигурност на методите за анализ на равнището, определено като граница за различните параметри. Следователно използването на допустимото отклонение в методите за изразяване на резултати не е необходимо. В общ план правилата за допустимото отклонение не са се оказали необходими за секторите, тъй като дори при липса на такива правила не се наблюдават „неоправдани икономически затруднения“.</w:t>
      </w:r>
    </w:p>
    <w:p>
      <w:pPr>
        <w:spacing w:after="120" w:line="240" w:lineRule="auto"/>
        <w:jc w:val="both"/>
        <w:rPr>
          <w:rFonts w:ascii="Times New Roman" w:hAnsi="Times New Roman" w:cs="Times New Roman"/>
          <w:noProof/>
          <w:sz w:val="24"/>
          <w:szCs w:val="24"/>
        </w:rPr>
      </w:pPr>
      <w:r>
        <w:rPr>
          <w:rFonts w:ascii="Times New Roman" w:hAnsi="Times New Roman"/>
          <w:noProof/>
        </w:rPr>
        <w:t>Член 83 се отнася до националните правила за някои продукти и сектори. Комисията не е установила необходимост от определяне на допълнителни правила в това отношение.</w:t>
      </w:r>
    </w:p>
    <w:p>
      <w:pPr>
        <w:spacing w:after="120" w:line="240" w:lineRule="auto"/>
        <w:jc w:val="both"/>
        <w:rPr>
          <w:rFonts w:ascii="Times New Roman" w:hAnsi="Times New Roman" w:cs="Times New Roman"/>
          <w:noProof/>
          <w:sz w:val="24"/>
          <w:szCs w:val="24"/>
        </w:rPr>
      </w:pPr>
      <w:r>
        <w:rPr>
          <w:rFonts w:ascii="Times New Roman" w:hAnsi="Times New Roman"/>
          <w:noProof/>
        </w:rPr>
        <w:t>Членове 87 и 88 се отнасят до правила по отношение на незадължителни запазени наименования.</w:t>
      </w:r>
      <w:r>
        <w:rPr>
          <w:noProof/>
        </w:rPr>
        <w:t xml:space="preserve"> </w:t>
      </w:r>
      <w:r>
        <w:rPr>
          <w:rFonts w:ascii="Times New Roman" w:hAnsi="Times New Roman"/>
          <w:noProof/>
        </w:rPr>
        <w:t xml:space="preserve">Понастоящем не са налице незадължителни запазени наименования за млечни продукти, но има редица специални незадължителни запазени наименования, определени по отношение на месо от домашни птици и яйца, както са посочени в член 85. Комисията не е установила необходимост от запазване на допълнителни незадължителни запазени наименования въз основа на очакванията на потребителите, развитието на научно-техническите познания, положението на пазара или промените в пазарните стандарти и в международните стандарти.   </w:t>
      </w:r>
    </w:p>
    <w:p>
      <w:pPr>
        <w:spacing w:after="120" w:line="240" w:lineRule="auto"/>
        <w:jc w:val="both"/>
        <w:rPr>
          <w:rFonts w:ascii="Times New Roman" w:hAnsi="Times New Roman" w:cs="Times New Roman"/>
          <w:noProof/>
          <w:sz w:val="24"/>
          <w:szCs w:val="24"/>
        </w:rPr>
      </w:pPr>
      <w:r>
        <w:rPr>
          <w:rFonts w:ascii="Times New Roman" w:hAnsi="Times New Roman"/>
          <w:noProof/>
        </w:rPr>
        <w:t>Член 132 се отнася до условията за изкупуване и договорите за доставка в сектора на захарта. Приложение XI се отнася само до преходния период до края на 2016/2017 пазарна година. Между 2013 и 2017 г. не е имало нужда от изменянето му.</w:t>
      </w:r>
    </w:p>
    <w:p>
      <w:pPr>
        <w:spacing w:after="120" w:line="240" w:lineRule="auto"/>
        <w:jc w:val="both"/>
        <w:rPr>
          <w:rFonts w:ascii="Times New Roman" w:hAnsi="Times New Roman" w:cs="Times New Roman"/>
          <w:noProof/>
          <w:sz w:val="24"/>
          <w:szCs w:val="24"/>
        </w:rPr>
      </w:pPr>
      <w:r>
        <w:rPr>
          <w:rFonts w:ascii="Times New Roman" w:hAnsi="Times New Roman"/>
          <w:noProof/>
        </w:rPr>
        <w:t>Член 140 се отнася до използването на индустриална захар, индустриална изоглюкоза или индустриален сироп.</w:t>
      </w:r>
      <w:r>
        <w:rPr>
          <w:noProof/>
        </w:rPr>
        <w:t xml:space="preserve"> </w:t>
      </w:r>
      <w:r>
        <w:rPr>
          <w:rFonts w:ascii="Times New Roman" w:hAnsi="Times New Roman"/>
          <w:noProof/>
        </w:rPr>
        <w:t>Между 2013 и 2017 г. не е възниквала необходимост от изменяне на условията за използване на индустриална захар.</w:t>
      </w:r>
      <w:r>
        <w:rPr>
          <w:rFonts w:ascii="Times New Roman" w:hAnsi="Times New Roman"/>
          <w:noProof/>
          <w:highlight w:val="yellow"/>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rPr>
        <w:t>Член 143 се отнася до мерки в сектора на захарта. До края на 2016/2017 пазарна година не са били необходими изменения в тези правила.</w:t>
      </w:r>
    </w:p>
    <w:p>
      <w:pPr>
        <w:spacing w:after="120" w:line="240" w:lineRule="auto"/>
        <w:jc w:val="both"/>
        <w:rPr>
          <w:rFonts w:ascii="Times New Roman" w:hAnsi="Times New Roman" w:cs="Times New Roman"/>
          <w:noProof/>
          <w:sz w:val="24"/>
          <w:szCs w:val="24"/>
        </w:rPr>
      </w:pPr>
      <w:r>
        <w:rPr>
          <w:rFonts w:ascii="Times New Roman" w:hAnsi="Times New Roman"/>
          <w:noProof/>
        </w:rPr>
        <w:t>Член 166 се отнася до мерките за улесняване на корекциите в предлагането спрямо пазарните изисквания. Заинтересованите лица не са отправили искания за такива правила.</w:t>
      </w:r>
    </w:p>
    <w:p>
      <w:pPr>
        <w:spacing w:after="120" w:line="240" w:lineRule="auto"/>
        <w:jc w:val="both"/>
        <w:rPr>
          <w:rFonts w:ascii="Times New Roman" w:hAnsi="Times New Roman" w:cs="Times New Roman"/>
          <w:noProof/>
          <w:sz w:val="24"/>
          <w:szCs w:val="24"/>
        </w:rPr>
      </w:pPr>
      <w:r>
        <w:rPr>
          <w:rFonts w:ascii="Times New Roman" w:hAnsi="Times New Roman"/>
          <w:noProof/>
        </w:rPr>
        <w:t xml:space="preserve">Член 186 се отнася до правилата за тарифната квота за внос на селскостопански продукти. Правомощието още не е използвано, но службите на Комисията работят по проект за делегиран регламент относно нова система за управление на селскостопански тарифни квоти, които се управляват чрез лицензии. </w:t>
      </w:r>
    </w:p>
    <w:p>
      <w:pPr>
        <w:spacing w:after="120" w:line="240" w:lineRule="auto"/>
        <w:jc w:val="both"/>
        <w:rPr>
          <w:rFonts w:ascii="Times New Roman" w:hAnsi="Times New Roman" w:cs="Times New Roman"/>
          <w:noProof/>
          <w:sz w:val="24"/>
          <w:szCs w:val="24"/>
        </w:rPr>
      </w:pPr>
      <w:r>
        <w:rPr>
          <w:rFonts w:ascii="Times New Roman" w:hAnsi="Times New Roman"/>
          <w:noProof/>
        </w:rPr>
        <w:t>Член 190 се отнася до дерогации от задълженията във връзка с удостоверенията и етикетирането на продукти от хмел. До момента Комисията не е установила необходимост от такива правила.</w:t>
      </w:r>
    </w:p>
    <w:p>
      <w:pPr>
        <w:spacing w:after="120" w:line="240" w:lineRule="auto"/>
        <w:jc w:val="both"/>
        <w:rPr>
          <w:rFonts w:ascii="Times New Roman" w:hAnsi="Times New Roman" w:cs="Times New Roman"/>
          <w:noProof/>
          <w:sz w:val="24"/>
          <w:szCs w:val="24"/>
        </w:rPr>
      </w:pPr>
      <w:r>
        <w:rPr>
          <w:rFonts w:ascii="Times New Roman" w:hAnsi="Times New Roman"/>
          <w:noProof/>
        </w:rPr>
        <w:t xml:space="preserve">Член 202 се отнася до възстановявания при износ. В контекста на Министерската конференция на СТО в Найроби от 2015 г. ЕС прие да премахне експортните субсидии за селското стопанство и съответно правомощието не е използвано. </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6"/>
          <w:szCs w:val="20"/>
        </w:rPr>
      </w:pPr>
      <w:bookmarkStart w:id="21" w:name="_Toc20325722"/>
      <w:r>
        <w:rPr>
          <w:rFonts w:ascii="Times New Roman" w:hAnsi="Times New Roman"/>
          <w:b/>
          <w:noProof/>
          <w:sz w:val="26"/>
          <w:szCs w:val="20"/>
        </w:rPr>
        <w:t>Заключения</w:t>
      </w:r>
      <w:bookmarkEnd w:id="21"/>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Комисията е упражнила правилно делегираните ѝ правомощия.</w:t>
      </w:r>
      <w:r>
        <w:rPr>
          <w:noProof/>
        </w:rPr>
        <w:t xml:space="preserve"> </w:t>
      </w:r>
      <w:r>
        <w:rPr>
          <w:rFonts w:ascii="Times New Roman" w:hAnsi="Times New Roman"/>
          <w:noProof/>
        </w:rPr>
        <w:t>С изключение на правомощието по член 202, не може да се изключи необходимостта от правомощията в бъдеще.</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Комисията взе решение да представи настоящия доклад няколко месеца преди законно определения краен срок, посочен в точки 1.2, 2.2, 3.2 и 3.4 от настоящия доклад, тъй като това ще даде възможност на Европейския парламент и на Съвета да получат цялостна представа за използването на правомощията за приемане на делегирани актове в четирите основни регламента за Общата селскостопанска политика, когато съзаконодателите обсъждат предложенията на Комисията по Общата селскостопанска политика за периода след 2020 г.</w:t>
      </w:r>
      <w:r>
        <w:rPr>
          <w:rStyle w:val="FootnoteReference"/>
          <w:rFonts w:ascii="Times New Roman" w:hAnsi="Times New Roman" w:cs="Times New Roman"/>
          <w:noProof/>
        </w:rPr>
        <w:footnoteReference w:id="134"/>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rPr>
        <w:t>Комисията приканва Европейския парламент и Съвета да вземат под внимание настоящия доклад.</w:t>
      </w:r>
    </w:p>
    <w:sectPr>
      <w:headerReference w:type="even" r:id="rId16"/>
      <w:headerReference w:type="default" r:id="rId17"/>
      <w:footerReference w:type="even" r:id="rId18"/>
      <w:footerReference w:type="default" r:id="rId19"/>
      <w:headerReference w:type="first" r:id="rId20"/>
      <w:footerReference w:type="first" r:id="rId21"/>
      <w:pgSz w:w="12240" w:h="15840"/>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94403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1"/>
      </w:pPr>
      <w:r>
        <w:rPr>
          <w:rStyle w:val="FootnoteReference"/>
        </w:rPr>
        <w:footnoteRef/>
      </w:r>
      <w:r>
        <w:t xml:space="preserve"> </w:t>
      </w:r>
      <w:r>
        <w:tab/>
        <w:t>Регламент (ЕС) № 1305/2013 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(ЕЗФРСР) и за отмяна на Регламент (ЕО) № 1698/2005 на Съвета (ОВ L 347, 20.12.2013 г., стр. 487).</w:t>
      </w:r>
    </w:p>
  </w:footnote>
  <w:footnote w:id="2">
    <w:p>
      <w:pPr>
        <w:pStyle w:val="Footnote1"/>
      </w:pPr>
      <w:r>
        <w:rPr>
          <w:rStyle w:val="FootnoteReference"/>
        </w:rPr>
        <w:footnoteRef/>
      </w:r>
      <w:r>
        <w:t xml:space="preserve"> </w:t>
      </w:r>
      <w:r>
        <w:tab/>
        <w:t>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20.12.2013 г., стр. 320).</w:t>
      </w:r>
    </w:p>
  </w:footnote>
  <w:footnote w:id="3">
    <w:p>
      <w:pPr>
        <w:pStyle w:val="Footnote1"/>
      </w:pPr>
      <w:r>
        <w:rPr>
          <w:rStyle w:val="FootnoteReference"/>
        </w:rPr>
        <w:footnoteRef/>
      </w:r>
      <w:r>
        <w:t xml:space="preserve"> </w:t>
      </w:r>
      <w:r>
        <w:tab/>
        <w:t>Делегиран регламент (ЕС) № 994/2014 на Комисията от 13 май 2014 година за изменение на приложения VIII и VIIIв към Регламент (ЕО) № 73/2009 на Съвета, приложение I към Регламент (ЕС) № 1305/2013 на Европейския парламент и на Съвета и приложения II, III и VI към Регламент (ЕС) № 1307/2013 на Европейския парламент и на Съвета (ОВ L 280, 24.9.2014 г., стp. 1).</w:t>
      </w:r>
    </w:p>
  </w:footnote>
  <w:footnote w:id="4">
    <w:p>
      <w:pPr>
        <w:pStyle w:val="Footnote1"/>
      </w:pPr>
      <w:r>
        <w:rPr>
          <w:rStyle w:val="FootnoteReference"/>
        </w:rPr>
        <w:footnoteRef/>
      </w:r>
      <w:r>
        <w:t xml:space="preserve"> </w:t>
      </w:r>
      <w:r>
        <w:tab/>
        <w:t>Делегиран регламент (ЕС) № 1378/2014 на Комисията от 17 октомври 2014 година за изменение на приложение I към Регламент (ЕС) № 1305/2013 на Европейския парламент и на Съвета и приложения II и III към Регламент (ЕС) № 1307/2013 на Европейския парламент и на Съвета (ОВ L 367, 23.12.2014 г., стр. 16).</w:t>
      </w:r>
    </w:p>
  </w:footnote>
  <w:footnote w:id="5">
    <w:p>
      <w:pPr>
        <w:pStyle w:val="Footnote1"/>
      </w:pPr>
      <w:r>
        <w:rPr>
          <w:rStyle w:val="FootnoteReference"/>
        </w:rPr>
        <w:footnoteRef/>
      </w:r>
      <w:r>
        <w:t xml:space="preserve"> </w:t>
      </w:r>
      <w:r>
        <w:tab/>
        <w:t>Делегиран регламент (ЕС) 2015/791 на Комисията от 27 април 2015 година за изменение на приложение I към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(ОВ L 127, 22.5.2015 г., стр. 1).</w:t>
      </w:r>
    </w:p>
  </w:footnote>
  <w:footnote w:id="6">
    <w:p>
      <w:pPr>
        <w:pStyle w:val="Footnote1"/>
      </w:pPr>
      <w:r>
        <w:rPr>
          <w:rStyle w:val="FootnoteReference"/>
        </w:rPr>
        <w:footnoteRef/>
      </w:r>
      <w:r>
        <w:t xml:space="preserve"> </w:t>
      </w:r>
      <w:r>
        <w:tab/>
        <w:t>Делегиран регламент (ЕС) 2016/142 на Комисията от 2 декември 2015 година за изменение на приложение I към Регламент (ЕС) № 1305/2013 на Европейския парламент и на Съвета и на приложение III към Регламент (ЕС) № 1307/2013 на Европейския парламент и на Съвета (ОВ L 28, 4.2.2016 г., стр. 8).</w:t>
      </w:r>
    </w:p>
  </w:footnote>
  <w:footnote w:id="7">
    <w:p>
      <w:pPr>
        <w:pStyle w:val="Footnote1"/>
      </w:pPr>
      <w:r>
        <w:rPr>
          <w:rStyle w:val="FootnoteReference"/>
        </w:rPr>
        <w:footnoteRef/>
      </w:r>
      <w:r>
        <w:t xml:space="preserve"> </w:t>
      </w:r>
      <w:r>
        <w:tab/>
        <w:t>Делегиран регламент (ЕС) 2018/162 на Комисията от 23 ноември 2017 година за изменение на приложение I към Регламент (ЕС) № 1305/2013 на Европейския парламент и на Съвета и на приложения II и III към Регламент (ЕС) № 1307/2013 на Европейския парламент и на Съвета (ОВ L 30, 2.2.2018 г., стр. 6).</w:t>
      </w:r>
    </w:p>
  </w:footnote>
  <w:footnote w:id="8">
    <w:p>
      <w:pPr>
        <w:pStyle w:val="Footnote1"/>
      </w:pPr>
      <w:r>
        <w:rPr>
          <w:rStyle w:val="FootnoteReference"/>
        </w:rPr>
        <w:footnoteRef/>
      </w:r>
      <w:r>
        <w:t xml:space="preserve"> </w:t>
      </w:r>
      <w:r>
        <w:tab/>
        <w:t>Делегиран регламент (ЕС) 2019/71 на Комисията от 9 ноември 2018 година за изменение на приложение I към Регламент (ЕС) № 1305/2013 на Европейския парламент и на Съвета и на приложение III към Регламент (ЕС) № 1307/2013 на Европейския парламент и на Съвета (ОВ L 16, 18.1.2019 г., стр. 1).</w:t>
      </w:r>
    </w:p>
  </w:footnote>
  <w:footnote w:id="9">
    <w:p>
      <w:pPr>
        <w:pStyle w:val="Footnote1"/>
      </w:pPr>
      <w:r>
        <w:rPr>
          <w:rStyle w:val="FootnoteReference"/>
        </w:rPr>
        <w:footnoteRef/>
      </w:r>
      <w:r>
        <w:t xml:space="preserve"> </w:t>
      </w:r>
      <w:r>
        <w:tab/>
        <w:t>Регламент (ЕО) № 73/2009 на Съвета от 19 януари 2009 г. за установяване на общи правила за схеми за директно подпомагане в рамките на Общата селскостопанска политика и за установяване на някои схеми за подпомагане на земеделски стопани, за изменение на регламенти (EО) № 1290/2005, (EО) № 247/2006, (EО) № 378/2007 и за отмяна на Регламент (ЕО) № 1782/2003 (ОВ L 30, 31.1.2009 г., стр. 16).</w:t>
      </w:r>
    </w:p>
  </w:footnote>
  <w:footnote w:id="10">
    <w:p>
      <w:pPr>
        <w:pStyle w:val="Footnote1"/>
      </w:pPr>
      <w:r>
        <w:rPr>
          <w:rStyle w:val="FootnoteReference"/>
        </w:rPr>
        <w:footnoteRef/>
      </w:r>
      <w:r>
        <w:t xml:space="preserve"> </w:t>
      </w:r>
      <w:r>
        <w:tab/>
        <w:t>Регламент (ЕС) № 1307/2013 на Европейския парламент и на Съвета от 17 декември 2013 година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 73/2009 на Съвета (ОВ L 347, 20.12.2013 г., стр. 608).</w:t>
      </w:r>
    </w:p>
  </w:footnote>
  <w:footnote w:id="11">
    <w:p>
      <w:pPr>
        <w:pStyle w:val="Footnote1"/>
      </w:pPr>
      <w:r>
        <w:rPr>
          <w:rStyle w:val="FootnoteReference"/>
        </w:rPr>
        <w:footnoteRef/>
      </w:r>
      <w:r>
        <w:t xml:space="preserve"> </w:t>
      </w:r>
      <w:r>
        <w:tab/>
        <w:t>Регламент (ЕС, Евратом) № 1311/2013 на Съвета от 2 декември 2013 година за определяне на многогодишната финансова рамка за годините 2014—2020 (ОВ L 347, 20.12.2013 г., стр. 884).</w:t>
      </w:r>
    </w:p>
  </w:footnote>
  <w:footnote w:id="12">
    <w:p>
      <w:pPr>
        <w:pStyle w:val="Footnote1"/>
      </w:pPr>
      <w:r>
        <w:rPr>
          <w:rStyle w:val="FootnoteReference"/>
        </w:rPr>
        <w:footnoteRef/>
      </w:r>
      <w:r>
        <w:t xml:space="preserve"> </w:t>
      </w:r>
      <w:r>
        <w:tab/>
        <w:t>Регламент (ЕС, Евратом) 2015/623 на Съвета от 21 април 2015 година за изменение на Регламент (ЕС, Евратом) № 1311/2013 за определяне на многогодишната финансова рамка за годините 2014—2020 (ОВ L 103, 22.4.2015 г., стр. 1).</w:t>
      </w:r>
    </w:p>
  </w:footnote>
  <w:footnote w:id="13">
    <w:p>
      <w:pPr>
        <w:pStyle w:val="FootnoteText"/>
      </w:pPr>
      <w:r>
        <w:rPr>
          <w:rStyle w:val="FootnoteReference"/>
        </w:rPr>
        <w:footnoteRef/>
      </w:r>
      <w:r>
        <w:tab/>
        <w:t>Общо споразумение относно делегираните актове от 2011 г. (непубликувано) и Общо споразумение между Европейския парламент, Съвета и Комисията относно делегираните актове, приложение към Междуинституционалното споразумение между Европейския парламент, Съвета на Европейския съюз и Европейската комисия за по-добро законотворчество (ОВ L 123, 12.5.2016 г., стр. 1).</w:t>
      </w:r>
    </w:p>
  </w:footnote>
  <w:footnote w:id="14">
    <w:p>
      <w:pPr>
        <w:pStyle w:val="Footnote1"/>
      </w:pPr>
      <w:r>
        <w:rPr>
          <w:rStyle w:val="FootnoteReference"/>
        </w:rPr>
        <w:footnoteRef/>
      </w:r>
      <w:r>
        <w:t xml:space="preserve"> </w:t>
      </w:r>
      <w:r>
        <w:tab/>
        <w:t>Делегиран регламент (ЕС) № 807/2014 на Комисията от 11 март 2014 година за допълнение на някои разпоредби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(ЕЗФРСР) и за въвеждане на преходни разпоредби (ОВ L 227, 31.7.2014 г., стр. 1).</w:t>
      </w:r>
    </w:p>
  </w:footnote>
  <w:footnote w:id="15">
    <w:p>
      <w:pPr>
        <w:pStyle w:val="Footnote1"/>
      </w:pPr>
      <w:r>
        <w:rPr>
          <w:rStyle w:val="FootnoteReference"/>
        </w:rPr>
        <w:footnoteRef/>
      </w:r>
      <w:r>
        <w:t> Делегиран регламент (ЕС) 2015/1367 на Комисията от 4 юни 2015 година за изменение на Делегиран регламент (ЕС) № 807/2014 по отношение на преходните разпоредби за програмите за развитие на селските райони за периода 2007—2013 г. (OВ L 211, 8.8.2015 г., стр. 7).</w:t>
      </w:r>
    </w:p>
  </w:footnote>
  <w:footnote w:id="16">
    <w:p>
      <w:pPr>
        <w:pStyle w:val="Footnote1"/>
      </w:pPr>
      <w:r>
        <w:rPr>
          <w:rStyle w:val="FootnoteReference"/>
        </w:rPr>
        <w:footnoteRef/>
      </w:r>
      <w:r>
        <w:t> Делегиран регламент (ЕС) 2019/94 на Комисията от 30 октомври 2018 година за изменение на Делегиран регламент (ЕС) № 807/2014 на Комисията за допълнение на някои разпоредби на Регламент (ЕС) № 1305/2013 на Европейския парламент и на Съвета относно подпомагане на развитието на селските райони от Европейския земеделски фонд за развитие на селските райони (ЕЗФРСР) и за въвеждане на преходни разпоредби (ОВ L 19, 22.1.2019 г., стр. 5).</w:t>
      </w:r>
    </w:p>
  </w:footnote>
  <w:footnote w:id="17">
    <w:p>
      <w:pPr>
        <w:pStyle w:val="Footnote1"/>
      </w:pPr>
      <w:r>
        <w:rPr>
          <w:rStyle w:val="FootnoteReference"/>
        </w:rPr>
        <w:footnoteRef/>
      </w:r>
      <w:r>
        <w:tab/>
        <w:t>Вж. бележка под линия 13.</w:t>
      </w:r>
    </w:p>
  </w:footnote>
  <w:footnote w:id="18">
    <w:p>
      <w:pPr>
        <w:pStyle w:val="Footnote1"/>
      </w:pPr>
      <w:r>
        <w:rPr>
          <w:rStyle w:val="FootnoteReference"/>
        </w:rPr>
        <w:footnoteRef/>
      </w:r>
      <w:r>
        <w:t xml:space="preserve"> </w:t>
      </w:r>
      <w:r>
        <w:tab/>
        <w:t>Регламент (ЕС) № 1306/2013 на Европейския парламент и на Съвета от 17 декември 2013 година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(ОВ L 347, 20.12.2013 г., стр. 549).</w:t>
      </w:r>
    </w:p>
  </w:footnote>
  <w:footnote w:id="19">
    <w:p>
      <w:pPr>
        <w:pStyle w:val="Footnote1"/>
      </w:pPr>
      <w:r>
        <w:rPr>
          <w:rStyle w:val="FootnoteReference"/>
        </w:rPr>
        <w:footnoteRef/>
      </w:r>
      <w:r>
        <w:t xml:space="preserve"> </w:t>
      </w:r>
      <w:r>
        <w:tab/>
        <w:t>Делегиран регламент (ЕС) № 907/2014 на Комисията от 11 март 2014 година за допълнение на Регламент (ЕС) № 1306/2013 на Европейския парламент и на Съвета във връзка с разплащателните агенции и други органи, финансовото управление, уравняването на сметки, обезпеченията и използването на еврото (ОВ L 255, 28.8.2014 г., стр. 18).</w:t>
      </w:r>
    </w:p>
  </w:footnote>
  <w:footnote w:id="20">
    <w:p>
      <w:pPr>
        <w:pStyle w:val="Footnote1"/>
      </w:pPr>
      <w:r>
        <w:rPr>
          <w:rStyle w:val="FootnoteReference"/>
        </w:rPr>
        <w:footnoteRef/>
      </w:r>
      <w:r>
        <w:t xml:space="preserve"> </w:t>
      </w:r>
      <w:r>
        <w:tab/>
        <w:t xml:space="preserve">Делегиран регламент (ЕС) 2015/160 на Комисията от 28 ноември 2014 година за изменение на Делегиран регламент (ЕС) № 907/2014 за допълнение на Регламент (ЕС) № 1306/2013 на Европейския парламент и на Съвета във връзка с разплащателните агенции и други органи, финансовото управление, уравняването на сметки, обезпеченията и използването на еврото (ОВ L 27, 3.2.2015 г., стр. 7). </w:t>
      </w:r>
    </w:p>
  </w:footnote>
  <w:footnote w:id="21">
    <w:p>
      <w:pPr>
        <w:pStyle w:val="Footnote1"/>
      </w:pPr>
      <w:r>
        <w:rPr>
          <w:rStyle w:val="FootnoteReference"/>
        </w:rPr>
        <w:footnoteRef/>
      </w:r>
      <w:r>
        <w:t xml:space="preserve"> </w:t>
      </w:r>
      <w:r>
        <w:tab/>
        <w:t>Делегиран регламент (ЕС) 2017/40 на Комисията от 3 ноември 2016 година за допълнение на Регламент (ЕС) № 1308/2013 на Европейския парламент и на Съвета по отношение на помощта от Съюза за доставка на плодове и зеленчуци, банани и мляко в учебните заведения и за изменение на Делегиран регламент (ЕС) № 907/2014 на Комисията (ОВ L 5, 10.1.2017 г., стр. 11).</w:t>
      </w:r>
    </w:p>
  </w:footnote>
  <w:footnote w:id="22">
    <w:p>
      <w:pPr>
        <w:pStyle w:val="Footnote1"/>
      </w:pPr>
      <w:r>
        <w:rPr>
          <w:rStyle w:val="FootnoteReference"/>
        </w:rPr>
        <w:footnoteRef/>
      </w:r>
      <w:r>
        <w:t xml:space="preserve"> </w:t>
      </w:r>
      <w:r>
        <w:tab/>
        <w:t>Делегиран регламент (ЕС) 2018/967 на Комисията от 26 април 2018 година за изменение на Делегиран регламент (ЕС) № 907/2014, що се отнася до неспазването на сроковете за плащане и до приложимия валутен курс при изготвянето на декларациите за разходите (ОВ L 174, 10.7.2018 г., стр. 2).</w:t>
      </w:r>
    </w:p>
  </w:footnote>
  <w:footnote w:id="23">
    <w:p>
      <w:pPr>
        <w:pStyle w:val="Footnote1"/>
      </w:pPr>
      <w:r>
        <w:rPr>
          <w:rStyle w:val="FootnoteReference"/>
        </w:rPr>
        <w:footnoteRef/>
      </w:r>
      <w:r>
        <w:tab/>
        <w:t>Вж. бележка под линия 13.</w:t>
      </w:r>
    </w:p>
  </w:footnote>
  <w:footnote w:id="24">
    <w:p>
      <w:pPr>
        <w:pStyle w:val="Footnote1"/>
      </w:pPr>
      <w:r>
        <w:rPr>
          <w:rStyle w:val="FootnoteReference"/>
        </w:rPr>
        <w:footnoteRef/>
      </w:r>
      <w:r>
        <w:t xml:space="preserve"> </w:t>
      </w:r>
      <w:r>
        <w:tab/>
        <w:t xml:space="preserve">Делегиран регламент (ЕС) № 640/2014 на Комисията от 11 март 2014 година за допълнение на Регламент (ЕС) № 1306/2013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 </w:t>
      </w:r>
      <w:r>
        <w:rPr>
          <w:rStyle w:val="Emphasis"/>
          <w:i w:val="0"/>
          <w:szCs w:val="20"/>
        </w:rPr>
        <w:t>(ОВ L 181, 20.6.2014 г., стр. 48).</w:t>
      </w:r>
    </w:p>
  </w:footnote>
  <w:footnote w:id="25">
    <w:p>
      <w:pPr>
        <w:pStyle w:val="Footnote1"/>
      </w:pPr>
      <w:r>
        <w:rPr>
          <w:rStyle w:val="FootnoteReference"/>
        </w:rPr>
        <w:footnoteRef/>
      </w:r>
      <w:r>
        <w:t xml:space="preserve"> </w:t>
      </w:r>
      <w:r>
        <w:tab/>
        <w:t xml:space="preserve">Делегиран регламент (ЕС) 2016/1393 на Комисията от 4 май 2016 година за изменение на Делегиран регламент (ЕС) № 640/2014 за допълнение на Регламент (ЕС) № 1306/2013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 </w:t>
      </w:r>
      <w:r>
        <w:rPr>
          <w:rStyle w:val="Emphasis"/>
          <w:rFonts w:ascii="&amp;quot" w:hAnsi="&amp;quot"/>
          <w:i w:val="0"/>
          <w:color w:val="444444"/>
          <w:sz w:val="21"/>
          <w:szCs w:val="21"/>
        </w:rPr>
        <w:t>(ОВ L 225, 19.8.2016 г., стр. 41).</w:t>
      </w:r>
    </w:p>
  </w:footnote>
  <w:footnote w:id="26">
    <w:p>
      <w:pPr>
        <w:pStyle w:val="Footnote1"/>
      </w:pPr>
      <w:r>
        <w:rPr>
          <w:rStyle w:val="FootnoteReference"/>
        </w:rPr>
        <w:footnoteRef/>
      </w:r>
      <w:r>
        <w:t xml:space="preserve"> </w:t>
      </w:r>
      <w:r>
        <w:tab/>
        <w:t>Делегиран регламент (ЕС) 2017/723 на Комисията от 16 февруари 2017 година за изменение на Делегиран регламент (ЕС) № 640/2014 за допълнение на Регламент (ЕС) № 1306/2013 на Европейския парламент и на Съвета по отношение на интегрираната система за администриране и контрол и условията за отказ или оттегляне на плащанията и административните санкции, приложими към директните плащания, подпомагането на развитието на селските райони и кръстосаното съответствие (ОВ L 107, 25.4.2017 г., стр. 1).</w:t>
      </w:r>
    </w:p>
  </w:footnote>
  <w:footnote w:id="27">
    <w:p>
      <w:pPr>
        <w:pStyle w:val="Footnote1"/>
      </w:pPr>
      <w:r>
        <w:rPr>
          <w:rStyle w:val="FootnoteReference"/>
        </w:rPr>
        <w:footnoteRef/>
      </w:r>
      <w:r>
        <w:tab/>
        <w:t>Вж. бележка под линия 13.</w:t>
      </w:r>
    </w:p>
  </w:footnote>
  <w:footnote w:id="28">
    <w:p>
      <w:pPr>
        <w:pStyle w:val="Footnote1"/>
      </w:pPr>
      <w:r>
        <w:rPr>
          <w:rStyle w:val="FootnoteReference"/>
        </w:rPr>
        <w:footnoteRef/>
      </w:r>
      <w:r>
        <w:t xml:space="preserve"> </w:t>
      </w:r>
      <w:r>
        <w:tab/>
        <w:t>Делегиран регламент (ЕС) № 906/2014 на Комисията от 11 март 2014 година за допълнение на Регламент (ЕС) № 1306/2013 на Европейския парламент и на Съвета по отношение на разходи за публична интервенция (ОВ L 255, 28.8.2014 г., стр. 1).</w:t>
      </w:r>
    </w:p>
  </w:footnote>
  <w:footnote w:id="29">
    <w:p>
      <w:pPr>
        <w:pStyle w:val="Footnote1"/>
      </w:pPr>
      <w:r>
        <w:rPr>
          <w:rStyle w:val="FootnoteReference"/>
        </w:rPr>
        <w:footnoteRef/>
      </w:r>
      <w:r>
        <w:tab/>
        <w:t>Общо споразумение относно делегираните актове от 2011 г. (непубликувано).</w:t>
      </w:r>
    </w:p>
  </w:footnote>
  <w:footnote w:id="30">
    <w:p>
      <w:pPr>
        <w:pStyle w:val="Footnote1"/>
      </w:pPr>
      <w:r>
        <w:rPr>
          <w:rStyle w:val="FootnoteReference"/>
        </w:rPr>
        <w:footnoteRef/>
      </w:r>
      <w:r>
        <w:t xml:space="preserve"> </w:t>
      </w:r>
      <w:r>
        <w:tab/>
        <w:t>Делегиран регламент (ЕС) 2015/1971 на Комисията от 8 юли 2015 година за допълване на Регламент (ЕС) № 1306/2013 на Европейския парламент и на Съвета със специфични разпоредби относно докладването на нередности по отношение на Европейския фонд за гарантиране на земеделието и Европейския земеделски фонд за развитие на селските райони и за отмяна на Регламент (ЕО) № 1848/2006 на Комисията (ОВ L 293, 10.11.2015 г., стр. 6).</w:t>
      </w:r>
    </w:p>
  </w:footnote>
  <w:footnote w:id="31">
    <w:p>
      <w:pPr>
        <w:pStyle w:val="Footnote1"/>
      </w:pPr>
      <w:r>
        <w:rPr>
          <w:rStyle w:val="FootnoteReference"/>
        </w:rPr>
        <w:footnoteRef/>
      </w:r>
      <w:r>
        <w:tab/>
        <w:t>Общо споразумение относно делегираните актове от 2011 г. (непубликувано).</w:t>
      </w:r>
    </w:p>
  </w:footnote>
  <w:footnote w:id="32">
    <w:p>
      <w:pPr>
        <w:pStyle w:val="Footnote1"/>
      </w:pPr>
      <w:r>
        <w:rPr>
          <w:rStyle w:val="FootnoteReference"/>
        </w:rPr>
        <w:footnoteRef/>
      </w:r>
      <w:r>
        <w:t xml:space="preserve"> </w:t>
      </w:r>
      <w:r>
        <w:tab/>
        <w:t>Делегиран регламент (ЕС) № 499/2014 на Комисията от 11 март 2014 година за допълване на регламенти (ЕС) № 1308/2013 и (ЕС) № 1306/2013 на Европейския парламент и на Съвета чрез изменение на Регламент за изпълнение (ЕС) № 543/2011 на Комисията по отношение на секторите на плодовете и зеленчуците и на преработените плодове и зеленчуци (ОВ L 145, 16.5.2014 г., стр. 5).</w:t>
      </w:r>
    </w:p>
  </w:footnote>
  <w:footnote w:id="33">
    <w:p>
      <w:pPr>
        <w:pStyle w:val="Footnote1"/>
      </w:pPr>
      <w:r>
        <w:rPr>
          <w:rStyle w:val="FootnoteReference"/>
        </w:rPr>
        <w:footnoteRef/>
      </w:r>
      <w:r>
        <w:t xml:space="preserve"> </w:t>
      </w:r>
      <w:r>
        <w:tab/>
        <w:t>Делегиран регламент (ЕС) 2015/560 на Комисията от 15 декември 2014 година за допълнение на Регламент (ЕС) № 1308/2013 на Европейския парламент и на Съвета по отношение на схемата за разрешаване на лозови насаждения (ОВ L 93, 9.4.2015 г., стр. 1).</w:t>
      </w:r>
    </w:p>
  </w:footnote>
  <w:footnote w:id="34">
    <w:p>
      <w:pPr>
        <w:pStyle w:val="Footnote1"/>
      </w:pPr>
      <w:r>
        <w:rPr>
          <w:rStyle w:val="FootnoteReference"/>
        </w:rPr>
        <w:footnoteRef/>
      </w:r>
      <w:r>
        <w:t xml:space="preserve"> </w:t>
      </w:r>
      <w:r>
        <w:tab/>
        <w:t>Делегиран регламент (ЕС) 2015/1366 на Комисията от 11 май 2015 година за допълнение на Регламент (ЕС) № 1308/2013 на Европейския парламент и на Съвета по отношение на подпомагането за сектора на пчеларството (ОВ L 211, 8.8.2015 г., стр. 3).</w:t>
      </w:r>
    </w:p>
  </w:footnote>
  <w:footnote w:id="35">
    <w:p>
      <w:pPr>
        <w:pStyle w:val="Footnote1"/>
      </w:pPr>
      <w:r>
        <w:rPr>
          <w:rStyle w:val="FootnoteReference"/>
        </w:rPr>
        <w:footnoteRef/>
      </w:r>
      <w:r>
        <w:t xml:space="preserve"> </w:t>
      </w:r>
      <w:r>
        <w:tab/>
        <w:t>Делегиран регламент (ЕС) 2015/1829 на Комисията от 23 април 2015 година за допълване на Регламент (ЕС) № 1144/2014 на Европейския парламент и на Съвета за мерките за информиране и насърчаване, свързани със селскостопанските продукти, прилагани на вътрешния пазар и в трети държави (ОВ L 266, 13.10.2015 г., стр. 3).</w:t>
      </w:r>
    </w:p>
  </w:footnote>
  <w:footnote w:id="36">
    <w:p>
      <w:pPr>
        <w:pStyle w:val="Footnote1"/>
      </w:pPr>
      <w:r>
        <w:rPr>
          <w:rStyle w:val="FootnoteReference"/>
        </w:rPr>
        <w:footnoteRef/>
      </w:r>
      <w:r>
        <w:t xml:space="preserve"> </w:t>
      </w:r>
      <w:r>
        <w:tab/>
        <w:t>Делегиран регламент (ЕС) 2016/1149 на Комисията от 15 април 2016 година за допълване на Регламент (ЕС) № 1308/2013 на Европейския парламент и на Съвета по отношение на националните програми за подпомагане в лозаро-винарския сектор и за изменение на Регламент (ЕО) № 555/2008 на Комисията (ОВ L 190, 15.7.2016 г., стр. 1).</w:t>
      </w:r>
    </w:p>
  </w:footnote>
  <w:footnote w:id="37">
    <w:p>
      <w:pPr>
        <w:pStyle w:val="Footnote1"/>
      </w:pPr>
      <w:r>
        <w:rPr>
          <w:rStyle w:val="FootnoteReference"/>
        </w:rPr>
        <w:footnoteRef/>
      </w:r>
      <w:r>
        <w:t xml:space="preserve"> </w:t>
      </w:r>
      <w:r>
        <w:tab/>
        <w:t>Делегиран регламент (ЕС) 2016/1237 на Комисията от 18 май 2016 година за допълнение на Регламент (ЕС) № 1308/2013 на Европейския парламент и на Съвета по отношение на правилата за прилагане на системата на лицензии за внос и износ и за допълнение на Регламент (ЕС) № 1306/2013 на Европейския парламент и на Съвета по отношение на правилата за освобождаване и задържане на обезпечения, внесени във връзка с тези лицензии, и за изменение на регламенти (ЕО) № 2535/2001, (ЕО) № 1342/2003, (ЕО) № 2336/2003, (ЕО) № 951/2006, (ЕО) № 341/2007 и (ЕО) № 382/2008 на Комисията и за отмяна на регламенти (ЕО) № 2390/98, (ЕО) № 1345/2005, (ЕО) № 376/2008 и (ЕО) № 507/2008 на Комисията (ОВ L 206, 30.7.2016 г., стр. 1).</w:t>
      </w:r>
    </w:p>
  </w:footnote>
  <w:footnote w:id="38">
    <w:p>
      <w:pPr>
        <w:pStyle w:val="Footnote1"/>
      </w:pPr>
      <w:r>
        <w:rPr>
          <w:rStyle w:val="FootnoteReference"/>
        </w:rPr>
        <w:footnoteRef/>
      </w:r>
      <w:r>
        <w:t xml:space="preserve"> </w:t>
      </w:r>
      <w:r>
        <w:tab/>
        <w:t>Делегиран регламент (ЕС) 2016/1238 на Комисията от 18 май 2016 година за допълване на Регламент (ЕС) № 1308/2013 на Европейския парламент и на Съвета по отношение на публичната интервенция и помощта за частно складиране (ОВ L 206, 30.7.2016 г., стр. 15).</w:t>
      </w:r>
    </w:p>
  </w:footnote>
  <w:footnote w:id="39">
    <w:p>
      <w:pPr>
        <w:pStyle w:val="Footnote1"/>
      </w:pPr>
      <w:r>
        <w:rPr>
          <w:rStyle w:val="FootnoteReference"/>
        </w:rPr>
        <w:footnoteRef/>
      </w:r>
      <w:r>
        <w:t xml:space="preserve"> </w:t>
      </w:r>
      <w:r>
        <w:tab/>
        <w:t>Делегиран регламент (ЕС) 2016/1612 на Комисията от 8 септември 2016 година за предоставяне на помощ за намаляване на производството на мляко (ОВ L 242, 9.9.2016 г., стр. 4).</w:t>
      </w:r>
    </w:p>
  </w:footnote>
  <w:footnote w:id="40">
    <w:p>
      <w:pPr>
        <w:pStyle w:val="Footnote1"/>
      </w:pPr>
      <w:r>
        <w:rPr>
          <w:rStyle w:val="FootnoteReference"/>
        </w:rPr>
        <w:footnoteRef/>
      </w:r>
      <w:r>
        <w:t xml:space="preserve"> </w:t>
      </w:r>
      <w:r>
        <w:tab/>
        <w:t>Делегиран регламент (ЕС) 2016/1613 на Комисията от 8 септември 2016 година за предоставяне на извънредна помощ за приспособяване на млекопроизводителите и земеделските стопани в други сектори на животновъдството (ОВ L 242, 9.9.2016 г., стр. 10).</w:t>
      </w:r>
    </w:p>
  </w:footnote>
  <w:footnote w:id="41">
    <w:p>
      <w:pPr>
        <w:pStyle w:val="Footnote1"/>
      </w:pPr>
      <w:r>
        <w:rPr>
          <w:rStyle w:val="FootnoteReference"/>
        </w:rPr>
        <w:footnoteRef/>
      </w:r>
      <w:r>
        <w:t xml:space="preserve"> </w:t>
      </w:r>
      <w:r>
        <w:tab/>
        <w:t>Делегиран регламент (ЕС) 2016/247 на Комисията от 17 декември 2015 година за допълнение на Регламент (ЕС) № 1308/2013 на Европейския парламент и на Съвета по отношение на помощта от Съюза за доставка и разпространение на плодове и зеленчуци, преработени плодове и зеленчуци и бананови продукти в рамките на схемата за предлагане на плодове и зеленчуци в училищата (ОВ L 46, 23.2.2016 г., стр. 1).</w:t>
      </w:r>
    </w:p>
  </w:footnote>
  <w:footnote w:id="42">
    <w:p>
      <w:pPr>
        <w:pStyle w:val="Footnote1"/>
      </w:pPr>
      <w:r>
        <w:rPr>
          <w:rStyle w:val="FootnoteReference"/>
        </w:rPr>
        <w:footnoteRef/>
      </w:r>
      <w:r>
        <w:t xml:space="preserve"> </w:t>
      </w:r>
      <w:r>
        <w:tab/>
        <w:t>Делегиран регламент (ЕС) 2017/40 на Комисията от 3 ноември 2016 година за допълнение на Регламент (ЕС) № 1308/2013 на Европейския парламент и на Съвета по отношение на помощта от Съюза за доставка на плодове и зеленчуци, банани и мляко в учебните заведения и за изменение на Делегиран регламент (ЕС) № 907/2014 на Комисията (ОВ L 5, 10.1.2017 г., стр. 1).</w:t>
      </w:r>
    </w:p>
  </w:footnote>
  <w:footnote w:id="43">
    <w:p>
      <w:pPr>
        <w:pStyle w:val="Footnote1"/>
      </w:pPr>
      <w:r>
        <w:rPr>
          <w:rStyle w:val="FootnoteReference"/>
        </w:rPr>
        <w:footnoteRef/>
      </w:r>
      <w:r>
        <w:t xml:space="preserve"> </w:t>
      </w:r>
      <w:r>
        <w:tab/>
        <w:t>Делегиран регламент (ЕС) 2017/891 на Комисията от 13 март 2017 година за допълване на Регламент (ЕС) № 1308/2013 на Европейския парламент и на Съвета по отношение на секторите на плодовете и зеленчуците и на преработените плодове и зеленчуци, за допълване на Регламент (ЕС) № 1306/2013 на Европейския парламент и на Съвета по отношение на санкциите, приложими в посочените сектори, и за изменение на Регламент за изпълнение (ЕС) № 543/2011 на Комисията (ОВ L 138, 25.5.2017 г., стр. 4).</w:t>
      </w:r>
    </w:p>
  </w:footnote>
  <w:footnote w:id="44">
    <w:p>
      <w:pPr>
        <w:pStyle w:val="Footnote1"/>
      </w:pPr>
      <w:r>
        <w:rPr>
          <w:rStyle w:val="FootnoteReference"/>
        </w:rPr>
        <w:footnoteRef/>
      </w:r>
      <w:r>
        <w:t xml:space="preserve"> </w:t>
      </w:r>
      <w:r>
        <w:tab/>
        <w:t>Делегиран регламент (ЕС) 2018/273 на Комисията от 11 декември 2017 година за допълнение на Регламент (ЕС) № 1308/2013 на Европейския парламент и на Съвета по отношение на схемата за разрешаване на лозови насаждения, лозарския регистър, придружаващите документи и сертифицирането, входящия и изходящ регистър, задължителните декларации, уведомленията и публикуването на подадената в тях информация, както и за допълнение на Регламент (ЕС) № 1306/2013 на Европейския парламент и на Съвета по отношение на съответните проверки и санкции, за изменение на регламенти (ЕО) № 555/2008, (ЕО) № 606/2009 и (ЕО) № 607/2009 на Комисията и за отмяна на Регламент (ЕО) № 436/2009 на Комисията и на Делегиран регламент (ЕС) 2015/560 на Комисията (ОВ L 58, 28.2.2018 г., стр. 1).</w:t>
      </w:r>
    </w:p>
  </w:footnote>
  <w:footnote w:id="45">
    <w:p>
      <w:pPr>
        <w:pStyle w:val="Footnote1"/>
      </w:pPr>
      <w:r>
        <w:rPr>
          <w:rStyle w:val="FootnoteReference"/>
        </w:rPr>
        <w:footnoteRef/>
      </w:r>
      <w:r>
        <w:tab/>
        <w:t>Вж. бележка под линия 13.</w:t>
      </w:r>
    </w:p>
  </w:footnote>
  <w:footnote w:id="46">
    <w:p>
      <w:pPr>
        <w:pStyle w:val="Footnote1"/>
      </w:pPr>
      <w:r>
        <w:rPr>
          <w:rStyle w:val="FootnoteReference"/>
        </w:rPr>
        <w:footnoteRef/>
      </w:r>
      <w:r>
        <w:tab/>
        <w:t>За справка вж. бележка под линия 10.</w:t>
      </w:r>
    </w:p>
  </w:footnote>
  <w:footnote w:id="47">
    <w:p>
      <w:pPr>
        <w:pStyle w:val="Footnote1"/>
      </w:pPr>
      <w:r>
        <w:rPr>
          <w:rStyle w:val="FootnoteReference"/>
        </w:rPr>
        <w:footnoteRef/>
      </w:r>
      <w:r>
        <w:t xml:space="preserve"> </w:t>
      </w:r>
      <w:r>
        <w:tab/>
        <w:t>Делегиран регламент (ЕС) № 502/2014 на Комисията от 11 март 2014 година за допълнение на Регламент (ЕО) № 73/2009 на Съвета и Регламент (ЕС) № 1307/2013 на Европейския парламент и на Съвета във връзка с основата за изчисляване на намаленията, прилагани от държавите членки по отношение на земеделските производители в резултат на линейното намаление на плащанията през 2014 г. и финансовата дисциплина през календарната 2014 г. (ОВ L 145, 16.5.2014 г., стр. 20).</w:t>
      </w:r>
    </w:p>
  </w:footnote>
  <w:footnote w:id="48">
    <w:p>
      <w:pPr>
        <w:pStyle w:val="Footnote1"/>
      </w:pPr>
      <w:r>
        <w:rPr>
          <w:rStyle w:val="FootnoteReference"/>
        </w:rPr>
        <w:footnoteRef/>
      </w:r>
      <w:r>
        <w:tab/>
        <w:t>Общо споразумение относно делегираните актове от 2011 г. (непубликувано).</w:t>
      </w:r>
    </w:p>
  </w:footnote>
  <w:footnote w:id="49">
    <w:p>
      <w:pPr>
        <w:pStyle w:val="Footnote1"/>
      </w:pPr>
      <w:r>
        <w:rPr>
          <w:rStyle w:val="FootnoteReference"/>
        </w:rPr>
        <w:footnoteRef/>
      </w:r>
      <w:r>
        <w:t xml:space="preserve"> </w:t>
      </w:r>
      <w:r>
        <w:tab/>
        <w:t>Делегиран регламент (ЕС) № 639/2014 на Комисията от 11 март 2014 година за допълнение на Регламент (ЕС) № 1307/2013 на Европейския парламент и на Съвета за установяване на правила за директни плащания за земеделски стопани по схеми за подпомагане в рамките на общата селскостопанска политика и за изменение на приложение X към същия регламент (OВ L 181, 20.6.2014 г., стр. 1).</w:t>
      </w:r>
    </w:p>
  </w:footnote>
  <w:footnote w:id="50">
    <w:p>
      <w:pPr>
        <w:pStyle w:val="Footnote1"/>
      </w:pPr>
      <w:r>
        <w:rPr>
          <w:rStyle w:val="FootnoteReference"/>
        </w:rPr>
        <w:footnoteRef/>
      </w:r>
      <w:r>
        <w:t xml:space="preserve"> </w:t>
      </w:r>
      <w:r>
        <w:tab/>
        <w:t>Делегиран регламент (ЕС) 2015/1383 на Комисията от 28 май 2015 година за изменение на Делегиран регламент (ЕС) № 639/2014 на Комисията по отношение на условията за допустимост във връзка с изискванията за идентификация и регистрация на животни за обвързано с производството подпомагане съгласно Регламент (ЕС) № 1307/2013 на Европейския парламент и на Съвета (ОВ L 214, 13.8.2015 г., стр. 1).</w:t>
      </w:r>
    </w:p>
  </w:footnote>
  <w:footnote w:id="51">
    <w:p>
      <w:pPr>
        <w:pStyle w:val="Footnote1"/>
      </w:pPr>
      <w:r>
        <w:rPr>
          <w:rStyle w:val="FootnoteReference"/>
        </w:rPr>
        <w:footnoteRef/>
      </w:r>
      <w:r>
        <w:t xml:space="preserve"> </w:t>
      </w:r>
      <w:r>
        <w:tab/>
        <w:t>Делегиран регламент (ЕС) 2016/141 на Комисията от 30 ноември 2015 година за изменение на Делегиран регламент (ЕС) № 639/2014 по отношение на някои разпоредби относно плащането за млади земеделски стопани и за доброволно обвързаното с производството подпомагане и за дерогация от член 53, параграф 6 от Регламент (ЕС) № 1307/2013 на Европейския парламент и на Съвета (ОВ L 28, 4.2.2016 г., стр. 2).</w:t>
      </w:r>
    </w:p>
  </w:footnote>
  <w:footnote w:id="52">
    <w:p>
      <w:pPr>
        <w:pStyle w:val="Footnote1"/>
      </w:pPr>
      <w:r>
        <w:rPr>
          <w:rStyle w:val="FootnoteReference"/>
        </w:rPr>
        <w:footnoteRef/>
      </w:r>
      <w:r>
        <w:t xml:space="preserve"> </w:t>
      </w:r>
      <w:r>
        <w:tab/>
        <w:t>Делегиран регламент (ЕС) 2017/1155 на Комисията от 15 февруари 2017 година за изменение на Делегиран регламент (ЕС) № 639/2014 по отношение на мерките за контрол, свързани с отглеждането на коноп, някои разпоредби относно плащането за екологизиране, плащането за млади земеделски стопани, контролиращи юридическо лице, изчисляването на размера на подпомагането за съответна единица в рамките на доброволното обвързано с производството подпомагане, частите от правата на плащане и някои изисквания за уведомяване във връзка със схемата за единно плащане на площ и доброволното обвързано с производството подпомагане, както и за изменение на приложение X към Регламент (ЕС) № 1307/2013 на Европейския парламент и на Съвета (ОВ L 167, 30.6.2017 г., стр. 1).</w:t>
      </w:r>
    </w:p>
  </w:footnote>
  <w:footnote w:id="53">
    <w:p>
      <w:pPr>
        <w:pStyle w:val="Footnote1"/>
      </w:pPr>
      <w:r>
        <w:rPr>
          <w:rStyle w:val="FootnoteReference"/>
        </w:rPr>
        <w:footnoteRef/>
      </w:r>
      <w:r>
        <w:t xml:space="preserve"> </w:t>
      </w:r>
      <w:r>
        <w:tab/>
        <w:t>Делегиран регламент (ЕС) 2018/707 на Комисията от 28 февруари 2018 година за изменение на Делегиран регламент (ЕС) № 639/2014 по отношение на критериите за допустимост за подпомагане на коноп съгласно схемата за основно плащане и някои изисквания към доброволно обвързаното с производството подпомагане (ОВ L 119, 15.5.2018 г., стр. 1).</w:t>
      </w:r>
    </w:p>
  </w:footnote>
  <w:footnote w:id="54">
    <w:p>
      <w:pPr>
        <w:pStyle w:val="Footnote1"/>
      </w:pPr>
      <w:r>
        <w:rPr>
          <w:rStyle w:val="FootnoteReference"/>
        </w:rPr>
        <w:footnoteRef/>
      </w:r>
      <w:r>
        <w:t xml:space="preserve"> </w:t>
      </w:r>
      <w:r>
        <w:tab/>
        <w:t>Делегиран регламент (ЕС) 2018/1784 на Комисията от 9 юли 2018 година за изменение на Делегиран регламент (ЕС) № 639/2014 по отношение на някои разпоредби във връзка с практиките за екологизиране, въведени с Регламент (ЕС) № 1307/2013 на Европейския парламент и на Съвета (ОВ L 293, 20.11.2018 г., стр. 1).</w:t>
      </w:r>
    </w:p>
  </w:footnote>
  <w:footnote w:id="55">
    <w:p>
      <w:pPr>
        <w:pStyle w:val="FootnoteText"/>
        <w:ind w:left="454" w:hanging="454"/>
      </w:pPr>
      <w:r>
        <w:rPr>
          <w:rStyle w:val="FootnoteReference"/>
        </w:rPr>
        <w:footnoteRef/>
      </w:r>
      <w:r>
        <w:t xml:space="preserve"> </w:t>
      </w:r>
      <w:r>
        <w:tab/>
        <w:t>Регламент (ЕС) 2017/2393 на Европейския парламент и на Съвета от 13 декември 2017 година за изменение на Регламент (ЕС) № 1305/2013 относно подпомагане на развитието на селските райони от Европейския земеделски фонд за развитие на селските райони (ЕЗФРСР), Регламент (ЕС) № 1306/2013 относно финансирането, управлението и мониторинга на общата селскостопанска политика, Регламент (ЕС) № 1307/2013 за установяване на правила за директни плащания за земеделски стопани по схеми за подпомагане в рамките на общата селскостопанска политика, Регламент (ЕС) № 1308/2013 за установяване на обща организация на пазарите на селскостопански продукти и Регламент (ЕС) № 652/2014 за установяване на разпоредби за управлението на разходите, свързани с хранителната верига, здравеопазването на животните и хуманното отношение към тях, здравето на растенията и растителния репродуктивен материал (ОВ L 350, 29.12.2017 г., стр. 15).</w:t>
      </w:r>
    </w:p>
  </w:footnote>
  <w:footnote w:id="56">
    <w:p>
      <w:pPr>
        <w:pStyle w:val="Footnote1"/>
      </w:pPr>
      <w:r>
        <w:rPr>
          <w:rStyle w:val="FootnoteReference"/>
        </w:rPr>
        <w:footnoteRef/>
      </w:r>
      <w:r>
        <w:tab/>
        <w:t>Вж. бележка под линия 13.</w:t>
      </w:r>
    </w:p>
  </w:footnote>
  <w:footnote w:id="57">
    <w:p>
      <w:pPr>
        <w:pStyle w:val="Footnote1"/>
      </w:pPr>
      <w:r>
        <w:rPr>
          <w:rStyle w:val="FootnoteReference"/>
        </w:rPr>
        <w:footnoteRef/>
      </w:r>
      <w:r>
        <w:tab/>
        <w:t>За справка вж. бележка под линия 3.</w:t>
      </w:r>
    </w:p>
  </w:footnote>
  <w:footnote w:id="58">
    <w:p>
      <w:pPr>
        <w:pStyle w:val="Footnote1"/>
      </w:pPr>
      <w:r>
        <w:rPr>
          <w:rStyle w:val="FootnoteReference"/>
        </w:rPr>
        <w:footnoteRef/>
      </w:r>
      <w:r>
        <w:t xml:space="preserve"> </w:t>
      </w:r>
      <w:r>
        <w:tab/>
        <w:t>Делегиран регламент (ЕС) № 1001/2014 на Комисията от 18 юли 2014 година за изменение на приложение Х към Регламент (ЕС) № 1307/2013 на Европейския парламент и на Съвета за установяване на правила за директни плащания за земеделски стопани по схеми за подпомагане в рамките на общата селскостопанска политика (ОВ L 281, 25.9.2014 г., стр. 1).</w:t>
      </w:r>
    </w:p>
  </w:footnote>
  <w:footnote w:id="59">
    <w:p>
      <w:pPr>
        <w:pStyle w:val="Footnote1"/>
      </w:pPr>
      <w:r>
        <w:rPr>
          <w:rStyle w:val="FootnoteReference"/>
        </w:rPr>
        <w:footnoteRef/>
      </w:r>
      <w:r>
        <w:tab/>
        <w:t>За справка вж. бележка под линия 4.</w:t>
      </w:r>
    </w:p>
  </w:footnote>
  <w:footnote w:id="60">
    <w:p>
      <w:pPr>
        <w:pStyle w:val="Footnote1"/>
      </w:pPr>
      <w:r>
        <w:rPr>
          <w:rStyle w:val="FootnoteReference"/>
        </w:rPr>
        <w:footnoteRef/>
      </w:r>
      <w:r>
        <w:t xml:space="preserve"> </w:t>
      </w:r>
      <w:r>
        <w:tab/>
        <w:t>Делегиран регламент (ЕС) 2015/851 на Комисията от 27 март 2015 година за изменение на приложения II, III и VI към Регламент (ЕС) № 1307/2013 на Европейския парламент и на Съвета за установяване на правила за директни плащания за земеделски стопани по схеми за подпомагане в рамките на общата селскостопанска политика (ОВ L 135, 2.6.2015 г., стр. 8).</w:t>
      </w:r>
    </w:p>
  </w:footnote>
  <w:footnote w:id="61">
    <w:p>
      <w:pPr>
        <w:pStyle w:val="Footnote1"/>
      </w:pPr>
      <w:r>
        <w:rPr>
          <w:rStyle w:val="FootnoteReference"/>
        </w:rPr>
        <w:footnoteRef/>
      </w:r>
      <w:r>
        <w:t xml:space="preserve"> </w:t>
      </w:r>
      <w:r>
        <w:tab/>
        <w:t>За справка вж. бележка под линия 6.</w:t>
      </w:r>
    </w:p>
  </w:footnote>
  <w:footnote w:id="62">
    <w:p>
      <w:pPr>
        <w:pStyle w:val="Footnote1"/>
      </w:pPr>
      <w:r>
        <w:rPr>
          <w:rStyle w:val="FootnoteReference"/>
        </w:rPr>
        <w:footnoteRef/>
      </w:r>
      <w:r>
        <w:tab/>
        <w:t>За справка вж. бележка под линия 7.</w:t>
      </w:r>
    </w:p>
  </w:footnote>
  <w:footnote w:id="63">
    <w:p>
      <w:pPr>
        <w:pStyle w:val="Footnote1"/>
      </w:pPr>
      <w:r>
        <w:rPr>
          <w:rStyle w:val="FootnoteReference"/>
        </w:rPr>
        <w:footnoteRef/>
      </w:r>
      <w:r>
        <w:tab/>
        <w:t>За справка вж. бележка под линия 8.</w:t>
      </w:r>
    </w:p>
  </w:footnote>
  <w:footnote w:id="64">
    <w:p>
      <w:pPr>
        <w:pStyle w:val="Footnote1"/>
      </w:pPr>
      <w:r>
        <w:rPr>
          <w:rStyle w:val="FootnoteReference"/>
        </w:rPr>
        <w:footnoteRef/>
      </w:r>
      <w:r>
        <w:tab/>
        <w:t>Вж. бележка под линия 13.</w:t>
      </w:r>
    </w:p>
  </w:footnote>
  <w:footnote w:id="65">
    <w:p>
      <w:pPr>
        <w:pStyle w:val="Footnote1"/>
      </w:pPr>
      <w:r>
        <w:rPr>
          <w:rStyle w:val="FootnoteReference"/>
        </w:rPr>
        <w:footnoteRef/>
      </w:r>
      <w:r>
        <w:t xml:space="preserve"> </w:t>
      </w:r>
      <w:r>
        <w:tab/>
        <w:t>Делегиран регламент (ЕС) 2017/1183 на Комисията от 20 април 2017 година за допълване на регламенти (ЕС) № 1307/2013 и (ЕС) № 1308/2013 на Европейския парламент и на Съвета по отношение на уведомленията до Комисията относно информация и документи (ОВ L 171, 4.7.2017 г., стр. 100).</w:t>
      </w:r>
    </w:p>
  </w:footnote>
  <w:footnote w:id="66">
    <w:p>
      <w:pPr>
        <w:pStyle w:val="Footnote1"/>
      </w:pPr>
      <w:r>
        <w:rPr>
          <w:rStyle w:val="FootnoteReference"/>
        </w:rPr>
        <w:footnoteRef/>
      </w:r>
      <w:r>
        <w:tab/>
        <w:t>Общо споразумение между Европейския парламент, Съвета и Комисията относно делегираните актове, приложение към Междуинституционалното споразумение между Европейския парламент, Съвета на Европейския съюз и Европейската комисия за по-добро законотворчество, ОВ L 123, 12.5.2016 г., стр. 1</w:t>
      </w:r>
    </w:p>
  </w:footnote>
  <w:footnote w:id="67">
    <w:p>
      <w:pPr>
        <w:pStyle w:val="Footnote1"/>
      </w:pPr>
      <w:r>
        <w:rPr>
          <w:rStyle w:val="FootnoteReference"/>
        </w:rPr>
        <w:footnoteRef/>
      </w:r>
      <w:r>
        <w:t xml:space="preserve"> </w:t>
      </w:r>
      <w:r>
        <w:tab/>
        <w:t>Правомощието по член 52, параграф 10 е въведено с Регламент (ЕС) 2017/2393 (за пълна справка вж. бележка под линия 55).</w:t>
      </w:r>
    </w:p>
  </w:footnote>
  <w:footnote w:id="68">
    <w:p>
      <w:pPr>
        <w:pStyle w:val="Footnote1"/>
      </w:pPr>
      <w:r>
        <w:rPr>
          <w:rStyle w:val="FootnoteReference"/>
        </w:rPr>
        <w:footnoteRef/>
      </w:r>
      <w:r>
        <w:t xml:space="preserve"> </w:t>
      </w:r>
      <w:r>
        <w:tab/>
        <w:t>Регламент (ЕС) № 1310/2013 на Европейския парламент и на Съвета от 17 декември 2013 г. относно определяне на някои преходни разпоредби във връзка с подпомагането на развитието на селските райони от Европейския земеделски фонд за развитие на селските райони (ЕЗФРСР), за изменение на Регламент (ЕС) № 1305/2013 на Европейския парламент и на Съвета по отношение на ресурсите и тяхното разпределение за 2014 г. и за изменение на Регламент (ЕО) № 73/2009 на Съвета и регламенти (ЕС) № 1307/2013, (ЕС) № 1306/2013 и (ЕС) № 1308/2013 на Европейския парламент и на Съвета във връзка с прилагането им през 2014 г. (ОВ L 347, 20.12.2013 г., стр. 865).</w:t>
      </w:r>
    </w:p>
  </w:footnote>
  <w:footnote w:id="69">
    <w:p>
      <w:pPr>
        <w:pStyle w:val="Footnote1"/>
      </w:pPr>
      <w:r>
        <w:rPr>
          <w:rStyle w:val="FootnoteReference"/>
        </w:rPr>
        <w:footnoteRef/>
      </w:r>
      <w:r>
        <w:t xml:space="preserve"> </w:t>
      </w:r>
      <w:r>
        <w:tab/>
        <w:t>Регламент (ЕС) № 1308/2013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(ЕИО) № 922/72, (ЕИО) № 234/79, (ЕО) № 1037/2001 и (ЕО) № 1234/2007 (ОВ L 347, 20.12.2013 г., стp. 671).</w:t>
      </w:r>
    </w:p>
  </w:footnote>
  <w:footnote w:id="70">
    <w:p>
      <w:pPr>
        <w:pStyle w:val="Footnote1"/>
      </w:pPr>
      <w:r>
        <w:rPr>
          <w:rStyle w:val="FootnoteReference"/>
        </w:rPr>
        <w:footnoteRef/>
      </w:r>
      <w:r>
        <w:tab/>
        <w:t>Делегиран регламент (ЕС) № 501/2014 на Комисията от 11 март 2014 година за допълнение на Регламент (ЕС) № 1308/2013 на Европейския парламент и на Съвета чрез изменение на Регламент (ЕО) № 826/2008 на Комисията по отношение на определени изисквания за земеделските продукти, за които се отпуска помощ за частно складиране (ОВ L 145, 16.5.2014 г., стр. 14).</w:t>
      </w:r>
    </w:p>
  </w:footnote>
  <w:footnote w:id="71">
    <w:p>
      <w:pPr>
        <w:pStyle w:val="Footnote1"/>
      </w:pPr>
      <w:r>
        <w:rPr>
          <w:rStyle w:val="FootnoteReference"/>
        </w:rPr>
        <w:footnoteRef/>
      </w:r>
      <w:r>
        <w:tab/>
        <w:t>За справка вж. бележка под линия 38.</w:t>
      </w:r>
    </w:p>
  </w:footnote>
  <w:footnote w:id="72">
    <w:p>
      <w:pPr>
        <w:pStyle w:val="Footnote1"/>
      </w:pPr>
      <w:r>
        <w:rPr>
          <w:rStyle w:val="FootnoteReference"/>
        </w:rPr>
        <w:footnoteRef/>
      </w:r>
      <w:r>
        <w:tab/>
        <w:t>Делегиран регламент (ЕС) 2018/149 на Комисията от 15 ноември 2017 година за изменение на Делегиран регламент (ЕС) 2016/1238 по отношение на изискванията към състава и качествените характеристики на млякото и млечните продукти, отговарящи на условията за публична интервенция и помощ за частно складиране (ОВ L 26, 31.1.2018 г., стр. 11).</w:t>
      </w:r>
    </w:p>
  </w:footnote>
  <w:footnote w:id="73">
    <w:p>
      <w:pPr>
        <w:pStyle w:val="Footnote1"/>
      </w:pPr>
      <w:r>
        <w:rPr>
          <w:rStyle w:val="FootnoteReference"/>
        </w:rPr>
        <w:footnoteRef/>
      </w:r>
      <w:r>
        <w:tab/>
        <w:t>Делегиран регламент (ЕС) 2017/1182 на Комисията от 20 април 2017 година за допълване на Регламент (ЕС) № 1308/2013 на Европейския парламент и на Съвета по отношение на скàлите на Съюза за класификация на кланични трупове на говеда, свине и овце и по отношение на отчитането на пазарните цени на някои категории кланични трупове и живи животни (ОВ L 171, 4.7.2017 г., стр. 74).</w:t>
      </w:r>
    </w:p>
  </w:footnote>
  <w:footnote w:id="74">
    <w:p>
      <w:pPr>
        <w:pStyle w:val="Footnote1"/>
      </w:pPr>
      <w:r>
        <w:rPr>
          <w:rStyle w:val="FootnoteReference"/>
        </w:rPr>
        <w:footnoteRef/>
      </w:r>
      <w:r>
        <w:tab/>
        <w:t>Делегиран регламент (ЕС) № 500/2014 на Комисията от 11 март 2014 година за допълнение на Регламент (ЕС) № 1308/2013 на Европейския парламент и на Съвета чрез изменение на Регламент (ЕО) № 288/2009 на Комисията по отношение на предоставянето на помощ за съпътстващите мерки в рамките на схема за предлагане на плодове и зеленчуци в училищата (ОВ L 145, 16.5.2014 г., стр. 12).</w:t>
      </w:r>
    </w:p>
  </w:footnote>
  <w:footnote w:id="75">
    <w:p>
      <w:pPr>
        <w:pStyle w:val="FootnoteText"/>
      </w:pPr>
      <w:r>
        <w:rPr>
          <w:rStyle w:val="FootnoteReference"/>
        </w:rPr>
        <w:footnoteRef/>
      </w:r>
      <w:r>
        <w:tab/>
        <w:t>Делегиран регламент (ЕС) № 1047/2014 на Комисията от 29 юли 2014 година за допълване на Регламент (ЕС) № 1308/2013 на Европейския парламент и на Съвета по отношение на националните или регионалните стратегии, които държавите членки следва да изготвят за целите на схемата за предлагане на мляко в училищата (ОВ L 291, 7.10.2014 г., стр. 4).</w:t>
      </w:r>
    </w:p>
  </w:footnote>
  <w:footnote w:id="76">
    <w:p>
      <w:pPr>
        <w:pStyle w:val="FootnoteText"/>
      </w:pPr>
      <w:r>
        <w:rPr>
          <w:rStyle w:val="FootnoteReference"/>
        </w:rPr>
        <w:footnoteRef/>
      </w:r>
      <w:r>
        <w:tab/>
        <w:t>За справка вж. бележка под линия 41.</w:t>
      </w:r>
    </w:p>
  </w:footnote>
  <w:footnote w:id="77">
    <w:p>
      <w:pPr>
        <w:pStyle w:val="FootnoteText"/>
      </w:pPr>
      <w:r>
        <w:rPr>
          <w:rStyle w:val="FootnoteReference"/>
        </w:rPr>
        <w:footnoteRef/>
      </w:r>
      <w:r>
        <w:tab/>
        <w:t>За справка вж. бележка под линия 42.</w:t>
      </w:r>
    </w:p>
  </w:footnote>
  <w:footnote w:id="78">
    <w:p>
      <w:pPr>
        <w:pStyle w:val="FootnoteText"/>
      </w:pPr>
      <w:r>
        <w:rPr>
          <w:rStyle w:val="FootnoteReference"/>
        </w:rPr>
        <w:footnoteRef/>
      </w:r>
      <w:r>
        <w:tab/>
        <w:t>Делегиран регламент (ЕС) № 611/2014 на Комисията от 11 март 2014 година за допълване на Регламент (ЕС) № 1308/2013 на Европейския парламент и на Съвета по отношение на програмите за подпомагане на сектора на маслиновото масло и трапезните маслини (ОВ L 168, 7.6.2014 г., стр. 55).</w:t>
      </w:r>
    </w:p>
  </w:footnote>
  <w:footnote w:id="79">
    <w:p>
      <w:pPr>
        <w:pStyle w:val="FootnoteText"/>
      </w:pPr>
      <w:r>
        <w:rPr>
          <w:rStyle w:val="FootnoteReference"/>
        </w:rPr>
        <w:footnoteRef/>
      </w:r>
      <w:r>
        <w:tab/>
        <w:t>Делегиран регламент (ЕС) 2017/1962 на Комисията от 9 август 2017 година за изменение на Делегиран регламент (ЕС) № 611/2014 за допълване на Регламент (ЕС) № 1308/2013 на Европейския парламент и на Съвета по отношение на програмите за подпомагане на сектора на маслиновото масло и трапезните маслини (ОВ L 279, 28.10.2017 г., стр. 28).</w:t>
      </w:r>
    </w:p>
  </w:footnote>
  <w:footnote w:id="80">
    <w:p>
      <w:pPr>
        <w:pStyle w:val="FootnoteText"/>
      </w:pPr>
      <w:r>
        <w:rPr>
          <w:rStyle w:val="FootnoteReference"/>
        </w:rPr>
        <w:footnoteRef/>
      </w:r>
      <w:r>
        <w:tab/>
        <w:t>За справка вж. бележка под линия 32.</w:t>
      </w:r>
    </w:p>
  </w:footnote>
  <w:footnote w:id="81">
    <w:p>
      <w:pPr>
        <w:pStyle w:val="FootnoteText"/>
      </w:pPr>
      <w:r>
        <w:rPr>
          <w:rStyle w:val="FootnoteReference"/>
        </w:rPr>
        <w:footnoteRef/>
      </w:r>
      <w:r>
        <w:tab/>
        <w:t>За справка вж. бележка под линия 43.</w:t>
      </w:r>
    </w:p>
  </w:footnote>
  <w:footnote w:id="82">
    <w:p>
      <w:pPr>
        <w:pStyle w:val="FootnoteText"/>
      </w:pPr>
      <w:r>
        <w:rPr>
          <w:rStyle w:val="FootnoteReference"/>
        </w:rPr>
        <w:footnoteRef/>
      </w:r>
      <w:r>
        <w:tab/>
        <w:t>Делегиран регламент (ЕС) 2018/1145 на Комисията от 7 юни 2018 година за изменение на Делегиран регламент (ЕС) 2017/891 по отношение на организациите на производители в сектора на плодовете и зеленчуците (ОВ L 208, 17.8.2018 г., стр. 1).</w:t>
      </w:r>
    </w:p>
  </w:footnote>
  <w:footnote w:id="83">
    <w:p>
      <w:pPr>
        <w:pStyle w:val="FootnoteText"/>
      </w:pPr>
      <w:r>
        <w:rPr>
          <w:rStyle w:val="FootnoteReference"/>
        </w:rPr>
        <w:footnoteRef/>
      </w:r>
      <w:r>
        <w:tab/>
        <w:t>Делегиран регламент (ЕС) № 612/2014 на Комисията от 11 март 2014 година за допълнение на Регламент (ЕС) № 1308/2013 на Европейския парламент и на Съвета чрез изменение на Регламент (ЕО) № 555/2008 на Комисията във връзка с нови мерки по националните програми за подпомагане в лозаро-винарския сектор (ОВ L 168, 7.6.2014 г., стр. 62).</w:t>
      </w:r>
    </w:p>
  </w:footnote>
  <w:footnote w:id="84">
    <w:p>
      <w:pPr>
        <w:pStyle w:val="FootnoteText"/>
      </w:pPr>
      <w:r>
        <w:rPr>
          <w:rStyle w:val="FootnoteReference"/>
        </w:rPr>
        <w:footnoteRef/>
      </w:r>
      <w:r>
        <w:tab/>
        <w:t>За справка вж. бележка под линия 36.</w:t>
      </w:r>
    </w:p>
  </w:footnote>
  <w:footnote w:id="85">
    <w:p>
      <w:pPr>
        <w:pStyle w:val="FootnoteText"/>
      </w:pPr>
      <w:r>
        <w:rPr>
          <w:rStyle w:val="FootnoteReference"/>
        </w:rPr>
        <w:footnoteRef/>
      </w:r>
      <w:r>
        <w:tab/>
        <w:t xml:space="preserve">За справка вж. бележка под линия 34. </w:t>
      </w:r>
    </w:p>
  </w:footnote>
  <w:footnote w:id="86">
    <w:p>
      <w:pPr>
        <w:pStyle w:val="FootnoteText"/>
      </w:pPr>
      <w:r>
        <w:rPr>
          <w:rStyle w:val="FootnoteReference"/>
        </w:rPr>
        <w:footnoteRef/>
      </w:r>
      <w:r>
        <w:tab/>
        <w:t>За справка вж. бележка под линия 33.</w:t>
      </w:r>
    </w:p>
  </w:footnote>
  <w:footnote w:id="87">
    <w:p>
      <w:pPr>
        <w:pStyle w:val="FootnoteText"/>
      </w:pPr>
      <w:r>
        <w:rPr>
          <w:rStyle w:val="FootnoteReference"/>
        </w:rPr>
        <w:footnoteRef/>
      </w:r>
      <w:r>
        <w:tab/>
        <w:t>За справка вж. бележка под линия 44.</w:t>
      </w:r>
    </w:p>
  </w:footnote>
  <w:footnote w:id="88">
    <w:p>
      <w:pPr>
        <w:pStyle w:val="FootnoteText"/>
      </w:pPr>
      <w:r>
        <w:rPr>
          <w:rStyle w:val="FootnoteReference"/>
        </w:rPr>
        <w:footnoteRef/>
      </w:r>
      <w:r>
        <w:tab/>
        <w:t>Делегиран регламент (ЕС) 2019/840 на Комисията от 12 март 2019 година за изменение на Делегиран регламент (ЕС) 2018/273 по отношение на вноса на вина с произход от Канада и за освобождаване на търговците на дребно от задължението за водене на входящ и изходящ регистър (ОВ L 138, 24.5.2019 г., стр. 74).</w:t>
      </w:r>
    </w:p>
  </w:footnote>
  <w:footnote w:id="89">
    <w:p>
      <w:pPr>
        <w:pStyle w:val="FootnoteText"/>
      </w:pPr>
      <w:r>
        <w:rPr>
          <w:rStyle w:val="FootnoteReference"/>
        </w:rPr>
        <w:footnoteRef/>
      </w:r>
      <w:r>
        <w:tab/>
        <w:t>Делегиран регламент (ЕС) 2015/1576 на Комисията от 6 юли 2015 година за изменение на Регламент (ЕО) № 606/2009 по отношение на определени енологични практики и Регламент (ЕО) № 436/2009 по отношение на регистрирането на тези практики в регистрите на лозаро-винарския сектор (ОВ L 246, 23.9.2015 г., стр. 1).</w:t>
      </w:r>
    </w:p>
  </w:footnote>
  <w:footnote w:id="90">
    <w:p>
      <w:pPr>
        <w:pStyle w:val="FootnoteText"/>
      </w:pPr>
      <w:r>
        <w:rPr>
          <w:rStyle w:val="FootnoteReference"/>
        </w:rPr>
        <w:footnoteRef/>
      </w:r>
      <w:r>
        <w:tab/>
        <w:t>Делегиран регламент (ЕС) 2016/765 на Комисията от 11 март 2016 година за изменение на Регламент (ЕО) № 606/2009 по отношение на определени енологични практики (ОВ L 127, 18.5.2016 г., стр. 1).</w:t>
      </w:r>
    </w:p>
  </w:footnote>
  <w:footnote w:id="91">
    <w:p>
      <w:pPr>
        <w:pStyle w:val="FootnoteText"/>
      </w:pPr>
      <w:r>
        <w:rPr>
          <w:rStyle w:val="FootnoteReference"/>
        </w:rPr>
        <w:footnoteRef/>
      </w:r>
      <w:r>
        <w:tab/>
        <w:t>Делегиран регламент (ЕС) 2017/1961 на Комисията от 2 август 2017 година за изменение на Регламент (ЕО) № 606/2009 по отношение на определени енологични практики (ОВ L 279, 28.10.2017 г., стр. 25).</w:t>
      </w:r>
    </w:p>
  </w:footnote>
  <w:footnote w:id="92">
    <w:p>
      <w:pPr>
        <w:pStyle w:val="FootnoteText"/>
      </w:pPr>
      <w:r>
        <w:rPr>
          <w:rStyle w:val="FootnoteReference"/>
        </w:rPr>
        <w:footnoteRef/>
      </w:r>
      <w:r>
        <w:tab/>
        <w:t>Делегиран регламент (ЕС) 2019/934 на Комисията от 12 март 2019 година за допълнение на Регламент (ЕС) № 1308/2013 на Европейския парламент и на Съвета по отношение на лозарските райони, където алкохолното съдържание може да бъде увеличено, разрешените енологични практики и ограниченията, приложими към производството и съхраняването на лозаро-винарските продукти, минималния съдържим процент алкохол във вторичните продукти и тяхното отстраняване, както и публикуването на досиетата на OIV (ОВ L 149, 7.6.2019 г., стр. 1).</w:t>
      </w:r>
    </w:p>
  </w:footnote>
  <w:footnote w:id="93">
    <w:p>
      <w:pPr>
        <w:pStyle w:val="FootnoteText"/>
      </w:pPr>
      <w:r>
        <w:rPr>
          <w:rStyle w:val="FootnoteReference"/>
        </w:rPr>
        <w:footnoteRef/>
      </w:r>
      <w:r>
        <w:tab/>
        <w:t>Делегиран регламент (ЕС) 2015/1830 на Комисията от 8 юли 2015 година за изменение на Регламент (ЕИО) № 2568/91 относно характеристиките на маслиновото масло и маслиновото масло от остатъчен материал и съответните методи за анализ (ОВ L 266, 13.10.2015 г., стр. 9).</w:t>
      </w:r>
    </w:p>
  </w:footnote>
  <w:footnote w:id="94">
    <w:p>
      <w:pPr>
        <w:pStyle w:val="FootnoteText"/>
      </w:pPr>
      <w:r>
        <w:rPr>
          <w:rStyle w:val="FootnoteReference"/>
        </w:rPr>
        <w:footnoteRef/>
      </w:r>
      <w:r>
        <w:tab/>
        <w:t>Делегиран регламент (ЕС) 2016/1226 на Комисията от 4 май 2016 година за изменение на приложение IX към Регламент (ЕС) № 1308/2013 на Европейския парламент и на Съвета по отношение на незадължителните запазени наименования за маслиново масло (ОВ L 202, 28.7.2016 г., стр. 5).</w:t>
      </w:r>
    </w:p>
  </w:footnote>
  <w:footnote w:id="95">
    <w:p>
      <w:pPr>
        <w:pStyle w:val="FootnoteText"/>
      </w:pPr>
      <w:r>
        <w:rPr>
          <w:rStyle w:val="FootnoteReference"/>
        </w:rPr>
        <w:footnoteRef/>
      </w:r>
      <w:r>
        <w:tab/>
        <w:t>Делегиран регламент (ЕС) 2016/2095 на Комисията от 26 септември 2016 година за изменение на Регламент (ЕИО) № 2568/91 относно характеристиките на маслиновото масло и маслиновото масло от остатъчен материал и съответните методи за анализ (ОВ L 326, 1.12.2016 г., стр. 1).</w:t>
      </w:r>
    </w:p>
  </w:footnote>
  <w:footnote w:id="96">
    <w:p>
      <w:pPr>
        <w:pStyle w:val="FootnoteText"/>
      </w:pPr>
      <w:r>
        <w:rPr>
          <w:rStyle w:val="FootnoteReference"/>
        </w:rPr>
        <w:footnoteRef/>
      </w:r>
      <w:r>
        <w:tab/>
        <w:t>Делегиран регламент (ЕС) 2018/1096 на Комисията от 22 май 2018 година за изменение на Регламент за изпълнение (ЕС) № 29/2012 по отношение на изискванията за някои означения върху етикетите на маслиновите масла (ОВ L 197, 3.8.2018 г., стр. 3).</w:t>
      </w:r>
    </w:p>
  </w:footnote>
  <w:footnote w:id="97">
    <w:p>
      <w:pPr>
        <w:pStyle w:val="FootnoteText"/>
        <w:spacing w:line="240" w:lineRule="auto"/>
      </w:pPr>
      <w:r>
        <w:rPr>
          <w:rStyle w:val="FootnoteReference"/>
        </w:rPr>
        <w:footnoteRef/>
      </w:r>
      <w:r>
        <w:tab/>
        <w:t>Делегиран регламент (ЕС) 2017/1229 на Комисията от 3 май 2017 година за поправка на текста на някои езици на Регламент за изпълнение (ЕС) № 1333/2011 за определяне на пазарните стандарти за бананите, правилата за контрола по спазването на тези пазарни стандарти и изискванията за уведомленията в сектора на бананите (ОВ L 177, 8.7.2017 г., стр. 6).</w:t>
      </w:r>
    </w:p>
  </w:footnote>
  <w:footnote w:id="98">
    <w:p>
      <w:pPr>
        <w:pStyle w:val="FootnoteText"/>
        <w:spacing w:line="240" w:lineRule="auto"/>
      </w:pPr>
      <w:r>
        <w:rPr>
          <w:rStyle w:val="FootnoteReference"/>
        </w:rPr>
        <w:footnoteRef/>
      </w:r>
      <w:r>
        <w:tab/>
        <w:t>Делегиран регламент (ЕС) 2017/2168 на Комисията от 20 септември 2017 година за изменение на Регламент (ЕО) № 589/2008 по отношение на стандартите за търговия с „яйца от кокошки — свободно отглеждане на открито“ в случаите, когато достъпът на кокошките до открити площи е ограничен (ОВ L 306, 22.11.2017 г., стр. 6).</w:t>
      </w:r>
    </w:p>
  </w:footnote>
  <w:footnote w:id="99">
    <w:p>
      <w:pPr>
        <w:pStyle w:val="FootnoteText"/>
        <w:spacing w:line="240" w:lineRule="auto"/>
      </w:pPr>
      <w:r>
        <w:rPr>
          <w:rStyle w:val="FootnoteReference"/>
        </w:rPr>
        <w:footnoteRef/>
      </w:r>
      <w:r>
        <w:tab/>
        <w:t>Делегиран регламент (ЕС) 2019/428 на Комисията от 12 юли 2018 година за изменение на Регламент за изпълнение (ЕС) № 543/2011 по отношение на пазарните стандарти в сектора на плодовете и зеленчуците (ОВ L 75, 19.3.2019 г., стр. 1).</w:t>
      </w:r>
    </w:p>
  </w:footnote>
  <w:footnote w:id="100">
    <w:p>
      <w:pPr>
        <w:pStyle w:val="FootnoteText"/>
        <w:spacing w:line="240" w:lineRule="auto"/>
      </w:pPr>
      <w:r>
        <w:rPr>
          <w:rStyle w:val="FootnoteReference"/>
        </w:rPr>
        <w:footnoteRef/>
      </w:r>
      <w:r>
        <w:tab/>
        <w:t>Делегиран регламент (ЕС) 2017/1353 на Комисията от 19 май 2017 година за изменение на Регламент (ЕО) № 607/2009 по отношение на винените сортове грозде и техните синоними, които могат да фигурират върху етикетите на вина (ОВ L 190, 21.7.2017 г., стр. 5).</w:t>
      </w:r>
    </w:p>
  </w:footnote>
  <w:footnote w:id="101">
    <w:p>
      <w:pPr>
        <w:pStyle w:val="FootnoteText"/>
        <w:spacing w:line="240" w:lineRule="auto"/>
      </w:pPr>
      <w:r>
        <w:rPr>
          <w:rStyle w:val="FootnoteReference"/>
        </w:rPr>
        <w:footnoteRef/>
      </w:r>
      <w:r>
        <w:tab/>
        <w:t>Делегиран регламент (ЕС) 2019/33 на Комисията от 17 октомври 2018 година за допълнение на Регламент (ЕС) № 1308/2013 на Европейския парламент и на Съвета по отношение на заявленията за предоставяне на закрила на наименования за произход, географски указания и традиционни наименования в лозаро-винарския сектор, процедурата за предявяване на възражения, ограниченията на употребата, измененията на спецификациите на продуктите, отмяната на закрилата и етикетирането и представянето (ОВ L 9, 11.1.2019 г., стр. 2).</w:t>
      </w:r>
    </w:p>
  </w:footnote>
  <w:footnote w:id="102">
    <w:p>
      <w:pPr>
        <w:pStyle w:val="FootnoteText"/>
      </w:pPr>
      <w:r>
        <w:rPr>
          <w:rStyle w:val="FootnoteReference"/>
        </w:rPr>
        <w:footnoteRef/>
      </w:r>
      <w:r>
        <w:tab/>
        <w:t>Делегиран регламент (ЕС) 2016/1166 на Комисията от 17 май 2016 година за изменение на приложение X към Регламент (ЕС) № 1308/2013 на Европейския парламент и на Съвета по отношение на условията за продажба на цвекло в сектора на захарта, считано от 1 октомври 2017 г. (ОВ L 193, 19.7.2016 г., стр. 17).</w:t>
      </w:r>
    </w:p>
  </w:footnote>
  <w:footnote w:id="103">
    <w:p>
      <w:pPr>
        <w:pStyle w:val="FootnoteText"/>
        <w:spacing w:line="240" w:lineRule="auto"/>
      </w:pPr>
      <w:r>
        <w:rPr>
          <w:rStyle w:val="FootnoteReference"/>
        </w:rPr>
        <w:footnoteRef/>
      </w:r>
      <w:r>
        <w:tab/>
        <w:t>Делегиран регламент (ЕС) 2016/232 на Комисията от 15 декември 2015 година за допълване на Регламент (ЕС) № 1308/2013 на Европейския парламент и на Съвета по отношение на някои аспекти на сътрудничеството между производителите (ОВ L 44, 19.2.2016 г., стр. 1).</w:t>
      </w:r>
    </w:p>
  </w:footnote>
  <w:footnote w:id="104">
    <w:p>
      <w:pPr>
        <w:pStyle w:val="FootnoteText"/>
        <w:spacing w:line="240" w:lineRule="auto"/>
      </w:pPr>
      <w:r>
        <w:rPr>
          <w:rStyle w:val="FootnoteReference"/>
        </w:rPr>
        <w:footnoteRef/>
      </w:r>
      <w:r>
        <w:tab/>
        <w:t>Делегиран регламент (ЕС) 2015/1538 на Комисията от 23 юни 2015 година за допълнение на Регламент (ЕС) № 1308/2013 на Европейския парламент и на Съвета по отношение на заявленията за лицензии за внос, пускането в свободно обращение и доказателството за рафиниране на захарни продукти от код по КН 1701 по преференциални споразумения за пазарните години 2015/2016 и 2016/2017, както и за изменение на регламенти (ЕО) № 376/2008 и (ЕО) № 891/2009 на Комисията (ОВ L 242, 18.9.2015 г., стр. 1).</w:t>
      </w:r>
    </w:p>
  </w:footnote>
  <w:footnote w:id="105">
    <w:p>
      <w:pPr>
        <w:pStyle w:val="FootnoteText"/>
        <w:spacing w:line="240" w:lineRule="auto"/>
      </w:pPr>
      <w:r>
        <w:rPr>
          <w:rStyle w:val="FootnoteReference"/>
        </w:rPr>
        <w:footnoteRef/>
      </w:r>
      <w:r>
        <w:tab/>
        <w:t>За справка вж. бележка под линия 37.</w:t>
      </w:r>
    </w:p>
  </w:footnote>
  <w:footnote w:id="106">
    <w:p>
      <w:pPr>
        <w:pStyle w:val="FootnoteText"/>
        <w:spacing w:line="240" w:lineRule="auto"/>
      </w:pPr>
      <w:r>
        <w:rPr>
          <w:rStyle w:val="FootnoteReference"/>
        </w:rPr>
        <w:footnoteRef/>
      </w:r>
      <w:r>
        <w:tab/>
        <w:t>Делегиран регламент (ЕС) 2018/94 на Комисията от 16 ноември 2017 година за определяне на намаление с фиксиран размер на митото за внос на сорго в Испания от трети държави (ОВ L 17, 23.1.2018 г., стр. 7).</w:t>
      </w:r>
    </w:p>
  </w:footnote>
  <w:footnote w:id="107">
    <w:p>
      <w:pPr>
        <w:pStyle w:val="FootnoteText"/>
        <w:spacing w:line="240" w:lineRule="auto"/>
      </w:pPr>
      <w:r>
        <w:rPr>
          <w:rStyle w:val="FootnoteReference"/>
        </w:rPr>
        <w:footnoteRef/>
      </w:r>
      <w:r>
        <w:tab/>
        <w:t>За справка вж. бележка под линия 65.</w:t>
      </w:r>
    </w:p>
  </w:footnote>
  <w:footnote w:id="108">
    <w:p>
      <w:pPr>
        <w:pStyle w:val="FootnoteText"/>
      </w:pPr>
      <w:r>
        <w:rPr>
          <w:rStyle w:val="FootnoteReference"/>
        </w:rPr>
        <w:footnoteRef/>
      </w:r>
      <w:r>
        <w:tab/>
        <w:t>Делегиран регламент (ЕС) 2017/1965 на Комисията от 17 август 2017 година за изменение на Делегиран регламент (ЕС) 2016/1237 по отношение на естеството и вида на информацията, за която се представят уведомления във връзка с лицензиите в сектора на ориза (ОВ L 279, 28.10.2017 г., стр. 36).</w:t>
      </w:r>
    </w:p>
  </w:footnote>
  <w:footnote w:id="109">
    <w:p>
      <w:pPr>
        <w:pStyle w:val="FootnoteText"/>
      </w:pPr>
      <w:r>
        <w:rPr>
          <w:rStyle w:val="FootnoteReference"/>
        </w:rPr>
        <w:footnoteRef/>
      </w:r>
      <w:r>
        <w:tab/>
        <w:t>С изключение на Делегиран регламент (ЕС) 2017/1165 на Комисията, всички временни извънредни мерки са приети въз основа на член 219, параграф 1 във връзка с член 228 (процедура по спешност).</w:t>
      </w:r>
    </w:p>
  </w:footnote>
  <w:footnote w:id="110">
    <w:p>
      <w:pPr>
        <w:pStyle w:val="FootnoteText"/>
      </w:pPr>
      <w:r>
        <w:rPr>
          <w:rStyle w:val="FootnoteReference"/>
        </w:rPr>
        <w:footnoteRef/>
      </w:r>
      <w:r>
        <w:tab/>
        <w:t>Делегиран регламент (ЕС) № 913/2014 на Комисията от 21 август 2014 година за определяне на временни извънредни мерки за подпомагане на производителите на праскови и нектарини (ОВ L 248, 22.8.2014 г., стр. 1).</w:t>
      </w:r>
    </w:p>
  </w:footnote>
  <w:footnote w:id="111">
    <w:p>
      <w:pPr>
        <w:pStyle w:val="FootnoteText"/>
      </w:pPr>
      <w:r>
        <w:rPr>
          <w:rStyle w:val="FootnoteReference"/>
        </w:rPr>
        <w:footnoteRef/>
      </w:r>
      <w:r>
        <w:tab/>
        <w:t>Делегиран регламент (ЕС) № 932/2014 на Комисията от 29 август 2014 година за определяне на временни извънредни мерки за подпомагане на производителите на някои плодове и зеленчуци и за изменение на Делегиран регламент (ЕС) № 913/2014 (ОВ L 259, 30.8.2014 г., стр. 2).</w:t>
      </w:r>
    </w:p>
  </w:footnote>
  <w:footnote w:id="112">
    <w:p>
      <w:pPr>
        <w:pStyle w:val="FootnoteText"/>
      </w:pPr>
      <w:r>
        <w:rPr>
          <w:rStyle w:val="FootnoteReference"/>
        </w:rPr>
        <w:footnoteRef/>
      </w:r>
      <w:r>
        <w:tab/>
        <w:t>Делегиран регламент (ЕС) № 950/2014 на Комисията от 4 септември 2014 година за откриване на временна извънредна схема за помощ за частно складиране на някои видове сирена и за предварително определяне на размера на помощта (ОВ L 265, 5.9.2014 г., стр. 22).</w:t>
      </w:r>
    </w:p>
  </w:footnote>
  <w:footnote w:id="113">
    <w:p>
      <w:pPr>
        <w:pStyle w:val="FootnoteText"/>
      </w:pPr>
      <w:r>
        <w:rPr>
          <w:rStyle w:val="FootnoteReference"/>
        </w:rPr>
        <w:footnoteRef/>
      </w:r>
      <w:r>
        <w:tab/>
        <w:t>Делегиран регламент (ЕС) № 992/2014 на Комисията от 22 септември 2014 година за отмяна на Регламент (ЕС) № 950/2014 (ОВ L 279, 23.9.2014 г., стр. 17).</w:t>
      </w:r>
    </w:p>
  </w:footnote>
  <w:footnote w:id="114">
    <w:p>
      <w:pPr>
        <w:pStyle w:val="FootnoteText"/>
      </w:pPr>
      <w:r>
        <w:rPr>
          <w:rStyle w:val="FootnoteReference"/>
        </w:rPr>
        <w:footnoteRef/>
      </w:r>
      <w:r>
        <w:tab/>
        <w:t>Делегиран регламент (ЕС) № 949/2014 на Комисията от 4 септември 2014 година за определяне на временни извънредни мерки за сектора на млякото и млечните продукти под формата на удължаване на периода на прилагане на публична интервенция за масло и обезмаслено мляко на прах през 2014 г. (ОВ L 265, 5.9.2014 г., стр. 21).</w:t>
      </w:r>
    </w:p>
  </w:footnote>
  <w:footnote w:id="115">
    <w:p>
      <w:pPr>
        <w:pStyle w:val="FootnoteText"/>
      </w:pPr>
      <w:r>
        <w:rPr>
          <w:rStyle w:val="FootnoteReference"/>
        </w:rPr>
        <w:footnoteRef/>
      </w:r>
      <w:r>
        <w:tab/>
        <w:t>Делегиран регламент (ЕС) № 1031/2014 на Комисията от 29 септември 2014 година за определяне на допълнителни временни извънредни мерки за подпомагане на производителите на някои видове плодове и зеленчуци (ОВ L 284, 30.9.2014 г., стр. 22).</w:t>
      </w:r>
    </w:p>
  </w:footnote>
  <w:footnote w:id="116">
    <w:p>
      <w:pPr>
        <w:pStyle w:val="FootnoteText"/>
      </w:pPr>
      <w:r>
        <w:rPr>
          <w:rStyle w:val="FootnoteReference"/>
        </w:rPr>
        <w:footnoteRef/>
      </w:r>
      <w:r>
        <w:t xml:space="preserve"> </w:t>
      </w:r>
      <w:r>
        <w:tab/>
        <w:t>Делегиран регламент (ЕС) № 1263/2014 на Комисията от 26 ноември 2014 година за предоставяне на временна извънредна помощ за производителите на мляко в Естония, Латвия и Литва (OВ L 341, 27.11.2014 г., стp. 3).</w:t>
      </w:r>
    </w:p>
  </w:footnote>
  <w:footnote w:id="117">
    <w:p>
      <w:pPr>
        <w:pStyle w:val="FootnoteText"/>
      </w:pPr>
      <w:r>
        <w:rPr>
          <w:rStyle w:val="FootnoteReference"/>
        </w:rPr>
        <w:footnoteRef/>
      </w:r>
      <w:r>
        <w:tab/>
        <w:t>Делегиран регламент (ЕС) № 1336/2014 на Комисията от 16 декември 2014 година за определяне на временни извънредни мерки за сектора на млякото и млечните продукти под формата на изтегляне към по-ранна дата на началото на периода на прилагане на публична интервенция за масло и обезмаслено мляко на прах през 2015 г. (ОВ L 360, 17.12.2014 г., стр. 13).</w:t>
      </w:r>
    </w:p>
  </w:footnote>
  <w:footnote w:id="118">
    <w:p>
      <w:pPr>
        <w:pStyle w:val="FootnoteText"/>
      </w:pPr>
      <w:r>
        <w:rPr>
          <w:rStyle w:val="FootnoteReference"/>
        </w:rPr>
        <w:footnoteRef/>
      </w:r>
      <w:r>
        <w:tab/>
        <w:t>Делегиран регламент (ЕС) № 1370/2014 на Комисията от 19 декември 2014 година за предоставяне на временна извънредна помощ за производителите на мляко във Финландия (ОВ L 366, 20.12.2014 г., стр. 18).</w:t>
      </w:r>
    </w:p>
  </w:footnote>
  <w:footnote w:id="119">
    <w:p>
      <w:pPr>
        <w:pStyle w:val="FootnoteText"/>
      </w:pPr>
      <w:r>
        <w:rPr>
          <w:rStyle w:val="FootnoteReference"/>
        </w:rPr>
        <w:footnoteRef/>
      </w:r>
      <w:r>
        <w:tab/>
        <w:t>Делегиран регламент (ЕС) 2015/1369 на Комисията от 7 август 2015 година за изменение на Делегиран регламент (ЕС) № 1031/2014 за определяне на допълнителни временни извънредни мерки за подпомагане на производителите на някои видове плодове и зеленчуци (ОВ L 211, 8.8.2015 г., стр. 17).</w:t>
      </w:r>
    </w:p>
  </w:footnote>
  <w:footnote w:id="120">
    <w:p>
      <w:pPr>
        <w:pStyle w:val="FootnoteText"/>
      </w:pPr>
      <w:r>
        <w:rPr>
          <w:rStyle w:val="FootnoteReference"/>
        </w:rPr>
        <w:footnoteRef/>
      </w:r>
      <w:r>
        <w:tab/>
        <w:t>Делегиран регламент (ЕС) 2015/1549 на Комисията от 17 септември 2015 година за определяне на временни извънредни мерки за сектора на млякото и млечните продукти под формата на удължаване на периода на прилагане на публична интервенция за масло и обезмаслено мляко на прах през 2015 г. и определяне на по-ранна начална дата на периода на прилагане на публична интервенция за масло и обезмаслено мляко на прах през 2016 г. (ОВ L 242, 18.9.2015 г., стр. 28).</w:t>
      </w:r>
    </w:p>
  </w:footnote>
  <w:footnote w:id="121">
    <w:p>
      <w:pPr>
        <w:pStyle w:val="FootnoteText"/>
      </w:pPr>
      <w:r>
        <w:rPr>
          <w:rStyle w:val="FootnoteReference"/>
        </w:rPr>
        <w:footnoteRef/>
      </w:r>
      <w:r>
        <w:tab/>
        <w:t>Делегиран регламент (ЕС) 2015/1852 на Комисията от 15 октомври 2015 година за откриване на временна извънредна схема за помощ за частно складиране на някои видове сирена и за предварително определяне на размера на помощта (ОВ L 271, 16.10.2015 г., стр. 15).</w:t>
      </w:r>
    </w:p>
  </w:footnote>
  <w:footnote w:id="122">
    <w:p>
      <w:pPr>
        <w:pStyle w:val="FootnoteText"/>
      </w:pPr>
      <w:r>
        <w:rPr>
          <w:rStyle w:val="FootnoteReference"/>
        </w:rPr>
        <w:footnoteRef/>
      </w:r>
      <w:r>
        <w:tab/>
        <w:t>Делегиран регламент (ЕС) 2015/1853 на Комисията от 15 октомври 2015 година за предоставяне на временна извънредна помощ за производителите в секторите на животновъдството (ОВ L 271, 16.10.2015 г., стр. 25).</w:t>
      </w:r>
    </w:p>
  </w:footnote>
  <w:footnote w:id="123">
    <w:p>
      <w:pPr>
        <w:pStyle w:val="FootnoteText"/>
      </w:pPr>
      <w:r>
        <w:rPr>
          <w:rStyle w:val="FootnoteReference"/>
        </w:rPr>
        <w:footnoteRef/>
      </w:r>
      <w:r>
        <w:tab/>
        <w:t>Делегиран регламент (ЕС) 2016/558 на Комисията от 11 април 2016 година за разрешаване на споразумения и решения на кооперации и други видове организации на производители в сектора на млякото и млечните продукти относно планирането на производството (ОВ L 96, 12.4.2016 г., стр. 18).</w:t>
      </w:r>
    </w:p>
  </w:footnote>
  <w:footnote w:id="124">
    <w:p>
      <w:pPr>
        <w:pStyle w:val="FootnoteText"/>
        <w:spacing w:line="240" w:lineRule="auto"/>
      </w:pPr>
      <w:r>
        <w:rPr>
          <w:rStyle w:val="FootnoteReference"/>
        </w:rPr>
        <w:footnoteRef/>
      </w:r>
      <w:r>
        <w:tab/>
        <w:t>Делегиран регламент (ЕС) 2016/921 на Комисията от 10 юни 2016 година за определяне на допълнителни временни извънредни мерки за подпомагане на производителите на някои видове плодове и зеленчуци (ОВ L 154, 11.6.2016 г., стр. 3).</w:t>
      </w:r>
    </w:p>
  </w:footnote>
  <w:footnote w:id="125">
    <w:p>
      <w:pPr>
        <w:pStyle w:val="FootnoteText"/>
        <w:spacing w:line="240" w:lineRule="auto"/>
      </w:pPr>
      <w:r>
        <w:rPr>
          <w:rStyle w:val="FootnoteReference"/>
        </w:rPr>
        <w:footnoteRef/>
      </w:r>
      <w:r>
        <w:tab/>
        <w:t>Делегиран регламент (ЕС) 2017/376 на Комисията от 3 март 2017 година за изменение на Делегиран регламент (ЕС) 2016/921 по отношение на преразпределянето на неизползваните количества, за които е подадено уведомление съгласно член 2, параграф 4 от посочения регламент (ОВ L 58, 4.3.2017 г., стр. 8).</w:t>
      </w:r>
    </w:p>
  </w:footnote>
  <w:footnote w:id="126">
    <w:p>
      <w:pPr>
        <w:pStyle w:val="FootnoteText"/>
        <w:spacing w:line="240" w:lineRule="auto"/>
      </w:pPr>
      <w:r>
        <w:rPr>
          <w:rStyle w:val="FootnoteReference"/>
        </w:rPr>
        <w:footnoteRef/>
      </w:r>
      <w:r>
        <w:tab/>
        <w:t>Делегиран регламент (ЕС) 2016/1614 на Комисията от 8 септември 2016 година за определяне на временни извънредни мерки за млекопреработвателната промишленост под формата на удължаване на периода на прилагане на публична интервенция за обезмаслено мляко на прах през 2016 г., за определяне на по-ранна начална дата на периода на публичната интервенция за обезмаслено мляко на прах през 2017 г. и за дерогация от Делегиран регламент (ЕС) 2016/1238 по отношение на продължаването на прилагането на Регламент (ЕО) № 826/2008 по отношение на помощта за частно складиране съгласно Регламент за изпълнение (ЕС) № 948/2014 и на Регламент (ЕС) № 1272/2009 по отношение на публичната интервенция съгласно настоящия регламент (ОВ L 242, 9.9.2016 г., стр. 15).</w:t>
      </w:r>
    </w:p>
  </w:footnote>
  <w:footnote w:id="127">
    <w:p>
      <w:pPr>
        <w:pStyle w:val="FootnoteText"/>
        <w:spacing w:line="240" w:lineRule="auto"/>
      </w:pPr>
      <w:r>
        <w:rPr>
          <w:rStyle w:val="FootnoteReference"/>
        </w:rPr>
        <w:footnoteRef/>
      </w:r>
      <w:r>
        <w:tab/>
        <w:t>За справка вж. бележка под линия 39.</w:t>
      </w:r>
    </w:p>
  </w:footnote>
  <w:footnote w:id="128">
    <w:p>
      <w:pPr>
        <w:pStyle w:val="FootnoteText"/>
        <w:spacing w:line="240" w:lineRule="auto"/>
      </w:pPr>
      <w:r>
        <w:rPr>
          <w:rStyle w:val="FootnoteReference"/>
        </w:rPr>
        <w:footnoteRef/>
      </w:r>
      <w:r>
        <w:tab/>
        <w:t>За справка вж. бележка под линия 40.</w:t>
      </w:r>
    </w:p>
  </w:footnote>
  <w:footnote w:id="129">
    <w:p>
      <w:pPr>
        <w:pStyle w:val="FootnoteText"/>
        <w:spacing w:line="240" w:lineRule="auto"/>
      </w:pPr>
      <w:r>
        <w:rPr>
          <w:rStyle w:val="FootnoteReference"/>
        </w:rPr>
        <w:footnoteRef/>
      </w:r>
      <w:r>
        <w:tab/>
        <w:t>Делегиран регламент (ЕС) 2017/286 на Комисията от 17 февруари 2017 година за изменение на Делегиран регламент (ЕС) 2016/1613 по отношение на животновъдите от пострадалите от земетресението региони в Италия (ОВ L 42, 18.2.2017 г., стр. 7).</w:t>
      </w:r>
    </w:p>
  </w:footnote>
  <w:footnote w:id="130">
    <w:p>
      <w:pPr>
        <w:pStyle w:val="FootnoteText"/>
        <w:spacing w:line="240" w:lineRule="auto"/>
      </w:pPr>
      <w:r>
        <w:rPr>
          <w:rStyle w:val="FootnoteReference"/>
        </w:rPr>
        <w:footnoteRef/>
      </w:r>
      <w:r>
        <w:tab/>
        <w:t>Делегиран регламент (ЕС) 2017/1165 на Комисията от 20 април 2017 година за определяне на временни извънредни мерки за подпомагане на производителите на някои видове плодове (ОВ L 170, 1.7.2017 г., стр. 31).</w:t>
      </w:r>
    </w:p>
  </w:footnote>
  <w:footnote w:id="131">
    <w:p>
      <w:pPr>
        <w:pStyle w:val="FootnoteText"/>
      </w:pPr>
      <w:r>
        <w:rPr>
          <w:rStyle w:val="FootnoteReference"/>
        </w:rPr>
        <w:footnoteRef/>
      </w:r>
      <w:r>
        <w:tab/>
        <w:t>Делегиран регламент (ЕС) 2017/1533 на Комисията от 8 септември 2017 година за изменение на Делегиран регламент (ЕС) 2017/1165 по отношение на временните извънредни мерки за подпомагане на производителите на праскови и нектарини в Гърция, Испания и Италия (ОВ L 233, 9.9.2017 г., стр. 1).</w:t>
      </w:r>
    </w:p>
  </w:footnote>
  <w:footnote w:id="132">
    <w:p>
      <w:pPr>
        <w:pStyle w:val="FootnoteText"/>
      </w:pPr>
      <w:r>
        <w:rPr>
          <w:rStyle w:val="FootnoteReference"/>
        </w:rPr>
        <w:footnoteRef/>
      </w:r>
      <w:r>
        <w:tab/>
        <w:t>Вж. бележка под линия 13.</w:t>
      </w:r>
    </w:p>
  </w:footnote>
  <w:footnote w:id="133">
    <w:p>
      <w:pPr>
        <w:pStyle w:val="FootnoteText"/>
      </w:pPr>
      <w:r>
        <w:rPr>
          <w:rStyle w:val="FootnoteReference"/>
        </w:rPr>
        <w:footnoteRef/>
      </w:r>
      <w:r>
        <w:tab/>
        <w:t>Вж. бележка под линия 109.</w:t>
      </w:r>
    </w:p>
  </w:footnote>
  <w:footnote w:id="134">
    <w:p>
      <w:pPr>
        <w:pStyle w:val="FootnoteText"/>
      </w:pPr>
      <w:r>
        <w:rPr>
          <w:rStyle w:val="FootnoteReference"/>
        </w:rPr>
        <w:footnoteRef/>
      </w:r>
      <w:r>
        <w:tab/>
        <w:t>Предложение за РЕГЛАМЕНТ НА ЕВРОПЕЙСКИЯ ПАРЛАМЕНТ И НА СЪВЕТА за установяване на правила за подпомагане за стратегическите планове, които трябва да бъдат изготвени от държавите членки по линия на Общата селскостопанска политика (стратегическите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 (ЕС) № 1305/2013 на Европейския парламент и на Съвета и Регламент (ЕС) № 1307/2013 на Европейския парламент и на Съвета, COM/2018/392 final - 2018/0216 (COD); Предложение за РЕГЛАМЕНТ НА ЕВРОПЕЙСКИЯ ПАРЛАМЕНТ И НА СЪВЕТА относно финансирането, управлението и мониторинга на общата селскостопанска политика и за отмяна на Регламент (ЕС) № 1306/2013, COM/2018/393 final - 2018/0217 (COD); Предложение за РЕГЛАМЕНТ НА ЕВРОПЕЙСКИЯ ПАРЛАМЕНТ И НА СЪВЕТА за изменение на регламенти (ЕС) № 1308/2013 за установяване на обща организация на пазарите на селскостопански продукти, (ЕС) № 1151/2012 относно схемите за качество на селскостопанските продукти и храни, (ЕС) № 251/2014 за определяне, описание, представяне, етикетиране и правна закрила на географските указания на ароматизирани лозаро-винарски продукти, (ЕС) № 228/2013 за определяне на специфични мерки за селското стопанство в най-отдалечените региони на Съюза и (ЕС) № 229/2013 за определяне на специфични мерки в областта на селското стопанство по отношение на малките острови в Егейско море, COM(2018) 394 final/2.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41A3"/>
    <w:multiLevelType w:val="hybridMultilevel"/>
    <w:tmpl w:val="FE46510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16707DA8"/>
    <w:multiLevelType w:val="hybridMultilevel"/>
    <w:tmpl w:val="39304FF4"/>
    <w:lvl w:ilvl="0" w:tplc="895E5EE0">
      <w:start w:val="1"/>
      <w:numFmt w:val="lowerRoman"/>
      <w:lvlText w:val="(%1)"/>
      <w:lvlJc w:val="left"/>
      <w:pPr>
        <w:ind w:left="1060" w:hanging="720"/>
      </w:pPr>
      <w:rPr>
        <w:rFonts w:hint="default"/>
      </w:rPr>
    </w:lvl>
    <w:lvl w:ilvl="1" w:tplc="08090019">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2">
    <w:nsid w:val="28CB1D1E"/>
    <w:multiLevelType w:val="hybridMultilevel"/>
    <w:tmpl w:val="97EE051E"/>
    <w:lvl w:ilvl="0" w:tplc="5C18841C">
      <w:start w:val="1"/>
      <w:numFmt w:val="upperLetter"/>
      <w:lvlText w:val="%1)"/>
      <w:lvlJc w:val="left"/>
      <w:pPr>
        <w:ind w:left="9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3B184E11"/>
    <w:multiLevelType w:val="hybridMultilevel"/>
    <w:tmpl w:val="19EAA946"/>
    <w:lvl w:ilvl="0" w:tplc="0D8621C2">
      <w:start w:val="1"/>
      <w:numFmt w:val="decimal"/>
      <w:lvlText w:val="%1)"/>
      <w:lvlJc w:val="left"/>
      <w:pPr>
        <w:ind w:left="720" w:hanging="360"/>
      </w:pPr>
      <w:rPr>
        <w:rFonts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449137BD"/>
    <w:multiLevelType w:val="hybridMultilevel"/>
    <w:tmpl w:val="362CB0A8"/>
    <w:lvl w:ilvl="0" w:tplc="D408F558">
      <w:start w:val="1"/>
      <w:numFmt w:val="upperLetter"/>
      <w:lvlText w:val="%1)"/>
      <w:lvlJc w:val="left"/>
      <w:pPr>
        <w:ind w:left="720" w:hanging="360"/>
      </w:pPr>
      <w:rPr>
        <w:rFonts w:hint="default"/>
        <w:b w:val="0"/>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4A864574"/>
    <w:multiLevelType w:val="hybridMultilevel"/>
    <w:tmpl w:val="7116CE70"/>
    <w:lvl w:ilvl="0" w:tplc="B73851C2">
      <w:start w:val="1"/>
      <w:numFmt w:val="lowerLetter"/>
      <w:pStyle w:val="Listparagraph2"/>
      <w:lvlText w:val="(%1)"/>
      <w:lvlJc w:val="left"/>
      <w:pPr>
        <w:ind w:left="84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nsid w:val="512A6E81"/>
    <w:multiLevelType w:val="hybridMultilevel"/>
    <w:tmpl w:val="3160A75A"/>
    <w:lvl w:ilvl="0" w:tplc="080C0011">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
    <w:nsid w:val="7C0762BB"/>
    <w:multiLevelType w:val="hybridMultilevel"/>
    <w:tmpl w:val="1D42E50C"/>
    <w:lvl w:ilvl="0" w:tplc="056C4778">
      <w:start w:val="1"/>
      <w:numFmt w:val="upperLetter"/>
      <w:lvlText w:val="(%1)"/>
      <w:lvlJc w:val="left"/>
      <w:pPr>
        <w:ind w:left="2080" w:hanging="360"/>
      </w:pPr>
      <w:rPr>
        <w:rFonts w:hint="default"/>
      </w:rPr>
    </w:lvl>
    <w:lvl w:ilvl="1" w:tplc="08090019" w:tentative="1">
      <w:start w:val="1"/>
      <w:numFmt w:val="lowerLetter"/>
      <w:lvlText w:val="%2."/>
      <w:lvlJc w:val="left"/>
      <w:pPr>
        <w:ind w:left="2800" w:hanging="360"/>
      </w:pPr>
    </w:lvl>
    <w:lvl w:ilvl="2" w:tplc="0809001B" w:tentative="1">
      <w:start w:val="1"/>
      <w:numFmt w:val="lowerRoman"/>
      <w:lvlText w:val="%3."/>
      <w:lvlJc w:val="right"/>
      <w:pPr>
        <w:ind w:left="3520" w:hanging="180"/>
      </w:pPr>
    </w:lvl>
    <w:lvl w:ilvl="3" w:tplc="0809000F" w:tentative="1">
      <w:start w:val="1"/>
      <w:numFmt w:val="decimal"/>
      <w:lvlText w:val="%4."/>
      <w:lvlJc w:val="left"/>
      <w:pPr>
        <w:ind w:left="4240" w:hanging="360"/>
      </w:pPr>
    </w:lvl>
    <w:lvl w:ilvl="4" w:tplc="08090019" w:tentative="1">
      <w:start w:val="1"/>
      <w:numFmt w:val="lowerLetter"/>
      <w:lvlText w:val="%5."/>
      <w:lvlJc w:val="left"/>
      <w:pPr>
        <w:ind w:left="4960" w:hanging="360"/>
      </w:pPr>
    </w:lvl>
    <w:lvl w:ilvl="5" w:tplc="0809001B" w:tentative="1">
      <w:start w:val="1"/>
      <w:numFmt w:val="lowerRoman"/>
      <w:lvlText w:val="%6."/>
      <w:lvlJc w:val="right"/>
      <w:pPr>
        <w:ind w:left="5680" w:hanging="180"/>
      </w:pPr>
    </w:lvl>
    <w:lvl w:ilvl="6" w:tplc="0809000F" w:tentative="1">
      <w:start w:val="1"/>
      <w:numFmt w:val="decimal"/>
      <w:lvlText w:val="%7."/>
      <w:lvlJc w:val="left"/>
      <w:pPr>
        <w:ind w:left="6400" w:hanging="360"/>
      </w:pPr>
    </w:lvl>
    <w:lvl w:ilvl="7" w:tplc="08090019" w:tentative="1">
      <w:start w:val="1"/>
      <w:numFmt w:val="lowerLetter"/>
      <w:lvlText w:val="%8."/>
      <w:lvlJc w:val="left"/>
      <w:pPr>
        <w:ind w:left="7120" w:hanging="360"/>
      </w:pPr>
    </w:lvl>
    <w:lvl w:ilvl="8" w:tplc="0809001B" w:tentative="1">
      <w:start w:val="1"/>
      <w:numFmt w:val="lowerRoman"/>
      <w:lvlText w:val="%9."/>
      <w:lvlJc w:val="right"/>
      <w:pPr>
        <w:ind w:left="7840" w:hanging="180"/>
      </w:pPr>
    </w:lvl>
  </w:abstractNum>
  <w:abstractNum w:abstractNumId="8">
    <w:nsid w:val="7C65145E"/>
    <w:multiLevelType w:val="multilevel"/>
    <w:tmpl w:val="D3944FC2"/>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95"/>
        </w:tabs>
        <w:ind w:left="595" w:hanging="595"/>
      </w:pPr>
      <w:rPr>
        <w:rFonts w:hint="default"/>
      </w:rPr>
    </w:lvl>
    <w:lvl w:ilvl="2">
      <w:start w:val="1"/>
      <w:numFmt w:val="decimal"/>
      <w:pStyle w:val="Heading3"/>
      <w:lvlText w:val="%1.%2.%3."/>
      <w:lvlJc w:val="left"/>
      <w:pPr>
        <w:tabs>
          <w:tab w:val="num" w:pos="737"/>
        </w:tabs>
        <w:ind w:left="737" w:hanging="737"/>
      </w:pPr>
      <w:rPr>
        <w:rFonts w:hint="default"/>
        <w:u w:val="none"/>
      </w:rPr>
    </w:lvl>
    <w:lvl w:ilvl="3">
      <w:start w:val="1"/>
      <w:numFmt w:val="decimal"/>
      <w:pStyle w:val="Heading4"/>
      <w:lvlText w:val="%1.%2.%3.%4."/>
      <w:lvlJc w:val="left"/>
      <w:pPr>
        <w:tabs>
          <w:tab w:val="num" w:pos="850"/>
        </w:tabs>
        <w:ind w:left="850" w:hanging="850"/>
      </w:pPr>
      <w:rPr>
        <w:rFonts w:hint="default"/>
      </w:rPr>
    </w:lvl>
    <w:lvl w:ilvl="4">
      <w:start w:val="1"/>
      <w:numFmt w:val="decimal"/>
      <w:pStyle w:val="Heading5"/>
      <w:lvlText w:val="%1.%2.%3.%4.%5."/>
      <w:lvlJc w:val="left"/>
      <w:pPr>
        <w:tabs>
          <w:tab w:val="num" w:pos="1049"/>
        </w:tabs>
        <w:ind w:left="1049" w:hanging="1049"/>
      </w:pPr>
      <w:rPr>
        <w:rFonts w:hint="default"/>
      </w:rPr>
    </w:lvl>
    <w:lvl w:ilvl="5">
      <w:start w:val="1"/>
      <w:numFmt w:val="decimal"/>
      <w:pStyle w:val="Heading6"/>
      <w:suff w:val="space"/>
      <w:lvlText w:val="%1.%2.%3.%4.%5.%6."/>
      <w:lvlJc w:val="left"/>
      <w:pPr>
        <w:ind w:firstLine="0"/>
      </w:pPr>
      <w:rPr>
        <w:rFonts w:hint="default"/>
      </w:rPr>
    </w:lvl>
    <w:lvl w:ilvl="6">
      <w:start w:val="1"/>
      <w:numFmt w:val="decimal"/>
      <w:pStyle w:val="Heading7"/>
      <w:suff w:val="space"/>
      <w:lvlText w:val="%1.%2.%3.%4.%5.%6.%7."/>
      <w:lvlJc w:val="left"/>
      <w:pPr>
        <w:ind w:firstLine="0"/>
      </w:pPr>
      <w:rPr>
        <w:rFonts w:hint="default"/>
      </w:rPr>
    </w:lvl>
    <w:lvl w:ilvl="7">
      <w:start w:val="1"/>
      <w:numFmt w:val="decimal"/>
      <w:pStyle w:val="Heading8"/>
      <w:suff w:val="space"/>
      <w:lvlText w:val="%1.%2.%3.%4.%5.%6.%7.%8."/>
      <w:lvlJc w:val="left"/>
      <w:pPr>
        <w:ind w:firstLine="0"/>
      </w:pPr>
      <w:rPr>
        <w:rFonts w:hint="default"/>
      </w:rPr>
    </w:lvl>
    <w:lvl w:ilvl="8">
      <w:start w:val="1"/>
      <w:numFmt w:val="decimal"/>
      <w:pStyle w:val="Heading9"/>
      <w:suff w:val="space"/>
      <w:lvlText w:val="%1.%2.%3.%4.%5.%6.%7.%8.%9."/>
      <w:lvlJc w:val="left"/>
      <w:pPr>
        <w:ind w:firstLine="0"/>
      </w:pPr>
      <w:rPr>
        <w:rFonts w:hint="default"/>
      </w:rPr>
    </w:lvl>
  </w:abstractNum>
  <w:num w:numId="1">
    <w:abstractNumId w:val="8"/>
  </w:num>
  <w:num w:numId="2">
    <w:abstractNumId w:val="3"/>
  </w:num>
  <w:num w:numId="3">
    <w:abstractNumId w:val="6"/>
  </w:num>
  <w:num w:numId="4">
    <w:abstractNumId w:val="4"/>
  </w:num>
  <w:num w:numId="5">
    <w:abstractNumId w:val="5"/>
    <w:lvlOverride w:ilvl="0">
      <w:startOverride w:val="1"/>
    </w:lvlOverride>
  </w:num>
  <w:num w:numId="6">
    <w:abstractNumId w:val="5"/>
  </w:num>
  <w:num w:numId="7">
    <w:abstractNumId w:val="7"/>
  </w:num>
  <w:num w:numId="8">
    <w:abstractNumId w:val="7"/>
    <w:lvlOverride w:ilvl="0">
      <w:lvl w:ilvl="0" w:tplc="056C4778">
        <w:start w:val="1"/>
        <w:numFmt w:val="upperLetter"/>
        <w:lvlText w:val="(%1)"/>
        <w:lvlJc w:val="left"/>
        <w:pPr>
          <w:ind w:left="1021" w:hanging="681"/>
        </w:pPr>
        <w:rPr>
          <w:rFonts w:hint="default"/>
        </w:rPr>
      </w:lvl>
    </w:lvlOverride>
    <w:lvlOverride w:ilvl="1">
      <w:lvl w:ilvl="1" w:tplc="08090019">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9">
    <w:abstractNumId w:val="1"/>
  </w:num>
  <w:num w:numId="10">
    <w:abstractNumId w:val="0"/>
  </w:num>
  <w:num w:numId="11">
    <w:abstractNumId w:val="2"/>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5"/>
    <w:lvlOverride w:ilvl="0">
      <w:startOverride w:val="1"/>
    </w:lvlOverride>
  </w:num>
  <w:num w:numId="30">
    <w:abstractNumId w:val="5"/>
    <w:lvlOverride w:ilvl="0">
      <w:startOverride w:val="1"/>
    </w:lvlOverride>
  </w:num>
  <w:num w:numId="31">
    <w:abstractNumId w:val="5"/>
  </w:num>
  <w:num w:numId="32">
    <w:abstractNumId w:val="5"/>
  </w:num>
  <w:num w:numId="33">
    <w:abstractNumId w:val="5"/>
  </w:num>
  <w:num w:numId="34">
    <w:abstractNumId w:val="5"/>
  </w:num>
  <w:num w:numId="35">
    <w:abstractNumId w:val="5"/>
  </w:num>
  <w:num w:numId="36">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510"/>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0700810-A102-4954-B4AC-74BFFB93610E"/>
    <w:docVar w:name="LW_COVERPAGE_TYPE" w:val="1"/>
    <w:docVar w:name="LW_CROSSREFERENCE" w:val="&lt;UNUSED&gt;"/>
    <w:docVar w:name="LW_DocType" w:val="NORMAL"/>
    <w:docVar w:name="LW_EMISSION" w:val="27.9.2019"/>
    <w:docVar w:name="LW_EMISSION_ISODATE" w:val="2019-09-27"/>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4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86?\u1090?\u1085?\u1086?\u1089?\u1085?\u1086? \u1091?\u1087?\u1088?\u1072?\u1078?\u1085?\u1103?\u1074?\u1072?\u1085?\u1077?\u1090?\u1086? \u1085?\u1072? \u1087?\u1088?\u1072?\u1074?\u1086?\u1084?\u1086?\u1097?\u1080?\u1077?\u1090?\u1086? \u1079?\u1072? \u1087?\u1088?\u1080?\u1077?\u1084?\u1072?\u1085?\u1077? \u1085?\u1072? \u1076?\u1077?\u1083?\u1077?\u1075?\u1080?\u1088?\u1072?\u1085?\u1080? \u1072?\u1082?\u1090?\u1086?\u1074?\u1077?, \u1087?\u1088?\u1077?\u1076?\u1086?\u1089?\u1090?\u1072?\u1074?\u1077?\u1085?\u1086? \u1085?\u1072? \u1050?\u1086?\u1084?\u1080?\u1089?\u1080?\u1103?\u1090?\u1072? \u1087?\u1086? \u1089?\u1080?\u1083?\u1072?\u1090?\u1072? \u1085?\u1072? \u1056?\u1077?\u1075?\u1083?\u1072?\u1084?\u1077?\u1085?\u1090? (\u1045?\u1057?) \u8470? 1305/2013 \u1085?\u1072? \u1045?\u1074?\u1088?\u1086?\u1087?\u1077?\u1081?\u1089?\u1082?\u1080?\u1103? \u1087?\u1072?\u1088?\u1083?\u1072?\u1084?\u1077?\u1085?\u1090? \u1080? \u1085?\u1072? \u1057?\u1098?\u1074?\u1077?\u1090?\u1072? \u1086?\u1090? 17 \u1076?\u1077?\u1082?\u1077?\u1084?\u1074?\u1088?\u1080? 2013 \u1075?. \u1086?\u1090?\u1085?\u1086?\u1089?\u1085?\u1086? \u1087?\u1086?\u1076?\u1087?\u1086?\u1084?\u1072?\u1075?\u1072?\u1085?\u1077? \u1085?\u1072? \u1088?\u1072?\u1079?\u1074?\u1080?\u1090?\u1080?\u1077?\u1090?\u1086? \u1085?\u1072? \u1089?\u1077?\u1083?\u1089?\u1082?\u1080?\u1090?\u1077? \u1088?\u1072?\u1081?\u1086?\u1085?\u1080? \u1086?\u1090? \u1045?\u1074?\u1088?\u1086?\u1087?\u1077?\u1081?\u1089?\u1082?\u1080?\u1103? \u1079?\u1077?\u1084?\u1077?\u1076?\u1077?\u1083?\u1089?\u1082?\u1080? \u1092?\u1086?\u1085?\u1076? \u1079?\u1072? \u1088?\u1072?\u1079?\u1074?\u1080?\u1090?\u1080?\u1077? \u1085?\u1072? \u1089?\u1077?\u1083?\u1089?\u1082?\u1080?\u1090?\u1077? \u1088?\u1072?\u1081?\u1086?\u1085?\u1080? (\u1045?\u1047?\u1060?\u1056?\u1057?\u1056?) \u1080? \u1079?\u1072? \u1086?\u1090?\u1084?\u1103?\u1085?\u1072? \u1085?\u1072? \u1056?\u1077?\u1075?\u1083?\u1072?\u1084?\u1077?\u1085?\u1090? (\u1045?\u1054?) \u8470? 1698/2005 \u1085?\u1072? \u1057?\u1098?\u1074?\u1077?\u1090?\u1072?, \u1056?\u1077?\u1075?\u1083?\u1072?\u1084?\u1077?\u1085?\u1090? (\u1045?\u1057?) \u8470? 1306/2013 \u1085?\u1072? \u1045?\u1074?\u1088?\u1086?\u1087?\u1077?\u1081?\u1089?\u1082?\u1080?\u1103? \u1087?\u1072?\u1088?\u1083?\u1072?\u1084?\u1077?\u1085?\u1090? \u1080? \u1085?\u1072? \u1057?\u1098?\u1074?\u1077?\u1090?\u1072? \u1086?\u1090? 17 \u1076?\u1077?\u1082?\u1077?\u1084?\u1074?\u1088?\u1080? 2013 \u1075?. \u1086?\u1090?\u1085?\u1086?\u1089?\u1085?\u1086? \u1092?\u1080?\u1085?\u1072?\u1085?\u1089?\u1080?\u1088?\u1072?\u1085?\u1077?\u1090?\u1086?, \u1091?\u1087?\u1088?\u1072?\u1074?\u1083?\u1077?\u1085?\u1080?\u1077?\u1090?\u1086? \u1080? \u1084?\u1086?\u1085?\u1080?\u1090?\u1086?\u1088?\u1080?\u1085?\u1075?\u1072? \u1085?\u1072? \u1086?\u1073?\u1097?\u1072?\u1090?\u1072? \u1089?\u1077?\u1083?\u1089?\u1082?\u1086?\u1089?\u1090?\u1086?\u1087?\u1072?\u1085?\u1089?\u1082?\u1072? \u1087?\u1086?\u1083?\u1080?\u1090?\u1080?\u1082?\u1072? \u1080? \u1079?\u1072? \u1086?\u1090?\u1084?\u1103?\u1085?\u1072? \u1085?\u1072? \u1088?\u1077?\u1075?\u1083?\u1072?\u1084?\u1077?\u1085?\u1090?\u1080? (\u1045?\u1048?\u1054?) \u8470? 352/78, (\u1045?\u1054?) \u8470? 165/94, (\u1045?\u1054?) \u8470? 2799/98, (\u1045?\u1054?) \u8470? 814/2000, (\u1045?\u1054?) \u8470? 1290/2005 \u1080? (\u1045?\u1054?) \u8470? 485/2008 \u1085?\u1072? \u1057?\u1098?\u1074?\u1077?\u1090?\u1072?, \u1056?\u1077?\u1075?\u1083?\u1072?\u1084?\u1077?\u1085?\u1090? (\u1045?\u1057?) \u8470? 1307/2013 \u1085?\u1072? \u1045?\u1074?\u1088?\u1086?\u1087?\u1077?\u1081?\u1089?\u1082?\u1080?\u1103? \u1087?\u1072?\u1088?\u1083?\u1072?\u1084?\u1077?\u1085?\u1090? \u1080? \u1085?\u1072? \u1057?\u1098?\u1074?\u1077?\u1090?\u1072? \u1086?\u1090? 17 \u1076?\u1077?\u1082?\u1077?\u1084?\u1074?\u1088?\u1080? 2013 \u1075?. \u1079?\u1072? \u1091?\u1089?\u1090?\u1072?\u1085?\u1086?\u1074?\u1103?\u1074?\u1072?\u1085?\u1077? \u1085?\u1072? \u1087?\u1088?\u1072?\u1074?\u1080?\u1083?\u1072? \u1079?\u1072? \u1076?\u1080?\u1088?\u1077?\u1082?\u1090?\u1085?\u1080? \u1087?\u1083?\u1072?\u1097?\u1072?\u1085?\u1080?\u1103? \u1079?\u1072? \u1079?\u1077?\u1084?\u1077?\u1076?\u1077?\u1083?\u1089?\u1082?\u1080? \u1089?\u1090?\u1086?\u1087?\u1072?\u1085?\u1080? \u1087?\u1086? \u1089?\u1093?\u1077?\u1084?\u1080? \u1079?\u1072? \u1087?\u1086?\u1076?\u1087?\u1086?\u1084?\u1072?\u1075?\u1072?\u1085?\u1077? \u1074? \u1088?\u1072?\u1084?\u1082?\u1080?\u1090?\u1077? \u1085?\u1072? \u1086?\u1073?\u1097?\u1072?\u1090?\u1072? \u1089?\u1077?\u1083?\u1089?\u1082?\u1086?\u1089?\u1090?\u1086?\u1087?\u1072?\u1085?\u1089?\u1082?\u1072? \u1087?\u1086?\u1083?\u1080?\u1090?\u1080?\u1082?\u1072? \u1080? \u1079?\u1072? \u1086?\u1090?\u1084?\u1103?\u1085?\u1072? \u1085?\u1072? \u1056?\u1077?\u1075?\u1083?\u1072?\u1084?\u1077?\u1085?\u1090? (\u1045?\u1054?) \u8470? 637/2008 \u1085?\u1072? \u1057?\u1098?\u1074?\u1077?\u1090?\u1072? \u1080? \u1056?\u1077?\u1075?\u1083?\u1072?\u1084?\u1077?\u1085?\u1090? (\u1045?\u1054?) \u8470? 73/2009 \u1085?\u1072? \u1057?\u1098?\u1074?\u1077?\u1090?\u1072?, \u1056?\u1077?\u1075?\u1083?\u1072?\u1084?\u1077?\u1085?\u1090? (\u1045?\u1057?) \u8470? 1308/2013 \u1085?\u1072? \u1045?\u1074?\u1088?\u1086?\u1087?\u1077?\u1081?\u1089?\u1082?\u1080?\u1103? \u1087?\u1072?\u1088?\u1083?\u1072?\u1084?\u1077?\u1085?\u1090? \u1080? \u1085?\u1072? \u1057?\u1098?\u1074?\u1077?\u1090?\u1072? \u1086?\u1090? 17 \u1076?\u1077?\u1082?\u1077?\u1084?\u1074?\u1088?\u1080? 2013 \u1075?. \u1079?\u1072? \u1091?\u1089?\u1090?\u1072?\u1085?\u1086?\u1074?\u1103?\u1074?\u1072?\u1085?\u1077? \u1085?\u1072? \u1086?\u1073?\u1097?\u1072? \u1086?\u1088?\u1075?\u1072?\u1085?\u1080?\u1079?\u1072?\u1094?\u1080?\u1103? \u1085?\u1072? \u1087?\u1072?\u1079?\u1072?\u1088?\u1080?\u1090?\u1077? \u1085?\u1072? \u1089?\u1077?\u1083?\u1089?\u1082?\u1086?\u1089?\u1090?\u1086?\u1087?\u1072?\u1085?\u1089?\u1082?\u1080? \u1087?\u1088?\u1086?\u1076?\u1091?\u1082?\u1090?\u1080? \u1080? \u1079?\u1072? \u1086?\u1090?\u1084?\u1103?\u1085?\u1072? \u1085?\u1072? \u1088?\u1077?\u1075?\u1083?\u1072?\u1084?\u1077?\u1085?\u1090?\u1080? (\u1045?\u1048?\u1054?) \u8470? 922/72, (\u1045?\u1048?\u1054?) \u8470? 234/79, (\u1045?\u1054?) \u8470? 1037/2001 \u1080? (\u1045?\u1054?) \u8470? 1234/2007&lt;/FMT&gt;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0"/>
    <w:qFormat/>
    <w:pPr>
      <w:keepNext/>
      <w:numPr>
        <w:numId w:val="1"/>
      </w:numPr>
      <w:tabs>
        <w:tab w:val="left" w:pos="510"/>
      </w:tabs>
      <w:spacing w:before="480" w:after="120" w:line="264" w:lineRule="auto"/>
      <w:jc w:val="both"/>
      <w:outlineLvl w:val="0"/>
    </w:pPr>
    <w:rPr>
      <w:rFonts w:ascii="Times New Roman" w:eastAsia="Times New Roman" w:hAnsi="Times New Roman" w:cs="Times New Roman"/>
      <w:b/>
      <w:smallCaps/>
      <w:sz w:val="24"/>
      <w:szCs w:val="24"/>
      <w:lang w:eastAsia="en-GB"/>
    </w:rPr>
  </w:style>
  <w:style w:type="paragraph" w:styleId="Heading2">
    <w:name w:val="heading 2"/>
    <w:basedOn w:val="Normal"/>
    <w:next w:val="Normal"/>
    <w:link w:val="Heading2Char"/>
    <w:autoRedefine/>
    <w:uiPriority w:val="90"/>
    <w:qFormat/>
    <w:pPr>
      <w:keepNext/>
      <w:numPr>
        <w:ilvl w:val="1"/>
        <w:numId w:val="1"/>
      </w:numPr>
      <w:tabs>
        <w:tab w:val="left" w:pos="737"/>
      </w:tabs>
      <w:spacing w:before="420" w:after="120" w:line="264" w:lineRule="auto"/>
      <w:jc w:val="both"/>
      <w:outlineLvl w:val="1"/>
    </w:pPr>
    <w:rPr>
      <w:rFonts w:ascii="Times New Roman" w:eastAsia="Times New Roman" w:hAnsi="Times New Roman" w:cs="Times New Roman"/>
      <w:b/>
      <w:sz w:val="26"/>
      <w:szCs w:val="20"/>
      <w:lang w:eastAsia="en-GB"/>
    </w:rPr>
  </w:style>
  <w:style w:type="paragraph" w:styleId="Heading3">
    <w:name w:val="heading 3"/>
    <w:basedOn w:val="Normal"/>
    <w:next w:val="Normal"/>
    <w:link w:val="Heading3Char"/>
    <w:autoRedefine/>
    <w:uiPriority w:val="90"/>
    <w:qFormat/>
    <w:pPr>
      <w:keepNext/>
      <w:numPr>
        <w:ilvl w:val="2"/>
        <w:numId w:val="1"/>
      </w:numPr>
      <w:tabs>
        <w:tab w:val="left" w:pos="935"/>
      </w:tabs>
      <w:spacing w:before="360" w:after="120" w:line="264" w:lineRule="auto"/>
      <w:jc w:val="both"/>
      <w:outlineLvl w:val="2"/>
    </w:pPr>
    <w:rPr>
      <w:rFonts w:ascii="Times New Roman" w:eastAsia="Times New Roman" w:hAnsi="Times New Roman" w:cs="Times New Roman"/>
      <w:b/>
      <w:sz w:val="26"/>
      <w:szCs w:val="20"/>
      <w:lang w:eastAsia="en-GB"/>
    </w:rPr>
  </w:style>
  <w:style w:type="paragraph" w:styleId="Heading4">
    <w:name w:val="heading 4"/>
    <w:basedOn w:val="Normal"/>
    <w:next w:val="Normal"/>
    <w:link w:val="Heading4Char"/>
    <w:uiPriority w:val="90"/>
    <w:qFormat/>
    <w:pPr>
      <w:keepNext/>
      <w:numPr>
        <w:ilvl w:val="3"/>
        <w:numId w:val="1"/>
      </w:numPr>
      <w:tabs>
        <w:tab w:val="left" w:pos="1049"/>
      </w:tabs>
      <w:spacing w:before="360" w:after="120" w:line="264" w:lineRule="auto"/>
      <w:jc w:val="both"/>
      <w:outlineLvl w:val="3"/>
    </w:pPr>
    <w:rPr>
      <w:rFonts w:ascii="Times New Roman" w:eastAsia="Times New Roman" w:hAnsi="Times New Roman" w:cs="Times New Roman"/>
      <w:b/>
      <w:szCs w:val="20"/>
      <w:lang w:eastAsia="en-GB"/>
    </w:rPr>
  </w:style>
  <w:style w:type="paragraph" w:styleId="Heading5">
    <w:name w:val="heading 5"/>
    <w:basedOn w:val="Normal"/>
    <w:next w:val="Normal"/>
    <w:link w:val="Heading5Char"/>
    <w:semiHidden/>
    <w:pPr>
      <w:keepNext/>
      <w:numPr>
        <w:ilvl w:val="4"/>
        <w:numId w:val="1"/>
      </w:numPr>
      <w:spacing w:after="120" w:line="264" w:lineRule="auto"/>
      <w:jc w:val="both"/>
      <w:outlineLvl w:val="4"/>
    </w:pPr>
    <w:rPr>
      <w:rFonts w:ascii="Times New Roman" w:eastAsia="Times New Roman" w:hAnsi="Times New Roman" w:cs="Times New Roman"/>
      <w:szCs w:val="20"/>
      <w:lang w:eastAsia="en-GB"/>
    </w:rPr>
  </w:style>
  <w:style w:type="paragraph" w:styleId="Heading6">
    <w:name w:val="heading 6"/>
    <w:basedOn w:val="Normal"/>
    <w:next w:val="Normal"/>
    <w:link w:val="Heading6Char"/>
    <w:semiHidden/>
    <w:pPr>
      <w:keepNext/>
      <w:numPr>
        <w:ilvl w:val="5"/>
        <w:numId w:val="1"/>
      </w:numPr>
      <w:spacing w:after="120" w:line="264" w:lineRule="auto"/>
      <w:jc w:val="both"/>
      <w:outlineLvl w:val="5"/>
    </w:pPr>
    <w:rPr>
      <w:rFonts w:ascii="Times New Roman" w:eastAsia="Times New Roman" w:hAnsi="Times New Roman" w:cs="Times New Roman"/>
      <w:szCs w:val="20"/>
      <w:lang w:eastAsia="en-GB"/>
    </w:rPr>
  </w:style>
  <w:style w:type="paragraph" w:styleId="Heading7">
    <w:name w:val="heading 7"/>
    <w:basedOn w:val="Normal"/>
    <w:next w:val="Normal"/>
    <w:link w:val="Heading7Char"/>
    <w:semiHidden/>
    <w:pPr>
      <w:keepNext/>
      <w:numPr>
        <w:ilvl w:val="6"/>
        <w:numId w:val="1"/>
      </w:numPr>
      <w:spacing w:after="120" w:line="264" w:lineRule="auto"/>
      <w:jc w:val="both"/>
      <w:outlineLvl w:val="6"/>
    </w:pPr>
    <w:rPr>
      <w:rFonts w:ascii="Times New Roman" w:eastAsia="Times New Roman" w:hAnsi="Times New Roman" w:cs="Times New Roman"/>
      <w:szCs w:val="20"/>
      <w:lang w:eastAsia="en-GB"/>
    </w:rPr>
  </w:style>
  <w:style w:type="paragraph" w:styleId="Heading8">
    <w:name w:val="heading 8"/>
    <w:basedOn w:val="Normal"/>
    <w:next w:val="Normal"/>
    <w:link w:val="Heading8Char"/>
    <w:semiHidden/>
    <w:pPr>
      <w:keepNext/>
      <w:numPr>
        <w:ilvl w:val="7"/>
        <w:numId w:val="1"/>
      </w:numPr>
      <w:spacing w:after="120" w:line="264" w:lineRule="auto"/>
      <w:jc w:val="both"/>
      <w:outlineLvl w:val="7"/>
    </w:pPr>
    <w:rPr>
      <w:rFonts w:ascii="Times New Roman" w:eastAsia="Times New Roman" w:hAnsi="Times New Roman" w:cs="Times New Roman"/>
      <w:szCs w:val="20"/>
      <w:lang w:eastAsia="en-GB"/>
    </w:rPr>
  </w:style>
  <w:style w:type="paragraph" w:styleId="Heading9">
    <w:name w:val="heading 9"/>
    <w:basedOn w:val="Normal"/>
    <w:next w:val="Normal"/>
    <w:link w:val="Heading9Char"/>
    <w:semiHidden/>
    <w:pPr>
      <w:keepNext/>
      <w:numPr>
        <w:ilvl w:val="8"/>
        <w:numId w:val="1"/>
      </w:numPr>
      <w:spacing w:after="120" w:line="264" w:lineRule="auto"/>
      <w:jc w:val="both"/>
      <w:outlineLvl w:val="8"/>
    </w:pPr>
    <w:rPr>
      <w:rFonts w:ascii="Times New Roman" w:eastAsia="Times New Roman" w:hAnsi="Times New Roman" w:cs="Times New Roman"/>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C8F6C"/>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4"/>
      <w:lang w:val="bg-BG"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6"/>
      <w:szCs w:val="20"/>
      <w:lang w:val="bg-BG"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b/>
      <w:sz w:val="26"/>
      <w:szCs w:val="20"/>
      <w:lang w:val="bg-BG"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b/>
      <w:szCs w:val="20"/>
      <w:lang w:val="bg-BG" w:eastAsia="en-GB"/>
    </w:rPr>
  </w:style>
  <w:style w:type="character" w:customStyle="1" w:styleId="Heading5Char">
    <w:name w:val="Heading 5 Char"/>
    <w:basedOn w:val="DefaultParagraphFont"/>
    <w:link w:val="Heading5"/>
    <w:semiHidden/>
    <w:rPr>
      <w:rFonts w:ascii="Times New Roman" w:eastAsia="Times New Roman" w:hAnsi="Times New Roman" w:cs="Times New Roman"/>
      <w:szCs w:val="20"/>
      <w:lang w:val="bg-BG" w:eastAsia="en-GB"/>
    </w:rPr>
  </w:style>
  <w:style w:type="character" w:customStyle="1" w:styleId="Heading6Char">
    <w:name w:val="Heading 6 Char"/>
    <w:basedOn w:val="DefaultParagraphFont"/>
    <w:link w:val="Heading6"/>
    <w:semiHidden/>
    <w:rPr>
      <w:rFonts w:ascii="Times New Roman" w:eastAsia="Times New Roman" w:hAnsi="Times New Roman" w:cs="Times New Roman"/>
      <w:szCs w:val="20"/>
      <w:lang w:val="bg-BG" w:eastAsia="en-GB"/>
    </w:rPr>
  </w:style>
  <w:style w:type="character" w:customStyle="1" w:styleId="Heading7Char">
    <w:name w:val="Heading 7 Char"/>
    <w:basedOn w:val="DefaultParagraphFont"/>
    <w:link w:val="Heading7"/>
    <w:semiHidden/>
    <w:rPr>
      <w:rFonts w:ascii="Times New Roman" w:eastAsia="Times New Roman" w:hAnsi="Times New Roman" w:cs="Times New Roman"/>
      <w:szCs w:val="20"/>
      <w:lang w:val="bg-BG" w:eastAsia="en-GB"/>
    </w:rPr>
  </w:style>
  <w:style w:type="character" w:customStyle="1" w:styleId="Heading8Char">
    <w:name w:val="Heading 8 Char"/>
    <w:basedOn w:val="DefaultParagraphFont"/>
    <w:link w:val="Heading8"/>
    <w:semiHidden/>
    <w:rPr>
      <w:rFonts w:ascii="Times New Roman" w:eastAsia="Times New Roman" w:hAnsi="Times New Roman" w:cs="Times New Roman"/>
      <w:szCs w:val="20"/>
      <w:lang w:val="bg-BG" w:eastAsia="en-GB"/>
    </w:rPr>
  </w:style>
  <w:style w:type="character" w:customStyle="1" w:styleId="Heading9Char">
    <w:name w:val="Heading 9 Char"/>
    <w:basedOn w:val="DefaultParagraphFont"/>
    <w:link w:val="Heading9"/>
    <w:semiHidden/>
    <w:rPr>
      <w:rFonts w:ascii="Times New Roman" w:eastAsia="Times New Roman" w:hAnsi="Times New Roman" w:cs="Times New Roman"/>
      <w:szCs w:val="20"/>
      <w:lang w:val="bg-BG" w:eastAsia="en-GB"/>
    </w:rPr>
  </w:style>
  <w:style w:type="paragraph" w:styleId="FootnoteText">
    <w:name w:val="footnote text"/>
    <w:basedOn w:val="Normal"/>
    <w:link w:val="FootnoteTextChar"/>
    <w:semiHidden/>
    <w:pPr>
      <w:tabs>
        <w:tab w:val="left" w:pos="454"/>
      </w:tabs>
      <w:spacing w:after="120" w:line="264"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bg-BG" w:eastAsia="en-GB"/>
    </w:rPr>
  </w:style>
  <w:style w:type="paragraph" w:customStyle="1" w:styleId="NumPar1">
    <w:name w:val="NumPar 1"/>
    <w:basedOn w:val="Heading1"/>
    <w:uiPriority w:val="90"/>
    <w:qFormat/>
    <w:pPr>
      <w:keepNext w:val="0"/>
      <w:tabs>
        <w:tab w:val="clear" w:pos="397"/>
        <w:tab w:val="clear" w:pos="510"/>
        <w:tab w:val="left" w:pos="227"/>
      </w:tabs>
      <w:spacing w:before="0"/>
      <w:ind w:left="0" w:firstLine="0"/>
      <w:outlineLvl w:val="9"/>
    </w:pPr>
    <w:rPr>
      <w:b w:val="0"/>
      <w:smallCaps w:val="0"/>
      <w:sz w:val="22"/>
    </w:rPr>
  </w:style>
  <w:style w:type="character" w:styleId="FootnoteReference">
    <w:name w:val="footnote reference"/>
    <w:basedOn w:val="DefaultParagraphFont"/>
    <w:semiHidden/>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Emphasis">
    <w:name w:val="Emphasis"/>
    <w:basedOn w:val="DefaultParagraphFont"/>
    <w:uiPriority w:val="20"/>
    <w:qFormat/>
    <w:rPr>
      <w:i/>
      <w:iCs/>
    </w:rPr>
  </w:style>
  <w:style w:type="paragraph" w:customStyle="1" w:styleId="Numpa">
    <w:name w:val="Num pa"/>
    <w:basedOn w:val="Normal"/>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character" w:customStyle="1" w:styleId="expanded">
    <w:name w:val="expanded"/>
    <w:basedOn w:val="DefaultParagraphFont"/>
  </w:style>
  <w:style w:type="paragraph" w:customStyle="1" w:styleId="Normal2">
    <w:name w:val="Normal 2"/>
    <w:basedOn w:val="Numpa"/>
    <w:qFormat/>
    <w:pPr>
      <w:tabs>
        <w:tab w:val="left" w:pos="340"/>
        <w:tab w:val="left" w:pos="510"/>
        <w:tab w:val="left" w:pos="1021"/>
      </w:tabs>
      <w:spacing w:after="120" w:line="240" w:lineRule="auto"/>
      <w:jc w:val="both"/>
    </w:pPr>
    <w:rPr>
      <w:rFonts w:ascii="Times New Roman" w:hAnsi="Times New Roman" w:cs="Times New Roman"/>
      <w:sz w:val="24"/>
      <w:szCs w:val="24"/>
    </w:rPr>
  </w:style>
  <w:style w:type="paragraph" w:customStyle="1" w:styleId="Listparagraph2">
    <w:name w:val="List paragraph 2"/>
    <w:basedOn w:val="ListParagraph"/>
    <w:qFormat/>
    <w:pPr>
      <w:numPr>
        <w:numId w:val="6"/>
      </w:numPr>
      <w:tabs>
        <w:tab w:val="left" w:pos="340"/>
        <w:tab w:val="left" w:pos="510"/>
        <w:tab w:val="left" w:pos="1021"/>
      </w:tabs>
      <w:spacing w:after="120"/>
      <w:jc w:val="both"/>
    </w:pPr>
    <w:rPr>
      <w:rFonts w:ascii="Times New Roman" w:hAnsi="Times New Roman" w:cs="Times New Roman"/>
      <w:sz w:val="24"/>
      <w:szCs w:val="24"/>
      <w:lang w:eastAsia="en-GB"/>
    </w:rPr>
  </w:style>
  <w:style w:type="paragraph" w:customStyle="1" w:styleId="Footnote1">
    <w:name w:val="Footnote 1"/>
    <w:basedOn w:val="NormalWeb"/>
    <w:qFormat/>
    <w:pPr>
      <w:spacing w:before="0" w:beforeAutospacing="0" w:after="75" w:afterAutospacing="0"/>
      <w:ind w:left="454" w:hanging="454"/>
      <w:jc w:val="both"/>
    </w:pPr>
    <w:rPr>
      <w:sz w:val="20"/>
    </w:rPr>
  </w:style>
  <w:style w:type="paragraph" w:styleId="TOCHeading">
    <w:name w:val="TOC Heading"/>
    <w:basedOn w:val="Heading1"/>
    <w:next w:val="Normal"/>
    <w:uiPriority w:val="39"/>
    <w:unhideWhenUsed/>
    <w:qFormat/>
    <w:pPr>
      <w:keepLines/>
      <w:numPr>
        <w:numId w:val="0"/>
      </w:numPr>
      <w:tabs>
        <w:tab w:val="clear" w:pos="510"/>
      </w:tabs>
      <w:spacing w:before="240" w:after="0" w:line="259" w:lineRule="auto"/>
      <w:jc w:val="left"/>
      <w:outlineLvl w:val="9"/>
    </w:pPr>
    <w:rPr>
      <w:rFonts w:asciiTheme="majorHAnsi" w:eastAsiaTheme="majorEastAsia" w:hAnsiTheme="majorHAnsi" w:cstheme="majorBidi"/>
      <w:b w:val="0"/>
      <w:smallCaps w:val="0"/>
      <w:color w:val="365F91" w:themeColor="accent1" w:themeShade="BF"/>
      <w:sz w:val="32"/>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Normal20">
    <w:name w:val="Normal2"/>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0"/>
    <w:qFormat/>
    <w:pPr>
      <w:keepNext/>
      <w:numPr>
        <w:numId w:val="1"/>
      </w:numPr>
      <w:tabs>
        <w:tab w:val="left" w:pos="510"/>
      </w:tabs>
      <w:spacing w:before="480" w:after="120" w:line="264" w:lineRule="auto"/>
      <w:jc w:val="both"/>
      <w:outlineLvl w:val="0"/>
    </w:pPr>
    <w:rPr>
      <w:rFonts w:ascii="Times New Roman" w:eastAsia="Times New Roman" w:hAnsi="Times New Roman" w:cs="Times New Roman"/>
      <w:b/>
      <w:smallCaps/>
      <w:sz w:val="24"/>
      <w:szCs w:val="24"/>
      <w:lang w:eastAsia="en-GB"/>
    </w:rPr>
  </w:style>
  <w:style w:type="paragraph" w:styleId="Heading2">
    <w:name w:val="heading 2"/>
    <w:basedOn w:val="Normal"/>
    <w:next w:val="Normal"/>
    <w:link w:val="Heading2Char"/>
    <w:autoRedefine/>
    <w:uiPriority w:val="90"/>
    <w:qFormat/>
    <w:pPr>
      <w:keepNext/>
      <w:numPr>
        <w:ilvl w:val="1"/>
        <w:numId w:val="1"/>
      </w:numPr>
      <w:tabs>
        <w:tab w:val="left" w:pos="737"/>
      </w:tabs>
      <w:spacing w:before="420" w:after="120" w:line="264" w:lineRule="auto"/>
      <w:jc w:val="both"/>
      <w:outlineLvl w:val="1"/>
    </w:pPr>
    <w:rPr>
      <w:rFonts w:ascii="Times New Roman" w:eastAsia="Times New Roman" w:hAnsi="Times New Roman" w:cs="Times New Roman"/>
      <w:b/>
      <w:sz w:val="26"/>
      <w:szCs w:val="20"/>
      <w:lang w:eastAsia="en-GB"/>
    </w:rPr>
  </w:style>
  <w:style w:type="paragraph" w:styleId="Heading3">
    <w:name w:val="heading 3"/>
    <w:basedOn w:val="Normal"/>
    <w:next w:val="Normal"/>
    <w:link w:val="Heading3Char"/>
    <w:autoRedefine/>
    <w:uiPriority w:val="90"/>
    <w:qFormat/>
    <w:pPr>
      <w:keepNext/>
      <w:numPr>
        <w:ilvl w:val="2"/>
        <w:numId w:val="1"/>
      </w:numPr>
      <w:tabs>
        <w:tab w:val="left" w:pos="935"/>
      </w:tabs>
      <w:spacing w:before="360" w:after="120" w:line="264" w:lineRule="auto"/>
      <w:jc w:val="both"/>
      <w:outlineLvl w:val="2"/>
    </w:pPr>
    <w:rPr>
      <w:rFonts w:ascii="Times New Roman" w:eastAsia="Times New Roman" w:hAnsi="Times New Roman" w:cs="Times New Roman"/>
      <w:b/>
      <w:sz w:val="26"/>
      <w:szCs w:val="20"/>
      <w:lang w:eastAsia="en-GB"/>
    </w:rPr>
  </w:style>
  <w:style w:type="paragraph" w:styleId="Heading4">
    <w:name w:val="heading 4"/>
    <w:basedOn w:val="Normal"/>
    <w:next w:val="Normal"/>
    <w:link w:val="Heading4Char"/>
    <w:uiPriority w:val="90"/>
    <w:qFormat/>
    <w:pPr>
      <w:keepNext/>
      <w:numPr>
        <w:ilvl w:val="3"/>
        <w:numId w:val="1"/>
      </w:numPr>
      <w:tabs>
        <w:tab w:val="left" w:pos="1049"/>
      </w:tabs>
      <w:spacing w:before="360" w:after="120" w:line="264" w:lineRule="auto"/>
      <w:jc w:val="both"/>
      <w:outlineLvl w:val="3"/>
    </w:pPr>
    <w:rPr>
      <w:rFonts w:ascii="Times New Roman" w:eastAsia="Times New Roman" w:hAnsi="Times New Roman" w:cs="Times New Roman"/>
      <w:b/>
      <w:szCs w:val="20"/>
      <w:lang w:eastAsia="en-GB"/>
    </w:rPr>
  </w:style>
  <w:style w:type="paragraph" w:styleId="Heading5">
    <w:name w:val="heading 5"/>
    <w:basedOn w:val="Normal"/>
    <w:next w:val="Normal"/>
    <w:link w:val="Heading5Char"/>
    <w:semiHidden/>
    <w:pPr>
      <w:keepNext/>
      <w:numPr>
        <w:ilvl w:val="4"/>
        <w:numId w:val="1"/>
      </w:numPr>
      <w:spacing w:after="120" w:line="264" w:lineRule="auto"/>
      <w:jc w:val="both"/>
      <w:outlineLvl w:val="4"/>
    </w:pPr>
    <w:rPr>
      <w:rFonts w:ascii="Times New Roman" w:eastAsia="Times New Roman" w:hAnsi="Times New Roman" w:cs="Times New Roman"/>
      <w:szCs w:val="20"/>
      <w:lang w:eastAsia="en-GB"/>
    </w:rPr>
  </w:style>
  <w:style w:type="paragraph" w:styleId="Heading6">
    <w:name w:val="heading 6"/>
    <w:basedOn w:val="Normal"/>
    <w:next w:val="Normal"/>
    <w:link w:val="Heading6Char"/>
    <w:semiHidden/>
    <w:pPr>
      <w:keepNext/>
      <w:numPr>
        <w:ilvl w:val="5"/>
        <w:numId w:val="1"/>
      </w:numPr>
      <w:spacing w:after="120" w:line="264" w:lineRule="auto"/>
      <w:jc w:val="both"/>
      <w:outlineLvl w:val="5"/>
    </w:pPr>
    <w:rPr>
      <w:rFonts w:ascii="Times New Roman" w:eastAsia="Times New Roman" w:hAnsi="Times New Roman" w:cs="Times New Roman"/>
      <w:szCs w:val="20"/>
      <w:lang w:eastAsia="en-GB"/>
    </w:rPr>
  </w:style>
  <w:style w:type="paragraph" w:styleId="Heading7">
    <w:name w:val="heading 7"/>
    <w:basedOn w:val="Normal"/>
    <w:next w:val="Normal"/>
    <w:link w:val="Heading7Char"/>
    <w:semiHidden/>
    <w:pPr>
      <w:keepNext/>
      <w:numPr>
        <w:ilvl w:val="6"/>
        <w:numId w:val="1"/>
      </w:numPr>
      <w:spacing w:after="120" w:line="264" w:lineRule="auto"/>
      <w:jc w:val="both"/>
      <w:outlineLvl w:val="6"/>
    </w:pPr>
    <w:rPr>
      <w:rFonts w:ascii="Times New Roman" w:eastAsia="Times New Roman" w:hAnsi="Times New Roman" w:cs="Times New Roman"/>
      <w:szCs w:val="20"/>
      <w:lang w:eastAsia="en-GB"/>
    </w:rPr>
  </w:style>
  <w:style w:type="paragraph" w:styleId="Heading8">
    <w:name w:val="heading 8"/>
    <w:basedOn w:val="Normal"/>
    <w:next w:val="Normal"/>
    <w:link w:val="Heading8Char"/>
    <w:semiHidden/>
    <w:pPr>
      <w:keepNext/>
      <w:numPr>
        <w:ilvl w:val="7"/>
        <w:numId w:val="1"/>
      </w:numPr>
      <w:spacing w:after="120" w:line="264" w:lineRule="auto"/>
      <w:jc w:val="both"/>
      <w:outlineLvl w:val="7"/>
    </w:pPr>
    <w:rPr>
      <w:rFonts w:ascii="Times New Roman" w:eastAsia="Times New Roman" w:hAnsi="Times New Roman" w:cs="Times New Roman"/>
      <w:szCs w:val="20"/>
      <w:lang w:eastAsia="en-GB"/>
    </w:rPr>
  </w:style>
  <w:style w:type="paragraph" w:styleId="Heading9">
    <w:name w:val="heading 9"/>
    <w:basedOn w:val="Normal"/>
    <w:next w:val="Normal"/>
    <w:link w:val="Heading9Char"/>
    <w:semiHidden/>
    <w:pPr>
      <w:keepNext/>
      <w:numPr>
        <w:ilvl w:val="8"/>
        <w:numId w:val="1"/>
      </w:numPr>
      <w:spacing w:after="120" w:line="264" w:lineRule="auto"/>
      <w:jc w:val="both"/>
      <w:outlineLvl w:val="8"/>
    </w:pPr>
    <w:rPr>
      <w:rFonts w:ascii="Times New Roman" w:eastAsia="Times New Roman" w:hAnsi="Times New Roman" w:cs="Times New Roman"/>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C8F6C"/>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4"/>
      <w:lang w:val="bg-BG"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6"/>
      <w:szCs w:val="20"/>
      <w:lang w:val="bg-BG"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b/>
      <w:sz w:val="26"/>
      <w:szCs w:val="20"/>
      <w:lang w:val="bg-BG"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b/>
      <w:szCs w:val="20"/>
      <w:lang w:val="bg-BG" w:eastAsia="en-GB"/>
    </w:rPr>
  </w:style>
  <w:style w:type="character" w:customStyle="1" w:styleId="Heading5Char">
    <w:name w:val="Heading 5 Char"/>
    <w:basedOn w:val="DefaultParagraphFont"/>
    <w:link w:val="Heading5"/>
    <w:semiHidden/>
    <w:rPr>
      <w:rFonts w:ascii="Times New Roman" w:eastAsia="Times New Roman" w:hAnsi="Times New Roman" w:cs="Times New Roman"/>
      <w:szCs w:val="20"/>
      <w:lang w:val="bg-BG" w:eastAsia="en-GB"/>
    </w:rPr>
  </w:style>
  <w:style w:type="character" w:customStyle="1" w:styleId="Heading6Char">
    <w:name w:val="Heading 6 Char"/>
    <w:basedOn w:val="DefaultParagraphFont"/>
    <w:link w:val="Heading6"/>
    <w:semiHidden/>
    <w:rPr>
      <w:rFonts w:ascii="Times New Roman" w:eastAsia="Times New Roman" w:hAnsi="Times New Roman" w:cs="Times New Roman"/>
      <w:szCs w:val="20"/>
      <w:lang w:val="bg-BG" w:eastAsia="en-GB"/>
    </w:rPr>
  </w:style>
  <w:style w:type="character" w:customStyle="1" w:styleId="Heading7Char">
    <w:name w:val="Heading 7 Char"/>
    <w:basedOn w:val="DefaultParagraphFont"/>
    <w:link w:val="Heading7"/>
    <w:semiHidden/>
    <w:rPr>
      <w:rFonts w:ascii="Times New Roman" w:eastAsia="Times New Roman" w:hAnsi="Times New Roman" w:cs="Times New Roman"/>
      <w:szCs w:val="20"/>
      <w:lang w:val="bg-BG" w:eastAsia="en-GB"/>
    </w:rPr>
  </w:style>
  <w:style w:type="character" w:customStyle="1" w:styleId="Heading8Char">
    <w:name w:val="Heading 8 Char"/>
    <w:basedOn w:val="DefaultParagraphFont"/>
    <w:link w:val="Heading8"/>
    <w:semiHidden/>
    <w:rPr>
      <w:rFonts w:ascii="Times New Roman" w:eastAsia="Times New Roman" w:hAnsi="Times New Roman" w:cs="Times New Roman"/>
      <w:szCs w:val="20"/>
      <w:lang w:val="bg-BG" w:eastAsia="en-GB"/>
    </w:rPr>
  </w:style>
  <w:style w:type="character" w:customStyle="1" w:styleId="Heading9Char">
    <w:name w:val="Heading 9 Char"/>
    <w:basedOn w:val="DefaultParagraphFont"/>
    <w:link w:val="Heading9"/>
    <w:semiHidden/>
    <w:rPr>
      <w:rFonts w:ascii="Times New Roman" w:eastAsia="Times New Roman" w:hAnsi="Times New Roman" w:cs="Times New Roman"/>
      <w:szCs w:val="20"/>
      <w:lang w:val="bg-BG" w:eastAsia="en-GB"/>
    </w:rPr>
  </w:style>
  <w:style w:type="paragraph" w:styleId="FootnoteText">
    <w:name w:val="footnote text"/>
    <w:basedOn w:val="Normal"/>
    <w:link w:val="FootnoteTextChar"/>
    <w:semiHidden/>
    <w:pPr>
      <w:tabs>
        <w:tab w:val="left" w:pos="454"/>
      </w:tabs>
      <w:spacing w:after="120" w:line="264"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bg-BG" w:eastAsia="en-GB"/>
    </w:rPr>
  </w:style>
  <w:style w:type="paragraph" w:customStyle="1" w:styleId="NumPar1">
    <w:name w:val="NumPar 1"/>
    <w:basedOn w:val="Heading1"/>
    <w:uiPriority w:val="90"/>
    <w:qFormat/>
    <w:pPr>
      <w:keepNext w:val="0"/>
      <w:tabs>
        <w:tab w:val="clear" w:pos="397"/>
        <w:tab w:val="clear" w:pos="510"/>
        <w:tab w:val="left" w:pos="227"/>
      </w:tabs>
      <w:spacing w:before="0"/>
      <w:ind w:left="0" w:firstLine="0"/>
      <w:outlineLvl w:val="9"/>
    </w:pPr>
    <w:rPr>
      <w:b w:val="0"/>
      <w:smallCaps w:val="0"/>
      <w:sz w:val="22"/>
    </w:rPr>
  </w:style>
  <w:style w:type="character" w:styleId="FootnoteReference">
    <w:name w:val="footnote reference"/>
    <w:basedOn w:val="DefaultParagraphFont"/>
    <w:semiHidden/>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Emphasis">
    <w:name w:val="Emphasis"/>
    <w:basedOn w:val="DefaultParagraphFont"/>
    <w:uiPriority w:val="20"/>
    <w:qFormat/>
    <w:rPr>
      <w:i/>
      <w:iCs/>
    </w:rPr>
  </w:style>
  <w:style w:type="paragraph" w:customStyle="1" w:styleId="Numpa">
    <w:name w:val="Num pa"/>
    <w:basedOn w:val="Normal"/>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character" w:customStyle="1" w:styleId="expanded">
    <w:name w:val="expanded"/>
    <w:basedOn w:val="DefaultParagraphFont"/>
  </w:style>
  <w:style w:type="paragraph" w:customStyle="1" w:styleId="Normal2">
    <w:name w:val="Normal 2"/>
    <w:basedOn w:val="Numpa"/>
    <w:qFormat/>
    <w:pPr>
      <w:tabs>
        <w:tab w:val="left" w:pos="340"/>
        <w:tab w:val="left" w:pos="510"/>
        <w:tab w:val="left" w:pos="1021"/>
      </w:tabs>
      <w:spacing w:after="120" w:line="240" w:lineRule="auto"/>
      <w:jc w:val="both"/>
    </w:pPr>
    <w:rPr>
      <w:rFonts w:ascii="Times New Roman" w:hAnsi="Times New Roman" w:cs="Times New Roman"/>
      <w:sz w:val="24"/>
      <w:szCs w:val="24"/>
    </w:rPr>
  </w:style>
  <w:style w:type="paragraph" w:customStyle="1" w:styleId="Listparagraph2">
    <w:name w:val="List paragraph 2"/>
    <w:basedOn w:val="ListParagraph"/>
    <w:qFormat/>
    <w:pPr>
      <w:numPr>
        <w:numId w:val="6"/>
      </w:numPr>
      <w:tabs>
        <w:tab w:val="left" w:pos="340"/>
        <w:tab w:val="left" w:pos="510"/>
        <w:tab w:val="left" w:pos="1021"/>
      </w:tabs>
      <w:spacing w:after="120"/>
      <w:jc w:val="both"/>
    </w:pPr>
    <w:rPr>
      <w:rFonts w:ascii="Times New Roman" w:hAnsi="Times New Roman" w:cs="Times New Roman"/>
      <w:sz w:val="24"/>
      <w:szCs w:val="24"/>
      <w:lang w:eastAsia="en-GB"/>
    </w:rPr>
  </w:style>
  <w:style w:type="paragraph" w:customStyle="1" w:styleId="Footnote1">
    <w:name w:val="Footnote 1"/>
    <w:basedOn w:val="NormalWeb"/>
    <w:qFormat/>
    <w:pPr>
      <w:spacing w:before="0" w:beforeAutospacing="0" w:after="75" w:afterAutospacing="0"/>
      <w:ind w:left="454" w:hanging="454"/>
      <w:jc w:val="both"/>
    </w:pPr>
    <w:rPr>
      <w:sz w:val="20"/>
    </w:rPr>
  </w:style>
  <w:style w:type="paragraph" w:styleId="TOCHeading">
    <w:name w:val="TOC Heading"/>
    <w:basedOn w:val="Heading1"/>
    <w:next w:val="Normal"/>
    <w:uiPriority w:val="39"/>
    <w:unhideWhenUsed/>
    <w:qFormat/>
    <w:pPr>
      <w:keepLines/>
      <w:numPr>
        <w:numId w:val="0"/>
      </w:numPr>
      <w:tabs>
        <w:tab w:val="clear" w:pos="510"/>
      </w:tabs>
      <w:spacing w:before="240" w:after="0" w:line="259" w:lineRule="auto"/>
      <w:jc w:val="left"/>
      <w:outlineLvl w:val="9"/>
    </w:pPr>
    <w:rPr>
      <w:rFonts w:asciiTheme="majorHAnsi" w:eastAsiaTheme="majorEastAsia" w:hAnsiTheme="majorHAnsi" w:cstheme="majorBidi"/>
      <w:b w:val="0"/>
      <w:smallCaps w:val="0"/>
      <w:color w:val="365F91" w:themeColor="accent1" w:themeShade="BF"/>
      <w:sz w:val="32"/>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Normal20">
    <w:name w:val="Normal2"/>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2022">
      <w:bodyDiv w:val="1"/>
      <w:marLeft w:val="0"/>
      <w:marRight w:val="0"/>
      <w:marTop w:val="0"/>
      <w:marBottom w:val="0"/>
      <w:divBdr>
        <w:top w:val="none" w:sz="0" w:space="0" w:color="auto"/>
        <w:left w:val="none" w:sz="0" w:space="0" w:color="auto"/>
        <w:bottom w:val="none" w:sz="0" w:space="0" w:color="auto"/>
        <w:right w:val="none" w:sz="0" w:space="0" w:color="auto"/>
      </w:divBdr>
    </w:div>
    <w:div w:id="143283206">
      <w:bodyDiv w:val="1"/>
      <w:marLeft w:val="0"/>
      <w:marRight w:val="0"/>
      <w:marTop w:val="0"/>
      <w:marBottom w:val="0"/>
      <w:divBdr>
        <w:top w:val="none" w:sz="0" w:space="0" w:color="auto"/>
        <w:left w:val="none" w:sz="0" w:space="0" w:color="auto"/>
        <w:bottom w:val="none" w:sz="0" w:space="0" w:color="auto"/>
        <w:right w:val="none" w:sz="0" w:space="0" w:color="auto"/>
      </w:divBdr>
    </w:div>
    <w:div w:id="249893342">
      <w:bodyDiv w:val="1"/>
      <w:marLeft w:val="0"/>
      <w:marRight w:val="0"/>
      <w:marTop w:val="0"/>
      <w:marBottom w:val="0"/>
      <w:divBdr>
        <w:top w:val="none" w:sz="0" w:space="0" w:color="auto"/>
        <w:left w:val="none" w:sz="0" w:space="0" w:color="auto"/>
        <w:bottom w:val="none" w:sz="0" w:space="0" w:color="auto"/>
        <w:right w:val="none" w:sz="0" w:space="0" w:color="auto"/>
      </w:divBdr>
    </w:div>
    <w:div w:id="290213325">
      <w:bodyDiv w:val="1"/>
      <w:marLeft w:val="0"/>
      <w:marRight w:val="0"/>
      <w:marTop w:val="0"/>
      <w:marBottom w:val="0"/>
      <w:divBdr>
        <w:top w:val="none" w:sz="0" w:space="0" w:color="auto"/>
        <w:left w:val="none" w:sz="0" w:space="0" w:color="auto"/>
        <w:bottom w:val="none" w:sz="0" w:space="0" w:color="auto"/>
        <w:right w:val="none" w:sz="0" w:space="0" w:color="auto"/>
      </w:divBdr>
    </w:div>
    <w:div w:id="301348404">
      <w:bodyDiv w:val="1"/>
      <w:marLeft w:val="0"/>
      <w:marRight w:val="0"/>
      <w:marTop w:val="0"/>
      <w:marBottom w:val="0"/>
      <w:divBdr>
        <w:top w:val="none" w:sz="0" w:space="0" w:color="auto"/>
        <w:left w:val="none" w:sz="0" w:space="0" w:color="auto"/>
        <w:bottom w:val="none" w:sz="0" w:space="0" w:color="auto"/>
        <w:right w:val="none" w:sz="0" w:space="0" w:color="auto"/>
      </w:divBdr>
    </w:div>
    <w:div w:id="480733929">
      <w:bodyDiv w:val="1"/>
      <w:marLeft w:val="0"/>
      <w:marRight w:val="0"/>
      <w:marTop w:val="0"/>
      <w:marBottom w:val="0"/>
      <w:divBdr>
        <w:top w:val="none" w:sz="0" w:space="0" w:color="auto"/>
        <w:left w:val="none" w:sz="0" w:space="0" w:color="auto"/>
        <w:bottom w:val="none" w:sz="0" w:space="0" w:color="auto"/>
        <w:right w:val="none" w:sz="0" w:space="0" w:color="auto"/>
      </w:divBdr>
    </w:div>
    <w:div w:id="547037916">
      <w:bodyDiv w:val="1"/>
      <w:marLeft w:val="0"/>
      <w:marRight w:val="0"/>
      <w:marTop w:val="0"/>
      <w:marBottom w:val="0"/>
      <w:divBdr>
        <w:top w:val="none" w:sz="0" w:space="0" w:color="auto"/>
        <w:left w:val="none" w:sz="0" w:space="0" w:color="auto"/>
        <w:bottom w:val="none" w:sz="0" w:space="0" w:color="auto"/>
        <w:right w:val="none" w:sz="0" w:space="0" w:color="auto"/>
      </w:divBdr>
    </w:div>
    <w:div w:id="562448767">
      <w:bodyDiv w:val="1"/>
      <w:marLeft w:val="0"/>
      <w:marRight w:val="0"/>
      <w:marTop w:val="0"/>
      <w:marBottom w:val="0"/>
      <w:divBdr>
        <w:top w:val="none" w:sz="0" w:space="0" w:color="auto"/>
        <w:left w:val="none" w:sz="0" w:space="0" w:color="auto"/>
        <w:bottom w:val="none" w:sz="0" w:space="0" w:color="auto"/>
        <w:right w:val="none" w:sz="0" w:space="0" w:color="auto"/>
      </w:divBdr>
    </w:div>
    <w:div w:id="723333485">
      <w:bodyDiv w:val="1"/>
      <w:marLeft w:val="0"/>
      <w:marRight w:val="0"/>
      <w:marTop w:val="0"/>
      <w:marBottom w:val="0"/>
      <w:divBdr>
        <w:top w:val="none" w:sz="0" w:space="0" w:color="auto"/>
        <w:left w:val="none" w:sz="0" w:space="0" w:color="auto"/>
        <w:bottom w:val="none" w:sz="0" w:space="0" w:color="auto"/>
        <w:right w:val="none" w:sz="0" w:space="0" w:color="auto"/>
      </w:divBdr>
    </w:div>
    <w:div w:id="809635024">
      <w:bodyDiv w:val="1"/>
      <w:marLeft w:val="0"/>
      <w:marRight w:val="0"/>
      <w:marTop w:val="0"/>
      <w:marBottom w:val="0"/>
      <w:divBdr>
        <w:top w:val="none" w:sz="0" w:space="0" w:color="auto"/>
        <w:left w:val="none" w:sz="0" w:space="0" w:color="auto"/>
        <w:bottom w:val="none" w:sz="0" w:space="0" w:color="auto"/>
        <w:right w:val="none" w:sz="0" w:space="0" w:color="auto"/>
      </w:divBdr>
    </w:div>
    <w:div w:id="947472201">
      <w:bodyDiv w:val="1"/>
      <w:marLeft w:val="0"/>
      <w:marRight w:val="0"/>
      <w:marTop w:val="0"/>
      <w:marBottom w:val="0"/>
      <w:divBdr>
        <w:top w:val="none" w:sz="0" w:space="0" w:color="auto"/>
        <w:left w:val="none" w:sz="0" w:space="0" w:color="auto"/>
        <w:bottom w:val="none" w:sz="0" w:space="0" w:color="auto"/>
        <w:right w:val="none" w:sz="0" w:space="0" w:color="auto"/>
      </w:divBdr>
    </w:div>
    <w:div w:id="1040663559">
      <w:bodyDiv w:val="1"/>
      <w:marLeft w:val="0"/>
      <w:marRight w:val="0"/>
      <w:marTop w:val="0"/>
      <w:marBottom w:val="0"/>
      <w:divBdr>
        <w:top w:val="none" w:sz="0" w:space="0" w:color="auto"/>
        <w:left w:val="none" w:sz="0" w:space="0" w:color="auto"/>
        <w:bottom w:val="none" w:sz="0" w:space="0" w:color="auto"/>
        <w:right w:val="none" w:sz="0" w:space="0" w:color="auto"/>
      </w:divBdr>
    </w:div>
    <w:div w:id="1076437404">
      <w:bodyDiv w:val="1"/>
      <w:marLeft w:val="0"/>
      <w:marRight w:val="0"/>
      <w:marTop w:val="0"/>
      <w:marBottom w:val="0"/>
      <w:divBdr>
        <w:top w:val="none" w:sz="0" w:space="0" w:color="auto"/>
        <w:left w:val="none" w:sz="0" w:space="0" w:color="auto"/>
        <w:bottom w:val="none" w:sz="0" w:space="0" w:color="auto"/>
        <w:right w:val="none" w:sz="0" w:space="0" w:color="auto"/>
      </w:divBdr>
    </w:div>
    <w:div w:id="1166357672">
      <w:bodyDiv w:val="1"/>
      <w:marLeft w:val="0"/>
      <w:marRight w:val="0"/>
      <w:marTop w:val="0"/>
      <w:marBottom w:val="0"/>
      <w:divBdr>
        <w:top w:val="none" w:sz="0" w:space="0" w:color="auto"/>
        <w:left w:val="none" w:sz="0" w:space="0" w:color="auto"/>
        <w:bottom w:val="none" w:sz="0" w:space="0" w:color="auto"/>
        <w:right w:val="none" w:sz="0" w:space="0" w:color="auto"/>
      </w:divBdr>
    </w:div>
    <w:div w:id="1209993406">
      <w:bodyDiv w:val="1"/>
      <w:marLeft w:val="0"/>
      <w:marRight w:val="0"/>
      <w:marTop w:val="0"/>
      <w:marBottom w:val="0"/>
      <w:divBdr>
        <w:top w:val="none" w:sz="0" w:space="0" w:color="auto"/>
        <w:left w:val="none" w:sz="0" w:space="0" w:color="auto"/>
        <w:bottom w:val="none" w:sz="0" w:space="0" w:color="auto"/>
        <w:right w:val="none" w:sz="0" w:space="0" w:color="auto"/>
      </w:divBdr>
    </w:div>
    <w:div w:id="1245727963">
      <w:bodyDiv w:val="1"/>
      <w:marLeft w:val="0"/>
      <w:marRight w:val="0"/>
      <w:marTop w:val="0"/>
      <w:marBottom w:val="0"/>
      <w:divBdr>
        <w:top w:val="none" w:sz="0" w:space="0" w:color="auto"/>
        <w:left w:val="none" w:sz="0" w:space="0" w:color="auto"/>
        <w:bottom w:val="none" w:sz="0" w:space="0" w:color="auto"/>
        <w:right w:val="none" w:sz="0" w:space="0" w:color="auto"/>
      </w:divBdr>
    </w:div>
    <w:div w:id="1253708911">
      <w:bodyDiv w:val="1"/>
      <w:marLeft w:val="0"/>
      <w:marRight w:val="0"/>
      <w:marTop w:val="0"/>
      <w:marBottom w:val="0"/>
      <w:divBdr>
        <w:top w:val="none" w:sz="0" w:space="0" w:color="auto"/>
        <w:left w:val="none" w:sz="0" w:space="0" w:color="auto"/>
        <w:bottom w:val="none" w:sz="0" w:space="0" w:color="auto"/>
        <w:right w:val="none" w:sz="0" w:space="0" w:color="auto"/>
      </w:divBdr>
    </w:div>
    <w:div w:id="1453549185">
      <w:bodyDiv w:val="1"/>
      <w:marLeft w:val="0"/>
      <w:marRight w:val="0"/>
      <w:marTop w:val="0"/>
      <w:marBottom w:val="0"/>
      <w:divBdr>
        <w:top w:val="none" w:sz="0" w:space="0" w:color="auto"/>
        <w:left w:val="none" w:sz="0" w:space="0" w:color="auto"/>
        <w:bottom w:val="none" w:sz="0" w:space="0" w:color="auto"/>
        <w:right w:val="none" w:sz="0" w:space="0" w:color="auto"/>
      </w:divBdr>
    </w:div>
    <w:div w:id="1515336730">
      <w:bodyDiv w:val="1"/>
      <w:marLeft w:val="0"/>
      <w:marRight w:val="0"/>
      <w:marTop w:val="0"/>
      <w:marBottom w:val="0"/>
      <w:divBdr>
        <w:top w:val="none" w:sz="0" w:space="0" w:color="auto"/>
        <w:left w:val="none" w:sz="0" w:space="0" w:color="auto"/>
        <w:bottom w:val="none" w:sz="0" w:space="0" w:color="auto"/>
        <w:right w:val="none" w:sz="0" w:space="0" w:color="auto"/>
      </w:divBdr>
    </w:div>
    <w:div w:id="1562137987">
      <w:bodyDiv w:val="1"/>
      <w:marLeft w:val="0"/>
      <w:marRight w:val="0"/>
      <w:marTop w:val="0"/>
      <w:marBottom w:val="0"/>
      <w:divBdr>
        <w:top w:val="none" w:sz="0" w:space="0" w:color="auto"/>
        <w:left w:val="none" w:sz="0" w:space="0" w:color="auto"/>
        <w:bottom w:val="none" w:sz="0" w:space="0" w:color="auto"/>
        <w:right w:val="none" w:sz="0" w:space="0" w:color="auto"/>
      </w:divBdr>
    </w:div>
    <w:div w:id="1654989388">
      <w:bodyDiv w:val="1"/>
      <w:marLeft w:val="0"/>
      <w:marRight w:val="0"/>
      <w:marTop w:val="0"/>
      <w:marBottom w:val="0"/>
      <w:divBdr>
        <w:top w:val="none" w:sz="0" w:space="0" w:color="auto"/>
        <w:left w:val="none" w:sz="0" w:space="0" w:color="auto"/>
        <w:bottom w:val="none" w:sz="0" w:space="0" w:color="auto"/>
        <w:right w:val="none" w:sz="0" w:space="0" w:color="auto"/>
      </w:divBdr>
    </w:div>
    <w:div w:id="1759206787">
      <w:bodyDiv w:val="1"/>
      <w:marLeft w:val="0"/>
      <w:marRight w:val="0"/>
      <w:marTop w:val="0"/>
      <w:marBottom w:val="0"/>
      <w:divBdr>
        <w:top w:val="none" w:sz="0" w:space="0" w:color="auto"/>
        <w:left w:val="none" w:sz="0" w:space="0" w:color="auto"/>
        <w:bottom w:val="none" w:sz="0" w:space="0" w:color="auto"/>
        <w:right w:val="none" w:sz="0" w:space="0" w:color="auto"/>
      </w:divBdr>
    </w:div>
    <w:div w:id="2129079946">
      <w:bodyDiv w:val="1"/>
      <w:marLeft w:val="0"/>
      <w:marRight w:val="0"/>
      <w:marTop w:val="0"/>
      <w:marBottom w:val="0"/>
      <w:divBdr>
        <w:top w:val="none" w:sz="0" w:space="0" w:color="auto"/>
        <w:left w:val="none" w:sz="0" w:space="0" w:color="auto"/>
        <w:bottom w:val="none" w:sz="0" w:space="0" w:color="auto"/>
        <w:right w:val="none" w:sz="0" w:space="0" w:color="auto"/>
      </w:divBdr>
    </w:div>
    <w:div w:id="21361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00058F8-95D8-4710-A58A-1DC40DD68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16257</Words>
  <Characters>91856</Characters>
  <Application>Microsoft Office Word</Application>
  <DocSecurity>0</DocSecurity>
  <Lines>1505</Lines>
  <Paragraphs>498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107615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2019-08-07T10:11:00Z</cp:lastPrinted>
  <dcterms:created xsi:type="dcterms:W3CDTF">2019-09-23T15:31:00Z</dcterms:created>
  <dcterms:modified xsi:type="dcterms:W3CDTF">2019-09-26T05:51:00Z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 Build 20190717</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CP-006</vt:lpwstr>
  </property>
</Properties>
</file>