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723F6CD4-40E5-40FD-883E-122F8ACD995F" style="width:450.75pt;height:361.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noProof/>
        </w:rPr>
      </w:pPr>
      <w:bookmarkStart w:id="1" w:name="_GoBack"/>
      <w:bookmarkEnd w:id="1"/>
    </w:p>
    <w:p>
      <w:pPr>
        <w:keepNext/>
        <w:tabs>
          <w:tab w:val="left" w:pos="510"/>
        </w:tabs>
        <w:spacing w:before="480" w:after="120" w:line="264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noProof/>
          <w:sz w:val="24"/>
          <w:szCs w:val="24"/>
        </w:rPr>
      </w:pPr>
      <w:r>
        <w:rPr>
          <w:rFonts w:ascii="Times New Roman" w:hAnsi="Times New Roman"/>
          <w:b/>
          <w:smallCaps/>
          <w:noProof/>
          <w:sz w:val="24"/>
          <w:szCs w:val="24"/>
        </w:rPr>
        <w:t>Регламент (ЕС) № 1144/2014 на Европейския парламент и на Съвета за мерките за информиране и насърчаване, свързани със селскостопанските продукти, прилагани на вътрешния пазар и в трети държави, и за отмяна на Регламент (ЕО) № 3/2008 на Съвета</w:t>
      </w:r>
    </w:p>
    <w:p>
      <w:pPr>
        <w:keepNext/>
        <w:numPr>
          <w:ilvl w:val="1"/>
          <w:numId w:val="1"/>
        </w:numPr>
        <w:tabs>
          <w:tab w:val="left" w:pos="737"/>
        </w:tabs>
        <w:spacing w:before="420"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Въведение</w:t>
      </w:r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Регламент (ЕС) № 1144/2014 на Европейския парламент и на Съвета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footnoteReference w:id="1"/>
      </w:r>
      <w:r>
        <w:rPr>
          <w:rFonts w:ascii="Times New Roman" w:hAnsi="Times New Roman"/>
          <w:noProof/>
          <w:sz w:val="24"/>
          <w:szCs w:val="24"/>
        </w:rPr>
        <w:t xml:space="preserve"> установява условията, при които мерките за информиране и насърчаване, свързани със селскостопанските продукти и някои хранителни продукти, произведени на базата на селскостопански продукти, прилагани на вътрешния пазар или в трети държави, могат да бъдат финансирани изцяло или частично от бюджета на Съюза.</w:t>
      </w:r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 член 5, параграф 2 на Комисията се предоставя правомощието с цел отчитане на пазарните тенденции да приема делегирани актове за допълване на списъка в приложение I чрез добавяне на хранителни продукти.</w:t>
      </w:r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 член 7, параграф 2 на Комисията се предоставя правомощието да приема делегирани актове за определяне на специалните условия, съгласно които всяка предлагаща организация, всяка група и всеки орган могат да представят програма. По-специално тези условия трябва да гарантират представителността на тези организации, групи и органи и значимостта на обхвата на програмата.</w:t>
      </w:r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 С член 11, параграф 1 на Комисията се предоставя правомощието да приема делегирани актове за определяне на конкретните условия за допустимост по отношение на обикновените програми.</w:t>
      </w:r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 член 13, параграф 1 на Комисията се предоставя правомощието да приема делегирани актове за определяне на условията, уреждащи състезателната процедура за подбора на прилагащите организации.</w:t>
      </w:r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 член 15, параграф 8 на Комисията се предоставя правомощието да приема делегирани актове за определяне на конкретните условия, при които се допуска финансиране от Съюза за разходите, свързани с мерките за информиране и насърчаване, и когато е приложимо — административните разходи и разходите за персонал.</w:t>
      </w:r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 член 29, параграф 2 на Комисията се предоставя правомощието да приема делегирани актове с цел осигуряване на плавния преход от прилагането на Регламент (ЕО) № 3/2008 към прилагането на Регламент (ЕС) № 1144/2014.</w:t>
      </w:r>
    </w:p>
    <w:p>
      <w:pPr>
        <w:keepNext/>
        <w:numPr>
          <w:ilvl w:val="1"/>
          <w:numId w:val="1"/>
        </w:numPr>
        <w:tabs>
          <w:tab w:val="left" w:pos="737"/>
        </w:tabs>
        <w:spacing w:before="420"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t>Правно основание</w:t>
      </w:r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Докладът се изисква съгласно член 22, параграф 2. Правомощието да приема делегирани актове, посочено в член 5, параграф 2, член 7, параграф 2, член 11, параграф 1, член 13, параграф 1, член 15, параграф 8 и член 29, параграф 2, се предоставя на Комисията за срок от пет години, считано от 24 ноември 2014 г. Комисията изготвя доклад относно делегирането на правомощия не по-късно от девет месеца преди изтичането на петгодишния срок. Делегирането на правомощия се продължава мълчаливо за срокове с еднаква продължителност, освен ако Европейският парламент или Съветът не възразят срещу подобно продължаване не по-късно от три месеца преди изтичането на всеки срок.</w:t>
      </w:r>
    </w:p>
    <w:p>
      <w:pPr>
        <w:keepNext/>
        <w:numPr>
          <w:ilvl w:val="1"/>
          <w:numId w:val="1"/>
        </w:numPr>
        <w:tabs>
          <w:tab w:val="left" w:pos="737"/>
        </w:tabs>
        <w:spacing w:before="420"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Упражняване на делегирането</w:t>
      </w:r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Комисията е приела един делегиран акт въз основа на член 7, параграф 2, член 11, параграф 1, член 13, параграф 1 и член 15, параграф 8: </w:t>
      </w:r>
      <w:r>
        <w:rPr>
          <w:rFonts w:ascii="Times New Roman" w:hAnsi="Times New Roman"/>
          <w:b/>
          <w:noProof/>
          <w:sz w:val="24"/>
          <w:szCs w:val="24"/>
        </w:rPr>
        <w:t>Делегиран регламент (ЕС) 2015/1829 на Комисията</w:t>
      </w:r>
      <w:r>
        <w:rPr>
          <w:rFonts w:ascii="Times New Roman" w:hAnsi="Times New Roman" w:cs="Times New Roman"/>
          <w:noProof/>
          <w:color w:val="444444"/>
          <w:sz w:val="24"/>
          <w:szCs w:val="24"/>
          <w:vertAlign w:val="superscript"/>
        </w:rPr>
        <w:footnoteReference w:id="2"/>
      </w:r>
      <w:r>
        <w:rPr>
          <w:rFonts w:ascii="Times New Roman" w:hAnsi="Times New Roman"/>
          <w:b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Този делегиран акт определя условията за представяне на предложения за обикновени и многонационални програми от предлагащите организации, включително изискването тези организации да са представителни. За да бъдат допустими, обикновените програми трябва да имат значим обхват, който е допълнително уточнен.  В акта също се уточняват критериите за избор на прилагащи организации и се определят допустимите разходи за тях.</w:t>
      </w:r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 съответствие с общото споразумение относно делегираните актове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3"/>
      </w:r>
      <w:r>
        <w:rPr>
          <w:rFonts w:ascii="Times New Roman" w:hAnsi="Times New Roman"/>
          <w:noProof/>
          <w:sz w:val="24"/>
          <w:szCs w:val="24"/>
        </w:rPr>
        <w:t xml:space="preserve"> са проведени консултации с експерти от държавите членки в рамките на експертната група за хоризонтални въпроси във връзка с ОСП — подгрупата по опростяване. Комисията прие Делегиран регламент (ЕС) № 2015/1829 на 13 април 2015 г. и уведоми за него Европейския парламент и Съвета. Нито Европейският парламент, нито Съветът предявиха възражения срещу делегирания регламент. След изтичането на двумесечния срок Делегиран регламент (ЕС) № 2015/1829 на Комисията бе публикуван в </w:t>
      </w:r>
      <w:r>
        <w:rPr>
          <w:rFonts w:ascii="Times New Roman" w:hAnsi="Times New Roman"/>
          <w:i/>
          <w:noProof/>
          <w:sz w:val="24"/>
          <w:szCs w:val="24"/>
        </w:rPr>
        <w:t>Официален вестник на Европейския съюз</w:t>
      </w:r>
      <w:r>
        <w:rPr>
          <w:rFonts w:ascii="Times New Roman" w:hAnsi="Times New Roman"/>
          <w:noProof/>
          <w:sz w:val="24"/>
          <w:szCs w:val="24"/>
        </w:rPr>
        <w:t>, серия L, брой 266 от 13 октомври 2015 г. и влезе в сила на 20 октомври 2015 г.</w:t>
      </w:r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Предоставените правомощия по член 5, параграф 2 и член 29, параграф 2 не са използвани, тъй като Комисията не е установила необходимост от добавяне на хранителни продукти в списъка на продукти в приложение I, нито от осигуряване на преходни правила между стария и новия регламент.</w:t>
      </w:r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Комисията не възнамерява да използва тези правомощия в близко бъдеще, но не може да се изключи възможността да възникне необходимост от тяхното използване. </w:t>
      </w:r>
    </w:p>
    <w:p>
      <w:pPr>
        <w:keepNext/>
        <w:numPr>
          <w:ilvl w:val="1"/>
          <w:numId w:val="1"/>
        </w:numPr>
        <w:tabs>
          <w:tab w:val="left" w:pos="737"/>
        </w:tabs>
        <w:spacing w:before="420"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Заключения</w:t>
      </w:r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Комисията е упражнила правилно делегираните ѝ правомощия.</w:t>
      </w:r>
      <w:r>
        <w:rPr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Не може да се изключи необходимостта от използването на тези правомощия в бъдеще.</w:t>
      </w:r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Комисията приканва Европейския парламент и Съвета да вземат под внимание настоящия доклад.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17" w:right="1417" w:bottom="1417" w:left="1417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94403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1"/>
      </w:pPr>
      <w:r>
        <w:rPr>
          <w:rStyle w:val="FootnoteReference"/>
        </w:rPr>
        <w:footnoteRef/>
      </w:r>
      <w:r>
        <w:t xml:space="preserve"> </w:t>
      </w:r>
      <w:r>
        <w:tab/>
        <w:t>Регламент (ЕС) № 1144/2014 на Европейския парламент и на Съвета от 22 октомври 2014 г. за мерките за информиране и насърчаване, свързани със селскостопанските продукти, прилагани на вътрешния пазар и в трети държави, и за отмяна на Регламент (ЕО) № 3/2008 на Съвета (</w:t>
      </w:r>
      <w:r>
        <w:rPr>
          <w:rFonts w:ascii="Segoe UI" w:hAnsi="Segoe UI"/>
          <w:iCs/>
          <w:color w:val="444444"/>
          <w:sz w:val="21"/>
          <w:szCs w:val="21"/>
        </w:rPr>
        <w:t>ОВ L 317, 4.11.2014 г., стр. 56</w:t>
      </w:r>
      <w:r>
        <w:t>).</w:t>
      </w:r>
    </w:p>
    <w:p>
      <w:pPr>
        <w:pStyle w:val="FootnoteText"/>
      </w:pPr>
    </w:p>
  </w:footnote>
  <w:footnote w:id="2">
    <w:p>
      <w:pPr>
        <w:pStyle w:val="Footnote1"/>
      </w:pPr>
      <w:r>
        <w:rPr>
          <w:rStyle w:val="FootnoteReference"/>
        </w:rPr>
        <w:footnoteRef/>
      </w:r>
      <w:r>
        <w:t xml:space="preserve"> </w:t>
      </w:r>
      <w:r>
        <w:tab/>
        <w:t>Делегиран регламент (ЕС) 2015/1829 на Комисията от 23 април 2015 г. за допълване на Регламент (ЕС) № 1144/2014 на Европейския парламент и на Съвета за мерките за информиране и насърчаване, свързани със селскостопанските продукти, прилагани на вътрешния пазар и в трети държави (ОВ L 266, 13.10.2015 г., стр. 3).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Общо споразумение относно делегираните актове от 2011 г. (непубликувано).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AC6"/>
    <w:multiLevelType w:val="multilevel"/>
    <w:tmpl w:val="FF2AA9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7225C5"/>
    <w:multiLevelType w:val="multilevel"/>
    <w:tmpl w:val="707CD0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0B41A3"/>
    <w:multiLevelType w:val="hybridMultilevel"/>
    <w:tmpl w:val="FE46510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53E58"/>
    <w:multiLevelType w:val="hybridMultilevel"/>
    <w:tmpl w:val="0DDE5CA6"/>
    <w:lvl w:ilvl="0" w:tplc="06321D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07DA8"/>
    <w:multiLevelType w:val="hybridMultilevel"/>
    <w:tmpl w:val="39304FF4"/>
    <w:lvl w:ilvl="0" w:tplc="895E5EE0">
      <w:start w:val="1"/>
      <w:numFmt w:val="lowerRoman"/>
      <w:lvlText w:val="(%1)"/>
      <w:lvlJc w:val="left"/>
      <w:pPr>
        <w:ind w:left="106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70350CD"/>
    <w:multiLevelType w:val="hybridMultilevel"/>
    <w:tmpl w:val="69208A2C"/>
    <w:lvl w:ilvl="0" w:tplc="15F0DA1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B1D1E"/>
    <w:multiLevelType w:val="hybridMultilevel"/>
    <w:tmpl w:val="97EE051E"/>
    <w:lvl w:ilvl="0" w:tplc="5C1884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B1C5C"/>
    <w:multiLevelType w:val="hybridMultilevel"/>
    <w:tmpl w:val="B78041F0"/>
    <w:lvl w:ilvl="0" w:tplc="EFEE19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D1A6C"/>
    <w:multiLevelType w:val="hybridMultilevel"/>
    <w:tmpl w:val="4D10B944"/>
    <w:lvl w:ilvl="0" w:tplc="D17894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84E11"/>
    <w:multiLevelType w:val="hybridMultilevel"/>
    <w:tmpl w:val="04D25B18"/>
    <w:lvl w:ilvl="0" w:tplc="0D8621C2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137BD"/>
    <w:multiLevelType w:val="hybridMultilevel"/>
    <w:tmpl w:val="362CB0A8"/>
    <w:lvl w:ilvl="0" w:tplc="D408F55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64574"/>
    <w:multiLevelType w:val="hybridMultilevel"/>
    <w:tmpl w:val="7116CE70"/>
    <w:lvl w:ilvl="0" w:tplc="B73851C2">
      <w:start w:val="1"/>
      <w:numFmt w:val="lowerLetter"/>
      <w:pStyle w:val="Listparagraph2"/>
      <w:lvlText w:val="(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2A6E81"/>
    <w:multiLevelType w:val="hybridMultilevel"/>
    <w:tmpl w:val="3160A75A"/>
    <w:lvl w:ilvl="0" w:tplc="080C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DD3630"/>
    <w:multiLevelType w:val="hybridMultilevel"/>
    <w:tmpl w:val="793674A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B5D0C"/>
    <w:multiLevelType w:val="hybridMultilevel"/>
    <w:tmpl w:val="C960FCF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E7A42"/>
    <w:multiLevelType w:val="hybridMultilevel"/>
    <w:tmpl w:val="20A603A0"/>
    <w:lvl w:ilvl="0" w:tplc="4DEE244E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762BB"/>
    <w:multiLevelType w:val="hybridMultilevel"/>
    <w:tmpl w:val="1D42E50C"/>
    <w:lvl w:ilvl="0" w:tplc="056C4778">
      <w:start w:val="1"/>
      <w:numFmt w:val="upperLetter"/>
      <w:lvlText w:val="(%1)"/>
      <w:lvlJc w:val="left"/>
      <w:pPr>
        <w:ind w:left="2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00" w:hanging="360"/>
      </w:pPr>
    </w:lvl>
    <w:lvl w:ilvl="2" w:tplc="0809001B" w:tentative="1">
      <w:start w:val="1"/>
      <w:numFmt w:val="lowerRoman"/>
      <w:lvlText w:val="%3."/>
      <w:lvlJc w:val="right"/>
      <w:pPr>
        <w:ind w:left="3520" w:hanging="180"/>
      </w:pPr>
    </w:lvl>
    <w:lvl w:ilvl="3" w:tplc="0809000F" w:tentative="1">
      <w:start w:val="1"/>
      <w:numFmt w:val="decimal"/>
      <w:lvlText w:val="%4."/>
      <w:lvlJc w:val="left"/>
      <w:pPr>
        <w:ind w:left="4240" w:hanging="360"/>
      </w:pPr>
    </w:lvl>
    <w:lvl w:ilvl="4" w:tplc="08090019" w:tentative="1">
      <w:start w:val="1"/>
      <w:numFmt w:val="lowerLetter"/>
      <w:lvlText w:val="%5."/>
      <w:lvlJc w:val="left"/>
      <w:pPr>
        <w:ind w:left="4960" w:hanging="360"/>
      </w:pPr>
    </w:lvl>
    <w:lvl w:ilvl="5" w:tplc="0809001B" w:tentative="1">
      <w:start w:val="1"/>
      <w:numFmt w:val="lowerRoman"/>
      <w:lvlText w:val="%6."/>
      <w:lvlJc w:val="right"/>
      <w:pPr>
        <w:ind w:left="5680" w:hanging="180"/>
      </w:pPr>
    </w:lvl>
    <w:lvl w:ilvl="6" w:tplc="0809000F" w:tentative="1">
      <w:start w:val="1"/>
      <w:numFmt w:val="decimal"/>
      <w:lvlText w:val="%7."/>
      <w:lvlJc w:val="left"/>
      <w:pPr>
        <w:ind w:left="6400" w:hanging="360"/>
      </w:pPr>
    </w:lvl>
    <w:lvl w:ilvl="7" w:tplc="08090019" w:tentative="1">
      <w:start w:val="1"/>
      <w:numFmt w:val="lowerLetter"/>
      <w:lvlText w:val="%8."/>
      <w:lvlJc w:val="left"/>
      <w:pPr>
        <w:ind w:left="7120" w:hanging="360"/>
      </w:pPr>
    </w:lvl>
    <w:lvl w:ilvl="8" w:tplc="08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7">
    <w:nsid w:val="7C65145E"/>
    <w:multiLevelType w:val="multilevel"/>
    <w:tmpl w:val="D3944FC2"/>
    <w:lvl w:ilvl="0">
      <w:start w:val="1"/>
      <w:numFmt w:val="decimal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95"/>
        </w:tabs>
        <w:ind w:left="595" w:hanging="59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firstLine="0"/>
      </w:pPr>
      <w:rPr>
        <w:rFonts w:hint="default"/>
      </w:rPr>
    </w:lvl>
  </w:abstractNum>
  <w:abstractNum w:abstractNumId="18">
    <w:nsid w:val="7DAC792C"/>
    <w:multiLevelType w:val="multilevel"/>
    <w:tmpl w:val="707CD0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7"/>
    <w:lvlOverride w:ilvl="0">
      <w:startOverride w:val="3"/>
    </w:lvlOverride>
    <w:lvlOverride w:ilvl="1">
      <w:startOverride w:val="1"/>
    </w:lvlOverride>
  </w:num>
  <w:num w:numId="3">
    <w:abstractNumId w:val="9"/>
  </w:num>
  <w:num w:numId="4">
    <w:abstractNumId w:val="17"/>
    <w:lvlOverride w:ilvl="0">
      <w:startOverride w:val="2"/>
    </w:lvlOverride>
    <w:lvlOverride w:ilvl="1">
      <w:startOverride w:val="4"/>
    </w:lvlOverride>
  </w:num>
  <w:num w:numId="5">
    <w:abstractNumId w:val="12"/>
  </w:num>
  <w:num w:numId="6">
    <w:abstractNumId w:val="10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11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</w:num>
  <w:num w:numId="32">
    <w:abstractNumId w:val="16"/>
    <w:lvlOverride w:ilvl="0">
      <w:lvl w:ilvl="0" w:tplc="056C4778">
        <w:start w:val="1"/>
        <w:numFmt w:val="upperLetter"/>
        <w:lvlText w:val="(%1)"/>
        <w:lvlJc w:val="left"/>
        <w:pPr>
          <w:ind w:left="1021" w:hanging="681"/>
        </w:pPr>
        <w:rPr>
          <w:rFonts w:hint="default"/>
        </w:rPr>
      </w:lvl>
    </w:lvlOverride>
    <w:lvlOverride w:ilvl="1">
      <w:lvl w:ilvl="1" w:tplc="08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4"/>
  </w:num>
  <w:num w:numId="34">
    <w:abstractNumId w:val="14"/>
  </w:num>
  <w:num w:numId="35">
    <w:abstractNumId w:val="2"/>
  </w:num>
  <w:num w:numId="36">
    <w:abstractNumId w:val="5"/>
  </w:num>
  <w:num w:numId="37">
    <w:abstractNumId w:val="15"/>
  </w:num>
  <w:num w:numId="38">
    <w:abstractNumId w:val="8"/>
  </w:num>
  <w:num w:numId="39">
    <w:abstractNumId w:val="3"/>
  </w:num>
  <w:num w:numId="40">
    <w:abstractNumId w:val="7"/>
  </w:num>
  <w:num w:numId="41">
    <w:abstractNumId w:val="13"/>
  </w:num>
  <w:num w:numId="42">
    <w:abstractNumId w:val="6"/>
  </w:num>
  <w:num w:numId="43">
    <w:abstractNumId w:val="0"/>
  </w:num>
  <w:num w:numId="44">
    <w:abstractNumId w:val="1"/>
  </w:num>
  <w:num w:numId="45">
    <w:abstractNumId w:val="17"/>
  </w:num>
  <w:num w:numId="46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510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723F6CD4-40E5-40FD-883E-122F8ACD995F"/>
    <w:docVar w:name="LW_COVERPAGE_TYPE" w:val="1"/>
    <w:docVar w:name="LW_CROSSREFERENCE" w:val="&lt;UNUSED&gt;"/>
    <w:docVar w:name="LW_DocType" w:val="NORMAL"/>
    <w:docVar w:name="LW_EMISSION" w:val="27.9.2019"/>
    <w:docVar w:name="LW_EMISSION_ISODATE" w:val="2019-09-27"/>
    <w:docVar w:name="LW_EMISSION_LOCATION" w:val="BRX"/>
    <w:docVar w:name="LW_EMISSION_PREFIX" w:val="Брюксел, "/>
    <w:docVar w:name="LW_EMISSION_SUFFIX" w:val=" \u1075?."/>
    <w:docVar w:name="LW_ID_DOCTYPE_NONLW" w:val="CP-00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9) 43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&lt;FMT:Bold&gt;\u1086?\u1090?\u1085?\u1086?\u1089?\u1085?\u1086? \u1091?\u1087?\u1088?\u1072?\u1078?\u1085?\u1103?\u1074?\u1072?\u1085?\u1077?\u1090?\u1086? \u1085?\u1072? \u1087?\u1088?\u1072?\u1074?\u1086?\u1084?\u1086?\u1097?\u1080?\u1077?\u1090?\u1086? \u1079?\u1072? \u1087?\u1088?\u1080?\u1077?\u1084?\u1072?\u1085?\u1077? \u1085?\u1072? \u1076?\u1077?\u1083?\u1077?\u1075?\u1080?\u1088?\u1072?\u1085?\u1080? \u1072?\u1082?\u1090?\u1086?\u1074?\u1077?, \u1087?\u1088?\u1077?\u1076?\u1086?\u1089?\u1090?\u1072?\u1074?\u1077?\u1085?\u1086? \u1085?\u1072? \u1050?\u1086?\u1084?\u1080?\u1089?\u1080?\u1103?\u1090?\u1072? \u1087?\u1086? \u1089?\u1080?\u1083?\u1072?\u1090?\u1072? \u1085?\u1072? \u1056?\u1077?\u1075?\u1083?\u1072?\u1084?\u1077?\u1085?\u1090? (\u1045?\u1057?) \u8470? 1144/2014 \u1085?\u1072? \u1045?\u1074?\u1088?\u1086?\u1087?\u1077?\u1081?\u1089?\u1082?\u1080?\u1103? \u1087?\u1072?\u1088?\u1083?\u1072?\u1084?\u1077?\u1085?\u1090? \u1080? \u1085?\u1072? \u1057?\u1098?\u1074?\u1077?\u1090?\u1072? \u1086?\u1090? 22 \u1086?\u1082?\u1090?\u1086?\u1084?\u1074?\u1088?\u1080? 2014 \u1075?. \u1079?\u1072? \u1084?\u1077?\u1088?\u1082?\u1080?\u1090?\u1077? \u1079?\u1072? \u1080?\u1085?\u1092?\u1086?\u1088?\u1084?\u1080?\u1088?\u1072?\u1085?\u1077? \u1080? \u1085?\u1072?\u1089?\u1098?\u1088?\u1095?\u1072?\u1074?\u1072?\u1085?\u1077?, \u1089?\u1074?\u1098?\u1088?\u1079?\u1072?\u1085?\u1080? \u1089?\u1098?\u1089? \u1089?\u1077?\u1083?\u1089?\u1082?\u1086?\u1089?\u1090?\u1086?\u1087?\u1072?\u1085?\u1089?\u1082?\u1080?\u1090?\u1077? \u1087?\u1088?\u1086?\u1076?\u1091?\u1082?\u1090?\u1080?, \u1087?\u1088?\u1080?\u1083?\u1072?\u1075?\u1072?\u1085?\u1080? \u1085?\u1072? \u1074?\u1098?\u1090?\u1088?\u1077?\u1096?\u1085?\u1080?\u1103? \u1087?\u1072?\u1079?\u1072?\u1088? \u1080? \u1074? \u1090?\u1088?\u1077?\u1090?\u1080? \u1076?\u1098?\u1088?\u1078?\u1072?\u1074?\u1080?, \u1080? \u1079?\u1072? \u1086?\u1090?\u1084?\u1103?\u1085?\u1072? \u1085?\u1072? \u1056?\u1077?\u1075?\u1083?\u1072?\u1084?\u1077?\u1085?\u1090? (\u1045?\u1054?) \u8470? 3/2008 \u1085?\u1072? \u1057?\u1098?\u1074?\u1077?\u1090?\u1072?&lt;/FMT&gt;"/>
    <w:docVar w:name="LW_TYPE.DOC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0" w:unhideWhenUsed="0" w:qFormat="1"/>
    <w:lsdException w:name="heading 2" w:uiPriority="90" w:qFormat="1"/>
    <w:lsdException w:name="heading 3" w:uiPriority="90" w:qFormat="1"/>
    <w:lsdException w:name="heading 4" w:uiPriority="9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0"/>
    <w:qFormat/>
    <w:pPr>
      <w:keepNext/>
      <w:numPr>
        <w:numId w:val="1"/>
      </w:numPr>
      <w:tabs>
        <w:tab w:val="left" w:pos="510"/>
      </w:tabs>
      <w:spacing w:before="480" w:after="120" w:line="264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0"/>
    <w:qFormat/>
    <w:pPr>
      <w:keepNext/>
      <w:numPr>
        <w:ilvl w:val="1"/>
        <w:numId w:val="1"/>
      </w:numPr>
      <w:tabs>
        <w:tab w:val="left" w:pos="737"/>
      </w:tabs>
      <w:spacing w:before="420" w:after="120" w:line="264" w:lineRule="auto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uiPriority w:val="90"/>
    <w:qFormat/>
    <w:pPr>
      <w:keepNext/>
      <w:numPr>
        <w:ilvl w:val="2"/>
        <w:numId w:val="1"/>
      </w:numPr>
      <w:tabs>
        <w:tab w:val="left" w:pos="935"/>
      </w:tabs>
      <w:spacing w:before="360" w:after="120" w:line="264" w:lineRule="auto"/>
      <w:jc w:val="both"/>
      <w:outlineLvl w:val="2"/>
    </w:pPr>
    <w:rPr>
      <w:rFonts w:ascii="Times New Roman" w:eastAsia="Times New Roman" w:hAnsi="Times New Roman" w:cs="Times New Roman"/>
      <w:b/>
      <w:sz w:val="26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0"/>
    <w:qFormat/>
    <w:pPr>
      <w:keepNext/>
      <w:numPr>
        <w:ilvl w:val="3"/>
        <w:numId w:val="1"/>
      </w:numPr>
      <w:tabs>
        <w:tab w:val="left" w:pos="1049"/>
      </w:tabs>
      <w:spacing w:before="360" w:after="120" w:line="264" w:lineRule="auto"/>
      <w:jc w:val="both"/>
      <w:outlineLvl w:val="3"/>
    </w:pPr>
    <w:rPr>
      <w:rFonts w:ascii="Times New Roman" w:eastAsia="Times New Roman" w:hAnsi="Times New Roman" w:cs="Times New Roman"/>
      <w:b/>
      <w:szCs w:val="20"/>
      <w:lang w:eastAsia="en-GB"/>
    </w:rPr>
  </w:style>
  <w:style w:type="paragraph" w:styleId="Heading5">
    <w:name w:val="heading 5"/>
    <w:basedOn w:val="Normal"/>
    <w:next w:val="Normal"/>
    <w:link w:val="Heading5Char"/>
    <w:semiHidden/>
    <w:pPr>
      <w:keepNext/>
      <w:numPr>
        <w:ilvl w:val="4"/>
        <w:numId w:val="1"/>
      </w:numPr>
      <w:spacing w:after="120" w:line="264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6">
    <w:name w:val="heading 6"/>
    <w:basedOn w:val="Normal"/>
    <w:next w:val="Normal"/>
    <w:link w:val="Heading6Char"/>
    <w:semiHidden/>
    <w:pPr>
      <w:keepNext/>
      <w:numPr>
        <w:ilvl w:val="5"/>
        <w:numId w:val="1"/>
      </w:numPr>
      <w:spacing w:after="120" w:line="264" w:lineRule="auto"/>
      <w:jc w:val="both"/>
      <w:outlineLvl w:val="5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7">
    <w:name w:val="heading 7"/>
    <w:basedOn w:val="Normal"/>
    <w:next w:val="Normal"/>
    <w:link w:val="Heading7Char"/>
    <w:semiHidden/>
    <w:pPr>
      <w:keepNext/>
      <w:numPr>
        <w:ilvl w:val="6"/>
        <w:numId w:val="1"/>
      </w:numPr>
      <w:spacing w:after="120" w:line="264" w:lineRule="auto"/>
      <w:jc w:val="both"/>
      <w:outlineLvl w:val="6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8">
    <w:name w:val="heading 8"/>
    <w:basedOn w:val="Normal"/>
    <w:next w:val="Normal"/>
    <w:link w:val="Heading8Char"/>
    <w:semiHidden/>
    <w:pPr>
      <w:keepNext/>
      <w:numPr>
        <w:ilvl w:val="7"/>
        <w:numId w:val="1"/>
      </w:numPr>
      <w:spacing w:after="120" w:line="264" w:lineRule="auto"/>
      <w:jc w:val="both"/>
      <w:outlineLvl w:val="7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9">
    <w:name w:val="heading 9"/>
    <w:basedOn w:val="Normal"/>
    <w:next w:val="Normal"/>
    <w:link w:val="Heading9Char"/>
    <w:semiHidden/>
    <w:pPr>
      <w:keepNext/>
      <w:numPr>
        <w:ilvl w:val="8"/>
        <w:numId w:val="1"/>
      </w:numPr>
      <w:spacing w:after="120" w:line="264" w:lineRule="auto"/>
      <w:jc w:val="both"/>
      <w:outlineLvl w:val="8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2C8F6C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0"/>
    <w:rPr>
      <w:rFonts w:ascii="Times New Roman" w:eastAsia="Times New Roman" w:hAnsi="Times New Roman" w:cs="Times New Roman"/>
      <w:b/>
      <w:smallCaps/>
      <w:sz w:val="24"/>
      <w:szCs w:val="24"/>
      <w:lang w:val="bg-BG" w:eastAsia="en-GB"/>
    </w:rPr>
  </w:style>
  <w:style w:type="character" w:customStyle="1" w:styleId="Heading2Char">
    <w:name w:val="Heading 2 Char"/>
    <w:basedOn w:val="DefaultParagraphFont"/>
    <w:link w:val="Heading2"/>
    <w:uiPriority w:val="90"/>
    <w:rPr>
      <w:rFonts w:ascii="Times New Roman" w:eastAsia="Times New Roman" w:hAnsi="Times New Roman" w:cs="Times New Roman"/>
      <w:b/>
      <w:sz w:val="26"/>
      <w:szCs w:val="20"/>
      <w:lang w:val="bg-BG" w:eastAsia="en-GB"/>
    </w:rPr>
  </w:style>
  <w:style w:type="character" w:customStyle="1" w:styleId="Heading3Char">
    <w:name w:val="Heading 3 Char"/>
    <w:basedOn w:val="DefaultParagraphFont"/>
    <w:link w:val="Heading3"/>
    <w:uiPriority w:val="90"/>
    <w:rPr>
      <w:rFonts w:ascii="Times New Roman" w:eastAsia="Times New Roman" w:hAnsi="Times New Roman" w:cs="Times New Roman"/>
      <w:b/>
      <w:sz w:val="26"/>
      <w:szCs w:val="20"/>
      <w:lang w:val="bg-BG" w:eastAsia="en-GB"/>
    </w:rPr>
  </w:style>
  <w:style w:type="character" w:customStyle="1" w:styleId="Heading4Char">
    <w:name w:val="Heading 4 Char"/>
    <w:basedOn w:val="DefaultParagraphFont"/>
    <w:link w:val="Heading4"/>
    <w:uiPriority w:val="90"/>
    <w:rPr>
      <w:rFonts w:ascii="Times New Roman" w:eastAsia="Times New Roman" w:hAnsi="Times New Roman" w:cs="Times New Roman"/>
      <w:b/>
      <w:szCs w:val="20"/>
      <w:lang w:val="bg-BG" w:eastAsia="en-GB"/>
    </w:rPr>
  </w:style>
  <w:style w:type="character" w:customStyle="1" w:styleId="Heading5Char">
    <w:name w:val="Heading 5 Char"/>
    <w:basedOn w:val="DefaultParagraphFont"/>
    <w:link w:val="Heading5"/>
    <w:semiHidden/>
    <w:rPr>
      <w:rFonts w:ascii="Times New Roman" w:eastAsia="Times New Roman" w:hAnsi="Times New Roman" w:cs="Times New Roman"/>
      <w:szCs w:val="20"/>
      <w:lang w:val="bg-BG" w:eastAsia="en-GB"/>
    </w:rPr>
  </w:style>
  <w:style w:type="character" w:customStyle="1" w:styleId="Heading6Char">
    <w:name w:val="Heading 6 Char"/>
    <w:basedOn w:val="DefaultParagraphFont"/>
    <w:link w:val="Heading6"/>
    <w:semiHidden/>
    <w:rPr>
      <w:rFonts w:ascii="Times New Roman" w:eastAsia="Times New Roman" w:hAnsi="Times New Roman" w:cs="Times New Roman"/>
      <w:szCs w:val="20"/>
      <w:lang w:val="bg-BG" w:eastAsia="en-GB"/>
    </w:rPr>
  </w:style>
  <w:style w:type="character" w:customStyle="1" w:styleId="Heading7Char">
    <w:name w:val="Heading 7 Char"/>
    <w:basedOn w:val="DefaultParagraphFont"/>
    <w:link w:val="Heading7"/>
    <w:semiHidden/>
    <w:rPr>
      <w:rFonts w:ascii="Times New Roman" w:eastAsia="Times New Roman" w:hAnsi="Times New Roman" w:cs="Times New Roman"/>
      <w:szCs w:val="20"/>
      <w:lang w:val="bg-BG" w:eastAsia="en-GB"/>
    </w:rPr>
  </w:style>
  <w:style w:type="character" w:customStyle="1" w:styleId="Heading8Char">
    <w:name w:val="Heading 8 Char"/>
    <w:basedOn w:val="DefaultParagraphFont"/>
    <w:link w:val="Heading8"/>
    <w:semiHidden/>
    <w:rPr>
      <w:rFonts w:ascii="Times New Roman" w:eastAsia="Times New Roman" w:hAnsi="Times New Roman" w:cs="Times New Roman"/>
      <w:szCs w:val="20"/>
      <w:lang w:val="bg-BG" w:eastAsia="en-GB"/>
    </w:rPr>
  </w:style>
  <w:style w:type="character" w:customStyle="1" w:styleId="Heading9Char">
    <w:name w:val="Heading 9 Char"/>
    <w:basedOn w:val="DefaultParagraphFont"/>
    <w:link w:val="Heading9"/>
    <w:semiHidden/>
    <w:rPr>
      <w:rFonts w:ascii="Times New Roman" w:eastAsia="Times New Roman" w:hAnsi="Times New Roman" w:cs="Times New Roman"/>
      <w:szCs w:val="20"/>
      <w:lang w:val="bg-BG" w:eastAsia="en-GB"/>
    </w:rPr>
  </w:style>
  <w:style w:type="paragraph" w:styleId="FootnoteText">
    <w:name w:val="footnote text"/>
    <w:basedOn w:val="Normal"/>
    <w:link w:val="FootnoteTextChar"/>
    <w:semiHidden/>
    <w:pPr>
      <w:tabs>
        <w:tab w:val="left" w:pos="454"/>
      </w:tabs>
      <w:spacing w:after="120" w:line="264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  <w:lang w:val="bg-BG" w:eastAsia="en-GB"/>
    </w:rPr>
  </w:style>
  <w:style w:type="paragraph" w:customStyle="1" w:styleId="NumPar1">
    <w:name w:val="NumPar 1"/>
    <w:basedOn w:val="Heading1"/>
    <w:uiPriority w:val="90"/>
    <w:qFormat/>
    <w:pPr>
      <w:keepNext w:val="0"/>
      <w:tabs>
        <w:tab w:val="clear" w:pos="397"/>
        <w:tab w:val="clear" w:pos="510"/>
        <w:tab w:val="left" w:pos="227"/>
      </w:tabs>
      <w:spacing w:before="0"/>
      <w:ind w:left="0" w:firstLine="0"/>
      <w:outlineLvl w:val="9"/>
    </w:pPr>
    <w:rPr>
      <w:b w:val="0"/>
      <w:smallCaps w:val="0"/>
      <w:sz w:val="22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Numpa">
    <w:name w:val="Num pa"/>
    <w:basedOn w:val="Normal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ormal1">
    <w:name w:val="Normal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super">
    <w:name w:val="super"/>
    <w:basedOn w:val="DefaultParagraphFont"/>
  </w:style>
  <w:style w:type="character" w:customStyle="1" w:styleId="expanded">
    <w:name w:val="expanded"/>
    <w:basedOn w:val="DefaultParagraphFont"/>
  </w:style>
  <w:style w:type="paragraph" w:customStyle="1" w:styleId="Normal2">
    <w:name w:val="Normal 2"/>
    <w:basedOn w:val="Numpa"/>
    <w:qFormat/>
    <w:pPr>
      <w:tabs>
        <w:tab w:val="left" w:pos="340"/>
        <w:tab w:val="left" w:pos="510"/>
        <w:tab w:val="left" w:pos="1021"/>
      </w:tabs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istparagraph2">
    <w:name w:val="List paragraph 2"/>
    <w:basedOn w:val="ListParagraph"/>
    <w:qFormat/>
    <w:pPr>
      <w:numPr>
        <w:numId w:val="19"/>
      </w:numPr>
      <w:tabs>
        <w:tab w:val="left" w:pos="340"/>
        <w:tab w:val="left" w:pos="510"/>
        <w:tab w:val="left" w:pos="1021"/>
      </w:tabs>
      <w:spacing w:after="120"/>
      <w:jc w:val="both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Footnote1">
    <w:name w:val="Footnote 1"/>
    <w:basedOn w:val="NormalWeb"/>
    <w:qFormat/>
    <w:pPr>
      <w:spacing w:before="0" w:beforeAutospacing="0" w:after="75" w:afterAutospacing="0"/>
      <w:ind w:left="454" w:hanging="454"/>
      <w:jc w:val="both"/>
    </w:pPr>
    <w:rPr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numPr>
        <w:numId w:val="0"/>
      </w:numPr>
      <w:tabs>
        <w:tab w:val="clear" w:pos="510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0" w:unhideWhenUsed="0" w:qFormat="1"/>
    <w:lsdException w:name="heading 2" w:uiPriority="90" w:qFormat="1"/>
    <w:lsdException w:name="heading 3" w:uiPriority="90" w:qFormat="1"/>
    <w:lsdException w:name="heading 4" w:uiPriority="9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0"/>
    <w:qFormat/>
    <w:pPr>
      <w:keepNext/>
      <w:numPr>
        <w:numId w:val="1"/>
      </w:numPr>
      <w:tabs>
        <w:tab w:val="left" w:pos="510"/>
      </w:tabs>
      <w:spacing w:before="480" w:after="120" w:line="264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0"/>
    <w:qFormat/>
    <w:pPr>
      <w:keepNext/>
      <w:numPr>
        <w:ilvl w:val="1"/>
        <w:numId w:val="1"/>
      </w:numPr>
      <w:tabs>
        <w:tab w:val="left" w:pos="737"/>
      </w:tabs>
      <w:spacing w:before="420" w:after="120" w:line="264" w:lineRule="auto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uiPriority w:val="90"/>
    <w:qFormat/>
    <w:pPr>
      <w:keepNext/>
      <w:numPr>
        <w:ilvl w:val="2"/>
        <w:numId w:val="1"/>
      </w:numPr>
      <w:tabs>
        <w:tab w:val="left" w:pos="935"/>
      </w:tabs>
      <w:spacing w:before="360" w:after="120" w:line="264" w:lineRule="auto"/>
      <w:jc w:val="both"/>
      <w:outlineLvl w:val="2"/>
    </w:pPr>
    <w:rPr>
      <w:rFonts w:ascii="Times New Roman" w:eastAsia="Times New Roman" w:hAnsi="Times New Roman" w:cs="Times New Roman"/>
      <w:b/>
      <w:sz w:val="26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0"/>
    <w:qFormat/>
    <w:pPr>
      <w:keepNext/>
      <w:numPr>
        <w:ilvl w:val="3"/>
        <w:numId w:val="1"/>
      </w:numPr>
      <w:tabs>
        <w:tab w:val="left" w:pos="1049"/>
      </w:tabs>
      <w:spacing w:before="360" w:after="120" w:line="264" w:lineRule="auto"/>
      <w:jc w:val="both"/>
      <w:outlineLvl w:val="3"/>
    </w:pPr>
    <w:rPr>
      <w:rFonts w:ascii="Times New Roman" w:eastAsia="Times New Roman" w:hAnsi="Times New Roman" w:cs="Times New Roman"/>
      <w:b/>
      <w:szCs w:val="20"/>
      <w:lang w:eastAsia="en-GB"/>
    </w:rPr>
  </w:style>
  <w:style w:type="paragraph" w:styleId="Heading5">
    <w:name w:val="heading 5"/>
    <w:basedOn w:val="Normal"/>
    <w:next w:val="Normal"/>
    <w:link w:val="Heading5Char"/>
    <w:semiHidden/>
    <w:pPr>
      <w:keepNext/>
      <w:numPr>
        <w:ilvl w:val="4"/>
        <w:numId w:val="1"/>
      </w:numPr>
      <w:spacing w:after="120" w:line="264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6">
    <w:name w:val="heading 6"/>
    <w:basedOn w:val="Normal"/>
    <w:next w:val="Normal"/>
    <w:link w:val="Heading6Char"/>
    <w:semiHidden/>
    <w:pPr>
      <w:keepNext/>
      <w:numPr>
        <w:ilvl w:val="5"/>
        <w:numId w:val="1"/>
      </w:numPr>
      <w:spacing w:after="120" w:line="264" w:lineRule="auto"/>
      <w:jc w:val="both"/>
      <w:outlineLvl w:val="5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7">
    <w:name w:val="heading 7"/>
    <w:basedOn w:val="Normal"/>
    <w:next w:val="Normal"/>
    <w:link w:val="Heading7Char"/>
    <w:semiHidden/>
    <w:pPr>
      <w:keepNext/>
      <w:numPr>
        <w:ilvl w:val="6"/>
        <w:numId w:val="1"/>
      </w:numPr>
      <w:spacing w:after="120" w:line="264" w:lineRule="auto"/>
      <w:jc w:val="both"/>
      <w:outlineLvl w:val="6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8">
    <w:name w:val="heading 8"/>
    <w:basedOn w:val="Normal"/>
    <w:next w:val="Normal"/>
    <w:link w:val="Heading8Char"/>
    <w:semiHidden/>
    <w:pPr>
      <w:keepNext/>
      <w:numPr>
        <w:ilvl w:val="7"/>
        <w:numId w:val="1"/>
      </w:numPr>
      <w:spacing w:after="120" w:line="264" w:lineRule="auto"/>
      <w:jc w:val="both"/>
      <w:outlineLvl w:val="7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9">
    <w:name w:val="heading 9"/>
    <w:basedOn w:val="Normal"/>
    <w:next w:val="Normal"/>
    <w:link w:val="Heading9Char"/>
    <w:semiHidden/>
    <w:pPr>
      <w:keepNext/>
      <w:numPr>
        <w:ilvl w:val="8"/>
        <w:numId w:val="1"/>
      </w:numPr>
      <w:spacing w:after="120" w:line="264" w:lineRule="auto"/>
      <w:jc w:val="both"/>
      <w:outlineLvl w:val="8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2C8F6C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0"/>
    <w:rPr>
      <w:rFonts w:ascii="Times New Roman" w:eastAsia="Times New Roman" w:hAnsi="Times New Roman" w:cs="Times New Roman"/>
      <w:b/>
      <w:smallCaps/>
      <w:sz w:val="24"/>
      <w:szCs w:val="24"/>
      <w:lang w:val="bg-BG" w:eastAsia="en-GB"/>
    </w:rPr>
  </w:style>
  <w:style w:type="character" w:customStyle="1" w:styleId="Heading2Char">
    <w:name w:val="Heading 2 Char"/>
    <w:basedOn w:val="DefaultParagraphFont"/>
    <w:link w:val="Heading2"/>
    <w:uiPriority w:val="90"/>
    <w:rPr>
      <w:rFonts w:ascii="Times New Roman" w:eastAsia="Times New Roman" w:hAnsi="Times New Roman" w:cs="Times New Roman"/>
      <w:b/>
      <w:sz w:val="26"/>
      <w:szCs w:val="20"/>
      <w:lang w:val="bg-BG" w:eastAsia="en-GB"/>
    </w:rPr>
  </w:style>
  <w:style w:type="character" w:customStyle="1" w:styleId="Heading3Char">
    <w:name w:val="Heading 3 Char"/>
    <w:basedOn w:val="DefaultParagraphFont"/>
    <w:link w:val="Heading3"/>
    <w:uiPriority w:val="90"/>
    <w:rPr>
      <w:rFonts w:ascii="Times New Roman" w:eastAsia="Times New Roman" w:hAnsi="Times New Roman" w:cs="Times New Roman"/>
      <w:b/>
      <w:sz w:val="26"/>
      <w:szCs w:val="20"/>
      <w:lang w:val="bg-BG" w:eastAsia="en-GB"/>
    </w:rPr>
  </w:style>
  <w:style w:type="character" w:customStyle="1" w:styleId="Heading4Char">
    <w:name w:val="Heading 4 Char"/>
    <w:basedOn w:val="DefaultParagraphFont"/>
    <w:link w:val="Heading4"/>
    <w:uiPriority w:val="90"/>
    <w:rPr>
      <w:rFonts w:ascii="Times New Roman" w:eastAsia="Times New Roman" w:hAnsi="Times New Roman" w:cs="Times New Roman"/>
      <w:b/>
      <w:szCs w:val="20"/>
      <w:lang w:val="bg-BG" w:eastAsia="en-GB"/>
    </w:rPr>
  </w:style>
  <w:style w:type="character" w:customStyle="1" w:styleId="Heading5Char">
    <w:name w:val="Heading 5 Char"/>
    <w:basedOn w:val="DefaultParagraphFont"/>
    <w:link w:val="Heading5"/>
    <w:semiHidden/>
    <w:rPr>
      <w:rFonts w:ascii="Times New Roman" w:eastAsia="Times New Roman" w:hAnsi="Times New Roman" w:cs="Times New Roman"/>
      <w:szCs w:val="20"/>
      <w:lang w:val="bg-BG" w:eastAsia="en-GB"/>
    </w:rPr>
  </w:style>
  <w:style w:type="character" w:customStyle="1" w:styleId="Heading6Char">
    <w:name w:val="Heading 6 Char"/>
    <w:basedOn w:val="DefaultParagraphFont"/>
    <w:link w:val="Heading6"/>
    <w:semiHidden/>
    <w:rPr>
      <w:rFonts w:ascii="Times New Roman" w:eastAsia="Times New Roman" w:hAnsi="Times New Roman" w:cs="Times New Roman"/>
      <w:szCs w:val="20"/>
      <w:lang w:val="bg-BG" w:eastAsia="en-GB"/>
    </w:rPr>
  </w:style>
  <w:style w:type="character" w:customStyle="1" w:styleId="Heading7Char">
    <w:name w:val="Heading 7 Char"/>
    <w:basedOn w:val="DefaultParagraphFont"/>
    <w:link w:val="Heading7"/>
    <w:semiHidden/>
    <w:rPr>
      <w:rFonts w:ascii="Times New Roman" w:eastAsia="Times New Roman" w:hAnsi="Times New Roman" w:cs="Times New Roman"/>
      <w:szCs w:val="20"/>
      <w:lang w:val="bg-BG" w:eastAsia="en-GB"/>
    </w:rPr>
  </w:style>
  <w:style w:type="character" w:customStyle="1" w:styleId="Heading8Char">
    <w:name w:val="Heading 8 Char"/>
    <w:basedOn w:val="DefaultParagraphFont"/>
    <w:link w:val="Heading8"/>
    <w:semiHidden/>
    <w:rPr>
      <w:rFonts w:ascii="Times New Roman" w:eastAsia="Times New Roman" w:hAnsi="Times New Roman" w:cs="Times New Roman"/>
      <w:szCs w:val="20"/>
      <w:lang w:val="bg-BG" w:eastAsia="en-GB"/>
    </w:rPr>
  </w:style>
  <w:style w:type="character" w:customStyle="1" w:styleId="Heading9Char">
    <w:name w:val="Heading 9 Char"/>
    <w:basedOn w:val="DefaultParagraphFont"/>
    <w:link w:val="Heading9"/>
    <w:semiHidden/>
    <w:rPr>
      <w:rFonts w:ascii="Times New Roman" w:eastAsia="Times New Roman" w:hAnsi="Times New Roman" w:cs="Times New Roman"/>
      <w:szCs w:val="20"/>
      <w:lang w:val="bg-BG" w:eastAsia="en-GB"/>
    </w:rPr>
  </w:style>
  <w:style w:type="paragraph" w:styleId="FootnoteText">
    <w:name w:val="footnote text"/>
    <w:basedOn w:val="Normal"/>
    <w:link w:val="FootnoteTextChar"/>
    <w:semiHidden/>
    <w:pPr>
      <w:tabs>
        <w:tab w:val="left" w:pos="454"/>
      </w:tabs>
      <w:spacing w:after="120" w:line="264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  <w:lang w:val="bg-BG" w:eastAsia="en-GB"/>
    </w:rPr>
  </w:style>
  <w:style w:type="paragraph" w:customStyle="1" w:styleId="NumPar1">
    <w:name w:val="NumPar 1"/>
    <w:basedOn w:val="Heading1"/>
    <w:uiPriority w:val="90"/>
    <w:qFormat/>
    <w:pPr>
      <w:keepNext w:val="0"/>
      <w:tabs>
        <w:tab w:val="clear" w:pos="397"/>
        <w:tab w:val="clear" w:pos="510"/>
        <w:tab w:val="left" w:pos="227"/>
      </w:tabs>
      <w:spacing w:before="0"/>
      <w:ind w:left="0" w:firstLine="0"/>
      <w:outlineLvl w:val="9"/>
    </w:pPr>
    <w:rPr>
      <w:b w:val="0"/>
      <w:smallCaps w:val="0"/>
      <w:sz w:val="22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Numpa">
    <w:name w:val="Num pa"/>
    <w:basedOn w:val="Normal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ormal1">
    <w:name w:val="Normal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super">
    <w:name w:val="super"/>
    <w:basedOn w:val="DefaultParagraphFont"/>
  </w:style>
  <w:style w:type="character" w:customStyle="1" w:styleId="expanded">
    <w:name w:val="expanded"/>
    <w:basedOn w:val="DefaultParagraphFont"/>
  </w:style>
  <w:style w:type="paragraph" w:customStyle="1" w:styleId="Normal2">
    <w:name w:val="Normal 2"/>
    <w:basedOn w:val="Numpa"/>
    <w:qFormat/>
    <w:pPr>
      <w:tabs>
        <w:tab w:val="left" w:pos="340"/>
        <w:tab w:val="left" w:pos="510"/>
        <w:tab w:val="left" w:pos="1021"/>
      </w:tabs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istparagraph2">
    <w:name w:val="List paragraph 2"/>
    <w:basedOn w:val="ListParagraph"/>
    <w:qFormat/>
    <w:pPr>
      <w:numPr>
        <w:numId w:val="19"/>
      </w:numPr>
      <w:tabs>
        <w:tab w:val="left" w:pos="340"/>
        <w:tab w:val="left" w:pos="510"/>
        <w:tab w:val="left" w:pos="1021"/>
      </w:tabs>
      <w:spacing w:after="120"/>
      <w:jc w:val="both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Footnote1">
    <w:name w:val="Footnote 1"/>
    <w:basedOn w:val="NormalWeb"/>
    <w:qFormat/>
    <w:pPr>
      <w:spacing w:before="0" w:beforeAutospacing="0" w:after="75" w:afterAutospacing="0"/>
      <w:ind w:left="454" w:hanging="454"/>
      <w:jc w:val="both"/>
    </w:pPr>
    <w:rPr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numPr>
        <w:numId w:val="0"/>
      </w:numPr>
      <w:tabs>
        <w:tab w:val="clear" w:pos="510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C3EE92E-0D6C-4928-98B0-52A9134A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708</Words>
  <Characters>4045</Characters>
  <Application>Microsoft Office Word</Application>
  <DocSecurity>0</DocSecurity>
  <Lines>72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WES PDFC Administrator</cp:lastModifiedBy>
  <cp:revision>20</cp:revision>
  <cp:lastPrinted>2019-07-15T13:26:00Z</cp:lastPrinted>
  <dcterms:created xsi:type="dcterms:W3CDTF">2019-08-23T09:48:00Z</dcterms:created>
  <dcterms:modified xsi:type="dcterms:W3CDTF">2019-09-26T15:36:00Z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LW 6.0.1, Build 20180503</vt:lpwstr>
  </property>
  <property fmtid="{D5CDD505-2E9C-101B-9397-08002B2CF9AE}" pid="3" name="Last edited using">
    <vt:lpwstr>LW 7.0, Build 20190717</vt:lpwstr>
  </property>
  <property fmtid="{D5CDD505-2E9C-101B-9397-08002B2CF9AE}" pid="4" name="Level of sensitivity">
    <vt:lpwstr>Standard treatment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DocStatus">
    <vt:lpwstr>Green</vt:lpwstr>
  </property>
  <property fmtid="{D5CDD505-2E9C-101B-9397-08002B2CF9AE}" pid="8" name="CPTemplateID">
    <vt:lpwstr>CP-006</vt:lpwstr>
  </property>
</Properties>
</file>