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997BF91-3317-44E1-BE03-CC9F8D4967B8" style="width:450.8pt;height:406.9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1"/>
          <w:cols w:space="720"/>
          <w:docGrid w:linePitch="326"/>
        </w:sectPr>
      </w:pPr>
    </w:p>
    <w:p>
      <w:pPr>
        <w:pStyle w:val="Annexetitre"/>
        <w:rPr>
          <w:noProof/>
        </w:rPr>
      </w:pPr>
      <w:bookmarkStart w:id="1" w:name="_GoBack"/>
      <w:bookmarkEnd w:id="1"/>
      <w:r>
        <w:rPr>
          <w:noProof/>
        </w:rPr>
        <w:lastRenderedPageBreak/>
        <w:t>ANNEXE I</w:t>
      </w:r>
    </w:p>
    <w:p>
      <w:pPr>
        <w:jc w:val="center"/>
        <w:rPr>
          <w:noProof/>
        </w:rPr>
      </w:pPr>
      <w:r>
        <w:rPr>
          <w:noProof/>
        </w:rPr>
        <w:t>Quantités de denrées alimentaires (en tonnes) traitées par ionisation dans des unités d’irradiation agréées (UE et AELE)</w:t>
      </w:r>
    </w:p>
    <w:tbl>
      <w:tblPr>
        <w:tblStyle w:val="TableGrid"/>
        <w:tblW w:w="5812" w:type="dxa"/>
        <w:tblInd w:w="1526" w:type="dxa"/>
        <w:tblLook w:val="04A0" w:firstRow="1" w:lastRow="0" w:firstColumn="1" w:lastColumn="0" w:noHBand="0" w:noVBand="1"/>
      </w:tblPr>
      <w:tblGrid>
        <w:gridCol w:w="3080"/>
        <w:gridCol w:w="2732"/>
      </w:tblGrid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Pays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Quantité traitée</w:t>
            </w:r>
            <w:r>
              <w:rPr>
                <w:b/>
                <w:noProof/>
                <w:color w:val="000000"/>
                <w:szCs w:val="24"/>
              </w:rPr>
              <w:br/>
            </w:r>
            <w:r>
              <w:rPr>
                <w:b/>
                <w:noProof/>
                <w:color w:val="000000"/>
              </w:rPr>
              <w:t>(tonnes)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Belgique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6949,30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République tchèque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44,00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Allemagne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76,20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Estonie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86,60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Espagne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746,60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France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724,10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Croatie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33,80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Hongrie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155,50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Pays-Bas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1333,10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Pologne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62,27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Total UE: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10211,40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Norvège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15,23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Total UE-AELE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10226,63</w:t>
            </w:r>
          </w:p>
        </w:tc>
      </w:tr>
    </w:tbl>
    <w:p>
      <w:pPr>
        <w:spacing w:before="0" w:after="0"/>
        <w:jc w:val="left"/>
        <w:rPr>
          <w:noProof/>
        </w:r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134" w:right="1417" w:bottom="1134" w:left="1417" w:header="709" w:footer="709" w:gutter="0"/>
          <w:pgNumType w:start="1"/>
          <w:cols w:space="720"/>
        </w:sectPr>
      </w:pPr>
    </w:p>
    <w:p>
      <w:pPr>
        <w:pStyle w:val="Annexetitre"/>
        <w:rPr>
          <w:noProof/>
        </w:rPr>
      </w:pPr>
      <w:r>
        <w:rPr>
          <w:noProof/>
        </w:rPr>
        <w:t>ANNEXE II</w:t>
      </w:r>
    </w:p>
    <w:p>
      <w:pPr>
        <w:jc w:val="center"/>
        <w:rPr>
          <w:noProof/>
        </w:rPr>
      </w:pPr>
      <w:r>
        <w:rPr>
          <w:noProof/>
        </w:rPr>
        <w:t>Échantillons analysés et résultats obtenus pour l’Union européenne et les pays de l’AELE</w:t>
      </w:r>
    </w:p>
    <w:tbl>
      <w:tblPr>
        <w:tblStyle w:val="TableGrid"/>
        <w:tblW w:w="9210" w:type="dxa"/>
        <w:tblInd w:w="0" w:type="dxa"/>
        <w:tblLook w:val="04A0" w:firstRow="1" w:lastRow="0" w:firstColumn="1" w:lastColumn="0" w:noHBand="0" w:noVBand="1"/>
      </w:tblPr>
      <w:tblGrid>
        <w:gridCol w:w="2066"/>
        <w:gridCol w:w="1382"/>
        <w:gridCol w:w="1489"/>
        <w:gridCol w:w="1283"/>
        <w:gridCol w:w="1495"/>
        <w:gridCol w:w="1495"/>
      </w:tblGrid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Pays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Conformes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Non concluants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Non conformes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Total des échantillons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% du total des échantillons de l’UE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Belgique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256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2,3 %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Bulgarie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République tchèque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0,6 %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Danemark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0,3 %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Allemagne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6 146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6 215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55,7 %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Estonie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Irlande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0,8 %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Grèce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Espagne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2,7 %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France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317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2,8 %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Croatie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0,3 %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Italie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1 068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1 073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9,6 %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Chypre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Lettonie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0,3 %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Lituanie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138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138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1,2 %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Luxembourg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0,5 %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Hongrie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117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1,0 %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Malte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0,5 %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Pays-Bas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175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175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1,6 %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Autriche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155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155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1,4 %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Pologne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606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5,6 %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Portugal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0,4 %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Roumanie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795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7,2 %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Slovénie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0,4 %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Slovaquie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0,4 %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Finlande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375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384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3,4 %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Suède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Royaume-Uni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0,7 %</w:t>
            </w:r>
          </w:p>
        </w:tc>
      </w:tr>
      <w:t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Total UE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10 962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11 162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100 %</w:t>
            </w: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98,2 %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1 %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0,8 %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100 %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 w:line="210" w:lineRule="atLeast"/>
              <w:jc w:val="right"/>
              <w:rPr>
                <w:b/>
                <w:bCs/>
                <w:noProof/>
                <w:color w:val="000000"/>
                <w:szCs w:val="24"/>
              </w:rPr>
            </w:pPr>
          </w:p>
        </w:tc>
      </w:tr>
      <w:t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Norvège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ACE</w:t>
            </w:r>
          </w:p>
        </w:tc>
      </w:tr>
    </w:tbl>
    <w:p>
      <w:pPr>
        <w:autoSpaceDE w:val="0"/>
        <w:autoSpaceDN w:val="0"/>
        <w:adjustRightInd w:val="0"/>
        <w:spacing w:after="0"/>
        <w:jc w:val="left"/>
        <w:rPr>
          <w:bCs/>
          <w:noProof/>
          <w:color w:val="000000"/>
          <w:szCs w:val="24"/>
        </w:rPr>
      </w:pPr>
      <w:r>
        <w:rPr>
          <w:noProof/>
          <w:color w:val="000000"/>
        </w:rPr>
        <w:t>ACE: aucun contrôle effectué</w:t>
      </w:r>
    </w:p>
    <w:p>
      <w:pPr>
        <w:spacing w:before="0" w:after="0"/>
        <w:jc w:val="left"/>
        <w:rPr>
          <w:bCs/>
          <w:noProof/>
          <w:color w:val="000000"/>
          <w:sz w:val="18"/>
          <w:szCs w:val="18"/>
        </w:rPr>
        <w:sectPr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134" w:right="1417" w:bottom="1134" w:left="1417" w:header="709" w:footer="709" w:gutter="0"/>
          <w:cols w:space="720"/>
        </w:sectPr>
      </w:pPr>
    </w:p>
    <w:p>
      <w:pPr>
        <w:pStyle w:val="Annexetitre"/>
        <w:rPr>
          <w:noProof/>
        </w:rPr>
      </w:pPr>
      <w:r>
        <w:rPr>
          <w:noProof/>
        </w:rPr>
        <w:t>ANNEXE III</w:t>
      </w:r>
    </w:p>
    <w:p>
      <w:pPr>
        <w:jc w:val="center"/>
        <w:rPr>
          <w:noProof/>
        </w:rPr>
      </w:pPr>
      <w:r>
        <w:rPr>
          <w:noProof/>
        </w:rPr>
        <w:t>Catégories de produits irradiés et doses respectives appliquées, par pays</w:t>
      </w:r>
    </w:p>
    <w:tbl>
      <w:tblPr>
        <w:tblW w:w="9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5555"/>
        <w:gridCol w:w="2361"/>
      </w:tblGrid>
      <w:tr>
        <w:trPr>
          <w:trHeight w:val="2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Pays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Aliments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Dose absorbée (kGy)</w:t>
            </w:r>
          </w:p>
        </w:tc>
      </w:tr>
      <w:tr>
        <w:trPr>
          <w:trHeight w:val="32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Belgique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Sang séché, plasma, coagulats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5,03-6,6</w:t>
            </w:r>
          </w:p>
        </w:tc>
      </w:tr>
      <w:tr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Cuisses de grenouilles congelées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4,5-5,4</w:t>
            </w:r>
          </w:p>
        </w:tc>
      </w:tr>
      <w:tr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Volailles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3,7-4,1</w:t>
            </w:r>
          </w:p>
        </w:tc>
      </w:tr>
      <w:tr>
        <w:trPr>
          <w:trHeight w:val="3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Croatie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Herbes aromatiques, épices et condiments végétaux (séchés)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10</w:t>
            </w:r>
          </w:p>
        </w:tc>
      </w:tr>
      <w:tr>
        <w:trPr>
          <w:trHeight w:val="3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République tchèque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Herbes aromatiques, épices et condiments végétaux (séchés)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4-9,3</w:t>
            </w:r>
          </w:p>
        </w:tc>
      </w:tr>
      <w:tr>
        <w:trPr>
          <w:trHeight w:val="3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Estonie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Herbes aromatiques, épices et condiments végétaux (séchés)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10</w:t>
            </w:r>
          </w:p>
        </w:tc>
      </w:tr>
      <w:tr>
        <w:trPr>
          <w:trHeight w:val="32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Cuisses de grenouilles congelées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1-10</w:t>
            </w:r>
          </w:p>
        </w:tc>
      </w:tr>
      <w:tr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Herbes aromatiques, épices et condiments végétaux (séchés)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5-10</w:t>
            </w:r>
          </w:p>
        </w:tc>
      </w:tr>
      <w:tr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Légumes et fruits séchés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1-10</w:t>
            </w:r>
          </w:p>
        </w:tc>
      </w:tr>
      <w:tr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Gomme arabique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1-10</w:t>
            </w:r>
          </w:p>
        </w:tc>
      </w:tr>
      <w:tr>
        <w:trPr>
          <w:trHeight w:val="3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Allemagne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Herbes aromatiques, épices et condiments végétaux (séchés)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4-9,31</w:t>
            </w:r>
          </w:p>
        </w:tc>
      </w:tr>
      <w:tr>
        <w:trPr>
          <w:trHeight w:val="3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Hongrie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Herbes aromatiques, épices et condiments végétaux (séchés)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2-10</w:t>
            </w:r>
          </w:p>
        </w:tc>
      </w:tr>
      <w:tr>
        <w:trPr>
          <w:trHeight w:val="32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Pays-Bas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Herbes aromatiques, épices et condiments végétaux (séchés)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2-15</w:t>
            </w:r>
          </w:p>
        </w:tc>
      </w:tr>
      <w:tr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Légumes et fruits séchés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2-15</w:t>
            </w:r>
          </w:p>
        </w:tc>
      </w:tr>
      <w:tr>
        <w:trPr>
          <w:trHeight w:val="3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Pologne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Herbes aromatiques, épices et condiments végétaux (séchés)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5-10</w:t>
            </w:r>
          </w:p>
        </w:tc>
      </w:tr>
      <w:tr>
        <w:trPr>
          <w:trHeight w:val="3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Herbes aromatiques, épices et condiments végétaux (séchés)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8,4-9,6</w:t>
            </w:r>
          </w:p>
        </w:tc>
      </w:tr>
      <w:tr>
        <w:trPr>
          <w:trHeight w:val="3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Norvège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Herbes aromatiques, épices et condiments végétaux (séchés)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10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sectPr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25103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39308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52383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4997BF91-3317-44E1-BE03-CC9F8D4967B8"/>
    <w:docVar w:name="LW_COVERPAGE_TYPE" w:val="1"/>
    <w:docVar w:name="LW_CROSSREFERENCE" w:val="&lt;UNUSED&gt;"/>
    <w:docVar w:name="LW_DocType" w:val="NORMAL"/>
    <w:docVar w:name="LW_EMISSION" w:val="8.10.2019"/>
    <w:docVar w:name="LW_EMISSION_ISODATE" w:val="2019-10-08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sur les denrées et ingrédients alimentaires traités par ionisation pour les années 2016-2017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9) 45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S_x000b_"/>
    <w:docVar w:name="LW_TYPEACTEPRINCIPAL.CP" w:val="RAPPORT DE LA COMMISSION AU PARLEMENT EUROPÉEN ET AU CONSEIL 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">
    <w:name w:val="Annexe titre"/>
    <w:basedOn w:val="Normal"/>
    <w:next w:val="Normal"/>
    <w:link w:val="AnnexetitreChar"/>
    <w:pPr>
      <w:jc w:val="center"/>
    </w:pPr>
    <w:rPr>
      <w:b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AnnexetitreChar">
    <w:name w:val="Annexe titre Char"/>
    <w:basedOn w:val="DefaultParagraphFont"/>
    <w:link w:val="Annexetitre"/>
    <w:rPr>
      <w:rFonts w:ascii="Times New Roman" w:hAnsi="Times New Roman" w:cs="Times New Roman"/>
      <w:b/>
      <w:sz w:val="24"/>
      <w:u w:val="single"/>
    </w:rPr>
  </w:style>
  <w:style w:type="character" w:customStyle="1" w:styleId="FooterCoverPageChar">
    <w:name w:val="Footer Cover Page Char"/>
    <w:basedOn w:val="AnnexetitreChar"/>
    <w:link w:val="FooterCoverPage"/>
    <w:rPr>
      <w:rFonts w:ascii="Times New Roman" w:hAnsi="Times New Roman" w:cs="Times New Roman"/>
      <w:b w:val="0"/>
      <w:sz w:val="24"/>
      <w:u w:val="single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AnnexetitreChar"/>
    <w:link w:val="FooterSensitivity"/>
    <w:rPr>
      <w:rFonts w:ascii="Times New Roman" w:hAnsi="Times New Roman" w:cs="Times New Roman"/>
      <w:b/>
      <w:sz w:val="32"/>
      <w:u w:val="singl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AnnexetitreChar"/>
    <w:link w:val="HeaderCoverPage"/>
    <w:rPr>
      <w:rFonts w:ascii="Times New Roman" w:hAnsi="Times New Roman" w:cs="Times New Roman"/>
      <w:b w:val="0"/>
      <w:sz w:val="24"/>
      <w:u w:val="single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AnnexetitreChar"/>
    <w:link w:val="HeaderSensitivity"/>
    <w:rPr>
      <w:rFonts w:ascii="Times New Roman" w:hAnsi="Times New Roman" w:cs="Times New Roman"/>
      <w:b/>
      <w:sz w:val="32"/>
      <w:u w:val="single"/>
    </w:r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  <w:lang w:eastAsia="en-US" w:bidi="ar-SA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  <w:lang w:eastAsia="en-US" w:bidi="ar-SA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  <w:lang w:eastAsia="en-US" w:bidi="ar-SA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">
    <w:name w:val="Annexe titre"/>
    <w:basedOn w:val="Normal"/>
    <w:next w:val="Normal"/>
    <w:link w:val="AnnexetitreChar"/>
    <w:pPr>
      <w:jc w:val="center"/>
    </w:pPr>
    <w:rPr>
      <w:b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AnnexetitreChar">
    <w:name w:val="Annexe titre Char"/>
    <w:basedOn w:val="DefaultParagraphFont"/>
    <w:link w:val="Annexetitre"/>
    <w:rPr>
      <w:rFonts w:ascii="Times New Roman" w:hAnsi="Times New Roman" w:cs="Times New Roman"/>
      <w:b/>
      <w:sz w:val="24"/>
      <w:u w:val="single"/>
    </w:rPr>
  </w:style>
  <w:style w:type="character" w:customStyle="1" w:styleId="FooterCoverPageChar">
    <w:name w:val="Footer Cover Page Char"/>
    <w:basedOn w:val="AnnexetitreChar"/>
    <w:link w:val="FooterCoverPage"/>
    <w:rPr>
      <w:rFonts w:ascii="Times New Roman" w:hAnsi="Times New Roman" w:cs="Times New Roman"/>
      <w:b w:val="0"/>
      <w:sz w:val="24"/>
      <w:u w:val="single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AnnexetitreChar"/>
    <w:link w:val="FooterSensitivity"/>
    <w:rPr>
      <w:rFonts w:ascii="Times New Roman" w:hAnsi="Times New Roman" w:cs="Times New Roman"/>
      <w:b/>
      <w:sz w:val="32"/>
      <w:u w:val="singl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AnnexetitreChar"/>
    <w:link w:val="HeaderCoverPage"/>
    <w:rPr>
      <w:rFonts w:ascii="Times New Roman" w:hAnsi="Times New Roman" w:cs="Times New Roman"/>
      <w:b w:val="0"/>
      <w:sz w:val="24"/>
      <w:u w:val="single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AnnexetitreChar"/>
    <w:link w:val="HeaderSensitivity"/>
    <w:rPr>
      <w:rFonts w:ascii="Times New Roman" w:hAnsi="Times New Roman" w:cs="Times New Roman"/>
      <w:b/>
      <w:sz w:val="32"/>
      <w:u w:val="single"/>
    </w:r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  <w:lang w:eastAsia="en-US" w:bidi="ar-SA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  <w:lang w:eastAsia="en-US" w:bidi="ar-SA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  <w:lang w:eastAsia="en-US" w:bidi="ar-SA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462</Words>
  <Characters>2135</Characters>
  <Application>Microsoft Office Word</Application>
  <DocSecurity>0</DocSecurity>
  <Lines>355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SANTE/11486/2018-EN ANNEX CIS Rev, 2</vt:lpstr>
    </vt:vector>
  </TitlesOfParts>
  <Company>European Commission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SANTE/11486/2018-EN ANNEX CIS Rev, 2</dc:title>
  <dc:subject>ANNEX</dc:subject>
  <dc:creator>ANGELOPOULOS - uyttersprot</dc:creator>
  <cp:keywords>11486</cp:keywords>
  <dc:description>Outlook 2,4,2018</dc:description>
  <cp:lastModifiedBy>WES PDFC Administrator</cp:lastModifiedBy>
  <cp:revision>10</cp:revision>
  <dcterms:created xsi:type="dcterms:W3CDTF">2019-06-05T14:34:00Z</dcterms:created>
  <dcterms:modified xsi:type="dcterms:W3CDTF">2019-10-01T09:17:00Z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LW 6.0.1, Build 20180503</vt:lpwstr>
  </property>
  <property fmtid="{D5CDD505-2E9C-101B-9397-08002B2CF9AE}" pid="3" name="Last edited using">
    <vt:lpwstr>LW 7.0, Build 20190717</vt:lpwstr>
  </property>
  <property fmtid="{D5CDD505-2E9C-101B-9397-08002B2CF9AE}" pid="4" name="Level of sensitivity">
    <vt:lpwstr>Standard treatment</vt:lpwstr>
  </property>
  <property fmtid="{D5CDD505-2E9C-101B-9397-08002B2CF9AE}" pid="5" name="First annex">
    <vt:lpwstr>1</vt:lpwstr>
  </property>
  <property fmtid="{D5CDD505-2E9C-101B-9397-08002B2CF9AE}" pid="6" name="Last annex">
    <vt:lpwstr>3</vt:lpwstr>
  </property>
  <property fmtid="{D5CDD505-2E9C-101B-9397-08002B2CF9AE}" pid="7" name="Unique annex">
    <vt:lpwstr>0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DocStatus">
    <vt:lpwstr>Green</vt:lpwstr>
  </property>
  <property fmtid="{D5CDD505-2E9C-101B-9397-08002B2CF9AE}" pid="11" name="CPTemplateID">
    <vt:lpwstr>CP-039</vt:lpwstr>
  </property>
</Properties>
</file>