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64170FD-DD01-4D5A-BCDC-B75693246171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РИБОЛОВНО УСИЛИЕ ЗА РИБОЛОВНИТЕ КОРАБИ НА СЪЮЗА В КОНТЕКСТА НА УПРАВЛЕНИЕТО НА ЗАПАСИТЕ ОТ ДЪННИ ВИДОВЕ В ЗАПАДНАТА ЧАСТ НА СРЕДИЗЕМНО МОРЕ</w:t>
      </w:r>
    </w:p>
    <w:p>
      <w:pPr>
        <w:rPr>
          <w:noProof/>
        </w:rPr>
      </w:pPr>
      <w:r>
        <w:rPr>
          <w:noProof/>
        </w:rPr>
        <w:t>В таблиците в настоящото приложение се определя общото допустимо риболовно усилие (в риболовни дни) с разбивка по групи запаси, определени в член 1 от Регламент (ЕС) 2019/1022, и по общата дължина на корабите за всички видове тралове</w:t>
      </w:r>
      <w:r>
        <w:rPr>
          <w:rStyle w:val="FootnoteReference"/>
          <w:noProof/>
        </w:rPr>
        <w:footnoteReference w:customMarkFollows="1" w:id="1"/>
        <w:t>*</w:t>
      </w:r>
      <w:r>
        <w:rPr>
          <w:noProof/>
        </w:rPr>
        <w:t xml:space="preserve"> за риболов на запаси от дънни видове в западната част на Средиземно море.</w:t>
      </w:r>
    </w:p>
    <w:p>
      <w:pPr>
        <w:rPr>
          <w:noProof/>
        </w:rPr>
      </w:pPr>
      <w:r>
        <w:rPr>
          <w:noProof/>
        </w:rPr>
        <w:t>За всички общо допустими риболовни усилия, определени в настоящото приложение, се прилагат правилата, посочени в Регламент (ЕС) 2019/1022 и в членове 26—35 от Регламент (ЕО) № 1224/2009.</w:t>
      </w:r>
    </w:p>
    <w:p>
      <w:pPr>
        <w:spacing w:after="0"/>
        <w:rPr>
          <w:noProof/>
        </w:rPr>
      </w:pPr>
      <w:r>
        <w:rPr>
          <w:noProof/>
        </w:rPr>
        <w:t>Под „риболовни зони“ се разбират географските зони на GFCM.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 на рибни запаси:</w:t>
      </w:r>
    </w:p>
    <w:p>
      <w:pPr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Научно наименование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Трибуквен код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Общоприето наименование</w:t>
            </w:r>
          </w:p>
        </w:tc>
      </w:tr>
      <w:tr>
        <w:tc>
          <w:tcPr>
            <w:tcW w:w="3080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Aristaeomorpha foliacea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ARS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Червена скарида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Aristeus antennatus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ARA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Синьо-червена скарида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Merluccius merluccius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HKE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Мерлуза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Mullus barbatus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MUT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Барбуня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Nephrops norvegicus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NEP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Норвежки омар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Parapenaeus longirostris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DPS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Океанска розова скарида</w:t>
            </w:r>
          </w:p>
        </w:tc>
      </w:tr>
    </w:tbl>
    <w:p>
      <w:pPr>
        <w:pBdr>
          <w:bottom w:val="single" w:sz="4" w:space="1" w:color="auto"/>
        </w:pBdr>
        <w:spacing w:after="0"/>
        <w:ind w:left="3969" w:right="4206"/>
        <w:rPr>
          <w:b/>
          <w:noProof/>
        </w:rPr>
      </w:pPr>
    </w:p>
    <w:p>
      <w:pPr>
        <w:spacing w:after="160" w:line="259" w:lineRule="auto"/>
        <w:rPr>
          <w:b/>
          <w:noProof/>
        </w:rPr>
      </w:pPr>
    </w:p>
    <w:p>
      <w:pPr>
        <w:spacing w:before="0" w:after="200" w:line="276" w:lineRule="auto"/>
        <w:jc w:val="left"/>
        <w:rPr>
          <w:b/>
          <w:noProof/>
        </w:rPr>
      </w:pPr>
      <w:r>
        <w:rPr>
          <w:noProof/>
        </w:rPr>
        <w:br w:type="page"/>
      </w:r>
    </w:p>
    <w:p>
      <w:pPr>
        <w:pStyle w:val="NormalCentered"/>
        <w:rPr>
          <w:b/>
          <w:noProof/>
        </w:rPr>
      </w:pPr>
      <w:r>
        <w:rPr>
          <w:b/>
          <w:noProof/>
        </w:rPr>
        <w:lastRenderedPageBreak/>
        <w:t>Общо допустимо риболовно усилие в риболовни дни</w:t>
      </w:r>
    </w:p>
    <w:p>
      <w:pPr>
        <w:spacing w:after="160" w:line="259" w:lineRule="auto"/>
        <w:rPr>
          <w:noProof/>
        </w:rPr>
      </w:pPr>
      <w:r>
        <w:rPr>
          <w:noProof/>
        </w:rPr>
        <w:t>а) Води около остров Алборан, Балеарски острови, Северна Испания и Лионски залив (географски подзони 1, 2, 5, 6 и 7)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043"/>
        <w:gridCol w:w="1099"/>
        <w:gridCol w:w="1128"/>
        <w:gridCol w:w="960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Група запаси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Обща дължина на корабите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Код на групата за целите на риболовно усилие</w:t>
            </w:r>
          </w:p>
        </w:tc>
      </w:tr>
      <w:tr>
        <w:trPr>
          <w:trHeight w:val="42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Барбуня в географски подзони 1, 5, 6 и 7; мерлуза в географски подзони 1, 5, 6 и 7; океанска розова скарида в географски подзони 1, 5 и 6; норвежки омар в географски подзони 5 и 6.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2 260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EFF1/MED1_TR1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12 m и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24 284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EFF1/MED1_TR2</w:t>
            </w:r>
          </w:p>
        </w:tc>
      </w:tr>
      <w:tr>
        <w:trPr>
          <w:trHeight w:val="42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18 m и &lt; 24 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46 277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5 144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EFF1/MED1_TR3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16 240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6 258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EFF1/MED1_TR4</w:t>
            </w:r>
          </w:p>
        </w:tc>
      </w:tr>
    </w:tbl>
    <w:p>
      <w:pPr>
        <w:spacing w:after="0"/>
        <w:rPr>
          <w:noProof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043"/>
        <w:gridCol w:w="1099"/>
        <w:gridCol w:w="1128"/>
        <w:gridCol w:w="960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Група запаси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Обща дължина на корабите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Код на групата за целите на риболовно усилие</w:t>
            </w:r>
          </w:p>
        </w:tc>
      </w:tr>
      <w:tr>
        <w:trPr>
          <w:trHeight w:val="35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Синьо-червена скарида в географски подзони 1, 5, 6 и 7.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EFF2/MED1_TR1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12 m и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1 139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EFF2/MED1_TR2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18 m и &lt; 24 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10 822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EFF2/MED1_TR3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9 066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EFF2/MED1_TR4</w:t>
            </w:r>
          </w:p>
        </w:tc>
      </w:tr>
    </w:tbl>
    <w:p>
      <w:pPr>
        <w:spacing w:after="0"/>
        <w:rPr>
          <w:noProof/>
        </w:rPr>
      </w:pPr>
    </w:p>
    <w:p>
      <w:pPr>
        <w:rPr>
          <w:noProof/>
        </w:rPr>
      </w:pPr>
      <w:r>
        <w:rPr>
          <w:noProof/>
        </w:rPr>
        <w:t>Б) Остров Корсика, Лигурско море, Тиренско море и остров Сардиния (географски подзони 8, 9, 10 и 11)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043"/>
        <w:gridCol w:w="1099"/>
        <w:gridCol w:w="1128"/>
        <w:gridCol w:w="960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Група запаси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Обща дължина на корабите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Код на групата за целите на риболовно усилие</w:t>
            </w:r>
          </w:p>
        </w:tc>
      </w:tr>
      <w:tr>
        <w:trPr>
          <w:trHeight w:val="42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Барбуня в географски подзони 9, 10 и 11; мерлуза в географски подзони 9, 10 и 11; океанска розова скарида в географски подзони 9, 10 и 11; норвежки омар в географски подзони 9 и 10.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208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3 081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EFF1/MED2_TR1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12 m и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832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46 350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EFF1/MED2_TR2</w:t>
            </w:r>
          </w:p>
        </w:tc>
      </w:tr>
      <w:tr>
        <w:trPr>
          <w:trHeight w:val="42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18 m и &lt; 24 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208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31 170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EFF1/MED2_TR3</w:t>
            </w:r>
          </w:p>
        </w:tc>
      </w:tr>
      <w:tr>
        <w:trPr>
          <w:trHeight w:val="427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208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4 160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EFF1/MED2_TR4</w:t>
            </w:r>
          </w:p>
        </w:tc>
      </w:tr>
    </w:tbl>
    <w:p>
      <w:pPr>
        <w:spacing w:after="0"/>
        <w:rPr>
          <w:noProof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2043"/>
        <w:gridCol w:w="1099"/>
        <w:gridCol w:w="1128"/>
        <w:gridCol w:w="960"/>
        <w:gridCol w:w="2017"/>
      </w:tblGrid>
      <w:tr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Група запаси</w:t>
            </w:r>
          </w:p>
        </w:tc>
        <w:tc>
          <w:tcPr>
            <w:tcW w:w="1276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Обща дължина на корабите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Франция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Код на групата за целите на риболовно усилие</w:t>
            </w:r>
          </w:p>
        </w:tc>
      </w:tr>
      <w:tr>
        <w:trPr>
          <w:trHeight w:val="356"/>
        </w:trPr>
        <w:tc>
          <w:tcPr>
            <w:tcW w:w="1276" w:type="pct"/>
            <w:vMerge w:val="restart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Червена скарида в географски подзони 9, 10 и 11.</w:t>
            </w: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&lt; 12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510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EFF2/MED2_TR1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12 m и &lt; 18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3 760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EFF2/MED2_TR2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18 m и &lt; 24 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3 028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EFF2/MED2_TR3</w:t>
            </w:r>
          </w:p>
        </w:tc>
      </w:tr>
      <w:tr>
        <w:trPr>
          <w:trHeight w:val="356"/>
        </w:trPr>
        <w:tc>
          <w:tcPr>
            <w:tcW w:w="1276" w:type="pct"/>
            <w:vMerge/>
          </w:tcPr>
          <w:p>
            <w:pPr>
              <w:spacing w:before="40" w:after="40"/>
              <w:rPr>
                <w:noProof/>
              </w:rPr>
            </w:pPr>
          </w:p>
        </w:tc>
        <w:tc>
          <w:tcPr>
            <w:tcW w:w="1276" w:type="pct"/>
            <w:vAlign w:val="center"/>
          </w:tcPr>
          <w:p>
            <w:pPr>
              <w:spacing w:before="40" w:after="4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≥ 24 m</w:t>
            </w:r>
          </w:p>
        </w:tc>
        <w:tc>
          <w:tcPr>
            <w:tcW w:w="66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595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405</w:t>
            </w:r>
          </w:p>
        </w:tc>
        <w:tc>
          <w:tcPr>
            <w:tcW w:w="59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EFF2/MED2_TR4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r>
        <w:rPr>
          <w:noProof/>
        </w:rPr>
        <w:t>ПРИЛОЖЕНИЕ II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 xml:space="preserve">ВЪЗМОЖНОСТИ ЗА РИБОЛОВ ЗА РИБОЛОВНИТЕ КОРАБИ НА СЪЮЗА В АДРИАТИЧЕСКО МОРЕ </w:t>
      </w:r>
    </w:p>
    <w:p>
      <w:pPr>
        <w:rPr>
          <w:noProof/>
        </w:rPr>
      </w:pPr>
      <w:r>
        <w:rPr>
          <w:noProof/>
        </w:rPr>
        <w:t>В таблиците в настоящото приложение се определят възможностите за риболов, с разбивка по запаси или групи кораби за целите на риболовното усилие, както и функционално свързаните с тях условия, когато е целесъобразно.</w:t>
      </w:r>
    </w:p>
    <w:p>
      <w:pPr>
        <w:rPr>
          <w:noProof/>
        </w:rPr>
      </w:pPr>
      <w:r>
        <w:rPr>
          <w:noProof/>
        </w:rPr>
        <w:t>За всички възможности за риболов, определени в настоящото приложение, се прилагат правилата, посочени в членове 26—35 от Регламент (ЕО) № 1224/2009.</w:t>
      </w:r>
    </w:p>
    <w:p>
      <w:pPr>
        <w:rPr>
          <w:noProof/>
        </w:rPr>
      </w:pPr>
      <w:r>
        <w:rPr>
          <w:noProof/>
        </w:rPr>
        <w:t>Под „риболовни зони“ се разбират географските зони на GFCM.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наименования:</w:t>
      </w:r>
    </w:p>
    <w:p>
      <w:pPr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Научно наименование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Трибуквен код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Общоприето наименование</w:t>
            </w:r>
          </w:p>
        </w:tc>
      </w:tr>
      <w:tr>
        <w:tc>
          <w:tcPr>
            <w:tcW w:w="3080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Engraulis encrasicolus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ANE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Хамсия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Merluccius merluccius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HKE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Мерлуза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Mullus barbatus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MUT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Барбуня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Nephrops norvegicus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NEP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Норвежки омар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Parapenaeus longirostris</w:t>
            </w:r>
          </w:p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Sardina pilchardus</w:t>
            </w:r>
          </w:p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Solea solea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DPS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PIL</w:t>
            </w:r>
          </w:p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SOL</w:t>
            </w:r>
          </w:p>
          <w:p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Океанска розова скарида</w:t>
            </w:r>
          </w:p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Средиземноморска сардина</w:t>
            </w:r>
          </w:p>
          <w:p>
            <w:pPr>
              <w:spacing w:before="40" w:after="40"/>
              <w:rPr>
                <w:noProof/>
                <w:szCs w:val="24"/>
              </w:rPr>
            </w:pPr>
            <w:r>
              <w:rPr>
                <w:noProof/>
              </w:rPr>
              <w:t>Обикновен морски език</w:t>
            </w:r>
          </w:p>
        </w:tc>
      </w:tr>
    </w:tbl>
    <w:p>
      <w:pPr>
        <w:rPr>
          <w:noProof/>
        </w:rPr>
      </w:pPr>
    </w:p>
    <w:p>
      <w:pPr>
        <w:pStyle w:val="NumPar1"/>
        <w:numPr>
          <w:ilvl w:val="0"/>
          <w:numId w:val="5"/>
        </w:numPr>
        <w:rPr>
          <w:b/>
          <w:noProof/>
        </w:rPr>
      </w:pPr>
      <w:r>
        <w:rPr>
          <w:b/>
          <w:noProof/>
        </w:rPr>
        <w:t>Дребни пелагични видове – географски подзони 17 и 18</w:t>
      </w:r>
    </w:p>
    <w:p>
      <w:pPr>
        <w:rPr>
          <w:noProof/>
        </w:rPr>
      </w:pPr>
      <w:r>
        <w:rPr>
          <w:noProof/>
        </w:rPr>
        <w:t>В таблицата в настоящия раздел се определя общото допустимо риболовно усилие, изразено в тонове живо тегло.</w:t>
      </w:r>
    </w:p>
    <w:tbl>
      <w:tblPr>
        <w:tblW w:w="937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148"/>
        <w:gridCol w:w="426"/>
        <w:gridCol w:w="1842"/>
        <w:gridCol w:w="993"/>
        <w:gridCol w:w="850"/>
        <w:gridCol w:w="4120"/>
      </w:tblGrid>
      <w:tr>
        <w:trPr>
          <w:trHeight w:val="227"/>
        </w:trPr>
        <w:tc>
          <w:tcPr>
            <w:tcW w:w="114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Видове: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 xml:space="preserve">Дребни пелагични видове </w:t>
            </w:r>
            <w:r>
              <w:rPr>
                <w:noProof/>
                <w:sz w:val="18"/>
                <w:szCs w:val="16"/>
              </w:rPr>
              <w:br/>
              <w:t>(Хамсия и сардина)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i/>
                <w:iCs/>
                <w:noProof/>
                <w:sz w:val="18"/>
                <w:szCs w:val="16"/>
              </w:rPr>
              <w:t>Engraulis encrasicolus</w:t>
            </w:r>
            <w:r>
              <w:rPr>
                <w:noProof/>
                <w:sz w:val="18"/>
                <w:szCs w:val="16"/>
              </w:rPr>
              <w:t xml:space="preserve"> </w:t>
            </w:r>
            <w:r>
              <w:rPr>
                <w:noProof/>
                <w:sz w:val="18"/>
                <w:szCs w:val="16"/>
              </w:rPr>
              <w:br/>
              <w:t xml:space="preserve">и </w:t>
            </w:r>
            <w:r>
              <w:rPr>
                <w:i/>
                <w:iCs/>
                <w:noProof/>
                <w:sz w:val="18"/>
                <w:szCs w:val="16"/>
              </w:rPr>
              <w:t>Sardina pilchardus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Зона:</w:t>
            </w: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Води на Съюза и международни води от географски подзони 17 и 18 на GFCM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(SP1/GF1718)</w:t>
            </w: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Съюзът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jc w:val="right"/>
              <w:rPr>
                <w:noProof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t>101 711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b/>
                <w:bCs/>
                <w:noProof/>
                <w:sz w:val="18"/>
                <w:szCs w:val="16"/>
                <w:vertAlign w:val="superscript"/>
              </w:rPr>
            </w:pPr>
            <w:r>
              <w:rPr>
                <w:b/>
                <w:bCs/>
                <w:noProof/>
                <w:sz w:val="18"/>
                <w:szCs w:val="16"/>
                <w:vertAlign w:val="superscript"/>
              </w:rPr>
              <w:t>(1) (2)</w:t>
            </w:r>
          </w:p>
        </w:tc>
        <w:tc>
          <w:tcPr>
            <w:tcW w:w="4970" w:type="dxa"/>
            <w:gridSpan w:val="2"/>
            <w:vMerge w:val="restart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 xml:space="preserve">Максимално равнище на улова 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Член 3 от Регламент (ЕО) № 847/96 не се прилага.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Член 4 от Регламент (ЕО) № 847/96 не се прилага.</w:t>
            </w: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4970" w:type="dxa"/>
            <w:gridSpan w:val="2"/>
            <w:vMerge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4970" w:type="dxa"/>
            <w:gridSpan w:val="2"/>
            <w:vMerge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  <w:tr>
        <w:trPr>
          <w:trHeight w:val="227"/>
        </w:trPr>
        <w:tc>
          <w:tcPr>
            <w:tcW w:w="1574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ОДУ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Не се прилага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4970" w:type="dxa"/>
            <w:gridSpan w:val="2"/>
            <w:vMerge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  <w:tr>
        <w:trPr>
          <w:trHeight w:val="227"/>
        </w:trPr>
        <w:tc>
          <w:tcPr>
            <w:tcW w:w="93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0" w:after="0"/>
              <w:ind w:left="720" w:hanging="720"/>
              <w:rPr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  <w:vertAlign w:val="superscript"/>
              </w:rPr>
              <w:t>(1)</w:t>
            </w:r>
            <w:r>
              <w:rPr>
                <w:noProof/>
                <w:sz w:val="18"/>
                <w:szCs w:val="16"/>
              </w:rPr>
              <w:tab/>
              <w:t>По отношение на Словения количествата се основават на равнището на улова, прилагано през 2014 г., до размер, който не следва да надвишава 300 тона.</w:t>
            </w:r>
          </w:p>
          <w:p>
            <w:pPr>
              <w:spacing w:before="0" w:after="0"/>
              <w:ind w:left="720" w:hanging="720"/>
              <w:rPr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  <w:vertAlign w:val="superscript"/>
              </w:rPr>
              <w:t>(2)</w:t>
            </w:r>
            <w:r>
              <w:rPr>
                <w:noProof/>
                <w:sz w:val="18"/>
                <w:szCs w:val="16"/>
              </w:rPr>
              <w:tab/>
              <w:t>Ограничено до Хърватия, Италия и Словения.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pStyle w:val="NumPar1"/>
        <w:rPr>
          <w:b/>
          <w:noProof/>
        </w:rPr>
      </w:pPr>
      <w:r>
        <w:rPr>
          <w:b/>
          <w:noProof/>
        </w:rPr>
        <w:t>Дънни видове – географски подзони 17 и 18</w:t>
      </w:r>
    </w:p>
    <w:p>
      <w:pPr>
        <w:rPr>
          <w:noProof/>
        </w:rPr>
      </w:pPr>
      <w:r>
        <w:rPr>
          <w:noProof/>
        </w:rPr>
        <w:t>В таблицата в настоящия раздел се определя общото допустимо риболовно усилие (в киловат на риболовен ден) с разбивка по групи за целите на риболовното усилие, обща дължина на корабите и видове тралове за улов на запаси на дънни видове в географски подзони 17 и 18 (Адриатическо море).</w:t>
      </w:r>
    </w:p>
    <w:tbl>
      <w:tblPr>
        <w:tblStyle w:val="TableGrid2"/>
        <w:tblpPr w:leftFromText="180" w:rightFromText="180" w:vertAnchor="text" w:horzAnchor="margin" w:tblpY="287"/>
        <w:tblW w:w="3486" w:type="pct"/>
        <w:tblLayout w:type="fixed"/>
        <w:tblLook w:val="04A0" w:firstRow="1" w:lastRow="0" w:firstColumn="1" w:lastColumn="0" w:noHBand="0" w:noVBand="1"/>
      </w:tblPr>
      <w:tblGrid>
        <w:gridCol w:w="924"/>
        <w:gridCol w:w="830"/>
        <w:gridCol w:w="958"/>
        <w:gridCol w:w="942"/>
        <w:gridCol w:w="942"/>
        <w:gridCol w:w="940"/>
        <w:gridCol w:w="940"/>
      </w:tblGrid>
      <w:tr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</w:p>
        </w:tc>
        <w:tc>
          <w:tcPr>
            <w:tcW w:w="2180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t>kW * риболовни дни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</w:p>
        </w:tc>
      </w:tr>
      <w:tr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t>Вид уред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t>Запаси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t>Обща дължина на корабите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t>Хърватия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t>Италия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t>Словения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suppressAutoHyphens/>
              <w:spacing w:before="60" w:after="60"/>
              <w:jc w:val="center"/>
              <w:rPr>
                <w:rFonts w:ascii="Calibri" w:hAnsi="Calibri" w:cs="Tahoma"/>
                <w:b/>
                <w:noProof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t>Код на групата за целите на риболовното усилие</w:t>
            </w:r>
          </w:p>
        </w:tc>
      </w:tr>
      <w:tr>
        <w:trPr>
          <w:trHeight w:val="77"/>
        </w:trPr>
        <w:tc>
          <w:tcPr>
            <w:tcW w:w="71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Тралове (OTB)</w:t>
            </w:r>
          </w:p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Мерлуза, океанска розова скарида, норвежки омар, барбуня (географски подзони 17 и 18) </w:t>
            </w:r>
          </w:p>
        </w:tc>
        <w:tc>
          <w:tcPr>
            <w:tcW w:w="740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&lt; 12 m</w:t>
            </w:r>
          </w:p>
        </w:tc>
        <w:tc>
          <w:tcPr>
            <w:tcW w:w="727" w:type="pct"/>
            <w:tcBorders>
              <w:top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top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12 m и &lt; 18 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18 m и &lt; 24 m</w:t>
            </w:r>
          </w:p>
        </w:tc>
        <w:tc>
          <w:tcPr>
            <w:tcW w:w="727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433"/>
        </w:trPr>
        <w:tc>
          <w:tcPr>
            <w:tcW w:w="713" w:type="pct"/>
            <w:vMerge/>
            <w:tcBorders>
              <w:left w:val="nil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  <w:tcBorders>
              <w:bottom w:val="double" w:sz="4" w:space="0" w:color="auto"/>
            </w:tcBorders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24 m</w:t>
            </w:r>
          </w:p>
        </w:tc>
        <w:tc>
          <w:tcPr>
            <w:tcW w:w="727" w:type="pc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57"/>
        </w:trPr>
        <w:tc>
          <w:tcPr>
            <w:tcW w:w="713" w:type="pct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Бим тралове [TBB]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Обикновен морски език (географска подзона 17)</w:t>
            </w:r>
          </w:p>
        </w:tc>
        <w:tc>
          <w:tcPr>
            <w:tcW w:w="740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&lt; 12 m</w:t>
            </w:r>
          </w:p>
        </w:tc>
        <w:tc>
          <w:tcPr>
            <w:tcW w:w="727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12 m и &lt; 18 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18 m и &lt; 24 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  <w:bottom w:val="single" w:sz="4" w:space="0" w:color="auto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24 m</w:t>
            </w:r>
          </w:p>
        </w:tc>
        <w:tc>
          <w:tcPr>
            <w:tcW w:w="727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57"/>
        </w:trPr>
        <w:tc>
          <w:tcPr>
            <w:tcW w:w="713" w:type="pct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 xml:space="preserve">Дънни тралове, теглени от два кораба [PTB] 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Мерлуза, океанска розова скарида, норвежки омар, барбуня (географски подзони 17 и 18)</w:t>
            </w:r>
          </w:p>
        </w:tc>
        <w:tc>
          <w:tcPr>
            <w:tcW w:w="740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&lt; 12 m</w:t>
            </w:r>
          </w:p>
        </w:tc>
        <w:tc>
          <w:tcPr>
            <w:tcW w:w="727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12 m и &lt; 18 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18 m и &lt; 24 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  <w:bottom w:val="single" w:sz="4" w:space="0" w:color="auto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24 m</w:t>
            </w:r>
          </w:p>
        </w:tc>
        <w:tc>
          <w:tcPr>
            <w:tcW w:w="727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57"/>
        </w:trPr>
        <w:tc>
          <w:tcPr>
            <w:tcW w:w="713" w:type="pct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Близнецови тралове (OTT)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Мерлуза, океанска розова скарида, норвежки омар, барбуня (географски подзони 17 и 18)</w:t>
            </w:r>
          </w:p>
        </w:tc>
        <w:tc>
          <w:tcPr>
            <w:tcW w:w="740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&lt; 12 m</w:t>
            </w:r>
          </w:p>
        </w:tc>
        <w:tc>
          <w:tcPr>
            <w:tcW w:w="727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top w:val="doub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12 m и &lt; 18 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18 m и &lt; 24 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  <w:tr>
        <w:trPr>
          <w:trHeight w:val="77"/>
        </w:trPr>
        <w:tc>
          <w:tcPr>
            <w:tcW w:w="713" w:type="pct"/>
            <w:vMerge/>
            <w:tcBorders>
              <w:left w:val="nil"/>
              <w:bottom w:val="single" w:sz="4" w:space="0" w:color="auto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641" w:type="pct"/>
            <w:vMerge/>
            <w:tcBorders>
              <w:bottom w:val="single" w:sz="4" w:space="0" w:color="auto"/>
            </w:tcBorders>
          </w:tcPr>
          <w:p>
            <w:pPr>
              <w:suppressAutoHyphens/>
              <w:spacing w:before="0" w:after="0"/>
              <w:jc w:val="left"/>
              <w:rPr>
                <w:rFonts w:ascii="Calibri" w:hAnsi="Calibri" w:cs="Tahoma"/>
                <w:noProof/>
                <w:sz w:val="20"/>
              </w:rPr>
            </w:pPr>
          </w:p>
        </w:tc>
        <w:tc>
          <w:tcPr>
            <w:tcW w:w="740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≥ 24 m</w:t>
            </w:r>
          </w:p>
        </w:tc>
        <w:tc>
          <w:tcPr>
            <w:tcW w:w="727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7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  <w:tc>
          <w:tcPr>
            <w:tcW w:w="726" w:type="pct"/>
            <w:tcBorders>
              <w:bottom w:val="single" w:sz="4" w:space="0" w:color="auto"/>
              <w:right w:val="nil"/>
            </w:tcBorders>
          </w:tcPr>
          <w:p>
            <w:pPr>
              <w:suppressAutoHyphens/>
              <w:spacing w:before="80" w:after="80"/>
              <w:jc w:val="left"/>
              <w:rPr>
                <w:rFonts w:ascii="Calibri" w:hAnsi="Calibri" w:cs="Tahoma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t>pm</w:t>
            </w:r>
          </w:p>
        </w:tc>
      </w:tr>
    </w:tbl>
    <w:p>
      <w:pPr>
        <w:widowControl w:val="0"/>
        <w:suppressAutoHyphens/>
        <w:autoSpaceDN w:val="0"/>
        <w:spacing w:before="0" w:after="200" w:line="276" w:lineRule="auto"/>
        <w:jc w:val="left"/>
        <w:textAlignment w:val="baseline"/>
        <w:rPr>
          <w:rFonts w:ascii="Calibri" w:eastAsia="Lucida Sans Unicode" w:hAnsi="Calibri" w:cs="Tahoma"/>
          <w:noProof/>
          <w:kern w:val="3"/>
          <w:sz w:val="22"/>
        </w:rPr>
      </w:pPr>
    </w:p>
    <w:p>
      <w:pPr>
        <w:rPr>
          <w:noProof/>
        </w:rPr>
      </w:pP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r>
        <w:rPr>
          <w:noProof/>
        </w:rPr>
        <w:t xml:space="preserve">ПРИЛОЖЕНИЕ III 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ВЪЗМОЖНОСТИ ЗА РИБОЛОВ ЗА РИБОЛОВНИТЕ КОРАБИ НА СЪЮЗА В ЧЕРНО МОРЕ</w:t>
      </w:r>
    </w:p>
    <w:p>
      <w:pPr>
        <w:rPr>
          <w:rFonts w:eastAsia="Calibri"/>
          <w:noProof/>
        </w:rPr>
      </w:pPr>
      <w:r>
        <w:rPr>
          <w:noProof/>
        </w:rPr>
        <w:t>В таблиците в настоящото приложение се определят ОДУ и квотите, изразени в тонове живо тегло, с разбивка по запаси, както и — когато е приложимо — функционално свързаните с тях условия.</w:t>
      </w:r>
    </w:p>
    <w:p>
      <w:pPr>
        <w:rPr>
          <w:noProof/>
        </w:rPr>
      </w:pPr>
      <w:r>
        <w:rPr>
          <w:noProof/>
        </w:rPr>
        <w:t>За всички възможности за риболов, определени в настоящото приложение, се прилагат правилата, посочени в членове 26—35 от Регламент (ЕО) № 1224/2009.</w:t>
      </w:r>
    </w:p>
    <w:p>
      <w:pPr>
        <w:rPr>
          <w:noProof/>
        </w:rPr>
      </w:pPr>
      <w:r>
        <w:rPr>
          <w:noProof/>
        </w:rPr>
        <w:t>Под „риболовни зони“ се разбират географските зони на GFCM.</w:t>
      </w:r>
    </w:p>
    <w:p>
      <w:pPr>
        <w:rPr>
          <w:noProof/>
        </w:rPr>
      </w:pPr>
      <w:r>
        <w:rPr>
          <w:noProof/>
        </w:rPr>
        <w:t>За целите на настоящото приложение се прилага следната сравнителна таблица на латинските и общоприетите наименования: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c>
          <w:tcPr>
            <w:tcW w:w="3080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Научно наименование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Трибуквен код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Общоприето наименование</w:t>
            </w:r>
          </w:p>
        </w:tc>
      </w:tr>
      <w:tr>
        <w:tc>
          <w:tcPr>
            <w:tcW w:w="3080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Sprattus sprattus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Цаца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i/>
                <w:noProof/>
              </w:rPr>
              <w:t>Psetta maxima</w:t>
            </w: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TUR</w:t>
            </w: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Калкан</w:t>
            </w:r>
          </w:p>
        </w:tc>
      </w:tr>
      <w:tr>
        <w:tc>
          <w:tcPr>
            <w:tcW w:w="3080" w:type="dxa"/>
          </w:tcPr>
          <w:p>
            <w:pPr>
              <w:spacing w:before="40" w:after="40"/>
              <w:rPr>
                <w:i/>
                <w:noProof/>
              </w:rPr>
            </w:pPr>
          </w:p>
        </w:tc>
        <w:tc>
          <w:tcPr>
            <w:tcW w:w="3081" w:type="dxa"/>
          </w:tcPr>
          <w:p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3081" w:type="dxa"/>
          </w:tcPr>
          <w:p>
            <w:pPr>
              <w:spacing w:before="40" w:after="40"/>
              <w:rPr>
                <w:noProof/>
              </w:rPr>
            </w:pPr>
          </w:p>
        </w:tc>
      </w:tr>
    </w:tbl>
    <w:p>
      <w:pPr>
        <w:jc w:val="center"/>
        <w:rPr>
          <w:rFonts w:eastAsia="Calibri"/>
          <w:b/>
          <w:noProof/>
          <w:u w:val="single"/>
        </w:rPr>
      </w:pP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425"/>
        <w:gridCol w:w="448"/>
        <w:gridCol w:w="261"/>
        <w:gridCol w:w="922"/>
        <w:gridCol w:w="852"/>
        <w:gridCol w:w="3408"/>
        <w:gridCol w:w="962"/>
      </w:tblGrid>
      <w:tr>
        <w:trPr>
          <w:trHeight w:val="233"/>
        </w:trPr>
        <w:tc>
          <w:tcPr>
            <w:tcW w:w="2157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Вид:</w:t>
            </w: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цаца 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Зона: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води на Съюза в Черно море – географска подзона 29 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cantSplit/>
          <w:trHeight w:val="233"/>
        </w:trPr>
        <w:tc>
          <w:tcPr>
            <w:tcW w:w="2157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Sprattus sprattus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(SPR/F3742C)</w:t>
            </w:r>
          </w:p>
        </w:tc>
      </w:tr>
      <w:tr>
        <w:trPr>
          <w:trHeight w:val="233"/>
        </w:trPr>
        <w:tc>
          <w:tcPr>
            <w:tcW w:w="2157" w:type="dxa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България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8 032,50 </w:t>
            </w:r>
          </w:p>
        </w:tc>
        <w:tc>
          <w:tcPr>
            <w:tcW w:w="5222" w:type="dxa"/>
            <w:gridSpan w:val="3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Аналитична квота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Румъния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3 442,50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Съюзът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11 475</w:t>
            </w: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157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ОДУ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Не се прилага/не е договорено  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vMerge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>
      <w:pPr>
        <w:spacing w:after="0"/>
        <w:rPr>
          <w:rFonts w:eastAsia="Calibri"/>
          <w:noProof/>
          <w:szCs w:val="20"/>
        </w:rPr>
      </w:pPr>
    </w:p>
    <w:p>
      <w:pPr>
        <w:spacing w:after="0"/>
        <w:rPr>
          <w:rFonts w:eastAsia="Calibri"/>
          <w:noProof/>
          <w:szCs w:val="20"/>
        </w:rPr>
      </w:pPr>
    </w:p>
    <w:tbl>
      <w:tblPr>
        <w:tblW w:w="9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1"/>
        <w:gridCol w:w="972"/>
        <w:gridCol w:w="1120"/>
        <w:gridCol w:w="931"/>
        <w:gridCol w:w="1718"/>
        <w:gridCol w:w="859"/>
        <w:gridCol w:w="859"/>
        <w:gridCol w:w="970"/>
      </w:tblGrid>
      <w:tr>
        <w:trPr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  <w:szCs w:val="20"/>
              </w:rPr>
              <w:t>Вид:</w:t>
            </w:r>
          </w:p>
        </w:tc>
        <w:tc>
          <w:tcPr>
            <w:tcW w:w="2075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калкан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Зона:</w:t>
            </w:r>
          </w:p>
        </w:tc>
        <w:tc>
          <w:tcPr>
            <w:tcW w:w="4370" w:type="dxa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води на Съюза в Черно море – географска подзона 29</w:t>
            </w:r>
          </w:p>
        </w:tc>
      </w:tr>
      <w:tr>
        <w:trPr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Psetta maxima</w:t>
            </w:r>
          </w:p>
        </w:tc>
        <w:tc>
          <w:tcPr>
            <w:tcW w:w="924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(TUR/F3742C)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България</w:t>
            </w:r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pm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 w:val="restart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Аналитичен ОДУ 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4 от Регламент (ЕО) № 847/96 не се прилага.</w:t>
            </w:r>
          </w:p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Румъния</w:t>
            </w:r>
          </w:p>
        </w:tc>
        <w:tc>
          <w:tcPr>
            <w:tcW w:w="964" w:type="dxa"/>
            <w:vAlign w:val="bottom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pm 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Съюзът</w:t>
            </w: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pm</w:t>
            </w: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(*)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964" w:type="dxa"/>
          </w:tcPr>
          <w:p>
            <w:pPr>
              <w:spacing w:before="40" w:after="40"/>
              <w:jc w:val="right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cantSplit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ОДУ</w:t>
            </w:r>
          </w:p>
        </w:tc>
        <w:tc>
          <w:tcPr>
            <w:tcW w:w="2075" w:type="dxa"/>
            <w:gridSpan w:val="2"/>
          </w:tcPr>
          <w:p>
            <w:pPr>
              <w:spacing w:before="40" w:after="40"/>
              <w:jc w:val="left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pm </w:t>
            </w: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_________</w:t>
            </w:r>
          </w:p>
        </w:tc>
        <w:tc>
          <w:tcPr>
            <w:tcW w:w="964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1111" w:type="dxa"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5"/>
            <w:vMerge/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</w:p>
        </w:tc>
      </w:tr>
      <w:tr>
        <w:trPr>
          <w:cantSplit/>
          <w:trHeight w:val="1533"/>
        </w:trPr>
        <w:tc>
          <w:tcPr>
            <w:tcW w:w="9435" w:type="dxa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rFonts w:eastAsia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(*)</w:t>
            </w:r>
            <w:r>
              <w:rPr>
                <w:noProof/>
                <w:sz w:val="20"/>
                <w:szCs w:val="20"/>
              </w:rPr>
              <w:tab/>
              <w:t>От 15 април до 15 юни 2020 г. се забранява всякаква риболовна дейност, включително трансбордиране, задържане на борда и разтоварване.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t>*</w:t>
      </w:r>
      <w:r>
        <w:tab/>
        <w:t>TBB, OTB, PTB, TBN, TBS, TB, OTM, PTM, TMS, TM, OTT, OT, PT, TX, OTP, TSP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CBE09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7C42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9A678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F04D6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58CEF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D5EB5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20C54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1CA7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01 12:23:5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164170FD-DD01-4D5A-BCDC-B75693246171"/>
    <w:docVar w:name="LW_COVERPAGE_TYPE" w:val="1"/>
    <w:docVar w:name="LW_CROSSREFERENCE" w:val="&lt;UNUSED&gt;"/>
    <w:docVar w:name="LW_DocType" w:val="ANNEX"/>
    <w:docVar w:name="LW_EMISSION" w:val="8.10.2019"/>
    <w:docVar w:name="LW_EMISSION_ISODATE" w:val="2019-10-0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74?\u1098?\u1079?\u1084?\u1086?\u1078?\u1085?\u1086?\u1089?\u1090?\u1080?\u1090?\u1077? \u1079?\u1072? \u1088?\u1080?\u1073?\u1086?\u1083?\u1086?\u1074? \u1085?\u1072? \u1085?\u1103?\u1082?\u1086?\u1080? \u1088?\u1080?\u1073?\u1085?\u1080? \u1079?\u1072?\u1087?\u1072?\u1089?\u1080? \u1080? \u1075?\u1088?\u1091?\u1087?\u1080? \u1088?\u1080?\u1073?\u1085?\u1080? \u1079?\u1072?\u1087?\u1072?\u1089?\u1080? \u1079?\u1072? 2020 \u1075?\u1086?\u1076?\u1080?\u1085?\u1072? \u1074? \u1057?\u1088?\u1077?\u1076?\u1080?\u1079?\u1077?\u1084?\u1085?\u1086? \u1084?\u1086?\u1088?\u1077? \u1080? \u1063?\u1077?\u1088?\u1085?\u1086? \u1084?\u1086?\u1088?\u1077? "/>
    <w:docVar w:name="LW_OBJETACTEPRINCIPAL.CP" w:val="\u1079?\u1072? \u1086?\u1087?\u1088?\u1077?\u1076?\u1077?\u1083?\u1103?\u1085?\u1077? \u1085?\u1072? \u1074?\u1098?\u1079?\u1084?\u1086?\u1078?\u1085?\u1086?\u1089?\u1090?\u1080?\u1090?\u1077? \u1079?\u1072? \u1088?\u1080?\u1073?\u1086?\u1083?\u1086?\u1074? \u1085?\u1072? \u1085?\u1103?\u1082?\u1086?\u1080? \u1088?\u1080?\u1073?\u1085?\u1080? \u1079?\u1072?\u1087?\u1072?\u1089?\u1080? \u1080? \u1075?\u1088?\u1091?\u1087?\u1080? \u1088?\u1080?\u1073?\u1085?\u1080? \u1079?\u1072?\u1087?\u1072?\u1089?\u1080? \u1079?\u1072? 2020 \u1075?\u1086?\u1076?\u1080?\u1085?\u1072? \u1074? \u1057?\u1088?\u1077?\u1076?\u1080?\u1079?\u1077?\u1084?\u1085?\u1086? \u1084?\u1086?\u1088?\u1077? \u1080? \u1063?\u1077?\u1088?\u1085?\u1086? \u1084?\u1086?\u1088?\u1077? 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4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77?\u1075?\u1083?\u1072?\u1084?\u1077?\u1085?\u1090? \u1085?\u1072? \u1057?\u1098?\u1074?\u1077?\u1090?\u1072? "/>
    <w:docVar w:name="LW_TYPEACTEPRINCIPAL.CP" w:val="\u1055?\u1088?\u1077?\u1076?\u1083?\u1086?\u1078?\u1077?\u1085?\u1080?\u1077? \u1079?\u1072? \u1056?\u1077?\u1075?\u1083?\u1072?\u1084?\u1077?\u1085?\u1090? \u1085?\u1072? \u1057?\u1098?\u1074?\u1077?\u1090?\u1072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9</Pages>
  <Words>1317</Words>
  <Characters>6127</Characters>
  <Application>Microsoft Office Word</Application>
  <DocSecurity>0</DocSecurity>
  <Lines>680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MANSILLAS Belen (MARE)</dc:creator>
  <cp:keywords/>
  <dc:description/>
  <cp:lastModifiedBy>WES PDFC Administrator</cp:lastModifiedBy>
  <cp:revision>9</cp:revision>
  <cp:lastPrinted>2019-09-02T10:06:00Z</cp:lastPrinted>
  <dcterms:created xsi:type="dcterms:W3CDTF">2019-09-23T10:09:00Z</dcterms:created>
  <dcterms:modified xsi:type="dcterms:W3CDTF">2019-10-01T10:23:00Z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