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3F" w:rsidRDefault="007A3D0E" w:rsidP="007A3D0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F29CB6-6B93-47E4-836C-B9926BE8A3AF" style="width:450.15pt;height:375.7pt">
            <v:imagedata r:id="rId10" o:title=""/>
          </v:shape>
        </w:pict>
      </w:r>
    </w:p>
    <w:bookmarkEnd w:id="0"/>
    <w:p w:rsidR="006B2D3F" w:rsidRDefault="006B2D3F">
      <w:pPr>
        <w:rPr>
          <w:noProof/>
        </w:rPr>
        <w:sectPr w:rsidR="006B2D3F" w:rsidSect="007A3D0E">
          <w:headerReference w:type="even" r:id="rId11"/>
          <w:headerReference w:type="default" r:id="rId12"/>
          <w:footerReference w:type="even" r:id="rId13"/>
          <w:footerReference w:type="default" r:id="rId14"/>
          <w:headerReference w:type="first" r:id="rId15"/>
          <w:footerReference w:type="first" r:id="rId16"/>
          <w:pgSz w:w="11906" w:h="16838" w:code="9"/>
          <w:pgMar w:top="1134" w:right="1417" w:bottom="1134" w:left="1417" w:header="709" w:footer="709" w:gutter="0"/>
          <w:pgNumType w:start="0"/>
          <w:cols w:space="720"/>
          <w:docGrid w:linePitch="326"/>
        </w:sectPr>
      </w:pPr>
    </w:p>
    <w:p w:rsidR="006B2D3F" w:rsidRDefault="007A3D0E">
      <w:pPr>
        <w:pStyle w:val="Heading1"/>
        <w:rPr>
          <w:lang w:val="fr-BE"/>
        </w:rPr>
      </w:pPr>
      <w:bookmarkStart w:id="1" w:name="_GoBack"/>
      <w:bookmarkEnd w:id="1"/>
      <w:r>
        <w:rPr>
          <w:lang w:val="fr-BE"/>
        </w:rPr>
        <w:lastRenderedPageBreak/>
        <w:t>LE MOMENT EST VENU DE DÉCIDER DU CADRE FINANCIER DE L’UNION POUR LA PÉRIODE 2021-2027</w:t>
      </w:r>
    </w:p>
    <w:p w:rsidR="006B2D3F" w:rsidRDefault="007A3D0E">
      <w:pPr>
        <w:pStyle w:val="Heading2"/>
        <w:rPr>
          <w:lang w:val="fr-BE"/>
        </w:rPr>
      </w:pPr>
      <w:r>
        <w:rPr>
          <w:lang w:val="fr-BE"/>
        </w:rPr>
        <w:t>Il est temps de produire des résultats</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 xml:space="preserve">En juin dernier, les </w:t>
      </w:r>
      <w:r>
        <w:rPr>
          <w:noProof/>
          <w:sz w:val="22"/>
          <w:szCs w:val="22"/>
          <w:u w:color="000000"/>
          <w:bdr w:val="nil"/>
          <w:lang w:val="fr-BE"/>
        </w:rPr>
        <w:t>dirigeants ont confirmé leur volonté de parvenir à un accord sur le futur cadre financier de l’Union d’ici à la fin de l’année 2019. Depuis, les travaux ont progressé sous la direction de la présidence finlandaise du Conseil. Ils ont permis de mettre en lu</w:t>
      </w:r>
      <w:r>
        <w:rPr>
          <w:noProof/>
          <w:sz w:val="22"/>
          <w:szCs w:val="22"/>
          <w:u w:color="000000"/>
          <w:bdr w:val="nil"/>
          <w:lang w:val="fr-BE"/>
        </w:rPr>
        <w:t>mière des éléments de convergence, ainsi que des domaines dans lesquels un compromis devra être trouvé en vue d’un accord équilibré et équitable pour tous.</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La conclusion d’un accord sur le futur cadre d’ici à la fin de l’année 2019 donnera à l’Union de nou</w:t>
      </w:r>
      <w:r>
        <w:rPr>
          <w:noProof/>
          <w:sz w:val="22"/>
          <w:szCs w:val="22"/>
          <w:u w:color="000000"/>
          <w:bdr w:val="nil"/>
          <w:lang w:val="fr-BE"/>
        </w:rPr>
        <w:t>velles orientations et une détermination renouvelée. Des retards et des blocages au moins aussi graves que ceux que l’on a connus au début de la période actuelle, et dont les effets ont été ressentis dans tous les États membres en 2014 et 2015, pourront ai</w:t>
      </w:r>
      <w:r>
        <w:rPr>
          <w:noProof/>
          <w:sz w:val="22"/>
          <w:szCs w:val="22"/>
          <w:u w:color="000000"/>
          <w:bdr w:val="nil"/>
          <w:lang w:val="fr-BE"/>
        </w:rPr>
        <w:t>nsi être évités. Cet objectif est à notre portée, mais il ne pourra être atteint que moyennant un leadership politique fort et la volonté ferme de trouver des solutions dans l’intérêt général de l'Union européenne.</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 Conseil européen d’octobre offrira aux</w:t>
      </w:r>
      <w:r>
        <w:rPr>
          <w:noProof/>
          <w:sz w:val="22"/>
          <w:szCs w:val="22"/>
          <w:u w:color="000000"/>
          <w:bdr w:val="nil"/>
          <w:lang w:val="fr-BE"/>
        </w:rPr>
        <w:t xml:space="preserve"> dirigeants l’occasion de fournir des orientations sur les paramètres clés du futur cadre, parmi lesquels le montant global du budget, l’équilibre entre les domaines d’action, le financement futur du budget et les conditions liées au financement de celui-c</w:t>
      </w:r>
      <w:r>
        <w:rPr>
          <w:noProof/>
          <w:sz w:val="22"/>
          <w:szCs w:val="22"/>
          <w:u w:color="000000"/>
          <w:bdr w:val="nil"/>
          <w:lang w:val="fr-BE"/>
        </w:rPr>
        <w:t xml:space="preserve">i. La tâche des dirigeants consiste à trouver un juste équilibre en combinant ambitions et réalisme et en tenant pleinement compte de la position du Parlement européen, qui reste favorable à un futur budget ambitieux. </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Durant cette phase finale, la Commiss</w:t>
      </w:r>
      <w:r>
        <w:rPr>
          <w:noProof/>
          <w:sz w:val="22"/>
          <w:szCs w:val="22"/>
          <w:u w:color="000000"/>
          <w:bdr w:val="nil"/>
          <w:lang w:val="fr-BE"/>
        </w:rPr>
        <w:t>ion continuera de défendre le budget moderne, simplifié et souple dont l’Union a besoin. Le moment est venu pour les institutions d’unir leurs efforts pour donner à l’Union les moyens de réussir au cours de la prochaine décennie. Il ne reste que 14 mois av</w:t>
      </w:r>
      <w:r>
        <w:rPr>
          <w:noProof/>
          <w:sz w:val="22"/>
          <w:szCs w:val="22"/>
          <w:u w:color="000000"/>
          <w:bdr w:val="nil"/>
          <w:lang w:val="fr-BE"/>
        </w:rPr>
        <w:t>ant le lancement des nouveaux programmes, et il y a encore beaucoup à faire. Il est temps d’obtenir des résultats/de passer à l'action.</w:t>
      </w:r>
    </w:p>
    <w:p w:rsidR="006B2D3F" w:rsidRDefault="007A3D0E">
      <w:pPr>
        <w:pStyle w:val="Heading2"/>
      </w:pPr>
      <w:r>
        <w:t xml:space="preserve">Un budget à la hauteur </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 xml:space="preserve">Le cadre financier pour 2021-2027 doit fournir les ressources nécessaires pour promouvoir le </w:t>
      </w:r>
      <w:r>
        <w:rPr>
          <w:noProof/>
          <w:sz w:val="22"/>
          <w:szCs w:val="22"/>
          <w:u w:color="000000"/>
          <w:bdr w:val="nil"/>
          <w:lang w:val="fr-BE"/>
        </w:rPr>
        <w:t xml:space="preserve">programme positif convenu à Rome et à Sibiu. Il s’agit là d’une occasion unique de concrétiser les priorités recensées dans le programme stratégique du Conseil européen et dans les orientations politiques de la présidente élue de la Commission, Ursula von </w:t>
      </w:r>
      <w:r>
        <w:rPr>
          <w:noProof/>
          <w:sz w:val="22"/>
          <w:szCs w:val="22"/>
          <w:u w:color="000000"/>
          <w:bdr w:val="nil"/>
          <w:lang w:val="fr-BE"/>
        </w:rPr>
        <w:t>der Leyen. Le niveau global du futur cadre doit être adapté aux ambitions de l’Union, tout en reflétant de façon équitable les conséquences budgétaires du retrait du Royaume-Uni.</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La Commission a proposé un budget à long terme égal à 1,114 % du revenu natio</w:t>
      </w:r>
      <w:r>
        <w:rPr>
          <w:noProof/>
          <w:sz w:val="22"/>
          <w:szCs w:val="22"/>
          <w:u w:color="000000"/>
          <w:bdr w:val="nil"/>
          <w:lang w:val="fr-BE"/>
        </w:rPr>
        <w:t>nal brut de l’EU-27. Certains ont plaidé pour une limitation de ce budget à 1,00 %, tandis que d’autres ont soutenu l’appel du Parlement européen en faveur d’un budget plus élevé pouvant aller jusqu’à 1,3 %. Il est essentiel de replacer ces chiffres dans l</w:t>
      </w:r>
      <w:r>
        <w:rPr>
          <w:noProof/>
          <w:sz w:val="22"/>
          <w:szCs w:val="22"/>
          <w:u w:color="000000"/>
          <w:bdr w:val="nil"/>
          <w:lang w:val="fr-BE"/>
        </w:rPr>
        <w:t>eur contexte. Aujourd'hui, le budget à long terme d’une Union comptant 28 États membres équivaut à 1,03 % du revenu national brut de l’EU-28, en ce compris le Fonds européen de développement. Toutefois, la suppression des dépenses dans le cas du/liées au R</w:t>
      </w:r>
      <w:r>
        <w:rPr>
          <w:noProof/>
          <w:sz w:val="22"/>
          <w:szCs w:val="22"/>
          <w:u w:color="000000"/>
          <w:bdr w:val="nil"/>
          <w:lang w:val="fr-BE"/>
        </w:rPr>
        <w:t>oyaume-Uni porte ce pourcentage à 1,16 % du revenu national brut de l’EU-27. C’est à ce niveau que la comparaison doit être opérée.</w:t>
      </w:r>
    </w:p>
    <w:p w:rsidR="006B2D3F" w:rsidRDefault="006B2D3F">
      <w:pPr>
        <w:pBdr>
          <w:top w:val="nil"/>
          <w:left w:val="nil"/>
          <w:bottom w:val="nil"/>
          <w:right w:val="nil"/>
          <w:between w:val="nil"/>
          <w:bar w:val="nil"/>
        </w:pBdr>
        <w:spacing w:before="120" w:after="120"/>
        <w:jc w:val="center"/>
        <w:rPr>
          <w:rFonts w:eastAsia="Arial Unicode MS" w:cs="Arial Unicode MS"/>
          <w:noProof/>
          <w:color w:val="000000"/>
          <w:sz w:val="22"/>
          <w:szCs w:val="22"/>
          <w:u w:color="000000"/>
          <w:bdr w:val="nil"/>
          <w:lang w:val="fr-BE"/>
        </w:rPr>
      </w:pPr>
    </w:p>
    <w:p w:rsidR="006B2D3F" w:rsidRDefault="007A3D0E">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fr-BE"/>
        </w:rPr>
      </w:pPr>
      <w:r>
        <w:rPr>
          <w:b/>
          <w:bCs/>
          <w:noProof/>
          <w:color w:val="00A3A0"/>
          <w:sz w:val="22"/>
          <w:szCs w:val="22"/>
          <w:u w:color="000000"/>
          <w:bdr w:val="nil"/>
          <w:lang w:val="fr-BE"/>
        </w:rPr>
        <w:lastRenderedPageBreak/>
        <w:t>Taille du budget de l’UE en pourcentage du revenu national brut (RNB) de l’UE</w:t>
      </w:r>
    </w:p>
    <w:p w:rsidR="006B2D3F" w:rsidRDefault="007A3D0E">
      <w:pPr>
        <w:pBdr>
          <w:top w:val="nil"/>
          <w:left w:val="nil"/>
          <w:bottom w:val="nil"/>
          <w:right w:val="nil"/>
          <w:between w:val="nil"/>
          <w:bar w:val="nil"/>
        </w:pBdr>
        <w:spacing w:before="120" w:after="120"/>
        <w:ind w:left="1134" w:hanging="425"/>
        <w:jc w:val="left"/>
        <w:rPr>
          <w:rFonts w:eastAsia="Arial Unicode MS" w:cs="Arial Unicode MS"/>
          <w:noProof/>
          <w:color w:val="000000"/>
          <w:sz w:val="22"/>
          <w:szCs w:val="22"/>
          <w:u w:color="000000"/>
          <w:bdr w:val="nil"/>
        </w:rPr>
      </w:pPr>
      <w:r>
        <w:rPr>
          <w:rFonts w:ascii="Arial" w:hAnsi="Arial"/>
          <w:noProof/>
          <w:sz w:val="20"/>
          <w:u w:color="000000"/>
          <w:bdr w:val="nil"/>
          <w:lang w:val="fr-BE" w:eastAsia="fr-BE"/>
        </w:rPr>
        <mc:AlternateContent>
          <mc:Choice Requires="wps">
            <w:drawing>
              <wp:anchor distT="0" distB="0" distL="114300" distR="114300" simplePos="0" relativeHeight="251650048" behindDoc="1" locked="0" layoutInCell="1" allowOverlap="1">
                <wp:simplePos x="0" y="0"/>
                <wp:positionH relativeFrom="column">
                  <wp:posOffset>20543</wp:posOffset>
                </wp:positionH>
                <wp:positionV relativeFrom="paragraph">
                  <wp:posOffset>-293502</wp:posOffset>
                </wp:positionV>
                <wp:extent cx="5717540" cy="3740150"/>
                <wp:effectExtent l="0" t="0" r="0" b="6985"/>
                <wp:wrapNone/>
                <wp:docPr id="4" name="Rectangle 4"/>
                <wp:cNvGraphicFramePr/>
                <a:graphic xmlns:a="http://schemas.openxmlformats.org/drawingml/2006/main">
                  <a:graphicData uri="http://schemas.microsoft.com/office/word/2010/wordprocessingShape">
                    <wps:wsp>
                      <wps:cNvSpPr/>
                      <wps:spPr>
                        <a:xfrm>
                          <a:off x="0" y="0"/>
                          <a:ext cx="5717540" cy="3740150"/>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8673D27" id="Rectangle 4" o:spid="_x0000_s1026" style="position:absolute;margin-left:1.6pt;margin-top:-23.1pt;width:450.2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" fillcolor="#f2f2f2" stroked="f" strokeweight="1pt">
                <v:textbox style="mso-fit-shape-to-text:t" inset="1.27mm,1.27mm,1.27mm,1.27mm"/>
              </v:rect>
            </w:pict>
          </mc:Fallback>
        </mc:AlternateContent>
      </w:r>
      <w:r>
        <w:rPr>
          <w:rFonts w:ascii="Helvetica Neue" w:hAnsi="Helvetica Neue"/>
          <w:noProof/>
          <w:sz w:val="22"/>
          <w:szCs w:val="22"/>
          <w:u w:color="000000"/>
          <w:bdr w:val="nil"/>
          <w:lang w:val="fr-BE" w:eastAsia="fr-BE"/>
        </w:rPr>
        <mc:AlternateContent>
          <mc:Choice Requires="wpg">
            <w:drawing>
              <wp:inline distT="0" distB="0" distL="0" distR="0">
                <wp:extent cx="4791694" cy="3449320"/>
                <wp:effectExtent l="0" t="0" r="0" b="0"/>
                <wp:docPr id="3380" name="Group 216"/>
                <wp:cNvGraphicFramePr/>
                <a:graphic xmlns:a="http://schemas.openxmlformats.org/drawingml/2006/main">
                  <a:graphicData uri="http://schemas.microsoft.com/office/word/2010/wordprocessingGroup">
                    <wpg:wgp>
                      <wpg:cNvGrpSpPr/>
                      <wpg:grpSpPr>
                        <a:xfrm>
                          <a:off x="0" y="0"/>
                          <a:ext cx="4791694" cy="3449320"/>
                          <a:chOff x="0" y="-81646"/>
                          <a:chExt cx="5247271" cy="4240328"/>
                        </a:xfrm>
                      </wpg:grpSpPr>
                      <wpg:grpSp>
                        <wpg:cNvPr id="3381" name="Group 3381"/>
                        <wpg:cNvGrpSpPr/>
                        <wpg:grpSpPr>
                          <a:xfrm>
                            <a:off x="0" y="-81646"/>
                            <a:ext cx="5138810" cy="4240328"/>
                            <a:chOff x="0" y="-81646"/>
                            <a:chExt cx="5139366" cy="4240328"/>
                          </a:xfrm>
                        </wpg:grpSpPr>
                        <pic:pic xmlns:pic="http://schemas.openxmlformats.org/drawingml/2006/picture">
                          <pic:nvPicPr>
                            <pic:cNvPr id="3382" name="Picture 338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187623" y="18203"/>
                              <a:ext cx="4532514" cy="2818186"/>
                            </a:xfrm>
                            <a:prstGeom prst="rect">
                              <a:avLst/>
                            </a:prstGeom>
                            <a:noFill/>
                            <a:extLst>
                              <a:ext uri="{909E8E84-426E-40DD-AFC4-6F175D3DCCD1}">
                                <a14:hiddenFill xmlns:a14="http://schemas.microsoft.com/office/drawing/2010/main">
                                  <a:solidFill>
                                    <a:srgbClr val="FFFFFF"/>
                                  </a:solidFill>
                                </a14:hiddenFill>
                              </a:ext>
                            </a:extLst>
                          </pic:spPr>
                        </pic:pic>
                        <wps:wsp>
                          <wps:cNvPr id="3383" name="TextBox 6"/>
                          <wps:cNvSpPr txBox="1"/>
                          <wps:spPr>
                            <a:xfrm>
                              <a:off x="140799" y="2820781"/>
                              <a:ext cx="850920" cy="467954"/>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1993-1999</w:t>
                                </w:r>
                              </w:p>
                            </w:txbxContent>
                          </wps:txbx>
                          <wps:bodyPr wrap="square" rtlCol="0">
                            <a:noAutofit/>
                          </wps:bodyPr>
                        </wps:wsp>
                        <wps:wsp>
                          <wps:cNvPr id="3385" name="TextBox 7"/>
                          <wps:cNvSpPr txBox="1"/>
                          <wps:spPr>
                            <a:xfrm>
                              <a:off x="935617" y="2827706"/>
                              <a:ext cx="787376" cy="510496"/>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2000-2006</w:t>
                                </w:r>
                              </w:p>
                            </w:txbxContent>
                          </wps:txbx>
                          <wps:bodyPr wrap="square" rtlCol="0">
                            <a:noAutofit/>
                          </wps:bodyPr>
                        </wps:wsp>
                        <wps:wsp>
                          <wps:cNvPr id="3386" name="TextBox 8"/>
                          <wps:cNvSpPr txBox="1"/>
                          <wps:spPr>
                            <a:xfrm>
                              <a:off x="1661538" y="2815363"/>
                              <a:ext cx="865416" cy="467954"/>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2007-2013</w:t>
                                </w:r>
                              </w:p>
                            </w:txbxContent>
                          </wps:txbx>
                          <wps:bodyPr wrap="square" rtlCol="0">
                            <a:noAutofit/>
                          </wps:bodyPr>
                        </wps:wsp>
                        <wps:wsp>
                          <wps:cNvPr id="3387" name="TextBox 9"/>
                          <wps:cNvSpPr txBox="1"/>
                          <wps:spPr>
                            <a:xfrm>
                              <a:off x="2409249" y="2815363"/>
                              <a:ext cx="903212" cy="494852"/>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2014-2020</w:t>
                                </w:r>
                              </w:p>
                            </w:txbxContent>
                          </wps:txbx>
                          <wps:bodyPr wrap="square" rtlCol="0">
                            <a:noAutofit/>
                          </wps:bodyPr>
                        </wps:wsp>
                        <wps:wsp>
                          <wps:cNvPr id="3388" name="TextBox 10"/>
                          <wps:cNvSpPr txBox="1"/>
                          <wps:spPr>
                            <a:xfrm>
                              <a:off x="3950615" y="2814918"/>
                              <a:ext cx="793915" cy="504912"/>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2021-2027**</w:t>
                                </w:r>
                              </w:p>
                            </w:txbxContent>
                          </wps:txbx>
                          <wps:bodyPr wrap="square" rtlCol="0">
                            <a:noAutofit/>
                          </wps:bodyPr>
                        </wps:wsp>
                        <wps:wsp>
                          <wps:cNvPr id="3389" name="TextBox 12"/>
                          <wps:cNvSpPr txBox="1"/>
                          <wps:spPr>
                            <a:xfrm>
                              <a:off x="0" y="1674307"/>
                              <a:ext cx="1076798" cy="301653"/>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1,25 %</w:t>
                                </w:r>
                              </w:p>
                            </w:txbxContent>
                          </wps:txbx>
                          <wps:bodyPr wrap="square" rtlCol="0">
                            <a:noAutofit/>
                          </wps:bodyPr>
                        </wps:wsp>
                        <wps:wsp>
                          <wps:cNvPr id="3390" name="TextBox 13"/>
                          <wps:cNvSpPr txBox="1"/>
                          <wps:spPr>
                            <a:xfrm>
                              <a:off x="991722" y="1666053"/>
                              <a:ext cx="680736" cy="301653"/>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1,09 %</w:t>
                                </w:r>
                              </w:p>
                            </w:txbxContent>
                          </wps:txbx>
                          <wps:bodyPr wrap="square" rtlCol="0">
                            <a:noAutofit/>
                          </wps:bodyPr>
                        </wps:wsp>
                        <wps:wsp>
                          <wps:cNvPr id="3391" name="TextBox 14"/>
                          <wps:cNvSpPr txBox="1"/>
                          <wps:spPr>
                            <a:xfrm>
                              <a:off x="2517819" y="1674307"/>
                              <a:ext cx="692603" cy="740626"/>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1,00 %</w:t>
                                </w:r>
                              </w:p>
                            </w:txbxContent>
                          </wps:txbx>
                          <wps:bodyPr wrap="square" rtlCol="0">
                            <a:noAutofit/>
                          </wps:bodyPr>
                        </wps:wsp>
                        <wps:wsp>
                          <wps:cNvPr id="3232" name="TextBox 16"/>
                          <wps:cNvSpPr txBox="1"/>
                          <wps:spPr>
                            <a:xfrm>
                              <a:off x="180656" y="-81646"/>
                              <a:ext cx="765829" cy="310125"/>
                            </a:xfrm>
                            <a:prstGeom prst="rect">
                              <a:avLst/>
                            </a:prstGeom>
                            <a:noFill/>
                          </wps:spPr>
                          <wps:txbx>
                            <w:txbxContent>
                              <w:p w:rsidR="006B2D3F" w:rsidRDefault="007A3D0E">
                                <w:pPr>
                                  <w:pStyle w:val="NormalWeb"/>
                                  <w:keepNext/>
                                  <w:jc w:val="center"/>
                                  <w:textAlignment w:val="baseline"/>
                                  <w:rPr>
                                    <w:sz w:val="16"/>
                                    <w:szCs w:val="16"/>
                                  </w:rPr>
                                </w:pPr>
                                <w:r>
                                  <w:rPr>
                                    <w:b/>
                                    <w:bCs/>
                                    <w:color w:val="0E4194"/>
                                    <w:sz w:val="16"/>
                                    <w:szCs w:val="16"/>
                                  </w:rPr>
                                  <w:t>0,03 %</w:t>
                                </w:r>
                              </w:p>
                            </w:txbxContent>
                          </wps:txbx>
                          <wps:bodyPr wrap="square" rtlCol="0">
                            <a:noAutofit/>
                          </wps:bodyPr>
                        </wps:wsp>
                        <wps:wsp>
                          <wps:cNvPr id="3233" name="TextBox 16"/>
                          <wps:cNvSpPr txBox="1"/>
                          <wps:spPr>
                            <a:xfrm>
                              <a:off x="995497" y="414826"/>
                              <a:ext cx="680736" cy="273678"/>
                            </a:xfrm>
                            <a:prstGeom prst="rect">
                              <a:avLst/>
                            </a:prstGeom>
                            <a:noFill/>
                          </wps:spPr>
                          <wps:txbx>
                            <w:txbxContent>
                              <w:p w:rsidR="006B2D3F" w:rsidRDefault="007A3D0E">
                                <w:pPr>
                                  <w:pStyle w:val="NormalWeb"/>
                                  <w:keepNext/>
                                  <w:spacing w:after="0"/>
                                  <w:jc w:val="center"/>
                                  <w:textAlignment w:val="baseline"/>
                                  <w:rPr>
                                    <w:sz w:val="16"/>
                                    <w:szCs w:val="16"/>
                                  </w:rPr>
                                </w:pPr>
                                <w:r>
                                  <w:rPr>
                                    <w:b/>
                                    <w:bCs/>
                                    <w:color w:val="0E4194"/>
                                    <w:sz w:val="16"/>
                                    <w:szCs w:val="16"/>
                                  </w:rPr>
                                  <w:t>0,02 %</w:t>
                                </w:r>
                              </w:p>
                            </w:txbxContent>
                          </wps:txbx>
                          <wps:bodyPr wrap="square" rtlCol="0">
                            <a:noAutofit/>
                          </wps:bodyPr>
                        </wps:wsp>
                        <wps:wsp>
                          <wps:cNvPr id="3234" name="TextBox 16"/>
                          <wps:cNvSpPr txBox="1"/>
                          <wps:spPr>
                            <a:xfrm>
                              <a:off x="1768439" y="366297"/>
                              <a:ext cx="680736" cy="273678"/>
                            </a:xfrm>
                            <a:prstGeom prst="rect">
                              <a:avLst/>
                            </a:prstGeom>
                            <a:noFill/>
                          </wps:spPr>
                          <wps:txb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s:wsp>
                          <wps:cNvPr id="3235" name="TextBox 16"/>
                          <wps:cNvSpPr txBox="1"/>
                          <wps:spPr>
                            <a:xfrm>
                              <a:off x="2517819" y="710497"/>
                              <a:ext cx="680736" cy="273678"/>
                            </a:xfrm>
                            <a:prstGeom prst="rect">
                              <a:avLst/>
                            </a:prstGeom>
                            <a:noFill/>
                          </wps:spPr>
                          <wps:txb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s:wsp>
                          <wps:cNvPr id="3236" name="TextBox 13"/>
                          <wps:cNvSpPr txBox="1"/>
                          <wps:spPr>
                            <a:xfrm>
                              <a:off x="1768572" y="1674307"/>
                              <a:ext cx="680736" cy="301653"/>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1,12 %</w:t>
                                </w:r>
                              </w:p>
                            </w:txbxContent>
                          </wps:txbx>
                          <wps:bodyPr wrap="square" rtlCol="0">
                            <a:noAutofit/>
                          </wps:bodyPr>
                        </wps:wsp>
                        <wps:wsp>
                          <wps:cNvPr id="3260" name="Rectangle 3260"/>
                          <wps:cNvSpPr/>
                          <wps:spPr>
                            <a:xfrm>
                              <a:off x="231188" y="3336151"/>
                              <a:ext cx="170185" cy="170184"/>
                            </a:xfrm>
                            <a:prstGeom prst="rect">
                              <a:avLst/>
                            </a:prstGeom>
                            <a:solidFill>
                              <a:srgbClr val="00A3A0"/>
                            </a:solidFill>
                            <a:ln w="9525" cap="flat" cmpd="sng" algn="ctr">
                              <a:noFill/>
                              <a:prstDash val="solid"/>
                            </a:ln>
                            <a:effectLst/>
                          </wps:spPr>
                          <wps:bodyPr rtlCol="0" anchor="ctr"/>
                        </wps:wsp>
                        <wps:wsp>
                          <wps:cNvPr id="3261" name="Rectangle 3261"/>
                          <wps:cNvSpPr/>
                          <wps:spPr>
                            <a:xfrm>
                              <a:off x="3032310" y="3335805"/>
                              <a:ext cx="170185" cy="170184"/>
                            </a:xfrm>
                            <a:prstGeom prst="rect">
                              <a:avLst/>
                            </a:prstGeom>
                            <a:solidFill>
                              <a:srgbClr val="134390"/>
                            </a:solidFill>
                            <a:ln w="9525" cap="flat" cmpd="sng" algn="ctr">
                              <a:noFill/>
                              <a:prstDash val="solid"/>
                            </a:ln>
                            <a:effectLst/>
                          </wps:spPr>
                          <wps:bodyPr rtlCol="0" anchor="ctr"/>
                        </wps:wsp>
                        <wps:wsp>
                          <wps:cNvPr id="3262" name="TextBox 6"/>
                          <wps:cNvSpPr txBox="1"/>
                          <wps:spPr>
                            <a:xfrm>
                              <a:off x="364363" y="3328744"/>
                              <a:ext cx="2893005" cy="829938"/>
                            </a:xfrm>
                            <a:prstGeom prst="rect">
                              <a:avLst/>
                            </a:prstGeom>
                            <a:noFill/>
                          </wps:spPr>
                          <wps:txbx>
                            <w:txbxContent>
                              <w:p w:rsidR="006B2D3F" w:rsidRDefault="007A3D0E">
                                <w:pPr>
                                  <w:pStyle w:val="NormalWeb"/>
                                  <w:keepNext/>
                                  <w:spacing w:after="0"/>
                                  <w:textAlignment w:val="baseline"/>
                                  <w:rPr>
                                    <w:color w:val="808080"/>
                                    <w:lang w:val="fr-BE"/>
                                  </w:rPr>
                                </w:pPr>
                                <w:r>
                                  <w:rPr>
                                    <w:color w:val="808080"/>
                                    <w:sz w:val="18"/>
                                    <w:szCs w:val="18"/>
                                    <w:lang w:val="fr-BE"/>
                                  </w:rPr>
                                  <w:t>Plafonds d’engagement en % du RNB de l’UE</w:t>
                                </w:r>
                              </w:p>
                              <w:p w:rsidR="006B2D3F" w:rsidRDefault="007A3D0E">
                                <w:pPr>
                                  <w:pStyle w:val="NormalWeb"/>
                                  <w:keepNext/>
                                  <w:spacing w:after="0"/>
                                  <w:textAlignment w:val="baseline"/>
                                  <w:rPr>
                                    <w:i/>
                                    <w:color w:val="808080"/>
                                    <w:lang w:val="fr-BE"/>
                                  </w:rPr>
                                </w:pPr>
                                <w:r>
                                  <w:rPr>
                                    <w:i/>
                                    <w:color w:val="808080"/>
                                    <w:sz w:val="16"/>
                                    <w:szCs w:val="16"/>
                                    <w:lang w:val="fr-BE"/>
                                  </w:rPr>
                                  <w:t xml:space="preserve">*Estimation des engagements pour 2014-2020 </w:t>
                                </w:r>
                              </w:p>
                              <w:p w:rsidR="006B2D3F" w:rsidRDefault="007A3D0E">
                                <w:pPr>
                                  <w:pStyle w:val="NormalWeb"/>
                                  <w:keepNext/>
                                  <w:spacing w:after="0"/>
                                  <w:textAlignment w:val="baseline"/>
                                  <w:rPr>
                                    <w:i/>
                                    <w:color w:val="808080"/>
                                    <w:lang w:val="fr-BE"/>
                                  </w:rPr>
                                </w:pPr>
                                <w:r>
                                  <w:rPr>
                                    <w:i/>
                                    <w:color w:val="808080"/>
                                    <w:sz w:val="16"/>
                                    <w:szCs w:val="16"/>
                                    <w:lang w:val="fr-BE"/>
                                  </w:rPr>
                                  <w:t xml:space="preserve"> (hors dépenses du Royaume-Uni) en % du RNB de l’UE-27</w:t>
                                </w:r>
                              </w:p>
                              <w:p w:rsidR="006B2D3F" w:rsidRDefault="007A3D0E">
                                <w:pPr>
                                  <w:pStyle w:val="NormalWeb"/>
                                  <w:keepNext/>
                                  <w:spacing w:after="0"/>
                                  <w:textAlignment w:val="baseline"/>
                                  <w:rPr>
                                    <w:i/>
                                    <w:color w:val="808080"/>
                                    <w:lang w:val="fr-BE"/>
                                  </w:rPr>
                                </w:pPr>
                                <w:r>
                                  <w:rPr>
                                    <w:i/>
                                    <w:color w:val="808080"/>
                                    <w:sz w:val="16"/>
                                    <w:szCs w:val="16"/>
                                    <w:lang w:val="fr-BE"/>
                                  </w:rPr>
                                  <w:t>** Fonds européen de développement inclus («budgétisé»)</w:t>
                                </w:r>
                              </w:p>
                              <w:p w:rsidR="006B2D3F" w:rsidRDefault="007A3D0E">
                                <w:pPr>
                                  <w:pStyle w:val="NormalWeb"/>
                                  <w:keepNext/>
                                  <w:spacing w:after="0"/>
                                  <w:textAlignment w:val="baseline"/>
                                  <w:rPr>
                                    <w:lang w:val="fr-BE"/>
                                  </w:rPr>
                                </w:pPr>
                                <w:r>
                                  <w:rPr>
                                    <w:lang w:val="fr-BE"/>
                                  </w:rPr>
                                  <w:t> </w:t>
                                </w:r>
                              </w:p>
                            </w:txbxContent>
                          </wps:txbx>
                          <wps:bodyPr wrap="square" rtlCol="0">
                            <a:noAutofit/>
                          </wps:bodyPr>
                        </wps:wsp>
                        <wps:wsp>
                          <wps:cNvPr id="3263" name="TextBox 6"/>
                          <wps:cNvSpPr txBox="1"/>
                          <wps:spPr>
                            <a:xfrm>
                              <a:off x="3151218" y="3329759"/>
                              <a:ext cx="1988148" cy="467954"/>
                            </a:xfrm>
                            <a:prstGeom prst="rect">
                              <a:avLst/>
                            </a:prstGeom>
                            <a:noFill/>
                          </wps:spPr>
                          <wps:txbx>
                            <w:txbxContent>
                              <w:p w:rsidR="006B2D3F" w:rsidRDefault="007A3D0E">
                                <w:pPr>
                                  <w:pStyle w:val="NormalWeb"/>
                                  <w:keepNext/>
                                  <w:spacing w:after="0"/>
                                  <w:textAlignment w:val="baseline"/>
                                  <w:rPr>
                                    <w:color w:val="808080"/>
                                  </w:rPr>
                                </w:pPr>
                                <w:r>
                                  <w:rPr>
                                    <w:color w:val="808080"/>
                                    <w:sz w:val="18"/>
                                    <w:szCs w:val="18"/>
                                  </w:rPr>
                                  <w:t>Fonds européen de développement</w:t>
                                </w:r>
                              </w:p>
                            </w:txbxContent>
                          </wps:txbx>
                          <wps:bodyPr wrap="square" rtlCol="0">
                            <a:noAutofit/>
                          </wps:bodyPr>
                        </wps:wsp>
                        <wps:wsp>
                          <wps:cNvPr id="3392" name="TextBox 9"/>
                          <wps:cNvSpPr txBox="1"/>
                          <wps:spPr>
                            <a:xfrm>
                              <a:off x="3198142" y="2813216"/>
                              <a:ext cx="773975" cy="543109"/>
                            </a:xfrm>
                            <a:prstGeom prst="rect">
                              <a:avLst/>
                            </a:prstGeom>
                            <a:noFill/>
                          </wps:spPr>
                          <wps:txbx>
                            <w:txbxContent>
                              <w:p w:rsidR="006B2D3F" w:rsidRDefault="007A3D0E">
                                <w:pPr>
                                  <w:pStyle w:val="NormalWeb"/>
                                  <w:keepNext/>
                                  <w:spacing w:after="0"/>
                                  <w:jc w:val="center"/>
                                  <w:textAlignment w:val="baseline"/>
                                  <w:rPr>
                                    <w:sz w:val="16"/>
                                    <w:szCs w:val="16"/>
                                  </w:rPr>
                                </w:pPr>
                                <w:r>
                                  <w:rPr>
                                    <w:color w:val="808080"/>
                                    <w:sz w:val="16"/>
                                    <w:szCs w:val="16"/>
                                  </w:rPr>
                                  <w:t>Moyenne 2014-2020, EU-27*</w:t>
                                </w:r>
                              </w:p>
                            </w:txbxContent>
                          </wps:txbx>
                          <wps:bodyPr wrap="square" rtlCol="0">
                            <a:noAutofit/>
                          </wps:bodyPr>
                        </wps:wsp>
                        <wps:wsp>
                          <wps:cNvPr id="3393" name="TextBox 13"/>
                          <wps:cNvSpPr txBox="1"/>
                          <wps:spPr>
                            <a:xfrm>
                              <a:off x="4012860" y="1674308"/>
                              <a:ext cx="680734" cy="301652"/>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1,11 %</w:t>
                                </w:r>
                              </w:p>
                            </w:txbxContent>
                          </wps:txbx>
                          <wps:bodyPr wrap="square" rtlCol="0">
                            <a:noAutofit/>
                          </wps:bodyPr>
                        </wps:wsp>
                        <wps:wsp>
                          <wps:cNvPr id="3394" name="TextBox 14"/>
                          <wps:cNvSpPr txBox="1"/>
                          <wps:spPr>
                            <a:xfrm>
                              <a:off x="3238845" y="1653369"/>
                              <a:ext cx="692604" cy="740626"/>
                            </a:xfrm>
                            <a:prstGeom prst="rect">
                              <a:avLst/>
                            </a:prstGeom>
                            <a:noFill/>
                          </wps:spPr>
                          <wps:txbx>
                            <w:txbxContent>
                              <w:p w:rsidR="006B2D3F" w:rsidRDefault="007A3D0E">
                                <w:pPr>
                                  <w:pStyle w:val="NormalWeb"/>
                                  <w:keepNext/>
                                  <w:jc w:val="center"/>
                                  <w:textAlignment w:val="baseline"/>
                                  <w:rPr>
                                    <w:sz w:val="16"/>
                                    <w:szCs w:val="16"/>
                                  </w:rPr>
                                </w:pPr>
                                <w:r>
                                  <w:rPr>
                                    <w:b/>
                                    <w:bCs/>
                                    <w:color w:val="FFFFFF"/>
                                    <w:sz w:val="16"/>
                                    <w:szCs w:val="16"/>
                                  </w:rPr>
                                  <w:t>1,13 %</w:t>
                                </w:r>
                              </w:p>
                            </w:txbxContent>
                          </wps:txbx>
                          <wps:bodyPr wrap="square" rtlCol="0">
                            <a:noAutofit/>
                          </wps:bodyPr>
                        </wps:wsp>
                        <wps:wsp>
                          <wps:cNvPr id="3395" name="TextBox 16"/>
                          <wps:cNvSpPr txBox="1"/>
                          <wps:spPr>
                            <a:xfrm>
                              <a:off x="3257788" y="346183"/>
                              <a:ext cx="680732" cy="273676"/>
                            </a:xfrm>
                            <a:prstGeom prst="rect">
                              <a:avLst/>
                            </a:prstGeom>
                            <a:noFill/>
                          </wps:spPr>
                          <wps:txb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wps:txbx>
                          <wps:bodyPr wrap="square" rtlCol="0">
                            <a:noAutofit/>
                          </wps:bodyPr>
                        </wps:wsp>
                      </wpg:grpSp>
                      <wpg:grpSp>
                        <wpg:cNvPr id="3396" name="Group 3396"/>
                        <wpg:cNvGrpSpPr/>
                        <wpg:grpSpPr>
                          <a:xfrm>
                            <a:off x="4567186" y="546872"/>
                            <a:ext cx="680085" cy="273050"/>
                            <a:chOff x="4567186" y="546872"/>
                            <a:chExt cx="680085" cy="273050"/>
                          </a:xfrm>
                        </wpg:grpSpPr>
                        <wps:wsp>
                          <wps:cNvPr id="3397" name="TextBox 16"/>
                          <wps:cNvSpPr txBox="1"/>
                          <wps:spPr>
                            <a:xfrm>
                              <a:off x="4567186" y="546872"/>
                              <a:ext cx="680085" cy="273050"/>
                            </a:xfrm>
                            <a:prstGeom prst="rect">
                              <a:avLst/>
                            </a:prstGeom>
                            <a:noFill/>
                          </wps:spPr>
                          <wps:txbx>
                            <w:txbxContent>
                              <w:p w:rsidR="006B2D3F" w:rsidRDefault="007A3D0E">
                                <w:pPr>
                                  <w:pStyle w:val="NormalWeb"/>
                                  <w:keepNext/>
                                  <w:spacing w:after="0" w:line="276" w:lineRule="auto"/>
                                  <w:jc w:val="center"/>
                                  <w:textAlignment w:val="baseline"/>
                                  <w:rPr>
                                    <w:sz w:val="16"/>
                                    <w:szCs w:val="16"/>
                                  </w:rPr>
                                </w:pPr>
                                <w:r>
                                  <w:rPr>
                                    <w:b/>
                                    <w:bCs/>
                                    <w:color w:val="0E4194"/>
                                    <w:sz w:val="16"/>
                                    <w:szCs w:val="16"/>
                                  </w:rPr>
                                  <w:t>0,03 %</w:t>
                                </w:r>
                              </w:p>
                            </w:txbxContent>
                          </wps:txbx>
                          <wps:bodyPr wrap="square" rtlCol="0">
                            <a:noAutofit/>
                          </wps:bodyPr>
                        </wps:wsp>
                        <wps:wsp>
                          <wps:cNvPr id="3398" name="Straight Connector 3398"/>
                          <wps:cNvCnPr/>
                          <wps:spPr>
                            <a:xfrm>
                              <a:off x="4653194" y="697818"/>
                              <a:ext cx="0" cy="85242"/>
                            </a:xfrm>
                            <a:prstGeom prst="line">
                              <a:avLst/>
                            </a:prstGeom>
                            <a:noFill/>
                            <a:ln w="28575" cap="flat" cmpd="sng" algn="ctr">
                              <a:solidFill>
                                <a:srgbClr val="003399"/>
                              </a:solidFill>
                              <a:prstDash val="solid"/>
                            </a:ln>
                            <a:effectLst/>
                          </wps:spPr>
                          <wps:bodyPr/>
                        </wps:wsp>
                      </wpg:grpSp>
                    </wpg:wgp>
                  </a:graphicData>
                </a:graphic>
              </wp:inline>
            </w:drawing>
          </mc:Choice>
          <mc:Fallback>
            <w:pict>
              <v:group id="Group 216" o:spid="_x0000_s1026" style="width:377.3pt;height:271.6pt;mso-position-horizontal-relative:char;mso-position-vertical-relative:line" coordorigin=",-816" coordsize="52472,4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">
                <v:group id="Group 3381" o:spid="_x0000_s1027" style="position:absolute;top:-816;width:51388;height:42402" coordorigin=",-816" coordsize="51393,4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">
                  <v:shape id="Picture 3382" o:spid="_x0000_s1028" type="#_x0000_t75" style="position:absolute;left:1876;top:182;width:45325;height:28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">
                    <v:imagedata r:id="rId18" o:title=""/>
                  </v:shape>
                  <v:shapetype id="_x0000_t202" coordsize="21600,21600" o:spt="202" path="m,l,21600r21600,l21600,xe">
                    <v:stroke joinstyle="miter"/>
                    <v:path gradientshapeok="t" o:connecttype="rect"/>
                  </v:shapetype>
                  <v:shape id="TextBox 6" o:spid="_x0000_s1029" type="#_x0000_t202" style="position:absolute;left:1407;top:28207;width:851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1993-1999</w:t>
                          </w:r>
                        </w:p>
                      </w:txbxContent>
                    </v:textbox>
                  </v:shape>
                  <v:shape id="TextBox 7" o:spid="_x0000_s1030" type="#_x0000_t202" style="position:absolute;left:9356;top:28277;width:787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2000-2006</w:t>
                          </w:r>
                        </w:p>
                      </w:txbxContent>
                    </v:textbox>
                  </v:shape>
                  <v:shape id="TextBox 8" o:spid="_x0000_s1031" type="#_x0000_t202" style="position:absolute;left:16615;top:28153;width:8654;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2007-2013</w:t>
                          </w:r>
                        </w:p>
                      </w:txbxContent>
                    </v:textbox>
                  </v:shape>
                  <v:shape id="TextBox 9" o:spid="_x0000_s1032" type="#_x0000_t202" style="position:absolute;left:24092;top:28153;width:9032;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Moyenne</w:t>
                          </w:r>
                        </w:p>
                        <w:p w:rsidR="006B2D3F" w:rsidRDefault="007A3D0E">
                          <w:pPr>
                            <w:pStyle w:val="NormalWeb"/>
                            <w:keepNext/>
                            <w:spacing w:after="0"/>
                            <w:jc w:val="center"/>
                            <w:textAlignment w:val="baseline"/>
                            <w:rPr>
                              <w:sz w:val="16"/>
                              <w:szCs w:val="16"/>
                            </w:rPr>
                          </w:pPr>
                          <w:r>
                            <w:rPr>
                              <w:color w:val="808080"/>
                              <w:sz w:val="16"/>
                              <w:szCs w:val="16"/>
                            </w:rPr>
                            <w:t>2014-2020</w:t>
                          </w:r>
                        </w:p>
                      </w:txbxContent>
                    </v:textbox>
                  </v:shape>
                  <v:shape id="TextBox 10" o:spid="_x0000_s1033" type="#_x0000_t202" style="position:absolute;left:39506;top:28149;width:7939;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2021-2027**</w:t>
                          </w:r>
                        </w:p>
                      </w:txbxContent>
                    </v:textbox>
                  </v:shape>
                  <v:shape id="TextBox 12" o:spid="_x0000_s1034" type="#_x0000_t202" style="position:absolute;top:16743;width:1076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FFFFFF"/>
                              <w:sz w:val="16"/>
                              <w:szCs w:val="16"/>
                            </w:rPr>
                            <w:t>1,25 %</w:t>
                          </w:r>
                        </w:p>
                      </w:txbxContent>
                    </v:textbox>
                  </v:shape>
                  <v:shape id="TextBox 13" o:spid="_x0000_s1035" type="#_x0000_t202" style="position:absolute;left:9917;top:16660;width:6807;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" filled="f" stroked="f">
                    <v:textbox>
                      <w:txbxContent>
                        <w:p w:rsidR="006B2D3F" w:rsidRDefault="007A3D0E">
                          <w:pPr>
                            <w:pStyle w:val="NormalWeb"/>
                            <w:keepNext/>
                            <w:jc w:val="center"/>
                            <w:textAlignment w:val="baseline"/>
                            <w:rPr>
                              <w:sz w:val="16"/>
                              <w:szCs w:val="16"/>
                            </w:rPr>
                          </w:pPr>
                          <w:r>
                            <w:rPr>
                              <w:b/>
                              <w:bCs/>
                              <w:color w:val="FFFFFF"/>
                              <w:sz w:val="16"/>
                              <w:szCs w:val="16"/>
                            </w:rPr>
                            <w:t>1,09 %</w:t>
                          </w:r>
                        </w:p>
                      </w:txbxContent>
                    </v:textbox>
                  </v:shape>
                  <v:shape id="TextBox 14" o:spid="_x0000_s1036" type="#_x0000_t202" style="position:absolute;left:25178;top:1674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FFFFFF"/>
                              <w:sz w:val="16"/>
                              <w:szCs w:val="16"/>
                            </w:rPr>
                            <w:t>1,00 %</w:t>
                          </w:r>
                        </w:p>
                      </w:txbxContent>
                    </v:textbox>
                  </v:shape>
                  <v:shape id="TextBox 16" o:spid="_x0000_s1037" type="#_x0000_t202" style="position:absolute;left:1806;top:-816;width:7658;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0E4194"/>
                              <w:sz w:val="16"/>
                              <w:szCs w:val="16"/>
                            </w:rPr>
                            <w:t>0,03 %</w:t>
                          </w:r>
                        </w:p>
                      </w:txbxContent>
                    </v:textbox>
                  </v:shape>
                  <v:shape id="TextBox 16" o:spid="_x0000_s1038" type="#_x0000_t202" style="position:absolute;left:9954;top:4148;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b/>
                              <w:bCs/>
                              <w:color w:val="0E4194"/>
                              <w:sz w:val="16"/>
                              <w:szCs w:val="16"/>
                            </w:rPr>
                            <w:t>0,02 %</w:t>
                          </w:r>
                        </w:p>
                      </w:txbxContent>
                    </v:textbox>
                  </v:shape>
                  <v:shape id="TextBox 16" o:spid="_x0000_s1039" type="#_x0000_t202" style="position:absolute;left:17684;top:3662;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v:textbox>
                  </v:shape>
                  <v:shape id="TextBox 16" o:spid="_x0000_s1040" type="#_x0000_t202" style="position:absolute;left:25178;top:7104;width:680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v:textbox>
                  </v:shape>
                  <v:shape id="TextBox 13" o:spid="_x0000_s1041" type="#_x0000_t202" style="position:absolute;left:17685;top:16743;width:6808;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FFFFFF"/>
                              <w:sz w:val="16"/>
                              <w:szCs w:val="16"/>
                            </w:rPr>
                            <w:t>1,12 %</w:t>
                          </w:r>
                        </w:p>
                      </w:txbxContent>
                    </v:textbox>
                  </v:shape>
                  <v:rect id="Rectangle 3260" o:spid="_x0000_s1042" style="position:absolute;left:2311;top:33361;width:1702;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" fillcolor="#00a3a0" stroked="f"/>
                  <v:rect id="Rectangle 3261" o:spid="_x0000_s1043" style="position:absolute;left:30323;top:33358;width:1701;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" fillcolor="#134390" stroked="f"/>
                  <v:shape id="TextBox 6" o:spid="_x0000_s1044" type="#_x0000_t202" style="position:absolute;left:3643;top:33287;width:28930;height:8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" filled="f" stroked="f">
                    <v:textbox>
                      <w:txbxContent>
                        <w:p w:rsidR="006B2D3F" w:rsidRDefault="007A3D0E">
                          <w:pPr>
                            <w:pStyle w:val="NormalWeb"/>
                            <w:keepNext/>
                            <w:spacing w:after="0"/>
                            <w:textAlignment w:val="baseline"/>
                            <w:rPr>
                              <w:color w:val="808080"/>
                              <w:lang w:val="fr-BE"/>
                            </w:rPr>
                          </w:pPr>
                          <w:r>
                            <w:rPr>
                              <w:color w:val="808080"/>
                              <w:sz w:val="18"/>
                              <w:szCs w:val="18"/>
                              <w:lang w:val="fr-BE"/>
                            </w:rPr>
                            <w:t>Plafonds d’engagement en % du RNB de l’UE</w:t>
                          </w:r>
                        </w:p>
                        <w:p w:rsidR="006B2D3F" w:rsidRDefault="007A3D0E">
                          <w:pPr>
                            <w:pStyle w:val="NormalWeb"/>
                            <w:keepNext/>
                            <w:spacing w:after="0"/>
                            <w:textAlignment w:val="baseline"/>
                            <w:rPr>
                              <w:i/>
                              <w:color w:val="808080"/>
                              <w:lang w:val="fr-BE"/>
                            </w:rPr>
                          </w:pPr>
                          <w:r>
                            <w:rPr>
                              <w:i/>
                              <w:color w:val="808080"/>
                              <w:sz w:val="16"/>
                              <w:szCs w:val="16"/>
                              <w:lang w:val="fr-BE"/>
                            </w:rPr>
                            <w:t xml:space="preserve">*Estimation des engagements pour 2014-2020 </w:t>
                          </w:r>
                        </w:p>
                        <w:p w:rsidR="006B2D3F" w:rsidRDefault="007A3D0E">
                          <w:pPr>
                            <w:pStyle w:val="NormalWeb"/>
                            <w:keepNext/>
                            <w:spacing w:after="0"/>
                            <w:textAlignment w:val="baseline"/>
                            <w:rPr>
                              <w:i/>
                              <w:color w:val="808080"/>
                              <w:lang w:val="fr-BE"/>
                            </w:rPr>
                          </w:pPr>
                          <w:r>
                            <w:rPr>
                              <w:i/>
                              <w:color w:val="808080"/>
                              <w:sz w:val="16"/>
                              <w:szCs w:val="16"/>
                              <w:lang w:val="fr-BE"/>
                            </w:rPr>
                            <w:t xml:space="preserve"> (hors dépenses du Royaume-Uni) en % du RNB de l’UE-27</w:t>
                          </w:r>
                        </w:p>
                        <w:p w:rsidR="006B2D3F" w:rsidRDefault="007A3D0E">
                          <w:pPr>
                            <w:pStyle w:val="NormalWeb"/>
                            <w:keepNext/>
                            <w:spacing w:after="0"/>
                            <w:textAlignment w:val="baseline"/>
                            <w:rPr>
                              <w:i/>
                              <w:color w:val="808080"/>
                              <w:lang w:val="fr-BE"/>
                            </w:rPr>
                          </w:pPr>
                          <w:r>
                            <w:rPr>
                              <w:i/>
                              <w:color w:val="808080"/>
                              <w:sz w:val="16"/>
                              <w:szCs w:val="16"/>
                              <w:lang w:val="fr-BE"/>
                            </w:rPr>
                            <w:t>** Fonds européen de développement inclus («budgétisé»)</w:t>
                          </w:r>
                        </w:p>
                        <w:p w:rsidR="006B2D3F" w:rsidRDefault="007A3D0E">
                          <w:pPr>
                            <w:pStyle w:val="NormalWeb"/>
                            <w:keepNext/>
                            <w:spacing w:after="0"/>
                            <w:textAlignment w:val="baseline"/>
                            <w:rPr>
                              <w:lang w:val="fr-BE"/>
                            </w:rPr>
                          </w:pPr>
                          <w:r>
                            <w:rPr>
                              <w:lang w:val="fr-BE"/>
                            </w:rPr>
                            <w:t> </w:t>
                          </w:r>
                        </w:p>
                      </w:txbxContent>
                    </v:textbox>
                  </v:shape>
                  <v:shape id="TextBox 6" o:spid="_x0000_s1045" type="#_x0000_t202" style="position:absolute;left:31512;top:33297;width:1988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" filled="f" stroked="f">
                    <v:textbox>
                      <w:txbxContent>
                        <w:p w:rsidR="006B2D3F" w:rsidRDefault="007A3D0E">
                          <w:pPr>
                            <w:pStyle w:val="NormalWeb"/>
                            <w:keepNext/>
                            <w:spacing w:after="0"/>
                            <w:textAlignment w:val="baseline"/>
                            <w:rPr>
                              <w:color w:val="808080"/>
                            </w:rPr>
                          </w:pPr>
                          <w:r>
                            <w:rPr>
                              <w:color w:val="808080"/>
                              <w:sz w:val="18"/>
                              <w:szCs w:val="18"/>
                            </w:rPr>
                            <w:t>Fonds européen de développement</w:t>
                          </w:r>
                        </w:p>
                      </w:txbxContent>
                    </v:textbox>
                  </v:shape>
                  <v:shape id="TextBox 9" o:spid="_x0000_s1046" type="#_x0000_t202" style="position:absolute;left:31981;top:28132;width:7740;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color w:val="808080"/>
                              <w:sz w:val="16"/>
                              <w:szCs w:val="16"/>
                            </w:rPr>
                            <w:t>Moyenne 2014-2020, EU-27*</w:t>
                          </w:r>
                        </w:p>
                      </w:txbxContent>
                    </v:textbox>
                  </v:shape>
                  <v:shape id="TextBox 13" o:spid="_x0000_s1047" type="#_x0000_t202" style="position:absolute;left:40128;top:16743;width:680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FFFFFF"/>
                              <w:sz w:val="16"/>
                              <w:szCs w:val="16"/>
                            </w:rPr>
                            <w:t>1,11 %</w:t>
                          </w:r>
                        </w:p>
                      </w:txbxContent>
                    </v:textbox>
                  </v:shape>
                  <v:shape id="TextBox 14" o:spid="_x0000_s1048" type="#_x0000_t202" style="position:absolute;left:32388;top:16533;width:6926;height:7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" filled="f" stroked="f">
                    <v:textbox>
                      <w:txbxContent>
                        <w:p w:rsidR="006B2D3F" w:rsidRDefault="007A3D0E">
                          <w:pPr>
                            <w:pStyle w:val="NormalWeb"/>
                            <w:keepNext/>
                            <w:jc w:val="center"/>
                            <w:textAlignment w:val="baseline"/>
                            <w:rPr>
                              <w:sz w:val="16"/>
                              <w:szCs w:val="16"/>
                            </w:rPr>
                          </w:pPr>
                          <w:r>
                            <w:rPr>
                              <w:b/>
                              <w:bCs/>
                              <w:color w:val="FFFFFF"/>
                              <w:sz w:val="16"/>
                              <w:szCs w:val="16"/>
                            </w:rPr>
                            <w:t>1,13 %</w:t>
                          </w:r>
                        </w:p>
                      </w:txbxContent>
                    </v:textbox>
                  </v:shape>
                  <v:shape id="TextBox 16" o:spid="_x0000_s1049" type="#_x0000_t202" style="position:absolute;left:32577;top:3461;width:6808;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" filled="f" stroked="f">
                    <v:textbox>
                      <w:txbxContent>
                        <w:p w:rsidR="006B2D3F" w:rsidRDefault="007A3D0E">
                          <w:pPr>
                            <w:pStyle w:val="NormalWeb"/>
                            <w:keepNext/>
                            <w:spacing w:after="0"/>
                            <w:jc w:val="center"/>
                            <w:textAlignment w:val="baseline"/>
                            <w:rPr>
                              <w:sz w:val="16"/>
                              <w:szCs w:val="16"/>
                            </w:rPr>
                          </w:pPr>
                          <w:r>
                            <w:rPr>
                              <w:b/>
                              <w:bCs/>
                              <w:color w:val="0E4194"/>
                              <w:sz w:val="16"/>
                              <w:szCs w:val="16"/>
                            </w:rPr>
                            <w:t>0,03 %</w:t>
                          </w:r>
                        </w:p>
                      </w:txbxContent>
                    </v:textbox>
                  </v:shape>
                </v:group>
                <v:group id="Group 3396" o:spid="_x0000_s1050" style="position:absolute;left:45671;top:5468;width:6801;height:2731" coordorigin="45671,5468" coordsize="680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">
                  <v:shape id="TextBox 16" o:spid="_x0000_s1051" type="#_x0000_t202" style="position:absolute;left:45671;top:5468;width:680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" filled="f" stroked="f">
                    <v:textbox>
                      <w:txbxContent>
                        <w:p w:rsidR="006B2D3F" w:rsidRDefault="007A3D0E">
                          <w:pPr>
                            <w:pStyle w:val="NormalWeb"/>
                            <w:keepNext/>
                            <w:spacing w:after="0" w:line="276" w:lineRule="auto"/>
                            <w:jc w:val="center"/>
                            <w:textAlignment w:val="baseline"/>
                            <w:rPr>
                              <w:sz w:val="16"/>
                              <w:szCs w:val="16"/>
                            </w:rPr>
                          </w:pPr>
                          <w:r>
                            <w:rPr>
                              <w:b/>
                              <w:bCs/>
                              <w:color w:val="0E4194"/>
                              <w:sz w:val="16"/>
                              <w:szCs w:val="16"/>
                            </w:rPr>
                            <w:t>0,03 %</w:t>
                          </w:r>
                        </w:p>
                      </w:txbxContent>
                    </v:textbox>
                  </v:shape>
                  <v:line id="Straight Connector 3398" o:spid="_x0000_s1052" style="position:absolute;visibility:visible;mso-wrap-style:square" from="46531,6978" to="46531,7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" strokecolor="#039" strokeweight="2.25pt"/>
                </v:group>
                <w10:anchorlock/>
              </v:group>
            </w:pict>
          </mc:Fallback>
        </mc:AlternateConten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 niveau proposé par la Commission représente d’ores et déjà une diminution par rapport à la situation actuelle. Il constitue une réponse réaliste aux conséquences du départ d'un contributeur majeur au budget de l’UE, tout en apportant un soutien financie</w:t>
      </w:r>
      <w:r>
        <w:rPr>
          <w:noProof/>
          <w:sz w:val="22"/>
          <w:szCs w:val="22"/>
          <w:u w:color="000000"/>
          <w:bdr w:val="nil"/>
          <w:lang w:val="fr-BE"/>
        </w:rPr>
        <w:t xml:space="preserve">r essentiel aux priorités nouvelles et émergentes. </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Un budget à long terme d’une telle ampleur n’aboutirait pas à un accroissement substantiel et non viable des contributions des États membres. L’augmentation des contributions nationales de près d’un tiers</w:t>
      </w:r>
      <w:r>
        <w:rPr>
          <w:noProof/>
          <w:sz w:val="22"/>
          <w:szCs w:val="22"/>
          <w:u w:color="000000"/>
          <w:bdr w:val="nil"/>
          <w:lang w:val="fr-BE"/>
        </w:rPr>
        <w:t xml:space="preserve"> d’ici à 2027 par rapport aux niveaux de 2020 résulte principalement de l’inflation et de la croissance réelle, lesquelles déboucheront sur des hausses similaires dans les budgets nationaux au cours de la même période. Pour le reste, cet accroissement résu</w:t>
      </w:r>
      <w:r>
        <w:rPr>
          <w:noProof/>
          <w:sz w:val="22"/>
          <w:szCs w:val="22"/>
          <w:u w:color="000000"/>
          <w:bdr w:val="nil"/>
          <w:lang w:val="fr-BE"/>
        </w:rPr>
        <w:t>lte en partie du retrait du Royaume-Uni de l’UE et du renforcement des investissements en faveur de priorités communes telles que la recherche, la numérisation, le climat, la migration, la sécurité et la défense, ainsi que l’action extérieure de l’Union.</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D</w:t>
      </w:r>
      <w:r>
        <w:rPr>
          <w:noProof/>
          <w:sz w:val="22"/>
          <w:szCs w:val="22"/>
          <w:u w:color="000000"/>
          <w:bdr w:val="nil"/>
          <w:lang w:val="fr-BE"/>
        </w:rPr>
        <w:t>e nouvelles réductions substantielles empêcheraient l’Union de réaliser ses priorités et auraient un impact immédiat sur le niveau de l’aide apportée par l’UE au niveau régional, ainsi qu’aux agriculteurs, aux étudiants et aux chercheurs européens. Elles g</w:t>
      </w:r>
      <w:r>
        <w:rPr>
          <w:noProof/>
          <w:sz w:val="22"/>
          <w:szCs w:val="22"/>
          <w:u w:color="000000"/>
          <w:bdr w:val="nil"/>
          <w:lang w:val="fr-BE"/>
        </w:rPr>
        <w:t>énéreraient un écart important en ce qui concerne le programme stratégique convenu par le Conseil européen en juin 2019.</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b/>
          <w:noProof/>
          <w:sz w:val="22"/>
          <w:szCs w:val="22"/>
          <w:u w:color="000000"/>
          <w:bdr w:val="nil"/>
          <w:lang w:val="fr-BE"/>
        </w:rPr>
        <w:t>Le Conseil européen doit par conséquent définir de toute urgence une série d’objectifs réalistes pour le niveau global du budget europé</w:t>
      </w:r>
      <w:r>
        <w:rPr>
          <w:b/>
          <w:noProof/>
          <w:sz w:val="22"/>
          <w:szCs w:val="22"/>
          <w:u w:color="000000"/>
          <w:bdr w:val="nil"/>
          <w:lang w:val="fr-BE"/>
        </w:rPr>
        <w:t>en</w:t>
      </w:r>
      <w:r>
        <w:rPr>
          <w:noProof/>
          <w:sz w:val="22"/>
          <w:szCs w:val="22"/>
          <w:u w:color="000000"/>
          <w:bdr w:val="nil"/>
          <w:lang w:val="fr-BE"/>
        </w:rPr>
        <w:t>. Un écart marqué par rapport à l’équilibre établi dans la proposition de la Commission aurait de réelles conséquences. Un budget plus élevé permettrait à l’Union d’obtenir davantage de résultats mais exercerait une pression supplémentaire sur les contri</w:t>
      </w:r>
      <w:r>
        <w:rPr>
          <w:noProof/>
          <w:sz w:val="22"/>
          <w:szCs w:val="22"/>
          <w:u w:color="000000"/>
          <w:bdr w:val="nil"/>
          <w:lang w:val="fr-BE"/>
        </w:rPr>
        <w:t>butions nationales, même si la réforme du système de financement du budget de l’UE proposée par la Commission en atténuerait les effets. Inversement, un budget plus limité aurait une incidence préjudiciable sur la capacité de l’Union à mettre en œuvre le p</w:t>
      </w:r>
      <w:r>
        <w:rPr>
          <w:noProof/>
          <w:sz w:val="22"/>
          <w:szCs w:val="22"/>
          <w:u w:color="000000"/>
          <w:bdr w:val="nil"/>
          <w:lang w:val="fr-BE"/>
        </w:rPr>
        <w:t>rogramme stratégique et les priorités de l’UE de façon efficace. Il compromettrait la modernisation de nos politiques et notre capacité à réagir face aux nouvelles priorités urgentes.</w:t>
      </w:r>
    </w:p>
    <w:p w:rsidR="006B2D3F" w:rsidRDefault="007A3D0E">
      <w:pPr>
        <w:pStyle w:val="Heading2"/>
        <w:rPr>
          <w:lang w:val="fr-BE"/>
        </w:rPr>
      </w:pPr>
      <w:r>
        <w:rPr>
          <w:lang w:val="fr-BE"/>
        </w:rPr>
        <w:t>Une approche plus équitable du financement du budget de l’UE</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Des program</w:t>
      </w:r>
      <w:r>
        <w:rPr>
          <w:noProof/>
          <w:sz w:val="22"/>
          <w:szCs w:val="22"/>
          <w:u w:color="000000"/>
          <w:bdr w:val="nil"/>
          <w:lang w:val="fr-BE"/>
        </w:rPr>
        <w:t>mes performants présentant une forte valeur ajoutée européenne profitent à tous, quel que soit le secteur dans lequel les investissements sont réalisés. En outre, les avantages d’une adhésion à l’Union vont bien au-delà des recettes budgétaires. C’est pour</w:t>
      </w:r>
      <w:r>
        <w:rPr>
          <w:noProof/>
          <w:sz w:val="22"/>
          <w:szCs w:val="22"/>
          <w:u w:color="000000"/>
          <w:bdr w:val="nil"/>
          <w:lang w:val="fr-BE"/>
        </w:rPr>
        <w:t xml:space="preserve"> cette raison qu’une approche restrictive centrée sur des «soldes nets» est particulièrement erronée. Le budget concerne tous les Européens, car il débouche sur la réalisation d’investissements dans des domaines où la mise en commun de ressources au niveau</w:t>
      </w:r>
      <w:r>
        <w:rPr>
          <w:noProof/>
          <w:sz w:val="22"/>
          <w:szCs w:val="22"/>
          <w:u w:color="000000"/>
          <w:bdr w:val="nil"/>
          <w:lang w:val="fr-BE"/>
        </w:rPr>
        <w:t xml:space="preserve"> de l’UE peut produire des résultats que ne permettent pas d’obtenir les budgets nationaux.</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Aujourd’hui, la contribution que chaque État membre apporte au budget de l’UE ne reflète pas la solidarité ou la prospérité relative. L’ajout de rabais et de correc</w:t>
      </w:r>
      <w:r>
        <w:rPr>
          <w:noProof/>
          <w:sz w:val="22"/>
          <w:szCs w:val="22"/>
          <w:u w:color="000000"/>
          <w:bdr w:val="nil"/>
          <w:lang w:val="fr-BE"/>
        </w:rPr>
        <w:t xml:space="preserve">tions au fil du temps a abouti à un système opaque et non équitable. Les États membres bénéficiant de rabais contribuent moins que les autres États membres en proportion de leurs revenus. Les plus riches versent des montants moins élevés en pourcentage de </w:t>
      </w:r>
      <w:r>
        <w:rPr>
          <w:noProof/>
          <w:sz w:val="22"/>
          <w:szCs w:val="22"/>
          <w:u w:color="000000"/>
          <w:bdr w:val="nil"/>
          <w:lang w:val="fr-BE"/>
        </w:rPr>
        <w:t>leur revenu national brut par habitant.</w:t>
      </w:r>
    </w:p>
    <w:p w:rsidR="006B2D3F" w:rsidRDefault="007A3D0E">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fr-BE"/>
        </w:rPr>
      </w:pPr>
      <w:r>
        <w:rPr>
          <w:b/>
          <w:bCs/>
          <w:noProof/>
          <w:color w:val="00A3A0"/>
          <w:sz w:val="22"/>
          <w:szCs w:val="22"/>
          <w:u w:color="000000"/>
          <w:bdr w:val="nil"/>
          <w:lang w:val="fr-BE" w:eastAsia="fr-BE"/>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12477</wp:posOffset>
                </wp:positionV>
                <wp:extent cx="5717540" cy="3740150"/>
                <wp:effectExtent l="0" t="0" r="0" b="0"/>
                <wp:wrapNone/>
                <wp:docPr id="5" name="Rectangle 5"/>
                <wp:cNvGraphicFramePr/>
                <a:graphic xmlns:a="http://schemas.openxmlformats.org/drawingml/2006/main">
                  <a:graphicData uri="http://schemas.microsoft.com/office/word/2010/wordprocessingShape">
                    <wps:wsp>
                      <wps:cNvSpPr/>
                      <wps:spPr>
                        <a:xfrm>
                          <a:off x="0" y="0"/>
                          <a:ext cx="5717540" cy="3740150"/>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9B455F5" id="Rectangle 5" o:spid="_x0000_s1026" style="position:absolute;margin-left:0;margin-top:1pt;width:450.2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" fillcolor="#f2f2f2" stroked="f" strokeweight="1pt">
                <v:textbox style="mso-fit-shape-to-text:t" inset="1.27mm,1.27mm,1.27mm,1.27mm"/>
              </v:rect>
            </w:pict>
          </mc:Fallback>
        </mc:AlternateContent>
      </w:r>
      <w:r>
        <w:rPr>
          <w:b/>
          <w:bCs/>
          <w:noProof/>
          <w:color w:val="00A3A0"/>
          <w:sz w:val="22"/>
          <w:szCs w:val="22"/>
          <w:u w:color="000000"/>
          <w:bdr w:val="nil"/>
          <w:lang w:val="fr-BE"/>
        </w:rPr>
        <w:t>Contributions nationales en pourcentage du revenu national brut (RNB)</w:t>
      </w:r>
    </w:p>
    <w:p w:rsidR="006B2D3F" w:rsidRDefault="007A3D0E">
      <w:pPr>
        <w:keepNext/>
        <w:pBdr>
          <w:top w:val="nil"/>
          <w:left w:val="nil"/>
          <w:bottom w:val="nil"/>
          <w:right w:val="nil"/>
          <w:between w:val="nil"/>
          <w:bar w:val="nil"/>
        </w:pBdr>
        <w:spacing w:after="0"/>
        <w:jc w:val="center"/>
        <w:rPr>
          <w:rFonts w:eastAsia="Arial Unicode MS" w:cs="Arial Unicode MS"/>
          <w:noProof/>
          <w:color w:val="000000"/>
          <w:szCs w:val="24"/>
          <w:u w:color="000000"/>
          <w:bdr w:val="nil"/>
        </w:rPr>
      </w:pPr>
      <w:r>
        <w:rPr>
          <w:noProof/>
          <w:u w:color="000000"/>
          <w:bdr w:val="nil"/>
          <w:lang w:val="fr-BE" w:eastAsia="fr-BE"/>
        </w:rPr>
        <mc:AlternateContent>
          <mc:Choice Requires="wps">
            <w:drawing>
              <wp:anchor distT="45720" distB="45720" distL="114300" distR="114300" simplePos="0" relativeHeight="251658240" behindDoc="0" locked="0" layoutInCell="1" allowOverlap="1">
                <wp:simplePos x="0" y="0"/>
                <wp:positionH relativeFrom="column">
                  <wp:posOffset>4300221</wp:posOffset>
                </wp:positionH>
                <wp:positionV relativeFrom="paragraph">
                  <wp:posOffset>212725</wp:posOffset>
                </wp:positionV>
                <wp:extent cx="1276350" cy="29845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8450"/>
                        </a:xfrm>
                        <a:prstGeom prst="rect">
                          <a:avLst/>
                        </a:prstGeom>
                        <a:noFill/>
                        <a:ln w="9525">
                          <a:noFill/>
                          <a:miter lim="800000"/>
                          <a:headEnd/>
                          <a:tailEnd/>
                        </a:ln>
                      </wps:spPr>
                      <wps:txbx>
                        <w:txbxContent>
                          <w:p w:rsidR="006B2D3F" w:rsidRDefault="007A3D0E">
                            <w:pPr>
                              <w:rPr>
                                <w:color w:val="808080"/>
                                <w:sz w:val="20"/>
                              </w:rPr>
                            </w:pPr>
                            <w:r>
                              <w:rPr>
                                <w:color w:val="808080"/>
                                <w:sz w:val="20"/>
                              </w:rPr>
                              <w:t>Moyenne pour 2027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3" type="#_x0000_t202" style="position:absolute;left:0;text-align:left;margin-left:338.6pt;margin-top:16.75pt;width:100.5pt;height:2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" filled="f" stroked="f">
                <v:textbox>
                  <w:txbxContent>
                    <w:p w:rsidR="006B2D3F" w:rsidRDefault="007A3D0E">
                      <w:pPr>
                        <w:rPr>
                          <w:color w:val="808080"/>
                          <w:sz w:val="20"/>
                        </w:rPr>
                      </w:pPr>
                      <w:r>
                        <w:rPr>
                          <w:color w:val="808080"/>
                          <w:sz w:val="20"/>
                        </w:rPr>
                        <w:t>Moyenne pour 2027</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52096" behindDoc="0" locked="0" layoutInCell="1" allowOverlap="1">
                <wp:simplePos x="0" y="0"/>
                <wp:positionH relativeFrom="column">
                  <wp:posOffset>737870</wp:posOffset>
                </wp:positionH>
                <wp:positionV relativeFrom="paragraph">
                  <wp:posOffset>422275</wp:posOffset>
                </wp:positionV>
                <wp:extent cx="1225550" cy="330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30200"/>
                        </a:xfrm>
                        <a:prstGeom prst="rect">
                          <a:avLst/>
                        </a:prstGeom>
                        <a:noFill/>
                        <a:ln w="9525">
                          <a:noFill/>
                          <a:miter lim="800000"/>
                          <a:headEnd/>
                          <a:tailEnd/>
                        </a:ln>
                      </wps:spPr>
                      <wps:txbx>
                        <w:txbxContent>
                          <w:p w:rsidR="006B2D3F" w:rsidRDefault="007A3D0E">
                            <w:pPr>
                              <w:rPr>
                                <w:color w:val="808080"/>
                                <w:sz w:val="20"/>
                                <w:lang w:val="fr-BE"/>
                              </w:rPr>
                            </w:pPr>
                            <w:r>
                              <w:rPr>
                                <w:color w:val="808080"/>
                                <w:sz w:val="20"/>
                                <w:lang w:val="fr-BE"/>
                              </w:rPr>
                              <w:t>Moyenne pour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58.1pt;margin-top:33.25pt;width:96.5pt;height:2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" filled="f" stroked="f">
                <v:textbox>
                  <w:txbxContent>
                    <w:p w:rsidR="006B2D3F" w:rsidRDefault="007A3D0E">
                      <w:pPr>
                        <w:rPr>
                          <w:color w:val="808080"/>
                          <w:sz w:val="20"/>
                          <w:lang w:val="fr-BE"/>
                        </w:rPr>
                      </w:pPr>
                      <w:r>
                        <w:rPr>
                          <w:color w:val="808080"/>
                          <w:sz w:val="20"/>
                          <w:lang w:val="fr-BE"/>
                        </w:rPr>
                        <w:t>Moyenne pour 2020</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60288" behindDoc="0" locked="0" layoutInCell="1" allowOverlap="1">
                <wp:simplePos x="0" y="0"/>
                <wp:positionH relativeFrom="column">
                  <wp:posOffset>4313555</wp:posOffset>
                </wp:positionH>
                <wp:positionV relativeFrom="paragraph">
                  <wp:posOffset>401508</wp:posOffset>
                </wp:positionV>
                <wp:extent cx="991235" cy="26352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6B2D3F" w:rsidRDefault="007A3D0E">
                            <w:pPr>
                              <w:rPr>
                                <w:color w:val="808080"/>
                                <w:sz w:val="20"/>
                              </w:rPr>
                            </w:pPr>
                            <w:r>
                              <w:rPr>
                                <w:color w:val="808080"/>
                                <w:sz w:val="20"/>
                              </w:rPr>
                              <w:t>EU-27: 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39.65pt;margin-top:31.6pt;width:78.05pt;height:2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" filled="f" stroked="f">
                <v:textbox>
                  <w:txbxContent>
                    <w:p w:rsidR="006B2D3F" w:rsidRDefault="007A3D0E">
                      <w:pPr>
                        <w:rPr>
                          <w:color w:val="808080"/>
                          <w:sz w:val="20"/>
                        </w:rPr>
                      </w:pPr>
                      <w:r>
                        <w:rPr>
                          <w:color w:val="808080"/>
                          <w:sz w:val="20"/>
                        </w:rPr>
                        <w:t>EU-27: 0,91</w:t>
                      </w:r>
                    </w:p>
                  </w:txbxContent>
                </v:textbox>
              </v:shape>
            </w:pict>
          </mc:Fallback>
        </mc:AlternateContent>
      </w:r>
      <w:r>
        <w:rPr>
          <w:noProof/>
          <w:u w:color="000000"/>
          <w:bdr w:val="nil"/>
          <w:lang w:val="fr-BE" w:eastAsia="fr-BE"/>
        </w:rPr>
        <mc:AlternateContent>
          <mc:Choice Requires="wps">
            <w:drawing>
              <wp:anchor distT="45720" distB="45720" distL="114300" distR="114300" simplePos="0" relativeHeight="251664384" behindDoc="0" locked="0" layoutInCell="1" allowOverlap="1">
                <wp:simplePos x="0" y="0"/>
                <wp:positionH relativeFrom="column">
                  <wp:posOffset>771525</wp:posOffset>
                </wp:positionH>
                <wp:positionV relativeFrom="paragraph">
                  <wp:posOffset>621754</wp:posOffset>
                </wp:positionV>
                <wp:extent cx="991235" cy="263525"/>
                <wp:effectExtent l="0" t="0" r="0" b="31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63525"/>
                        </a:xfrm>
                        <a:prstGeom prst="rect">
                          <a:avLst/>
                        </a:prstGeom>
                        <a:noFill/>
                        <a:ln w="9525">
                          <a:noFill/>
                          <a:miter lim="800000"/>
                          <a:headEnd/>
                          <a:tailEnd/>
                        </a:ln>
                      </wps:spPr>
                      <wps:txbx>
                        <w:txbxContent>
                          <w:p w:rsidR="006B2D3F" w:rsidRDefault="007A3D0E">
                            <w:pPr>
                              <w:rPr>
                                <w:color w:val="808080"/>
                                <w:sz w:val="20"/>
                              </w:rPr>
                            </w:pPr>
                            <w:r>
                              <w:rPr>
                                <w:color w:val="808080"/>
                                <w:sz w:val="20"/>
                              </w:rPr>
                              <w:t>EU-28: 0,81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0.75pt;margin-top:48.95pt;width:78.05pt;height:2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" filled="f" stroked="f">
                <v:textbox>
                  <w:txbxContent>
                    <w:p w:rsidR="006B2D3F" w:rsidRDefault="007A3D0E">
                      <w:pPr>
                        <w:rPr>
                          <w:color w:val="808080"/>
                          <w:sz w:val="20"/>
                        </w:rPr>
                      </w:pPr>
                      <w:r>
                        <w:rPr>
                          <w:color w:val="808080"/>
                          <w:sz w:val="20"/>
                        </w:rPr>
                        <w:t>EU-28: 0,81</w:t>
                      </w:r>
                    </w:p>
                  </w:txbxContent>
                </v:textbox>
              </v:shape>
            </w:pict>
          </mc:Fallback>
        </mc:AlternateContent>
      </w:r>
      <w:r>
        <w:rPr>
          <w:noProof/>
          <w:u w:color="000000"/>
          <w:bdr w:val="nil"/>
          <w:lang w:val="fr-BE" w:eastAsia="fr-BE"/>
        </w:rPr>
        <w:drawing>
          <wp:inline distT="0" distB="0" distL="0" distR="0">
            <wp:extent cx="4572000" cy="31908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B2D3F" w:rsidRDefault="006B2D3F">
      <w:pPr>
        <w:pBdr>
          <w:top w:val="nil"/>
          <w:left w:val="nil"/>
          <w:bottom w:val="nil"/>
          <w:right w:val="nil"/>
          <w:between w:val="nil"/>
          <w:bar w:val="nil"/>
        </w:pBdr>
        <w:spacing w:before="120" w:after="120"/>
        <w:rPr>
          <w:rFonts w:eastAsia="Arial Unicode MS" w:cs="Arial Unicode MS"/>
          <w:noProof/>
          <w:color w:val="000000"/>
          <w:sz w:val="22"/>
          <w:szCs w:val="22"/>
          <w:u w:color="000000"/>
          <w:bdr w:val="nil"/>
        </w:rPr>
      </w:pP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 xml:space="preserve">Le retrait du Royaume-Uni et l’expiration d’autres corrections </w:t>
      </w:r>
      <w:r>
        <w:rPr>
          <w:noProof/>
          <w:sz w:val="22"/>
          <w:szCs w:val="22"/>
          <w:u w:color="000000"/>
          <w:bdr w:val="nil"/>
          <w:lang w:val="fr-BE"/>
        </w:rPr>
        <w:t>mettront d’office un terme à l’actuel système complexe de rabais et de corrections. Cela est une bonne chose, et pas uniquement parce que la logique appliquée à Fontainebleau n’est plus pertinente aujourd’hui. En 1984, le Royaume-Uni était un État membre r</w:t>
      </w:r>
      <w:r>
        <w:rPr>
          <w:noProof/>
          <w:sz w:val="22"/>
          <w:szCs w:val="22"/>
          <w:u w:color="000000"/>
          <w:bdr w:val="nil"/>
          <w:lang w:val="fr-BE"/>
        </w:rPr>
        <w:t>elativement pauvre, et le budget était principalement caractérisé par des transferts en faveur de l’agriculture. La situation est très différente à présent: les États membres qui bénéficient de rabais comptent parmi les plus prospères de l’Union et les dép</w:t>
      </w:r>
      <w:r>
        <w:rPr>
          <w:noProof/>
          <w:sz w:val="22"/>
          <w:szCs w:val="22"/>
          <w:u w:color="000000"/>
          <w:bdr w:val="nil"/>
          <w:lang w:val="fr-BE"/>
        </w:rPr>
        <w:t>enses de l’UE ont considérablement évolué et se sont nettement diversifiées. La Commission a par conséquent proposé une suppression progressive des rabais sur une période de cinq ans.</w:t>
      </w:r>
      <w:r>
        <w:rPr>
          <w:b/>
          <w:noProof/>
          <w:sz w:val="22"/>
          <w:szCs w:val="22"/>
          <w:u w:color="000000"/>
          <w:bdr w:val="nil"/>
          <w:lang w:val="fr-BE"/>
        </w:rPr>
        <w:t xml:space="preserve"> Il est temps que le Conseil européen s’entende sur un système plus équit</w:t>
      </w:r>
      <w:r>
        <w:rPr>
          <w:b/>
          <w:noProof/>
          <w:sz w:val="22"/>
          <w:szCs w:val="22"/>
          <w:u w:color="000000"/>
          <w:bdr w:val="nil"/>
          <w:lang w:val="fr-BE"/>
        </w:rPr>
        <w:t>able et plus transparent dans lequel les mêmes règles s’appliquent à tous</w:t>
      </w:r>
      <w:r>
        <w:rPr>
          <w:noProof/>
          <w:sz w:val="22"/>
          <w:szCs w:val="22"/>
          <w:u w:color="000000"/>
          <w:bdr w:val="nil"/>
          <w:lang w:val="fr-BE"/>
        </w:rPr>
        <w:t>.</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b/>
          <w:noProof/>
          <w:sz w:val="22"/>
          <w:szCs w:val="22"/>
          <w:u w:color="000000"/>
          <w:bdr w:val="nil"/>
          <w:lang w:val="fr-BE"/>
        </w:rPr>
        <w:t>Le Conseil européen devrait également donner l’élan nécessaire aux travaux menés actuellement afin de déterminer de nouvelles sources de financement pour le budget de l’UE</w:t>
      </w:r>
      <w:r>
        <w:rPr>
          <w:noProof/>
          <w:sz w:val="22"/>
          <w:szCs w:val="22"/>
          <w:u w:color="000000"/>
          <w:bdr w:val="nil"/>
          <w:lang w:val="fr-BE"/>
        </w:rPr>
        <w:t>. L'introduction de nouvelles sources de recettes présente un double avantage. Elle permettrait d’instaurer une relation plus étroite entre le budget et les priorités stratégiques, telles que la politique climatique, et d’atténuer l’augmentation des contri</w:t>
      </w:r>
      <w:r>
        <w:rPr>
          <w:noProof/>
          <w:sz w:val="22"/>
          <w:szCs w:val="22"/>
          <w:u w:color="000000"/>
          <w:bdr w:val="nil"/>
          <w:lang w:val="fr-BE"/>
        </w:rPr>
        <w:t xml:space="preserve">butions nationales. </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Les États membres sont désormais nombreux à souscrire à l’idée d’une nouvelle ressource propre fondée sur la quantité de déchets d’emballages plastiques non recyclés. Le soutien en faveur d’une nouvelle ressource propre liée au système</w:t>
      </w:r>
      <w:r>
        <w:rPr>
          <w:noProof/>
          <w:sz w:val="22"/>
          <w:szCs w:val="22"/>
          <w:u w:color="000000"/>
          <w:bdr w:val="nil"/>
          <w:lang w:val="fr-BE"/>
        </w:rPr>
        <w:t xml:space="preserve"> d’échange de quotas d'émission de l’UE gagne du terrain. La présidente élue de la Commission européenne a également annoncé qu’elle proposerait une législation visant à étendre ce système au secteur maritime et à réduire à terme les quotas alloués à titre</w:t>
      </w:r>
      <w:r>
        <w:rPr>
          <w:noProof/>
          <w:sz w:val="22"/>
          <w:szCs w:val="22"/>
          <w:u w:color="000000"/>
          <w:bdr w:val="nil"/>
          <w:lang w:val="fr-BE"/>
        </w:rPr>
        <w:t xml:space="preserve"> gratuit aux compagnies aériennes. D’autres sources de recettes possibles pourraient également être étudiées. </w:t>
      </w:r>
    </w:p>
    <w:p w:rsidR="006B2D3F" w:rsidRDefault="007A3D0E">
      <w:pPr>
        <w:pBdr>
          <w:top w:val="nil"/>
          <w:left w:val="nil"/>
          <w:bottom w:val="nil"/>
          <w:right w:val="nil"/>
          <w:between w:val="nil"/>
          <w:bar w:val="nil"/>
        </w:pBd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Les parties intéressées reconnaissent largement que la situation actuelle n’est plus tenable. Le Parlement européen a précisé que la réforme du s</w:t>
      </w:r>
      <w:r>
        <w:rPr>
          <w:noProof/>
          <w:sz w:val="22"/>
          <w:szCs w:val="22"/>
          <w:u w:color="000000"/>
          <w:bdr w:val="nil"/>
          <w:lang w:val="fr-BE"/>
        </w:rPr>
        <w:t xml:space="preserve">ystème des ressources propres et la diversification des sources de recettes joueraient un rôle de premier plan dans sa décision d’autoriser le futur cadre financier. </w:t>
      </w:r>
      <w:r>
        <w:rPr>
          <w:b/>
          <w:noProof/>
          <w:sz w:val="22"/>
          <w:szCs w:val="22"/>
          <w:u w:color="000000"/>
          <w:bdr w:val="nil"/>
          <w:lang w:val="fr-BE"/>
        </w:rPr>
        <w:t xml:space="preserve">Nous devons conclure nos travaux rapidement afin de pouvoir préparer le terrain en vue de </w:t>
      </w:r>
      <w:r>
        <w:rPr>
          <w:b/>
          <w:noProof/>
          <w:sz w:val="22"/>
          <w:szCs w:val="22"/>
          <w:u w:color="000000"/>
          <w:bdr w:val="nil"/>
          <w:lang w:val="fr-BE"/>
        </w:rPr>
        <w:t>l’adoption des décisions finales relatives aux nouvelles ressources propres dans le cadre d’un accord équilibré</w:t>
      </w:r>
      <w:r>
        <w:rPr>
          <w:noProof/>
          <w:sz w:val="22"/>
          <w:szCs w:val="22"/>
          <w:u w:color="000000"/>
          <w:bdr w:val="nil"/>
          <w:lang w:val="fr-BE"/>
        </w:rPr>
        <w:t>.</w:t>
      </w:r>
    </w:p>
    <w:p w:rsidR="006B2D3F" w:rsidRDefault="007A3D0E">
      <w:pPr>
        <w:pStyle w:val="Heading2"/>
        <w:rPr>
          <w:lang w:val="fr-BE"/>
        </w:rPr>
      </w:pPr>
      <w:r>
        <w:rPr>
          <w:lang w:val="fr-BE"/>
        </w:rPr>
        <w:t xml:space="preserve"> Un budget moderne axé sur les résultats pour l’avenir</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La modernisation doit constituer la marque du futur cadre financier. Il convient à cet e</w:t>
      </w:r>
      <w:r>
        <w:rPr>
          <w:noProof/>
          <w:sz w:val="22"/>
          <w:szCs w:val="22"/>
          <w:u w:color="000000"/>
          <w:bdr w:val="nil"/>
          <w:lang w:val="fr-BE"/>
        </w:rPr>
        <w:t xml:space="preserve">ffet de revoir l’équilibre entre les domaines de dépenses et de redéfinir les programmes afin d’optimiser leur efficacité et leur contribution aux priorités stratégiques. Le débat sur la taille du budget ne peut être mené séparément de celui concernant sa </w:t>
      </w:r>
      <w:r>
        <w:rPr>
          <w:noProof/>
          <w:sz w:val="22"/>
          <w:szCs w:val="22"/>
          <w:u w:color="000000"/>
          <w:bdr w:val="nil"/>
          <w:lang w:val="fr-BE"/>
        </w:rPr>
        <w:t>conception: un financement n’est utile que s'il est bien ciblé et mis en œuvre efficacement.</w:t>
      </w:r>
    </w:p>
    <w:p w:rsidR="006B2D3F" w:rsidRDefault="007A3D0E">
      <w:pPr>
        <w:spacing w:before="120" w:after="120"/>
        <w:rPr>
          <w:rFonts w:eastAsia="Arial Unicode MS" w:cs="Arial Unicode MS"/>
          <w:b/>
          <w:noProof/>
          <w:color w:val="000000"/>
          <w:sz w:val="22"/>
          <w:szCs w:val="22"/>
          <w:u w:color="000000"/>
          <w:bdr w:val="nil"/>
          <w:lang w:val="fr-BE"/>
        </w:rPr>
      </w:pPr>
      <w:r>
        <w:rPr>
          <w:noProof/>
          <w:sz w:val="22"/>
          <w:szCs w:val="22"/>
          <w:u w:color="000000"/>
          <w:bdr w:val="nil"/>
          <w:lang w:val="fr-BE"/>
        </w:rPr>
        <w:t xml:space="preserve">Un budget moderne est synonyme d’un nouvel équilibre entre les politiques de dépenses. </w:t>
      </w:r>
      <w:r>
        <w:rPr>
          <w:b/>
          <w:noProof/>
          <w:sz w:val="22"/>
          <w:szCs w:val="22"/>
          <w:u w:color="000000"/>
          <w:bdr w:val="nil"/>
          <w:lang w:val="fr-BE"/>
        </w:rPr>
        <w:t>Le Conseil européen doit par conséquent veiller à ce que l’équilibre proposé</w:t>
      </w:r>
      <w:r>
        <w:rPr>
          <w:b/>
          <w:noProof/>
          <w:sz w:val="22"/>
          <w:szCs w:val="22"/>
          <w:u w:color="000000"/>
          <w:bdr w:val="nil"/>
          <w:lang w:val="fr-BE"/>
        </w:rPr>
        <w:t xml:space="preserve"> par la Commission soit maintenu dans l’accord final, en accordant davantage de poids aux nouvelles priorités.   </w:t>
      </w:r>
    </w:p>
    <w:p w:rsidR="006B2D3F" w:rsidRDefault="007A3D0E">
      <w:pPr>
        <w:keepNext/>
        <w:pBdr>
          <w:top w:val="nil"/>
          <w:left w:val="nil"/>
          <w:bottom w:val="nil"/>
          <w:right w:val="nil"/>
          <w:between w:val="nil"/>
          <w:bar w:val="nil"/>
        </w:pBdr>
        <w:spacing w:before="240" w:after="120"/>
        <w:jc w:val="center"/>
        <w:rPr>
          <w:rFonts w:eastAsia="Arial Unicode MS" w:cs="Arial Unicode MS"/>
          <w:b/>
          <w:bCs/>
          <w:noProof/>
          <w:color w:val="00A3A0"/>
          <w:sz w:val="22"/>
          <w:szCs w:val="22"/>
          <w:u w:color="000000"/>
          <w:bdr w:val="nil"/>
          <w:lang w:val="fr-BE"/>
        </w:rPr>
      </w:pPr>
      <w:r>
        <w:rPr>
          <w:b/>
          <w:bCs/>
          <w:noProof/>
          <w:color w:val="00A3A0"/>
          <w:sz w:val="22"/>
          <w:szCs w:val="22"/>
          <w:u w:color="000000"/>
          <w:bdr w:val="nil"/>
          <w:lang w:val="fr-BE" w:eastAsia="fr-BE"/>
        </w:rPr>
        <mc:AlternateContent>
          <mc:Choice Requires="wps">
            <w:drawing>
              <wp:anchor distT="0" distB="0" distL="114300" distR="114300" simplePos="0" relativeHeight="251666432" behindDoc="1" locked="0" layoutInCell="1" allowOverlap="1">
                <wp:simplePos x="0" y="0"/>
                <wp:positionH relativeFrom="column">
                  <wp:posOffset>2730</wp:posOffset>
                </wp:positionH>
                <wp:positionV relativeFrom="paragraph">
                  <wp:posOffset>25482</wp:posOffset>
                </wp:positionV>
                <wp:extent cx="5717540" cy="3488212"/>
                <wp:effectExtent l="0" t="0" r="0" b="0"/>
                <wp:wrapNone/>
                <wp:docPr id="7" name="Rectangle 7"/>
                <wp:cNvGraphicFramePr/>
                <a:graphic xmlns:a="http://schemas.openxmlformats.org/drawingml/2006/main">
                  <a:graphicData uri="http://schemas.microsoft.com/office/word/2010/wordprocessingShape">
                    <wps:wsp>
                      <wps:cNvSpPr/>
                      <wps:spPr>
                        <a:xfrm>
                          <a:off x="0" y="0"/>
                          <a:ext cx="5717540" cy="3488212"/>
                        </a:xfrm>
                        <a:prstGeom prst="rect">
                          <a:avLst/>
                        </a:prstGeom>
                        <a:solidFill>
                          <a:srgbClr val="FFFFFF">
                            <a:lumMod val="95000"/>
                          </a:srgbClr>
                        </a:solidFill>
                        <a:ln w="12700" cap="flat">
                          <a:noFill/>
                          <a:prstDash val="solid"/>
                          <a:miter lim="800000"/>
                        </a:ln>
                        <a:effectLst/>
                        <a:sp3d/>
                      </wps:spPr>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0F3E" id="Rectangle 7" o:spid="_x0000_s1026" style="position:absolute;margin-left:.2pt;margin-top:2pt;width:450.2pt;height:27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" fillcolor="#f2f2f2" stroked="f" strokeweight="1pt">
                <v:textbox inset="1.27mm,1.27mm,1.27mm,1.27mm"/>
              </v:rect>
            </w:pict>
          </mc:Fallback>
        </mc:AlternateContent>
      </w:r>
      <w:r>
        <w:rPr>
          <w:b/>
          <w:bCs/>
          <w:noProof/>
          <w:color w:val="00A3A0"/>
          <w:sz w:val="22"/>
          <w:szCs w:val="22"/>
          <w:u w:color="000000"/>
          <w:bdr w:val="nil"/>
          <w:lang w:val="fr-BE"/>
        </w:rPr>
        <w:t>Évolution des principales politiques dans le budget de l’UE</w:t>
      </w:r>
    </w:p>
    <w:p w:rsidR="006B2D3F" w:rsidRDefault="007A3D0E">
      <w:pPr>
        <w:keepNext/>
        <w:pBdr>
          <w:top w:val="nil"/>
          <w:left w:val="nil"/>
          <w:bottom w:val="nil"/>
          <w:right w:val="nil"/>
          <w:between w:val="nil"/>
          <w:bar w:val="nil"/>
        </w:pBdr>
        <w:spacing w:before="120" w:after="120"/>
        <w:jc w:val="center"/>
        <w:rPr>
          <w:rFonts w:eastAsia="Calibri"/>
          <w:b/>
          <w:bCs/>
          <w:noProof/>
          <w:sz w:val="22"/>
          <w:szCs w:val="22"/>
          <w:bdr w:val="nil"/>
        </w:rPr>
      </w:pPr>
      <w:r>
        <w:rPr>
          <w:noProof/>
          <w:bdr w:val="none" w:sz="0" w:space="0" w:color="auto" w:frame="1"/>
          <w:lang w:val="fr-BE" w:eastAsia="fr-BE"/>
        </w:rPr>
        <w:drawing>
          <wp:inline distT="0" distB="0" distL="0" distR="0">
            <wp:extent cx="5752465" cy="2954655"/>
            <wp:effectExtent l="0" t="0" r="635" b="0"/>
            <wp:docPr id="243" name="Chart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bdr w:val="nil"/>
          <w:lang w:val="fr-BE" w:eastAsia="fr-BE"/>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2828925</wp:posOffset>
                </wp:positionV>
                <wp:extent cx="1743072" cy="394965"/>
                <wp:effectExtent l="0" t="0" r="0" b="0"/>
                <wp:wrapNone/>
                <wp:docPr id="6" name="object 19"/>
                <wp:cNvGraphicFramePr/>
                <a:graphic xmlns:a="http://schemas.openxmlformats.org/drawingml/2006/main">
                  <a:graphicData uri="http://schemas.microsoft.com/office/word/2010/wordprocessingShape">
                    <wps:wsp>
                      <wps:cNvSpPr txBox="1"/>
                      <wps:spPr>
                        <a:xfrm>
                          <a:off x="0" y="0"/>
                          <a:ext cx="1743072" cy="394965"/>
                        </a:xfrm>
                        <a:prstGeom prst="rect">
                          <a:avLst/>
                        </a:prstGeom>
                      </wps:spPr>
                      <wps:txbx>
                        <w:txbxContent>
                          <w:p w:rsidR="006B2D3F" w:rsidRDefault="007A3D0E">
                            <w:pPr>
                              <w:pStyle w:val="NormalWeb"/>
                              <w:spacing w:after="120"/>
                              <w:ind w:left="14"/>
                              <w:textAlignment w:val="baseline"/>
                              <w:rPr>
                                <w:color w:val="808080"/>
                                <w:sz w:val="14"/>
                                <w:szCs w:val="14"/>
                                <w:lang w:val="fr-BE"/>
                              </w:rPr>
                            </w:pPr>
                            <w:r>
                              <w:rPr>
                                <w:i/>
                                <w:color w:val="808080"/>
                                <w:sz w:val="14"/>
                                <w:szCs w:val="14"/>
                                <w:lang w:val="fr-BE"/>
                              </w:rPr>
                              <w:t>Source:</w:t>
                            </w:r>
                            <w:r>
                              <w:rPr>
                                <w:color w:val="808080"/>
                                <w:sz w:val="14"/>
                                <w:szCs w:val="14"/>
                                <w:lang w:val="fr-BE"/>
                              </w:rPr>
                              <w:t xml:space="preserve"> Commission européenne</w:t>
                            </w:r>
                          </w:p>
                          <w:p w:rsidR="006B2D3F" w:rsidRDefault="007A3D0E">
                            <w:pPr>
                              <w:pStyle w:val="NormalWeb"/>
                              <w:ind w:left="14"/>
                              <w:textAlignment w:val="baseline"/>
                              <w:rPr>
                                <w:color w:val="808080"/>
                                <w:lang w:val="fr-BE"/>
                              </w:rPr>
                            </w:pPr>
                            <w:r>
                              <w:rPr>
                                <w:color w:val="808080"/>
                                <w:sz w:val="14"/>
                                <w:szCs w:val="14"/>
                                <w:lang w:val="fr-BE"/>
                              </w:rPr>
                              <w:t>*Ajusté lors de l’élargissement de 1995</w:t>
                            </w:r>
                          </w:p>
                        </w:txbxContent>
                      </wps:txbx>
                      <wps:bodyPr vert="horz" wrap="square" lIns="0" tIns="0" rIns="0" bIns="0" rtlCol="0">
                        <a:spAutoFit/>
                      </wps:bodyPr>
                    </wps:wsp>
                  </a:graphicData>
                </a:graphic>
              </wp:anchor>
            </w:drawing>
          </mc:Choice>
          <mc:Fallback>
            <w:pict>
              <v:shape id="object 19" o:spid="_x0000_s1057" type="#_x0000_t202" style="position:absolute;left:0;text-align:left;margin-left:4pt;margin-top:222.75pt;width:137.25pt;height:31.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" filled="f" stroked="f">
                <v:textbox style="mso-fit-shape-to-text:t" inset="0,0,0,0">
                  <w:txbxContent>
                    <w:p w:rsidR="006B2D3F" w:rsidRDefault="007A3D0E">
                      <w:pPr>
                        <w:pStyle w:val="NormalWeb"/>
                        <w:spacing w:after="120"/>
                        <w:ind w:left="14"/>
                        <w:textAlignment w:val="baseline"/>
                        <w:rPr>
                          <w:color w:val="808080"/>
                          <w:sz w:val="14"/>
                          <w:szCs w:val="14"/>
                          <w:lang w:val="fr-BE"/>
                        </w:rPr>
                      </w:pPr>
                      <w:r>
                        <w:rPr>
                          <w:i/>
                          <w:color w:val="808080"/>
                          <w:sz w:val="14"/>
                          <w:szCs w:val="14"/>
                          <w:lang w:val="fr-BE"/>
                        </w:rPr>
                        <w:t>Source:</w:t>
                      </w:r>
                      <w:r>
                        <w:rPr>
                          <w:color w:val="808080"/>
                          <w:sz w:val="14"/>
                          <w:szCs w:val="14"/>
                          <w:lang w:val="fr-BE"/>
                        </w:rPr>
                        <w:t xml:space="preserve"> Commission européenne</w:t>
                      </w:r>
                    </w:p>
                    <w:p w:rsidR="006B2D3F" w:rsidRDefault="007A3D0E">
                      <w:pPr>
                        <w:pStyle w:val="NormalWeb"/>
                        <w:ind w:left="14"/>
                        <w:textAlignment w:val="baseline"/>
                        <w:rPr>
                          <w:color w:val="808080"/>
                          <w:lang w:val="fr-BE"/>
                        </w:rPr>
                      </w:pPr>
                      <w:r>
                        <w:rPr>
                          <w:color w:val="808080"/>
                          <w:sz w:val="14"/>
                          <w:szCs w:val="14"/>
                          <w:lang w:val="fr-BE"/>
                        </w:rPr>
                        <w:t>*Ajusté lors de l’élargissement de 1995</w:t>
                      </w:r>
                    </w:p>
                  </w:txbxContent>
                </v:textbox>
              </v:shape>
            </w:pict>
          </mc:Fallback>
        </mc:AlternateContent>
      </w:r>
    </w:p>
    <w:p w:rsidR="006B2D3F" w:rsidRDefault="007A3D0E">
      <w:pPr>
        <w:spacing w:before="120" w:after="120"/>
        <w:rPr>
          <w:rFonts w:eastAsia="Arial Unicode MS" w:cs="Arial Unicode MS"/>
          <w:noProof/>
          <w:color w:val="000000"/>
          <w:sz w:val="22"/>
          <w:szCs w:val="22"/>
          <w:u w:color="000000"/>
          <w:bdr w:val="nil"/>
          <w:lang w:val="fr-BE"/>
        </w:rPr>
      </w:pPr>
      <w:r>
        <w:rPr>
          <w:b/>
          <w:noProof/>
          <w:sz w:val="22"/>
          <w:szCs w:val="22"/>
          <w:u w:color="000000"/>
          <w:bdr w:val="nil"/>
          <w:lang w:val="fr-BE"/>
        </w:rPr>
        <w:t xml:space="preserve">Le </w:t>
      </w:r>
      <w:r>
        <w:rPr>
          <w:b/>
          <w:noProof/>
          <w:sz w:val="22"/>
          <w:szCs w:val="22"/>
          <w:u w:color="000000"/>
          <w:bdr w:val="nil"/>
          <w:lang w:val="fr-BE"/>
        </w:rPr>
        <w:t>Conseil européen devrait également encourager la modernisation de la politique de cohésion et de la politique agricole commune</w:t>
      </w:r>
      <w:r>
        <w:rPr>
          <w:noProof/>
          <w:sz w:val="22"/>
          <w:szCs w:val="22"/>
          <w:u w:color="000000"/>
          <w:bdr w:val="nil"/>
          <w:lang w:val="fr-BE"/>
        </w:rPr>
        <w:t xml:space="preserve">, qui continuera de jouer un rôle crucial dans la construction de l’avenir de l’Europe. La Commission a proposé de moderniser ces </w:t>
      </w:r>
      <w:r>
        <w:rPr>
          <w:noProof/>
          <w:sz w:val="22"/>
          <w:szCs w:val="22"/>
          <w:u w:color="000000"/>
          <w:bdr w:val="nil"/>
          <w:lang w:val="fr-BE"/>
        </w:rPr>
        <w:t>piliers essentiels du budget de l’UE pour qu’ils continuent d’évoluer en fonction des nouvelles priorités - parmi lesquelles la poursuite d’objectifs plus ambitieux en matière de climat et d’environnement - et de l’évolution des réalités économiques et soc</w:t>
      </w:r>
      <w:r>
        <w:rPr>
          <w:noProof/>
          <w:sz w:val="22"/>
          <w:szCs w:val="22"/>
          <w:u w:color="000000"/>
          <w:bdr w:val="nil"/>
          <w:lang w:val="fr-BE"/>
        </w:rPr>
        <w:t xml:space="preserve">iales. </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 prochain cadre financier doit en outre mettre davantage l’accent sur la cohérence des politiques, le renforcement du lien existant entre financement et priorités stratégiques, ainsi que la mise en place des conditions nécessaires en vue de l’optimisatio</w:t>
      </w:r>
      <w:r>
        <w:rPr>
          <w:noProof/>
          <w:sz w:val="22"/>
          <w:szCs w:val="22"/>
          <w:u w:color="000000"/>
          <w:bdr w:val="nil"/>
          <w:lang w:val="fr-BE"/>
        </w:rPr>
        <w:t xml:space="preserve">n des programmes. Ce budget doit être moderne et axé sur les résultats. </w:t>
      </w:r>
    </w:p>
    <w:p w:rsidR="006B2D3F" w:rsidRDefault="007A3D0E">
      <w:pPr>
        <w:spacing w:before="120" w:after="120"/>
        <w:rPr>
          <w:rFonts w:eastAsia="Arial Unicode MS" w:cs="Arial Unicode MS"/>
          <w:noProof/>
          <w:color w:val="000000"/>
          <w:sz w:val="22"/>
          <w:szCs w:val="22"/>
          <w:u w:color="000000"/>
          <w:bdr w:val="nil"/>
        </w:rPr>
      </w:pPr>
      <w:r>
        <w:rPr>
          <w:b/>
          <w:noProof/>
          <w:sz w:val="22"/>
          <w:szCs w:val="22"/>
          <w:u w:color="000000"/>
          <w:bdr w:val="nil"/>
          <w:lang w:val="fr-BE"/>
        </w:rPr>
        <w:t>Le Conseil européen devrait montrer qu’il soutient résolument les mesures devant contribuer à un fonctionnement plus efficace du budget et au renforcement des liens entre les programm</w:t>
      </w:r>
      <w:r>
        <w:rPr>
          <w:b/>
          <w:noProof/>
          <w:sz w:val="22"/>
          <w:szCs w:val="22"/>
          <w:u w:color="000000"/>
          <w:bdr w:val="nil"/>
          <w:lang w:val="fr-BE"/>
        </w:rPr>
        <w:t>es et les priorités stratégiques de l’Union</w:t>
      </w:r>
      <w:r>
        <w:rPr>
          <w:noProof/>
          <w:sz w:val="22"/>
          <w:szCs w:val="22"/>
          <w:u w:color="000000"/>
          <w:bdr w:val="nil"/>
          <w:lang w:val="fr-BE"/>
        </w:rPr>
        <w:t xml:space="preserve">. </w:t>
      </w:r>
      <w:r>
        <w:rPr>
          <w:noProof/>
          <w:sz w:val="22"/>
          <w:szCs w:val="22"/>
          <w:u w:color="000000"/>
          <w:bdr w:val="nil"/>
        </w:rPr>
        <w:t>Ces liens pourraient être renforcés en particulier par:</w:t>
      </w:r>
    </w:p>
    <w:p w:rsidR="006B2D3F" w:rsidRDefault="007A3D0E">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lang w:val="fr-BE"/>
        </w:rPr>
      </w:pPr>
      <w:r>
        <w:rPr>
          <w:b/>
          <w:noProof/>
          <w:sz w:val="22"/>
          <w:szCs w:val="22"/>
          <w:u w:color="000000"/>
          <w:bdr w:val="nil"/>
          <w:lang w:val="fr-BE"/>
        </w:rPr>
        <w:t>une approche ambitieuse de l’action en faveur du climat</w:t>
      </w:r>
      <w:r>
        <w:rPr>
          <w:noProof/>
          <w:sz w:val="22"/>
          <w:szCs w:val="22"/>
          <w:u w:color="000000"/>
          <w:bdr w:val="nil"/>
          <w:lang w:val="fr-BE"/>
        </w:rPr>
        <w:t>: l’objectif consistant à consacrer 25 % au moins des dépenses aux objectifs en matière de climat es</w:t>
      </w:r>
      <w:r>
        <w:rPr>
          <w:noProof/>
          <w:sz w:val="22"/>
          <w:szCs w:val="22"/>
          <w:u w:color="000000"/>
          <w:bdr w:val="nil"/>
          <w:lang w:val="fr-BE"/>
        </w:rPr>
        <w:t xml:space="preserve">t ambitieux et peut être atteint de façon crédible grâce à des objectifs sectoriels et à l’intégration des questions climatiques dans les différents programmes financiers pertinents. En outre, des dispositions crédibles en matière de résilience climatique </w:t>
      </w:r>
      <w:r>
        <w:rPr>
          <w:noProof/>
          <w:sz w:val="22"/>
          <w:szCs w:val="22"/>
          <w:u w:color="000000"/>
          <w:bdr w:val="nil"/>
          <w:lang w:val="fr-BE"/>
        </w:rPr>
        <w:t>sont importantes pour garantir la cohérence des politiques. Le fait de consacrer une partie substantielle de l’aide de l’UE à l’action en faveur du climat et d'introduire un nouveau critère d’attribution dans le domaine de cohésion lié aux émissions de gaz</w:t>
      </w:r>
      <w:r>
        <w:rPr>
          <w:noProof/>
          <w:sz w:val="22"/>
          <w:szCs w:val="22"/>
          <w:u w:color="000000"/>
          <w:bdr w:val="nil"/>
          <w:lang w:val="fr-BE"/>
        </w:rPr>
        <w:t xml:space="preserve"> à effet de serre permettra également au budget de l’UE de jouer un plus grand rôle dans la réalisation des priorités stratégiques de l’Union. Le «Fonds pour une transition équitable» annoncé par la présidente élue de la Commission renforcera encore la pla</w:t>
      </w:r>
      <w:r>
        <w:rPr>
          <w:noProof/>
          <w:sz w:val="22"/>
          <w:szCs w:val="22"/>
          <w:u w:color="000000"/>
          <w:bdr w:val="nil"/>
          <w:lang w:val="fr-BE"/>
        </w:rPr>
        <w:t>ce accordée à la réalisation d’une transition climatique juste et efficace;</w:t>
      </w:r>
      <w:r>
        <w:rPr>
          <w:b/>
          <w:noProof/>
          <w:sz w:val="22"/>
          <w:szCs w:val="22"/>
          <w:u w:color="000000"/>
          <w:bdr w:val="nil"/>
          <w:lang w:val="fr-BE"/>
        </w:rPr>
        <w:t xml:space="preserve"> </w:t>
      </w:r>
    </w:p>
    <w:p w:rsidR="006B2D3F" w:rsidRDefault="007A3D0E">
      <w:pPr>
        <w:numPr>
          <w:ilvl w:val="0"/>
          <w:numId w:val="20"/>
        </w:numPr>
        <w:pBdr>
          <w:top w:val="nil"/>
          <w:left w:val="nil"/>
          <w:bottom w:val="nil"/>
          <w:right w:val="nil"/>
          <w:between w:val="nil"/>
          <w:bar w:val="nil"/>
        </w:pBdr>
        <w:spacing w:before="120" w:after="120"/>
        <w:rPr>
          <w:rFonts w:eastAsia="Arial Unicode MS"/>
          <w:b/>
          <w:noProof/>
          <w:sz w:val="22"/>
          <w:szCs w:val="22"/>
          <w:u w:color="000000"/>
          <w:bdr w:val="nil"/>
          <w:lang w:val="fr-BE"/>
        </w:rPr>
      </w:pPr>
      <w:r>
        <w:rPr>
          <w:b/>
          <w:noProof/>
          <w:sz w:val="22"/>
          <w:szCs w:val="22"/>
          <w:u w:color="000000"/>
          <w:bdr w:val="nil"/>
          <w:lang w:val="fr-BE"/>
        </w:rPr>
        <w:t>une</w:t>
      </w:r>
      <w:r>
        <w:rPr>
          <w:noProof/>
          <w:sz w:val="22"/>
          <w:szCs w:val="22"/>
          <w:u w:color="000000"/>
          <w:bdr w:val="nil"/>
          <w:lang w:val="fr-BE"/>
        </w:rPr>
        <w:t xml:space="preserve"> </w:t>
      </w:r>
      <w:r>
        <w:rPr>
          <w:b/>
          <w:noProof/>
          <w:sz w:val="22"/>
          <w:szCs w:val="22"/>
          <w:u w:color="000000"/>
          <w:bdr w:val="nil"/>
          <w:lang w:val="fr-BE"/>
        </w:rPr>
        <w:t>réponse budgétaire globale aux défis de la migration</w:t>
      </w:r>
      <w:r>
        <w:rPr>
          <w:noProof/>
          <w:sz w:val="22"/>
          <w:szCs w:val="22"/>
          <w:u w:color="000000"/>
          <w:bdr w:val="nil"/>
          <w:lang w:val="fr-BE"/>
        </w:rPr>
        <w:t>: il faudra pour ce faire consacrer des ressources beaucoup plus importantes aux instruments tant internes qu’externes, sou</w:t>
      </w:r>
      <w:r>
        <w:rPr>
          <w:noProof/>
          <w:sz w:val="22"/>
          <w:szCs w:val="22"/>
          <w:u w:color="000000"/>
          <w:bdr w:val="nil"/>
          <w:lang w:val="fr-BE"/>
        </w:rPr>
        <w:t>tenir résolument les États membres et les régions qui font face aux plus grands défis et qui sont soumis aux pressions les plus fortes, et faire preuve d'une plus grande réactivité afin d'affecter rapidement les fonds aux domaines où ils sont les plus néce</w:t>
      </w:r>
      <w:r>
        <w:rPr>
          <w:noProof/>
          <w:sz w:val="22"/>
          <w:szCs w:val="22"/>
          <w:u w:color="000000"/>
          <w:bdr w:val="nil"/>
          <w:lang w:val="fr-BE"/>
        </w:rPr>
        <w:t>ssaires et le moment venu;</w:t>
      </w:r>
      <w:r>
        <w:rPr>
          <w:b/>
          <w:noProof/>
          <w:sz w:val="22"/>
          <w:szCs w:val="22"/>
          <w:u w:color="000000"/>
          <w:bdr w:val="nil"/>
          <w:lang w:val="fr-BE"/>
        </w:rPr>
        <w:t xml:space="preserve"> </w:t>
      </w:r>
    </w:p>
    <w:p w:rsidR="006B2D3F" w:rsidRDefault="007A3D0E">
      <w:pPr>
        <w:numPr>
          <w:ilvl w:val="0"/>
          <w:numId w:val="20"/>
        </w:numPr>
        <w:pBdr>
          <w:top w:val="nil"/>
          <w:left w:val="nil"/>
          <w:bottom w:val="nil"/>
          <w:right w:val="nil"/>
          <w:between w:val="nil"/>
          <w:bar w:val="nil"/>
        </w:pBdr>
        <w:spacing w:before="120" w:after="120"/>
        <w:rPr>
          <w:rFonts w:eastAsia="Arial Unicode MS"/>
          <w:b/>
          <w:noProof/>
          <w:color w:val="000000"/>
          <w:sz w:val="22"/>
          <w:szCs w:val="22"/>
          <w:u w:color="000000"/>
          <w:bdr w:val="nil"/>
          <w:lang w:val="fr-BE"/>
        </w:rPr>
      </w:pPr>
      <w:r>
        <w:rPr>
          <w:b/>
          <w:noProof/>
          <w:sz w:val="22"/>
          <w:szCs w:val="22"/>
          <w:u w:color="000000"/>
          <w:bdr w:val="nil"/>
          <w:lang w:val="fr-BE"/>
        </w:rPr>
        <w:t>le fait de permettre au budget de l’UE de peser de tout son poids sur la mise en œuvre de réformes nationales essentielles</w:t>
      </w:r>
      <w:r>
        <w:rPr>
          <w:noProof/>
          <w:sz w:val="22"/>
          <w:szCs w:val="22"/>
          <w:u w:color="000000"/>
          <w:bdr w:val="nil"/>
          <w:lang w:val="fr-BE"/>
        </w:rPr>
        <w:t xml:space="preserve"> </w:t>
      </w:r>
      <w:r>
        <w:rPr>
          <w:b/>
          <w:noProof/>
          <w:sz w:val="22"/>
          <w:szCs w:val="22"/>
          <w:u w:color="000000"/>
          <w:bdr w:val="nil"/>
          <w:lang w:val="fr-BE"/>
        </w:rPr>
        <w:t>et la réalisation des priorités en matière d’investissements</w:t>
      </w:r>
      <w:r>
        <w:rPr>
          <w:noProof/>
          <w:sz w:val="22"/>
          <w:szCs w:val="22"/>
          <w:u w:color="000000"/>
          <w:bdr w:val="nil"/>
          <w:lang w:val="fr-BE"/>
        </w:rPr>
        <w:t xml:space="preserve"> convenues dans le cadre du processus du Seme</w:t>
      </w:r>
      <w:r>
        <w:rPr>
          <w:noProof/>
          <w:sz w:val="22"/>
          <w:szCs w:val="22"/>
          <w:u w:color="000000"/>
          <w:bdr w:val="nil"/>
          <w:lang w:val="fr-BE"/>
        </w:rPr>
        <w:t>stre européen. De même, il convient de continuer à associer étroitement le financement de la politique de cohésion et la gouvernance économique de l’UE pour garantir une mise en œuvre budgétaire efficace. De nouveaux instruments, tels que l'instrument budg</w:t>
      </w:r>
      <w:r>
        <w:rPr>
          <w:noProof/>
          <w:sz w:val="22"/>
          <w:szCs w:val="22"/>
          <w:u w:color="000000"/>
          <w:bdr w:val="nil"/>
          <w:lang w:val="fr-BE"/>
        </w:rPr>
        <w:t>étaire de convergence et de compétitivité pour la zone euro, catalyseront également les indispensables réformes structurelles et investissements;</w:t>
      </w:r>
      <w:r>
        <w:rPr>
          <w:b/>
          <w:noProof/>
          <w:sz w:val="22"/>
          <w:szCs w:val="22"/>
          <w:u w:color="000000"/>
          <w:bdr w:val="nil"/>
          <w:lang w:val="fr-BE"/>
        </w:rPr>
        <w:t xml:space="preserve"> </w:t>
      </w:r>
    </w:p>
    <w:p w:rsidR="006B2D3F" w:rsidRDefault="007A3D0E">
      <w:pPr>
        <w:numPr>
          <w:ilvl w:val="0"/>
          <w:numId w:val="20"/>
        </w:numPr>
        <w:pBdr>
          <w:top w:val="nil"/>
          <w:left w:val="nil"/>
          <w:bottom w:val="nil"/>
          <w:right w:val="nil"/>
          <w:between w:val="nil"/>
          <w:bar w:val="nil"/>
        </w:pBdr>
        <w:spacing w:before="120" w:after="120"/>
        <w:rPr>
          <w:rFonts w:eastAsia="Arial Unicode MS"/>
          <w:noProof/>
          <w:sz w:val="22"/>
          <w:szCs w:val="22"/>
          <w:u w:color="000000"/>
          <w:bdr w:val="nil"/>
          <w:lang w:val="fr-BE"/>
        </w:rPr>
      </w:pPr>
      <w:r>
        <w:rPr>
          <w:b/>
          <w:noProof/>
          <w:sz w:val="22"/>
          <w:szCs w:val="22"/>
          <w:u w:color="000000"/>
          <w:bdr w:val="nil"/>
          <w:lang w:val="fr-BE"/>
        </w:rPr>
        <w:t>un soutien renforcé en faveur de la mise en œuvre du socle européen des droits sociaux</w:t>
      </w:r>
      <w:r>
        <w:rPr>
          <w:noProof/>
          <w:sz w:val="22"/>
          <w:szCs w:val="22"/>
          <w:u w:color="000000"/>
          <w:bdr w:val="nil"/>
          <w:lang w:val="fr-BE"/>
        </w:rPr>
        <w:t xml:space="preserve"> au moyen d’un Fonds social européen plus ayant une portée plus large et mettant l’accent sur les investissements dans les personnes et la cohésion sociale. </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 xml:space="preserve">L’une des autres caractéristiques essentielles du futur cadre financier réside dans un arsenal renforcé d’instruments favorisant la </w:t>
      </w:r>
      <w:r>
        <w:rPr>
          <w:b/>
          <w:noProof/>
          <w:sz w:val="22"/>
          <w:szCs w:val="22"/>
          <w:u w:color="000000"/>
          <w:bdr w:val="nil"/>
          <w:lang w:val="fr-BE"/>
        </w:rPr>
        <w:t>protection du budget de l’UE en cas de défaillance généralisée de l’état de droit</w:t>
      </w:r>
      <w:r>
        <w:rPr>
          <w:noProof/>
          <w:sz w:val="22"/>
          <w:szCs w:val="22"/>
          <w:u w:color="000000"/>
          <w:bdr w:val="nil"/>
          <w:lang w:val="fr-BE"/>
        </w:rPr>
        <w:t>. Il s’agit d’un mécanisme de protection co</w:t>
      </w:r>
      <w:r>
        <w:rPr>
          <w:noProof/>
          <w:sz w:val="22"/>
          <w:szCs w:val="22"/>
          <w:u w:color="000000"/>
          <w:bdr w:val="nil"/>
          <w:lang w:val="fr-BE"/>
        </w:rPr>
        <w:t xml:space="preserve">uvrant tous les domaines de dépenses qui vise à garantir que le budget de l’UE est dépensé efficacement, et non d’une sanction à l’égard d’États membres spécifiques. </w:t>
      </w:r>
    </w:p>
    <w:p w:rsidR="006B2D3F" w:rsidRDefault="007A3D0E">
      <w:pPr>
        <w:pStyle w:val="Heading2"/>
        <w:rPr>
          <w:lang w:val="fr-BE"/>
        </w:rPr>
      </w:pPr>
      <w:r>
        <w:rPr>
          <w:lang w:val="fr-BE"/>
        </w:rPr>
        <w:t xml:space="preserve">Conclusion – Sur la voie d’un accord </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Les négociations relatives au futur cadre financier</w:t>
      </w:r>
      <w:r>
        <w:rPr>
          <w:noProof/>
          <w:sz w:val="22"/>
          <w:szCs w:val="22"/>
          <w:u w:color="000000"/>
          <w:bdr w:val="nil"/>
          <w:lang w:val="fr-BE"/>
        </w:rPr>
        <w:t xml:space="preserve"> approchent du moment de vérité. Les travaux techniques menés depuis que la Commission a soumis ses propositions en mai 2018 ont progressé à un rythme sans précédent et constituent une plateforme solide pour la phase finale des travaux. Nous disposons tout</w:t>
      </w:r>
      <w:r>
        <w:rPr>
          <w:noProof/>
          <w:sz w:val="22"/>
          <w:szCs w:val="22"/>
          <w:u w:color="000000"/>
          <w:bdr w:val="nil"/>
          <w:lang w:val="fr-BE"/>
        </w:rPr>
        <w:t>efois de très peu de temps. Il reste de nombreuses mesures à prendre avant le lancement des nouveaux programmes, prévu pour le 1</w:t>
      </w:r>
      <w:r>
        <w:rPr>
          <w:noProof/>
          <w:sz w:val="22"/>
          <w:szCs w:val="22"/>
          <w:u w:color="000000"/>
          <w:bdr w:val="nil"/>
          <w:vertAlign w:val="superscript"/>
          <w:lang w:val="fr-BE"/>
        </w:rPr>
        <w:t>er</w:t>
      </w:r>
      <w:r>
        <w:rPr>
          <w:noProof/>
          <w:sz w:val="22"/>
          <w:szCs w:val="22"/>
          <w:u w:color="000000"/>
          <w:bdr w:val="nil"/>
          <w:lang w:val="fr-BE"/>
        </w:rPr>
        <w:t> janvier 2021. Si un accord n’est pas trouvé rapidement au sein du Conseil européen, les retards enregistrés dans le cas d’inv</w:t>
      </w:r>
      <w:r>
        <w:rPr>
          <w:noProof/>
          <w:sz w:val="22"/>
          <w:szCs w:val="22"/>
          <w:u w:color="000000"/>
          <w:bdr w:val="nil"/>
          <w:lang w:val="fr-BE"/>
        </w:rPr>
        <w:t xml:space="preserve">estissements et de projets clés pourraient être encore plus importants qu’au début de la période actuelle, ce qui aurait de réelles conséquences pour les bénéficiaires des financements de l’UE dans l’ensemble de l’Union. </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L’objectif politique visant à conc</w:t>
      </w:r>
      <w:r>
        <w:rPr>
          <w:noProof/>
          <w:sz w:val="22"/>
          <w:szCs w:val="22"/>
          <w:u w:color="000000"/>
          <w:bdr w:val="nil"/>
          <w:lang w:val="fr-BE"/>
        </w:rPr>
        <w:t>lure un accord au sein du Conseil européen d’ici à la fin de l’année constitue un défi, mais il est réalisable. La prochaine étape consiste en la présentation, par le Conseil européen d’octobre, d’orientations politiques sur les aspects clés soulignés dans</w:t>
      </w:r>
      <w:r>
        <w:rPr>
          <w:noProof/>
          <w:sz w:val="22"/>
          <w:szCs w:val="22"/>
          <w:u w:color="000000"/>
          <w:bdr w:val="nil"/>
          <w:lang w:val="fr-BE"/>
        </w:rPr>
        <w:t xml:space="preserve"> la présente décision. Ces aspects sont étroitement liés: il est indispensable de définir un ensemble de mesures équitables et équilibrées combinant</w:t>
      </w:r>
    </w:p>
    <w:p w:rsidR="006B2D3F" w:rsidRDefault="007A3D0E">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val="fr-BE"/>
        </w:rPr>
      </w:pPr>
      <w:r>
        <w:rPr>
          <w:noProof/>
          <w:sz w:val="22"/>
          <w:szCs w:val="22"/>
          <w:u w:color="000000"/>
          <w:bdr w:val="nil"/>
          <w:lang w:val="fr-BE"/>
        </w:rPr>
        <w:t>un niveau de financement global proportionnel aux priorités communes au sein de l’Union;</w:t>
      </w:r>
    </w:p>
    <w:p w:rsidR="006B2D3F" w:rsidRDefault="007A3D0E">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val="fr-BE"/>
        </w:rPr>
      </w:pPr>
      <w:r>
        <w:rPr>
          <w:noProof/>
          <w:sz w:val="22"/>
          <w:szCs w:val="22"/>
          <w:u w:color="000000"/>
          <w:bdr w:val="nil"/>
          <w:lang w:val="fr-BE"/>
        </w:rPr>
        <w:t xml:space="preserve">un budget moderne </w:t>
      </w:r>
      <w:r>
        <w:rPr>
          <w:noProof/>
          <w:sz w:val="22"/>
          <w:szCs w:val="22"/>
          <w:u w:color="000000"/>
          <w:bdr w:val="nil"/>
          <w:lang w:val="fr-BE"/>
        </w:rPr>
        <w:t>présentant un équilibre adéquat entre les politiques et mettant fortement l’accent sur la valeur ajoutée européenne;</w:t>
      </w:r>
    </w:p>
    <w:p w:rsidR="006B2D3F" w:rsidRDefault="007A3D0E">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val="fr-BE"/>
        </w:rPr>
      </w:pPr>
      <w:r>
        <w:rPr>
          <w:noProof/>
          <w:sz w:val="22"/>
          <w:szCs w:val="22"/>
          <w:u w:color="000000"/>
          <w:bdr w:val="nil"/>
          <w:lang w:val="fr-BE"/>
        </w:rPr>
        <w:t xml:space="preserve">une approche plus transparente en ce qui concerne le financement du budget de l’UE et l’introduction de nouvelles sources de recettes afin </w:t>
      </w:r>
      <w:r>
        <w:rPr>
          <w:noProof/>
          <w:sz w:val="22"/>
          <w:szCs w:val="22"/>
          <w:u w:color="000000"/>
          <w:bdr w:val="nil"/>
          <w:lang w:val="fr-BE"/>
        </w:rPr>
        <w:t>de soutenir les priorités et de réduire la charge pesant sur les contributions nationales; et</w:t>
      </w:r>
    </w:p>
    <w:p w:rsidR="006B2D3F" w:rsidRDefault="007A3D0E">
      <w:pPr>
        <w:numPr>
          <w:ilvl w:val="0"/>
          <w:numId w:val="21"/>
        </w:numPr>
        <w:pBdr>
          <w:top w:val="nil"/>
          <w:left w:val="nil"/>
          <w:bottom w:val="nil"/>
          <w:right w:val="nil"/>
          <w:between w:val="nil"/>
          <w:bar w:val="nil"/>
        </w:pBdr>
        <w:spacing w:before="120" w:after="120"/>
        <w:jc w:val="left"/>
        <w:rPr>
          <w:rFonts w:eastAsia="Arial Unicode MS" w:cs="Arial Unicode MS"/>
          <w:noProof/>
          <w:color w:val="000000"/>
          <w:sz w:val="22"/>
          <w:szCs w:val="22"/>
          <w:u w:color="000000"/>
          <w:bdr w:val="nil"/>
          <w:lang w:val="fr-BE"/>
        </w:rPr>
      </w:pPr>
      <w:r>
        <w:rPr>
          <w:noProof/>
          <w:sz w:val="22"/>
          <w:szCs w:val="22"/>
          <w:u w:color="000000"/>
          <w:bdr w:val="nil"/>
          <w:lang w:val="fr-BE"/>
        </w:rPr>
        <w:t>une plus grande cohérence politique, grâce à un lien plus étroit entre financement et priorités stratégiques et des instruments renforcés aux fins de la protectio</w:t>
      </w:r>
      <w:r>
        <w:rPr>
          <w:noProof/>
          <w:sz w:val="22"/>
          <w:szCs w:val="22"/>
          <w:u w:color="000000"/>
          <w:bdr w:val="nil"/>
          <w:lang w:val="fr-BE"/>
        </w:rPr>
        <w:t>n du budget.</w:t>
      </w:r>
    </w:p>
    <w:p w:rsidR="006B2D3F" w:rsidRDefault="007A3D0E">
      <w:pPr>
        <w:spacing w:before="120" w:after="120"/>
        <w:rPr>
          <w:rFonts w:eastAsia="Arial Unicode MS" w:cs="Arial Unicode MS"/>
          <w:noProof/>
          <w:color w:val="000000"/>
          <w:sz w:val="22"/>
          <w:szCs w:val="22"/>
          <w:u w:color="000000"/>
          <w:bdr w:val="nil"/>
          <w:lang w:val="fr-BE"/>
        </w:rPr>
      </w:pPr>
      <w:r>
        <w:rPr>
          <w:b/>
          <w:noProof/>
          <w:sz w:val="22"/>
          <w:szCs w:val="22"/>
          <w:u w:color="000000"/>
          <w:bdr w:val="nil"/>
          <w:lang w:val="fr-BE"/>
        </w:rPr>
        <w:t>La Commission invite le Conseil européen à fournir des orientations claires sur ces différents aspects, en tenant pleinement compte de la position exprimée par le Parlement européen.</w:t>
      </w:r>
    </w:p>
    <w:p w:rsidR="006B2D3F" w:rsidRDefault="007A3D0E">
      <w:pPr>
        <w:spacing w:before="120" w:after="120"/>
        <w:rPr>
          <w:rFonts w:eastAsia="Arial Unicode MS" w:cs="Arial Unicode MS"/>
          <w:noProof/>
          <w:color w:val="000000"/>
          <w:sz w:val="22"/>
          <w:szCs w:val="22"/>
          <w:u w:color="000000"/>
          <w:bdr w:val="nil"/>
          <w:lang w:val="fr-BE"/>
        </w:rPr>
      </w:pPr>
      <w:r>
        <w:rPr>
          <w:noProof/>
          <w:sz w:val="22"/>
          <w:szCs w:val="22"/>
          <w:u w:color="000000"/>
          <w:bdr w:val="nil"/>
          <w:lang w:val="fr-BE"/>
        </w:rPr>
        <w:t>Le Parlement européen et le Conseil devraient en outre conti</w:t>
      </w:r>
      <w:r>
        <w:rPr>
          <w:noProof/>
          <w:sz w:val="22"/>
          <w:szCs w:val="22"/>
          <w:u w:color="000000"/>
          <w:bdr w:val="nil"/>
          <w:lang w:val="fr-BE"/>
        </w:rPr>
        <w:t>nuer de veiller à ce que les travaux relatifs aux programmes financiers structurels avancent aussi rapidement que possible, sur la base des progrès importants déjà réalisés.</w:t>
      </w:r>
    </w:p>
    <w:p w:rsidR="006B2D3F" w:rsidRDefault="007A3D0E">
      <w:pPr>
        <w:pStyle w:val="Heading1"/>
        <w:jc w:val="both"/>
        <w:rPr>
          <w:rFonts w:eastAsia="Arial Unicode MS" w:cs="Arial Unicode MS"/>
          <w:b w:val="0"/>
          <w:color w:val="auto"/>
          <w:sz w:val="22"/>
          <w:szCs w:val="22"/>
          <w:u w:color="000000"/>
          <w:lang w:val="fr-BE"/>
        </w:rPr>
      </w:pPr>
      <w:r>
        <w:rPr>
          <w:b w:val="0"/>
          <w:color w:val="auto"/>
          <w:sz w:val="22"/>
          <w:szCs w:val="22"/>
          <w:u w:color="000000"/>
          <w:lang w:val="fr-BE"/>
        </w:rPr>
        <w:t>La Commission demeure résolue à collaborer étroitement avec le Parlement européen,</w:t>
      </w:r>
      <w:r>
        <w:rPr>
          <w:b w:val="0"/>
          <w:color w:val="auto"/>
          <w:sz w:val="22"/>
          <w:szCs w:val="22"/>
          <w:u w:color="000000"/>
          <w:lang w:val="fr-BE"/>
        </w:rPr>
        <w:t xml:space="preserve"> le Conseil européen et le Conseil afin d’assurer une conclusion rapide et réussie de ces négociations cruciales.</w:t>
      </w:r>
    </w:p>
    <w:sectPr w:rsidR="006B2D3F">
      <w:headerReference w:type="even" r:id="rId21"/>
      <w:headerReference w:type="default" r:id="rId22"/>
      <w:footerReference w:type="even" r:id="rId23"/>
      <w:footerReference w:type="default" r:id="rId24"/>
      <w:headerReference w:type="first" r:id="rId25"/>
      <w:footerReference w:type="first" r:id="rId26"/>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3F" w:rsidRDefault="007A3D0E">
      <w:pPr>
        <w:spacing w:after="0"/>
      </w:pPr>
      <w:r>
        <w:separator/>
      </w:r>
    </w:p>
  </w:endnote>
  <w:endnote w:type="continuationSeparator" w:id="0">
    <w:p w:rsidR="006B2D3F" w:rsidRDefault="007A3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FooterCoverPage"/>
      <w:rPr>
        <w:rFonts w:ascii="Arial" w:hAnsi="Arial" w:cs="Arial"/>
        <w:b/>
        <w:sz w:val="48"/>
      </w:rPr>
    </w:pPr>
    <w:r w:rsidRPr="007A3D0E">
      <w:rPr>
        <w:rFonts w:ascii="Arial" w:hAnsi="Arial" w:cs="Arial"/>
        <w:b/>
        <w:sz w:val="48"/>
      </w:rPr>
      <w:t>FR</w:t>
    </w:r>
    <w:r w:rsidRPr="007A3D0E">
      <w:rPr>
        <w:rFonts w:ascii="Arial" w:hAnsi="Arial" w:cs="Arial"/>
        <w:b/>
        <w:sz w:val="48"/>
      </w:rPr>
      <w:tab/>
    </w:r>
    <w:r w:rsidRPr="007A3D0E">
      <w:rPr>
        <w:rFonts w:ascii="Arial" w:hAnsi="Arial" w:cs="Arial"/>
        <w:b/>
        <w:sz w:val="48"/>
      </w:rPr>
      <w:tab/>
    </w:r>
    <w:r w:rsidRPr="007A3D0E">
      <w:tab/>
    </w:r>
    <w:r w:rsidRPr="007A3D0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7A3D0E">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7A3D0E">
    <w:pPr>
      <w:pStyle w:val="FooterLine"/>
      <w:jc w:val="center"/>
      <w:rPr>
        <w:sz w:val="18"/>
      </w:rPr>
    </w:pPr>
    <w:r>
      <w:rPr>
        <w:sz w:val="18"/>
      </w:rPr>
      <w:fldChar w:fldCharType="begin"/>
    </w:r>
    <w:r>
      <w:rPr>
        <w:sz w:val="18"/>
      </w:rPr>
      <w:instrText>PAGE   \* MERGEFORMAT</w:instrText>
    </w:r>
    <w:r>
      <w:rPr>
        <w:sz w:val="18"/>
      </w:rPr>
      <w:fldChar w:fldCharType="separate"/>
    </w:r>
    <w:r>
      <w:rPr>
        <w:noProof/>
        <w:sz w:val="18"/>
      </w:rPr>
      <w:t>1</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6B2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3F" w:rsidRDefault="007A3D0E">
      <w:pPr>
        <w:spacing w:after="0"/>
      </w:pPr>
      <w:r>
        <w:separator/>
      </w:r>
    </w:p>
  </w:footnote>
  <w:footnote w:type="continuationSeparator" w:id="0">
    <w:p w:rsidR="006B2D3F" w:rsidRDefault="007A3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0E" w:rsidRPr="007A3D0E" w:rsidRDefault="007A3D0E" w:rsidP="007A3D0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6B2D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6B2D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F" w:rsidRDefault="006B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5B1CABF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A0088E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D876A2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E13424C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8B0A69D2"/>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4E0528"/>
    <w:multiLevelType w:val="hybridMultilevel"/>
    <w:tmpl w:val="1ECAB1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F0AC5"/>
    <w:multiLevelType w:val="multilevel"/>
    <w:tmpl w:val="00481E6A"/>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5A8AF31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20DE5C7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63726E9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36324F1E"/>
    <w:multiLevelType w:val="multilevel"/>
    <w:tmpl w:val="CFBC064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7CB1E1C"/>
    <w:multiLevelType w:val="multilevel"/>
    <w:tmpl w:val="FF609DF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A7730C4"/>
    <w:multiLevelType w:val="multilevel"/>
    <w:tmpl w:val="1F42837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429E662A"/>
    <w:multiLevelType w:val="multilevel"/>
    <w:tmpl w:val="2C1C940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80244C3"/>
    <w:multiLevelType w:val="hybridMultilevel"/>
    <w:tmpl w:val="3CEEC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1A982C"/>
    <w:multiLevelType w:val="multilevel"/>
    <w:tmpl w:val="A2C8456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5072619B"/>
    <w:multiLevelType w:val="multilevel"/>
    <w:tmpl w:val="51AA684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6A12A82"/>
    <w:multiLevelType w:val="hybridMultilevel"/>
    <w:tmpl w:val="9CBC4A8C"/>
    <w:lvl w:ilvl="0" w:tplc="6BBEB886">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977472E"/>
    <w:multiLevelType w:val="multilevel"/>
    <w:tmpl w:val="1DB8A2FE"/>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7C65145E"/>
    <w:multiLevelType w:val="multilevel"/>
    <w:tmpl w:val="0368063A"/>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0"/>
  </w:num>
  <w:num w:numId="3">
    <w:abstractNumId w:val="7"/>
  </w:num>
  <w:num w:numId="4">
    <w:abstractNumId w:val="11"/>
  </w:num>
  <w:num w:numId="5">
    <w:abstractNumId w:val="16"/>
  </w:num>
  <w:num w:numId="6">
    <w:abstractNumId w:val="18"/>
  </w:num>
  <w:num w:numId="7">
    <w:abstractNumId w:val="1"/>
  </w:num>
  <w:num w:numId="8">
    <w:abstractNumId w:val="6"/>
  </w:num>
  <w:num w:numId="9">
    <w:abstractNumId w:val="13"/>
  </w:num>
  <w:num w:numId="10">
    <w:abstractNumId w:val="2"/>
  </w:num>
  <w:num w:numId="11">
    <w:abstractNumId w:val="3"/>
  </w:num>
  <w:num w:numId="12">
    <w:abstractNumId w:val="4"/>
  </w:num>
  <w:num w:numId="13">
    <w:abstractNumId w:val="8"/>
  </w:num>
  <w:num w:numId="14">
    <w:abstractNumId w:val="12"/>
  </w:num>
  <w:num w:numId="15">
    <w:abstractNumId w:val="15"/>
  </w:num>
  <w:num w:numId="16">
    <w:abstractNumId w:val="19"/>
  </w:num>
  <w:num w:numId="17">
    <w:abstractNumId w:val="9"/>
  </w:num>
  <w:num w:numId="18">
    <w:abstractNumId w:val="20"/>
  </w:num>
  <w:num w:numId="19">
    <w:abstractNumId w:val="17"/>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F29CB6-6B93-47E4-836C-B9926BE8A3AF"/>
    <w:docVar w:name="LW_COVERPAGE_TYPE" w:val="1"/>
    <w:docVar w:name="LW_CROSSREFERENCE" w:val="&lt;UNUSED&gt;"/>
    <w:docVar w:name="LW_DocType" w:val="5856595BEDB84307A248F84790E949E3"/>
    <w:docVar w:name="LW_EMISSION" w:val="9.10.2019"/>
    <w:docVar w:name="LW_EMISSION_ISODATE" w:val="2019-10-09"/>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_x000d__x000d__x000d__x000b_Le moment est venu de décider du cadre financier de l'Union pour la période 2021-2027_x000d__x000d__x000d__x000d__x000d__x000b__x000d__x000d__x000d__x000d__x000d__x000b__x000d__x000d__x000d__x000d__x000d__x000b_&lt;FMT:Italic&gt;La contribution de la Commission européenne à la réunion du Conseil européen _x000d__x000d__x000d__x000d__x000d__x000b_des 17 et 18 octobre 2019&lt;/FMT&gt;"/>
    <w:docVar w:name="LW_TYPE.DOC.CP" w:val="COMMUNICATION DE LA COMMISSION"/>
    <w:docVar w:name="LW_TYPE.DOC.CP.USERTEXT" w:val="AU PARLEMENT EUROPÉEN, AU CONSEIL EUROPÉEN ET AU CONSEIL"/>
  </w:docVars>
  <w:rsids>
    <w:rsidRoot w:val="006B2D3F"/>
    <w:rsid w:val="006B2D3F"/>
    <w:rsid w:val="007A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C74290-DDC5-4AD5-A0A9-4DD844B5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keepLines/>
      <w:widowControl w:val="0"/>
      <w:pBdr>
        <w:top w:val="nil"/>
        <w:left w:val="nil"/>
        <w:bottom w:val="nil"/>
        <w:right w:val="nil"/>
        <w:between w:val="nil"/>
        <w:bar w:val="nil"/>
      </w:pBdr>
      <w:spacing w:before="120"/>
      <w:jc w:val="center"/>
      <w:outlineLvl w:val="0"/>
    </w:pPr>
    <w:rPr>
      <w:rFonts w:eastAsia="Calibri Light" w:cs="Calibri Light"/>
      <w:b/>
      <w:bCs/>
      <w:noProof/>
      <w:color w:val="00A3A0"/>
      <w:sz w:val="28"/>
      <w:szCs w:val="28"/>
      <w:u w:color="006B75"/>
      <w:bdr w:val="nil"/>
      <w:lang w:eastAsia="fr-BE"/>
    </w:rPr>
  </w:style>
  <w:style w:type="paragraph" w:styleId="Heading2">
    <w:name w:val="heading 2"/>
    <w:basedOn w:val="Normal"/>
    <w:next w:val="Text2"/>
    <w:uiPriority w:val="90"/>
    <w:qFormat/>
    <w:pPr>
      <w:keepNext/>
      <w:numPr>
        <w:numId w:val="19"/>
      </w:numPr>
      <w:pBdr>
        <w:top w:val="nil"/>
        <w:left w:val="nil"/>
        <w:bottom w:val="nil"/>
        <w:right w:val="nil"/>
        <w:between w:val="nil"/>
        <w:bar w:val="nil"/>
      </w:pBdr>
      <w:spacing w:before="360"/>
      <w:ind w:left="357" w:hanging="357"/>
      <w:jc w:val="left"/>
      <w:outlineLvl w:val="1"/>
    </w:pPr>
    <w:rPr>
      <w:rFonts w:eastAsia="Arial Unicode MS" w:cs="Arial Unicode MS"/>
      <w:b/>
      <w:bCs/>
      <w:noProof/>
      <w:color w:val="00A3A0"/>
      <w:sz w:val="28"/>
      <w:szCs w:val="28"/>
      <w:u w:color="006B75"/>
      <w:bdr w:val="nil"/>
      <w:lang w:eastAsia="fr-BE"/>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NormalWeb">
    <w:name w:val="Normal (Web)"/>
    <w:basedOn w:val="Normal"/>
    <w:semiHidden/>
    <w:locked/>
    <w:rPr>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FootnoteReference">
    <w:name w:val="footnote reference"/>
    <w:basedOn w:val="DefaultParagraphFont"/>
    <w:semiHidden/>
    <w:unhideWhenUsed/>
    <w:lock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ESPOSMN\AppData\Local\Microsoft\Windows\INetCache\Content.Outlook\NAPOMI70\CHart%20for%20the%20COmmunication%20(00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net1.cec.eu.int\BUDG\B\B01\B1-RESTRICTED\Modelling%20post%202020\Model\Model%20of%20proposal\Proposal_outpu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722222222222224E-2"/>
          <c:y val="7.4752435606566123E-2"/>
          <c:w val="0.88255555555555554"/>
          <c:h val="0.71459762444948616"/>
        </c:manualLayout>
      </c:layout>
      <c:barChart>
        <c:barDir val="col"/>
        <c:grouping val="clustered"/>
        <c:varyColors val="0"/>
        <c:ser>
          <c:idx val="0"/>
          <c:order val="0"/>
          <c:tx>
            <c:v>Member States benefitting from corrections</c:v>
          </c:tx>
          <c:spPr>
            <a:solidFill>
              <a:srgbClr val="00A3A0"/>
            </a:solidFill>
          </c:spPr>
          <c:invertIfNegative val="0"/>
          <c:dLbls>
            <c:dLbl>
              <c:idx val="1"/>
              <c:layout/>
              <c:tx>
                <c:rich>
                  <a:bodyPr/>
                  <a:lstStyle/>
                  <a:p>
                    <a:r>
                      <a:rPr lang="en-US"/>
                      <a:t>0.70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8D35-46A0-9FA2-4498816C93DF}"/>
                </c:ext>
              </c:extLst>
            </c:dLbl>
            <c:dLbl>
              <c:idx val="3"/>
              <c:layout/>
              <c:tx>
                <c:rich>
                  <a:bodyPr/>
                  <a:lstStyle/>
                  <a:p>
                    <a:r>
                      <a:rPr lang="en-US"/>
                      <a:t>0.91</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8D35-46A0-9FA2-4498816C93DF}"/>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0.70176615714983015</c:v>
              </c:pt>
              <c:pt idx="3">
                <c:v>0.90731156543552838</c:v>
              </c:pt>
            </c:numLit>
          </c:val>
          <c:extLst>
            <c:ext xmlns:c16="http://schemas.microsoft.com/office/drawing/2014/chart" uri="{C3380CC4-5D6E-409C-BE32-E72D297353CC}">
              <c16:uniqueId val="{00000002-8D35-46A0-9FA2-4498816C93DF}"/>
            </c:ext>
          </c:extLst>
        </c:ser>
        <c:ser>
          <c:idx val="1"/>
          <c:order val="1"/>
          <c:tx>
            <c:v>Member States below average EU GNI/capita</c:v>
          </c:tx>
          <c:spPr>
            <a:solidFill>
              <a:srgbClr val="134390"/>
            </a:solidFill>
          </c:spPr>
          <c:invertIfNegative val="0"/>
          <c:dLbls>
            <c:dLbl>
              <c:idx val="1"/>
              <c:layout/>
              <c:tx>
                <c:rich>
                  <a:bodyPr/>
                  <a:lstStyle/>
                  <a:p>
                    <a:r>
                      <a:rPr lang="en-US"/>
                      <a:t>0.85</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8D35-46A0-9FA2-4498816C93DF}"/>
                </c:ext>
              </c:extLst>
            </c:dLbl>
            <c:dLbl>
              <c:idx val="3"/>
              <c:layout/>
              <c:tx>
                <c:rich>
                  <a:bodyPr/>
                  <a:lstStyle/>
                  <a:p>
                    <a:r>
                      <a:rPr lang="en-US"/>
                      <a:t>0.90</a:t>
                    </a:r>
                  </a:p>
                </c:rich>
              </c:tx>
              <c:dLblPos val="ct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8D35-46A0-9FA2-4498816C93DF}"/>
                </c:ext>
              </c:extLst>
            </c:dLbl>
            <c:spPr>
              <a:noFill/>
              <a:ln>
                <a:noFill/>
              </a:ln>
              <a:effectLst/>
            </c:spPr>
            <c:txPr>
              <a:bodyPr wrap="square" lIns="38100" tIns="19050" rIns="38100" bIns="19050" anchor="ctr">
                <a:spAutoFit/>
              </a:bodyPr>
              <a:lstStyle/>
              <a:p>
                <a:pPr>
                  <a:defRPr b="1">
                    <a:solidFill>
                      <a:schemeClr val="bg1"/>
                    </a:solidFill>
                    <a:latin typeface="Times New Roman" panose="02020603050405020304" pitchFamily="18" charset="0"/>
                    <a:cs typeface="Times New Roman" panose="02020603050405020304" pitchFamily="18" charset="0"/>
                  </a:defRPr>
                </a:pPr>
                <a:endParaRPr lang="fr-FR"/>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numLit>
              <c:formatCode>General</c:formatCode>
              <c:ptCount val="5"/>
              <c:pt idx="1">
                <c:v>2020</c:v>
              </c:pt>
              <c:pt idx="3">
                <c:v>2027</c:v>
              </c:pt>
            </c:numLit>
          </c:cat>
          <c:val>
            <c:numLit>
              <c:formatCode>_(* #,##0.00_);_(* \(#,##0.00\);_(* "-"??_);_(@_)</c:formatCode>
              <c:ptCount val="5"/>
              <c:pt idx="1">
                <c:v>0.8462892413161317</c:v>
              </c:pt>
              <c:pt idx="3">
                <c:v>0.90342980924154515</c:v>
              </c:pt>
            </c:numLit>
          </c:val>
          <c:extLst>
            <c:ext xmlns:c16="http://schemas.microsoft.com/office/drawing/2014/chart" uri="{C3380CC4-5D6E-409C-BE32-E72D297353CC}">
              <c16:uniqueId val="{00000005-8D35-46A0-9FA2-4498816C93DF}"/>
            </c:ext>
          </c:extLst>
        </c:ser>
        <c:dLbls>
          <c:showLegendKey val="0"/>
          <c:showVal val="0"/>
          <c:showCatName val="0"/>
          <c:showSerName val="0"/>
          <c:showPercent val="0"/>
          <c:showBubbleSize val="0"/>
        </c:dLbls>
        <c:gapWidth val="17"/>
        <c:overlap val="-21"/>
        <c:axId val="96353280"/>
        <c:axId val="96355072"/>
      </c:barChart>
      <c:lineChart>
        <c:grouping val="standard"/>
        <c:varyColors val="0"/>
        <c:ser>
          <c:idx val="2"/>
          <c:order val="2"/>
          <c:tx>
            <c:v>2020 average EU28: 0,81</c:v>
          </c:tx>
          <c:spPr>
            <a:ln>
              <a:solidFill>
                <a:srgbClr val="C1D341"/>
              </a:solidFill>
              <a:prstDash val="sysDash"/>
            </a:ln>
          </c:spPr>
          <c:marker>
            <c:symbol val="none"/>
          </c:marker>
          <c:val>
            <c:numLit>
              <c:formatCode>_(* #,##0.00_);_(* \(#,##0.00\);_(* "-"??_);_(@_)</c:formatCode>
              <c:ptCount val="5"/>
              <c:pt idx="0">
                <c:v>0.81349251913648324</c:v>
              </c:pt>
              <c:pt idx="1">
                <c:v>0.81349251913648324</c:v>
              </c:pt>
              <c:pt idx="2">
                <c:v>0.81349251913648324</c:v>
              </c:pt>
            </c:numLit>
          </c:val>
          <c:smooth val="0"/>
          <c:extLst>
            <c:ext xmlns:c16="http://schemas.microsoft.com/office/drawing/2014/chart" uri="{C3380CC4-5D6E-409C-BE32-E72D297353CC}">
              <c16:uniqueId val="{00000006-8D35-46A0-9FA2-4498816C93DF}"/>
            </c:ext>
          </c:extLst>
        </c:ser>
        <c:ser>
          <c:idx val="3"/>
          <c:order val="3"/>
          <c:tx>
            <c:v>2027 average EU27: 0,91</c:v>
          </c:tx>
          <c:spPr>
            <a:ln>
              <a:solidFill>
                <a:srgbClr val="C1D341"/>
              </a:solidFill>
              <a:prstDash val="sysDash"/>
            </a:ln>
          </c:spPr>
          <c:marker>
            <c:symbol val="none"/>
          </c:marker>
          <c:val>
            <c:numLit>
              <c:formatCode>General</c:formatCode>
              <c:ptCount val="5"/>
              <c:pt idx="2" formatCode="_(* #,##0.00_);_(* \(#,##0.00\);_(* &quot;-&quot;??_);_(@_)">
                <c:v>0.91151599880231593</c:v>
              </c:pt>
              <c:pt idx="3" formatCode="_(* #,##0.00_);_(* \(#,##0.00\);_(* &quot;-&quot;??_);_(@_)">
                <c:v>0.91151599880231593</c:v>
              </c:pt>
              <c:pt idx="4" formatCode="_(* #,##0.00_);_(* \(#,##0.00\);_(* &quot;-&quot;??_);_(@_)">
                <c:v>0.91151599880231593</c:v>
              </c:pt>
            </c:numLit>
          </c:val>
          <c:smooth val="0"/>
          <c:extLst>
            <c:ext xmlns:c16="http://schemas.microsoft.com/office/drawing/2014/chart" uri="{C3380CC4-5D6E-409C-BE32-E72D297353CC}">
              <c16:uniqueId val="{00000007-8D35-46A0-9FA2-4498816C93DF}"/>
            </c:ext>
          </c:extLst>
        </c:ser>
        <c:dLbls>
          <c:showLegendKey val="0"/>
          <c:showVal val="0"/>
          <c:showCatName val="0"/>
          <c:showSerName val="0"/>
          <c:showPercent val="0"/>
          <c:showBubbleSize val="0"/>
        </c:dLbls>
        <c:marker val="1"/>
        <c:smooth val="0"/>
        <c:axId val="96353280"/>
        <c:axId val="96355072"/>
      </c:lineChart>
      <c:catAx>
        <c:axId val="96353280"/>
        <c:scaling>
          <c:orientation val="minMax"/>
        </c:scaling>
        <c:delete val="0"/>
        <c:axPos val="b"/>
        <c:numFmt formatCode="General" sourceLinked="1"/>
        <c:majorTickMark val="out"/>
        <c:minorTickMark val="cross"/>
        <c:tickLblPos val="low"/>
        <c:spPr>
          <a:ln cap="rnd">
            <a:solidFill>
              <a:schemeClr val="bg1">
                <a:lumMod val="50000"/>
              </a:schemeClr>
            </a:solidFill>
          </a:ln>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fr-FR"/>
          </a:p>
        </c:txPr>
        <c:crossAx val="96355072"/>
        <c:crosses val="autoZero"/>
        <c:auto val="1"/>
        <c:lblAlgn val="ctr"/>
        <c:lblOffset val="100"/>
        <c:tickLblSkip val="1"/>
        <c:noMultiLvlLbl val="0"/>
      </c:catAx>
      <c:valAx>
        <c:axId val="96355072"/>
        <c:scaling>
          <c:orientation val="minMax"/>
        </c:scaling>
        <c:delete val="1"/>
        <c:axPos val="l"/>
        <c:numFmt formatCode="_(* #,##0.00_);_(* \(#,##0.00\);_(* &quot;-&quot;??_);_(@_)" sourceLinked="1"/>
        <c:majorTickMark val="out"/>
        <c:minorTickMark val="none"/>
        <c:tickLblPos val="nextTo"/>
        <c:crossAx val="96353280"/>
        <c:crosses val="autoZero"/>
        <c:crossBetween val="midCat"/>
      </c:valAx>
      <c:spPr>
        <a:noFill/>
        <a:ln w="25400">
          <a:noFill/>
        </a:ln>
      </c:spPr>
    </c:plotArea>
    <c:legend>
      <c:legendPos val="b"/>
      <c:legendEntry>
        <c:idx val="0"/>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1"/>
        <c:txPr>
          <a:bodyPr/>
          <a:lstStyle/>
          <a:p>
            <a:pPr>
              <a:defRPr sz="950">
                <a:noFill/>
                <a:latin typeface="Times New Roman" panose="02020603050405020304" pitchFamily="18" charset="0"/>
                <a:cs typeface="Times New Roman" panose="02020603050405020304" pitchFamily="18" charset="0"/>
              </a:defRPr>
            </a:pPr>
            <a:endParaRPr lang="fr-FR"/>
          </a:p>
        </c:txPr>
      </c:legendEntry>
      <c:legendEntry>
        <c:idx val="2"/>
        <c:delete val="1"/>
      </c:legendEntry>
      <c:legendEntry>
        <c:idx val="3"/>
        <c:delete val="1"/>
      </c:legendEntry>
      <c:layout>
        <c:manualLayout>
          <c:xMode val="edge"/>
          <c:yMode val="edge"/>
          <c:x val="1.1332239720035E-2"/>
          <c:y val="0.86692050680294486"/>
          <c:w val="0.98866776027996506"/>
          <c:h val="0.110795370634381"/>
        </c:manualLayout>
      </c:layout>
      <c:overlay val="0"/>
      <c:txPr>
        <a:bodyPr/>
        <a:lstStyle/>
        <a:p>
          <a:pPr>
            <a:defRPr>
              <a:solidFill>
                <a:schemeClr val="accent5">
                  <a:lumMod val="50000"/>
                </a:schemeClr>
              </a:solidFill>
              <a:latin typeface="Times New Roman" panose="02020603050405020304" pitchFamily="18" charset="0"/>
              <a:cs typeface="Times New Roman" panose="02020603050405020304" pitchFamily="18" charset="0"/>
            </a:defRPr>
          </a:pPr>
          <a:endParaRPr lang="fr-FR"/>
        </a:p>
      </c:txPr>
    </c:legend>
    <c:plotVisOnly val="1"/>
    <c:dispBlanksAs val="gap"/>
    <c:showDLblsOverMax val="0"/>
  </c:chart>
  <c:spPr>
    <a:noFill/>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855797321794348E-2"/>
          <c:y val="9.7567583983756409E-2"/>
          <c:w val="0.88655896100636822"/>
          <c:h val="0.75718243644957528"/>
        </c:manualLayout>
      </c:layout>
      <c:lineChart>
        <c:grouping val="standard"/>
        <c:varyColors val="0"/>
        <c:ser>
          <c:idx val="0"/>
          <c:order val="0"/>
          <c:tx>
            <c:strRef>
              <c:f>Charts_prop!$A$32</c:f>
              <c:strCache>
                <c:ptCount val="1"/>
                <c:pt idx="0">
                  <c:v>Common Agriclutural Policy and Fisheries</c:v>
                </c:pt>
              </c:strCache>
            </c:strRef>
          </c:tx>
          <c:spPr>
            <a:ln w="28575" cap="rnd">
              <a:solidFill>
                <a:srgbClr val="C1D341"/>
              </a:solidFill>
              <a:prstDash val="sysDot"/>
              <a:round/>
            </a:ln>
            <a:effectLst/>
          </c:spPr>
          <c:marker>
            <c:symbol val="circle"/>
            <c:size val="5"/>
            <c:spPr>
              <a:solidFill>
                <a:srgbClr val="C1D341"/>
              </a:solidFill>
              <a:ln w="9525">
                <a:solidFill>
                  <a:srgbClr val="C1D34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80F1-41E4-AB78-0D7431C11191}"/>
                </c:ext>
              </c:extLst>
            </c:dLbl>
            <c:dLbl>
              <c:idx val="1"/>
              <c:delete val="1"/>
              <c:extLst>
                <c:ext xmlns:c15="http://schemas.microsoft.com/office/drawing/2012/chart" uri="{CE6537A1-D6FC-4f65-9D91-7224C49458BB}"/>
                <c:ext xmlns:c16="http://schemas.microsoft.com/office/drawing/2014/chart" uri="{C3380CC4-5D6E-409C-BE32-E72D297353CC}">
                  <c16:uniqueId val="{00000001-80F1-41E4-AB78-0D7431C11191}"/>
                </c:ext>
              </c:extLst>
            </c:dLbl>
            <c:dLbl>
              <c:idx val="2"/>
              <c:layout>
                <c:manualLayout>
                  <c:x val="-0.16225509865535503"/>
                  <c:y val="-8.5079375842282381E-2"/>
                </c:manualLayout>
              </c:layout>
              <c:tx>
                <c:rich>
                  <a:bodyPr rot="0" spcFirstLastPara="1" vertOverflow="ellipsis" vert="horz" wrap="square" anchor="ctr" anchorCtr="0"/>
                  <a:lstStyle/>
                  <a:p>
                    <a:pPr algn="l">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r>
                      <a:rPr lang="en-US" sz="800" b="0" i="0" u="none" strike="noStrike" kern="1200" baseline="0">
                        <a:solidFill>
                          <a:srgbClr val="C1D341"/>
                        </a:solidFill>
                        <a:latin typeface="Times New Roman" panose="02020603050405020304" pitchFamily="18" charset="0"/>
                        <a:cs typeface="Times New Roman" panose="02020603050405020304" pitchFamily="18" charset="0"/>
                      </a:rPr>
                      <a:t>Politique ag</a:t>
                    </a:r>
                    <a:r>
                      <a:rPr lang="en-US" sz="900" b="0" i="0" u="none" strike="noStrike" kern="1200" baseline="0">
                        <a:solidFill>
                          <a:srgbClr val="C1D341"/>
                        </a:solidFill>
                        <a:effectLst/>
                        <a:latin typeface="Times New Roman" panose="02020603050405020304" pitchFamily="18" charset="0"/>
                        <a:cs typeface="Times New Roman" panose="02020603050405020304" pitchFamily="18" charset="0"/>
                      </a:rPr>
                      <a:t>r</a:t>
                    </a:r>
                    <a:r>
                      <a:rPr lang="en-US" sz="900" b="0" i="0" u="none" strike="noStrike" baseline="0">
                        <a:effectLst/>
                      </a:rPr>
                      <a:t>icole commune et pêche</a:t>
                    </a:r>
                    <a:endParaRPr lang="en-US" b="0">
                      <a:solidFill>
                        <a:srgbClr val="C1D341"/>
                      </a:solidFill>
                    </a:endParaRP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6598279285241562"/>
                      <c:h val="0.1020021528525296"/>
                    </c:manualLayout>
                  </c15:layout>
                </c:ext>
                <c:ext xmlns:c16="http://schemas.microsoft.com/office/drawing/2014/chart" uri="{C3380CC4-5D6E-409C-BE32-E72D297353CC}">
                  <c16:uniqueId val="{00000002-80F1-41E4-AB78-0D7431C11191}"/>
                </c:ext>
              </c:extLst>
            </c:dLbl>
            <c:dLbl>
              <c:idx val="3"/>
              <c:delete val="1"/>
              <c:extLst>
                <c:ext xmlns:c15="http://schemas.microsoft.com/office/drawing/2012/chart" uri="{CE6537A1-D6FC-4f65-9D91-7224C49458BB}"/>
                <c:ext xmlns:c16="http://schemas.microsoft.com/office/drawing/2014/chart" uri="{C3380CC4-5D6E-409C-BE32-E72D297353CC}">
                  <c16:uniqueId val="{00000003-80F1-41E4-AB78-0D7431C11191}"/>
                </c:ext>
              </c:extLst>
            </c:dLbl>
            <c:dLbl>
              <c:idx val="4"/>
              <c:delete val="1"/>
              <c:extLst>
                <c:ext xmlns:c15="http://schemas.microsoft.com/office/drawing/2012/chart" uri="{CE6537A1-D6FC-4f65-9D91-7224C49458BB}"/>
                <c:ext xmlns:c16="http://schemas.microsoft.com/office/drawing/2014/chart" uri="{C3380CC4-5D6E-409C-BE32-E72D297353CC}">
                  <c16:uniqueId val="{00000004-80F1-41E4-AB78-0D7431C11191}"/>
                </c:ext>
              </c:extLst>
            </c:dLbl>
            <c:dLbl>
              <c:idx val="5"/>
              <c:delete val="1"/>
              <c:extLst>
                <c:ext xmlns:c15="http://schemas.microsoft.com/office/drawing/2012/chart" uri="{CE6537A1-D6FC-4f65-9D91-7224C49458BB}"/>
                <c:ext xmlns:c16="http://schemas.microsoft.com/office/drawing/2014/chart" uri="{C3380CC4-5D6E-409C-BE32-E72D297353CC}">
                  <c16:uniqueId val="{00000005-80F1-41E4-AB78-0D7431C11191}"/>
                </c:ext>
              </c:extLst>
            </c:dLbl>
            <c:dLbl>
              <c:idx val="6"/>
              <c:delete val="1"/>
              <c:extLst>
                <c:ext xmlns:c15="http://schemas.microsoft.com/office/drawing/2012/chart" uri="{CE6537A1-D6FC-4f65-9D91-7224C49458BB}"/>
                <c:ext xmlns:c16="http://schemas.microsoft.com/office/drawing/2014/chart" uri="{C3380CC4-5D6E-409C-BE32-E72D297353CC}">
                  <c16:uniqueId val="{00000006-80F1-41E4-AB78-0D7431C11191}"/>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C1D341"/>
                    </a:solidFill>
                    <a:latin typeface="Times New Roman" panose="02020603050405020304" pitchFamily="18" charset="0"/>
                    <a:ea typeface="+mn-ea"/>
                    <a:cs typeface="Times New Roman" panose="02020603050405020304" pitchFamily="18" charset="0"/>
                  </a:defRPr>
                </a:pPr>
                <a:endParaRPr lang="fr-FR"/>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Charts_prop!$B$32:$H$32</c:f>
              <c:numCache>
                <c:formatCode>0%</c:formatCode>
                <c:ptCount val="7"/>
                <c:pt idx="0">
                  <c:v>0.58076624713997127</c:v>
                </c:pt>
                <c:pt idx="1">
                  <c:v>0.47055617043296982</c:v>
                </c:pt>
                <c:pt idx="2">
                  <c:v>0.4500975267048094</c:v>
                </c:pt>
                <c:pt idx="3">
                  <c:v>0.46162690878926743</c:v>
                </c:pt>
                <c:pt idx="4">
                  <c:v>0.41072092093916729</c:v>
                </c:pt>
                <c:pt idx="5">
                  <c:v>0.37252226596254806</c:v>
                </c:pt>
                <c:pt idx="6" formatCode="0.0%">
                  <c:v>0.29096550578121444</c:v>
                </c:pt>
              </c:numCache>
            </c:numRef>
          </c:val>
          <c:smooth val="0"/>
          <c:extLst>
            <c:ext xmlns:c16="http://schemas.microsoft.com/office/drawing/2014/chart" uri="{C3380CC4-5D6E-409C-BE32-E72D297353CC}">
              <c16:uniqueId val="{00000007-80F1-41E4-AB78-0D7431C11191}"/>
            </c:ext>
          </c:extLst>
        </c:ser>
        <c:ser>
          <c:idx val="1"/>
          <c:order val="1"/>
          <c:tx>
            <c:strRef>
              <c:f>Charts_prop!$A$33</c:f>
              <c:strCache>
                <c:ptCount val="1"/>
                <c:pt idx="0">
                  <c:v>Economic, Social and Territorial Cohesion</c:v>
                </c:pt>
              </c:strCache>
            </c:strRef>
          </c:tx>
          <c:spPr>
            <a:ln w="28575" cap="rnd">
              <a:solidFill>
                <a:srgbClr val="24AA63"/>
              </a:solidFill>
              <a:prstDash val="sysDot"/>
              <a:round/>
            </a:ln>
            <a:effectLst/>
          </c:spPr>
          <c:marker>
            <c:symbol val="circle"/>
            <c:size val="5"/>
            <c:spPr>
              <a:solidFill>
                <a:srgbClr val="24AA63"/>
              </a:solidFill>
              <a:ln w="9525">
                <a:solidFill>
                  <a:srgbClr val="24AA63"/>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8-80F1-41E4-AB78-0D7431C11191}"/>
                </c:ext>
              </c:extLst>
            </c:dLbl>
            <c:dLbl>
              <c:idx val="1"/>
              <c:delete val="1"/>
              <c:extLst>
                <c:ext xmlns:c15="http://schemas.microsoft.com/office/drawing/2012/chart" uri="{CE6537A1-D6FC-4f65-9D91-7224C49458BB}"/>
                <c:ext xmlns:c16="http://schemas.microsoft.com/office/drawing/2014/chart" uri="{C3380CC4-5D6E-409C-BE32-E72D297353CC}">
                  <c16:uniqueId val="{00000009-80F1-41E4-AB78-0D7431C11191}"/>
                </c:ext>
              </c:extLst>
            </c:dLbl>
            <c:dLbl>
              <c:idx val="2"/>
              <c:delete val="1"/>
              <c:extLst>
                <c:ext xmlns:c15="http://schemas.microsoft.com/office/drawing/2012/chart" uri="{CE6537A1-D6FC-4f65-9D91-7224C49458BB}"/>
                <c:ext xmlns:c16="http://schemas.microsoft.com/office/drawing/2014/chart" uri="{C3380CC4-5D6E-409C-BE32-E72D297353CC}">
                  <c16:uniqueId val="{0000000A-80F1-41E4-AB78-0D7431C11191}"/>
                </c:ext>
              </c:extLst>
            </c:dLbl>
            <c:dLbl>
              <c:idx val="3"/>
              <c:layout>
                <c:manualLayout>
                  <c:x val="-0.31236270846686853"/>
                  <c:y val="-6.870244018206012E-2"/>
                </c:manualLayout>
              </c:layout>
              <c:tx>
                <c:rich>
                  <a:bodyPr rot="0" spcFirstLastPara="1" vertOverflow="ellipsis" vert="horz" wrap="square" anchor="ctr" anchorCtr="0"/>
                  <a:lstStyle/>
                  <a:p>
                    <a:pPr algn="l">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r>
                      <a:rPr lang="en-US" sz="900" b="0" i="0" u="none" strike="noStrike" kern="1200" baseline="0">
                        <a:solidFill>
                          <a:srgbClr val="24AA63"/>
                        </a:solidFill>
                        <a:latin typeface="Times New Roman" panose="02020603050405020304" pitchFamily="18" charset="0"/>
                        <a:cs typeface="Times New Roman" panose="02020603050405020304" pitchFamily="18" charset="0"/>
                      </a:rPr>
                      <a:t>Cohésion économique, sociale et territoriale</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41302660628705329"/>
                      <c:h val="0.1020021528525296"/>
                    </c:manualLayout>
                  </c15:layout>
                </c:ext>
                <c:ext xmlns:c16="http://schemas.microsoft.com/office/drawing/2014/chart" uri="{C3380CC4-5D6E-409C-BE32-E72D297353CC}">
                  <c16:uniqueId val="{0000000B-80F1-41E4-AB78-0D7431C11191}"/>
                </c:ext>
              </c:extLst>
            </c:dLbl>
            <c:dLbl>
              <c:idx val="4"/>
              <c:delete val="1"/>
              <c:extLst>
                <c:ext xmlns:c15="http://schemas.microsoft.com/office/drawing/2012/chart" uri="{CE6537A1-D6FC-4f65-9D91-7224C49458BB}"/>
                <c:ext xmlns:c16="http://schemas.microsoft.com/office/drawing/2014/chart" uri="{C3380CC4-5D6E-409C-BE32-E72D297353CC}">
                  <c16:uniqueId val="{0000000C-80F1-41E4-AB78-0D7431C11191}"/>
                </c:ext>
              </c:extLst>
            </c:dLbl>
            <c:dLbl>
              <c:idx val="5"/>
              <c:delete val="1"/>
              <c:extLst>
                <c:ext xmlns:c15="http://schemas.microsoft.com/office/drawing/2012/chart" uri="{CE6537A1-D6FC-4f65-9D91-7224C49458BB}"/>
                <c:ext xmlns:c16="http://schemas.microsoft.com/office/drawing/2014/chart" uri="{C3380CC4-5D6E-409C-BE32-E72D297353CC}">
                  <c16:uniqueId val="{0000000D-80F1-41E4-AB78-0D7431C11191}"/>
                </c:ext>
              </c:extLst>
            </c:dLbl>
            <c:dLbl>
              <c:idx val="6"/>
              <c:delete val="1"/>
              <c:extLst>
                <c:ext xmlns:c15="http://schemas.microsoft.com/office/drawing/2012/chart" uri="{CE6537A1-D6FC-4f65-9D91-7224C49458BB}"/>
                <c:ext xmlns:c16="http://schemas.microsoft.com/office/drawing/2014/chart" uri="{C3380CC4-5D6E-409C-BE32-E72D297353CC}">
                  <c16:uniqueId val="{0000000E-80F1-41E4-AB78-0D7431C11191}"/>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24AA63"/>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Charts_prop!$B$33:$H$33</c:f>
              <c:numCache>
                <c:formatCode>0%</c:formatCode>
                <c:ptCount val="7"/>
                <c:pt idx="0">
                  <c:v>0.21703177477509197</c:v>
                </c:pt>
                <c:pt idx="1">
                  <c:v>0.32484802501579135</c:v>
                </c:pt>
                <c:pt idx="2">
                  <c:v>0.33115086000821514</c:v>
                </c:pt>
                <c:pt idx="3">
                  <c:v>0.32301787199852144</c:v>
                </c:pt>
                <c:pt idx="4">
                  <c:v>0.34940343068668822</c:v>
                </c:pt>
                <c:pt idx="5">
                  <c:v>0.33300310918734372</c:v>
                </c:pt>
                <c:pt idx="6" formatCode="0.0%">
                  <c:v>0.29154127912183131</c:v>
                </c:pt>
              </c:numCache>
            </c:numRef>
          </c:val>
          <c:smooth val="0"/>
          <c:extLst>
            <c:ext xmlns:c16="http://schemas.microsoft.com/office/drawing/2014/chart" uri="{C3380CC4-5D6E-409C-BE32-E72D297353CC}">
              <c16:uniqueId val="{0000000F-80F1-41E4-AB78-0D7431C11191}"/>
            </c:ext>
          </c:extLst>
        </c:ser>
        <c:ser>
          <c:idx val="2"/>
          <c:order val="2"/>
          <c:tx>
            <c:strRef>
              <c:f>Charts_prop!$A$34</c:f>
              <c:strCache>
                <c:ptCount val="1"/>
                <c:pt idx="0">
                  <c:v>Modernisation</c:v>
                </c:pt>
              </c:strCache>
            </c:strRef>
          </c:tx>
          <c:spPr>
            <a:ln w="28575" cap="rnd">
              <a:solidFill>
                <a:srgbClr val="00A3A0"/>
              </a:solidFill>
              <a:prstDash val="sysDot"/>
              <a:round/>
            </a:ln>
            <a:effectLst/>
          </c:spPr>
          <c:marker>
            <c:symbol val="circle"/>
            <c:size val="5"/>
            <c:spPr>
              <a:solidFill>
                <a:srgbClr val="00A3A0"/>
              </a:solidFill>
              <a:ln w="9525">
                <a:solidFill>
                  <a:srgbClr val="00A3A0"/>
                </a:solidFill>
              </a:ln>
              <a:effectLst/>
            </c:spPr>
          </c:marker>
          <c:dLbls>
            <c:dLbl>
              <c:idx val="0"/>
              <c:layout>
                <c:manualLayout>
                  <c:x val="0.12762019903038258"/>
                  <c:y val="-0.13481264249934313"/>
                </c:manualLayout>
              </c:layout>
              <c:tx>
                <c:rich>
                  <a:bodyPr rot="0" spcFirstLastPara="1" vertOverflow="ellipsis" vert="horz" wrap="square" anchor="ctr" anchorCtr="0"/>
                  <a:lstStyle/>
                  <a:p>
                    <a:pPr algn="l">
                      <a:defRPr sz="900" b="0" i="0" u="none" strike="noStrike" kern="1200" baseline="0">
                        <a:solidFill>
                          <a:srgbClr val="00A3A0"/>
                        </a:solidFill>
                        <a:latin typeface="Times New Roman" panose="02020603050405020304" pitchFamily="18" charset="0"/>
                        <a:ea typeface="+mn-ea"/>
                        <a:cs typeface="Times New Roman" panose="02020603050405020304" pitchFamily="18" charset="0"/>
                      </a:defRPr>
                    </a:pPr>
                    <a:r>
                      <a:rPr lang="en-US" sz="900" b="0" i="0" u="none" strike="noStrike" kern="1200" baseline="0">
                        <a:solidFill>
                          <a:srgbClr val="00A3A0"/>
                        </a:solidFill>
                        <a:latin typeface="Times New Roman" panose="02020603050405020304" pitchFamily="18" charset="0"/>
                        <a:cs typeface="Times New Roman" panose="02020603050405020304" pitchFamily="18" charset="0"/>
                      </a:rPr>
                      <a:t>Priorités </a:t>
                    </a:r>
                    <a:r>
                      <a:rPr lang="en-US" sz="900" b="0" i="0" u="none" strike="noStrike" kern="1200" baseline="0">
                        <a:solidFill>
                          <a:srgbClr val="00A3A0"/>
                        </a:solidFill>
                        <a:effectLst/>
                        <a:latin typeface="Times New Roman" panose="02020603050405020304" pitchFamily="18" charset="0"/>
                        <a:cs typeface="Times New Roman" panose="02020603050405020304" pitchFamily="18" charset="0"/>
                      </a:rPr>
                      <a:t>nouvelles et renforcées</a:t>
                    </a:r>
                    <a:endParaRPr lang="en-US" b="0">
                      <a:solidFill>
                        <a:srgbClr val="00A3A0"/>
                      </a:solidFill>
                    </a:endParaRPr>
                  </a:p>
                </c:rich>
              </c:tx>
              <c:numFmt formatCode="0.0%" sourceLinked="0"/>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43119347010809617"/>
                      <c:h val="0.13793343108752956"/>
                    </c:manualLayout>
                  </c15:layout>
                </c:ext>
                <c:ext xmlns:c16="http://schemas.microsoft.com/office/drawing/2014/chart" uri="{C3380CC4-5D6E-409C-BE32-E72D297353CC}">
                  <c16:uniqueId val="{00000010-80F1-41E4-AB78-0D7431C11191}"/>
                </c:ext>
              </c:extLst>
            </c:dLbl>
            <c:dLbl>
              <c:idx val="1"/>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80F1-41E4-AB78-0D7431C11191}"/>
                </c:ext>
              </c:extLst>
            </c:dLbl>
            <c:dLbl>
              <c:idx val="2"/>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80F1-41E4-AB78-0D7431C11191}"/>
                </c:ext>
              </c:extLst>
            </c:dLbl>
            <c:dLbl>
              <c:idx val="3"/>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80F1-41E4-AB78-0D7431C11191}"/>
                </c:ext>
              </c:extLst>
            </c:dLbl>
            <c:dLbl>
              <c:idx val="4"/>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80F1-41E4-AB78-0D7431C11191}"/>
                </c:ext>
              </c:extLst>
            </c:dLbl>
            <c:dLbl>
              <c:idx val="5"/>
              <c:layout/>
              <c:tx>
                <c:rich>
                  <a:bodyPr/>
                  <a:lstStyle/>
                  <a:p>
                    <a:endParaRPr lang="en-US"/>
                  </a:p>
                </c:rich>
              </c:tx>
              <c:dLblPos val="b"/>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5-80F1-41E4-AB78-0D7431C11191}"/>
                </c:ext>
              </c:extLst>
            </c:dLbl>
            <c:dLbl>
              <c:idx val="6"/>
              <c:delete val="1"/>
              <c:extLst>
                <c:ext xmlns:c15="http://schemas.microsoft.com/office/drawing/2012/chart" uri="{CE6537A1-D6FC-4f65-9D91-7224C49458BB}"/>
                <c:ext xmlns:c16="http://schemas.microsoft.com/office/drawing/2014/chart" uri="{C3380CC4-5D6E-409C-BE32-E72D297353CC}">
                  <c16:uniqueId val="{00000016-80F1-41E4-AB78-0D7431C11191}"/>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fr-FR"/>
              </a:p>
            </c:txPr>
            <c:dLblPos val="b"/>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Charts_prop!$B$34:$H$34</c:f>
              <c:numCache>
                <c:formatCode>0%</c:formatCode>
                <c:ptCount val="7"/>
                <c:pt idx="0">
                  <c:v>0.10949175438537738</c:v>
                </c:pt>
                <c:pt idx="1">
                  <c:v>0.15767278004187713</c:v>
                </c:pt>
                <c:pt idx="2">
                  <c:v>0.17157517412276468</c:v>
                </c:pt>
                <c:pt idx="3">
                  <c:v>0.16715635880104715</c:v>
                </c:pt>
                <c:pt idx="4">
                  <c:v>0.18485886751484037</c:v>
                </c:pt>
                <c:pt idx="5">
                  <c:v>0.23209005387851395</c:v>
                </c:pt>
                <c:pt idx="6">
                  <c:v>0.35083176271872446</c:v>
                </c:pt>
              </c:numCache>
            </c:numRef>
          </c:val>
          <c:smooth val="0"/>
          <c:extLst>
            <c:ext xmlns:c16="http://schemas.microsoft.com/office/drawing/2014/chart" uri="{C3380CC4-5D6E-409C-BE32-E72D297353CC}">
              <c16:uniqueId val="{00000017-80F1-41E4-AB78-0D7431C11191}"/>
            </c:ext>
          </c:extLst>
        </c:ser>
        <c:ser>
          <c:idx val="3"/>
          <c:order val="3"/>
          <c:tx>
            <c:strRef>
              <c:f>Charts_prop!$A$35</c:f>
              <c:strCache>
                <c:ptCount val="1"/>
                <c:pt idx="0">
                  <c:v>Administration</c:v>
                </c:pt>
              </c:strCache>
            </c:strRef>
          </c:tx>
          <c:spPr>
            <a:ln w="28575" cap="rnd">
              <a:solidFill>
                <a:srgbClr val="134390"/>
              </a:solidFill>
              <a:prstDash val="sysDot"/>
              <a:round/>
            </a:ln>
            <a:effectLst/>
          </c:spPr>
          <c:marker>
            <c:symbol val="circle"/>
            <c:size val="5"/>
            <c:spPr>
              <a:solidFill>
                <a:srgbClr val="134390"/>
              </a:solidFill>
              <a:ln w="9525">
                <a:solidFill>
                  <a:srgbClr val="134390"/>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8-80F1-41E4-AB78-0D7431C11191}"/>
                </c:ext>
              </c:extLst>
            </c:dLbl>
            <c:dLbl>
              <c:idx val="1"/>
              <c:delete val="1"/>
              <c:extLst>
                <c:ext xmlns:c15="http://schemas.microsoft.com/office/drawing/2012/chart" uri="{CE6537A1-D6FC-4f65-9D91-7224C49458BB}"/>
                <c:ext xmlns:c16="http://schemas.microsoft.com/office/drawing/2014/chart" uri="{C3380CC4-5D6E-409C-BE32-E72D297353CC}">
                  <c16:uniqueId val="{00000019-80F1-41E4-AB78-0D7431C11191}"/>
                </c:ext>
              </c:extLst>
            </c:dLbl>
            <c:dLbl>
              <c:idx val="2"/>
              <c:delete val="1"/>
              <c:extLst>
                <c:ext xmlns:c15="http://schemas.microsoft.com/office/drawing/2012/chart" uri="{CE6537A1-D6FC-4f65-9D91-7224C49458BB}"/>
                <c:ext xmlns:c16="http://schemas.microsoft.com/office/drawing/2014/chart" uri="{C3380CC4-5D6E-409C-BE32-E72D297353CC}">
                  <c16:uniqueId val="{0000001A-80F1-41E4-AB78-0D7431C11191}"/>
                </c:ext>
              </c:extLst>
            </c:dLbl>
            <c:dLbl>
              <c:idx val="3"/>
              <c:layout>
                <c:manualLayout>
                  <c:x val="-0.3114610094651471"/>
                  <c:y val="-3.9846757583719687E-2"/>
                </c:manualLayout>
              </c:layout>
              <c:tx>
                <c:rich>
                  <a:bodyPr rot="0" spcFirstLastPara="1" vertOverflow="ellipsis" vert="horz" wrap="square" anchor="ctr" anchorCtr="0"/>
                  <a:lstStyle/>
                  <a:p>
                    <a:pPr algn="l">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r>
                      <a:rPr lang="en-US">
                        <a:solidFill>
                          <a:srgbClr val="134390"/>
                        </a:solidFill>
                      </a:rPr>
                      <a:t>Administration</a:t>
                    </a:r>
                  </a:p>
                </c:rich>
              </c:tx>
              <c:numFmt formatCode="0.0%" sourceLinked="0"/>
              <c:spPr>
                <a:noFill/>
                <a:ln>
                  <a:noFill/>
                </a:ln>
                <a:effectLst/>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B-80F1-41E4-AB78-0D7431C11191}"/>
                </c:ext>
              </c:extLst>
            </c:dLbl>
            <c:dLbl>
              <c:idx val="4"/>
              <c:delete val="1"/>
              <c:extLst>
                <c:ext xmlns:c15="http://schemas.microsoft.com/office/drawing/2012/chart" uri="{CE6537A1-D6FC-4f65-9D91-7224C49458BB}"/>
                <c:ext xmlns:c16="http://schemas.microsoft.com/office/drawing/2014/chart" uri="{C3380CC4-5D6E-409C-BE32-E72D297353CC}">
                  <c16:uniqueId val="{0000001C-80F1-41E4-AB78-0D7431C11191}"/>
                </c:ext>
              </c:extLst>
            </c:dLbl>
            <c:dLbl>
              <c:idx val="5"/>
              <c:delete val="1"/>
              <c:extLst>
                <c:ext xmlns:c15="http://schemas.microsoft.com/office/drawing/2012/chart" uri="{CE6537A1-D6FC-4f65-9D91-7224C49458BB}"/>
                <c:ext xmlns:c16="http://schemas.microsoft.com/office/drawing/2014/chart" uri="{C3380CC4-5D6E-409C-BE32-E72D297353CC}">
                  <c16:uniqueId val="{0000001D-80F1-41E4-AB78-0D7431C11191}"/>
                </c:ext>
              </c:extLst>
            </c:dLbl>
            <c:dLbl>
              <c:idx val="6"/>
              <c:delete val="1"/>
              <c:extLst>
                <c:ext xmlns:c15="http://schemas.microsoft.com/office/drawing/2012/chart" uri="{CE6537A1-D6FC-4f65-9D91-7224C49458BB}"/>
                <c:ext xmlns:c16="http://schemas.microsoft.com/office/drawing/2014/chart" uri="{C3380CC4-5D6E-409C-BE32-E72D297353CC}">
                  <c16:uniqueId val="{0000001E-80F1-41E4-AB78-0D7431C11191}"/>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rgbClr val="134390"/>
                    </a:solidFill>
                    <a:latin typeface="Times New Roman" panose="02020603050405020304" pitchFamily="18" charset="0"/>
                    <a:ea typeface="+mn-ea"/>
                    <a:cs typeface="Times New Roman" panose="02020603050405020304" pitchFamily="18"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Charts_prop!$B$31:$H$31</c:f>
              <c:strCache>
                <c:ptCount val="7"/>
                <c:pt idx="0">
                  <c:v>1988-1992</c:v>
                </c:pt>
                <c:pt idx="1">
                  <c:v>1993-1999</c:v>
                </c:pt>
                <c:pt idx="2">
                  <c:v>1995-1999*</c:v>
                </c:pt>
                <c:pt idx="3">
                  <c:v>2000-2006</c:v>
                </c:pt>
                <c:pt idx="4">
                  <c:v>2007-2013</c:v>
                </c:pt>
                <c:pt idx="5">
                  <c:v>2014-2020</c:v>
                </c:pt>
                <c:pt idx="6">
                  <c:v>2021-2027</c:v>
                </c:pt>
              </c:strCache>
            </c:strRef>
          </c:cat>
          <c:val>
            <c:numRef>
              <c:f>Charts_prop!$B$35:$H$35</c:f>
              <c:numCache>
                <c:formatCode>0%</c:formatCode>
                <c:ptCount val="7"/>
                <c:pt idx="0">
                  <c:v>9.2710223699559419E-2</c:v>
                </c:pt>
                <c:pt idx="1">
                  <c:v>4.6923024509361581E-2</c:v>
                </c:pt>
                <c:pt idx="2">
                  <c:v>4.7176439164210729E-2</c:v>
                </c:pt>
                <c:pt idx="3">
                  <c:v>4.8198860411163898E-2</c:v>
                </c:pt>
                <c:pt idx="4">
                  <c:v>5.5016780859304192E-2</c:v>
                </c:pt>
                <c:pt idx="5">
                  <c:v>6.2384570971594139E-2</c:v>
                </c:pt>
                <c:pt idx="6">
                  <c:v>6.6661452378229832E-2</c:v>
                </c:pt>
              </c:numCache>
            </c:numRef>
          </c:val>
          <c:smooth val="0"/>
          <c:extLst>
            <c:ext xmlns:c16="http://schemas.microsoft.com/office/drawing/2014/chart" uri="{C3380CC4-5D6E-409C-BE32-E72D297353CC}">
              <c16:uniqueId val="{0000001F-80F1-41E4-AB78-0D7431C11191}"/>
            </c:ext>
          </c:extLst>
        </c:ser>
        <c:dLbls>
          <c:showLegendKey val="0"/>
          <c:showVal val="1"/>
          <c:showCatName val="0"/>
          <c:showSerName val="0"/>
          <c:showPercent val="0"/>
          <c:showBubbleSize val="0"/>
        </c:dLbls>
        <c:marker val="1"/>
        <c:smooth val="0"/>
        <c:axId val="96478336"/>
        <c:axId val="96479872"/>
      </c:lineChart>
      <c:catAx>
        <c:axId val="964783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96479872"/>
        <c:crosses val="autoZero"/>
        <c:auto val="1"/>
        <c:lblAlgn val="ctr"/>
        <c:lblOffset val="100"/>
        <c:noMultiLvlLbl val="0"/>
      </c:catAx>
      <c:valAx>
        <c:axId val="96479872"/>
        <c:scaling>
          <c:orientation val="minMax"/>
          <c:max val="0.60000000000000009"/>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Times New Roman" panose="02020603050405020304" pitchFamily="18" charset="0"/>
                <a:ea typeface="+mn-ea"/>
                <a:cs typeface="Times New Roman" panose="02020603050405020304" pitchFamily="18" charset="0"/>
              </a:defRPr>
            </a:pPr>
            <a:endParaRPr lang="fr-FR"/>
          </a:p>
        </c:txPr>
        <c:crossAx val="96478336"/>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fr-FR"/>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0.25708</cdr:x>
      <cdr:y>0.85771</cdr:y>
    </cdr:from>
    <cdr:to>
      <cdr:x>0.78035</cdr:x>
      <cdr:y>0.9403</cdr:y>
    </cdr:to>
    <cdr:sp macro="" textlink="">
      <cdr:nvSpPr>
        <cdr:cNvPr id="2" name="Text Box 2"/>
        <cdr:cNvSpPr txBox="1">
          <a:spLocks xmlns:a="http://schemas.openxmlformats.org/drawingml/2006/main" noChangeArrowheads="1"/>
        </cdr:cNvSpPr>
      </cdr:nvSpPr>
      <cdr:spPr bwMode="auto">
        <a:xfrm xmlns:a="http://schemas.openxmlformats.org/drawingml/2006/main">
          <a:off x="1175384" y="2736850"/>
          <a:ext cx="2392361" cy="2635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fr-FR" sz="800">
              <a:effectLst/>
              <a:latin typeface="+mn-lt"/>
              <a:ea typeface="+mn-ea"/>
              <a:cs typeface="+mn-cs"/>
            </a:rPr>
            <a:t>États membres bénéficiant de corrections</a:t>
          </a:r>
          <a:endParaRPr lang="en-IE" sz="800">
            <a:solidFill>
              <a:srgbClr val="000000"/>
            </a:solidFill>
            <a:effectLst/>
            <a:uFill>
              <a:solidFill>
                <a:srgbClr val="000000"/>
              </a:solidFill>
            </a:uFill>
            <a:latin typeface="Times New Roman" panose="02020603050405020304" pitchFamily="18" charset="0"/>
            <a:ea typeface="Arial Unicode MS"/>
          </a:endParaRPr>
        </a:p>
      </cdr:txBody>
    </cdr:sp>
  </cdr:relSizeAnchor>
  <cdr:relSizeAnchor xmlns:cdr="http://schemas.openxmlformats.org/drawingml/2006/chartDrawing">
    <cdr:from>
      <cdr:x>0.25662</cdr:x>
      <cdr:y>0.91062</cdr:y>
    </cdr:from>
    <cdr:to>
      <cdr:x>0.78613</cdr:x>
      <cdr:y>0.99321</cdr:y>
    </cdr:to>
    <cdr:sp macro="" textlink="">
      <cdr:nvSpPr>
        <cdr:cNvPr id="3" name="Text Box 2"/>
        <cdr:cNvSpPr txBox="1">
          <a:spLocks xmlns:a="http://schemas.openxmlformats.org/drawingml/2006/main" noChangeArrowheads="1"/>
        </cdr:cNvSpPr>
      </cdr:nvSpPr>
      <cdr:spPr bwMode="auto">
        <a:xfrm xmlns:a="http://schemas.openxmlformats.org/drawingml/2006/main">
          <a:off x="1173248" y="2905682"/>
          <a:ext cx="2420925" cy="2635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spcBef>
              <a:spcPts val="500"/>
            </a:spcBef>
            <a:spcAft>
              <a:spcPts val="0"/>
            </a:spcAft>
          </a:pPr>
          <a:r>
            <a:rPr lang="fr-FR" sz="800">
              <a:effectLst/>
              <a:latin typeface="+mn-lt"/>
              <a:ea typeface="+mn-ea"/>
              <a:cs typeface="+mn-cs"/>
            </a:rPr>
            <a:t>États membres dont le RNB/habitant est inférieur à la moyenne de l’UE</a:t>
          </a:r>
          <a:endParaRPr lang="en-IE" sz="800">
            <a:solidFill>
              <a:srgbClr val="000000"/>
            </a:solidFill>
            <a:effectLst/>
            <a:uFill>
              <a:solidFill>
                <a:srgbClr val="000000"/>
              </a:solidFill>
            </a:uFill>
            <a:latin typeface="Times New Roman" panose="02020603050405020304" pitchFamily="18" charset="0"/>
            <a:ea typeface="Arial Unicode M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0.00797</cdr:x>
      <cdr:y>0.92645</cdr:y>
    </cdr:from>
    <cdr:to>
      <cdr:x>0.17795</cdr:x>
      <cdr:y>0.96916</cdr:y>
    </cdr:to>
    <cdr:sp macro="" textlink="">
      <cdr:nvSpPr>
        <cdr:cNvPr id="2" name="TextBox 1"/>
        <cdr:cNvSpPr txBox="1"/>
      </cdr:nvSpPr>
      <cdr:spPr>
        <a:xfrm xmlns:a="http://schemas.openxmlformats.org/drawingml/2006/main">
          <a:off x="57151" y="3719513"/>
          <a:ext cx="121920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10.0.39616.0</Version>
    <Date>2019-10-02T10:30:58</Date>
    <Language>EN</Language>
  </Created>
  <Edited>
    <Version>10.0.39616.0</Version>
    <Date>2019-10-08T17:10:36</Date>
  </Edited>
  <DocumentModel>
    <Id>6cbda13a-4db2-46c6-876a-ef72275827ef</Id>
    <Name>Report</Name>
  </DocumentModel>
  <DocumentDate>2019-10-02T10:30:58</DocumentDate>
  <DocumentVersion>0.1</DocumentVersion>
  <CompatibilityMode>Eurolook10</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05/096</Office>
  </MainWorkplace>
  <Workplaces>
    <Workplace IsMain="false">
      <AddressId>1264fb81-f6bb-475e-9f9d-a937d3be6ee2</AddressId>
      <Fax/>
      <Phone/>
      <Office/>
    </Workplace>
    <Workplace IsMain="true">
      <AddressId>f03b5801-04c9-4931-aa17-c6d6c70bc579</AddressId>
      <Fax/>
      <Phone>+32 229 84108</Phone>
      <Office>BERL 05/096</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2571</Words>
  <Characters>14014</Characters>
  <Application>Microsoft Office Word</Application>
  <DocSecurity>0</DocSecurity>
  <PresentationFormat>Microsoft Word 14.0</PresentationFormat>
  <Lines>200</Lines>
  <Paragraphs>51</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17</cp:revision>
  <cp:lastPrinted>2019-10-03T08:28:00Z</cp:lastPrinted>
  <dcterms:created xsi:type="dcterms:W3CDTF">2019-10-08T14:47:00Z</dcterms:created>
  <dcterms:modified xsi:type="dcterms:W3CDTF">2019-10-08T15:10:00Z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EurolookVersion">
    <vt:lpwstr>10.0</vt:lpwstr>
  </property>
  <property fmtid="{D5CDD505-2E9C-101B-9397-08002B2CF9AE}" pid="10" name="_LW_INVALIDATED__LW_INVALIDATED__LW_INVALIDATED__LW_INVALIDATED__LW_INVALIDATED__LW_INVALIDATED_ELDocType">
    <vt:lpwstr>rep.dot</vt:lpwstr>
  </property>
</Properties>
</file>