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1270EF4-06C4-4CBE-B1CA-FF0AC3F059FA" style="width:455.15pt;height:388.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134" w:bottom="1134" w:left="1134" w:header="567" w:footer="567" w:gutter="0"/>
          <w:pgNumType w:start="0"/>
          <w:cols w:space="720"/>
          <w:docGrid w:linePitch="326"/>
        </w:sectPr>
      </w:pPr>
    </w:p>
    <w:p>
      <w:pPr>
        <w:pStyle w:val="Annexetitre"/>
        <w:rPr>
          <w:noProof/>
        </w:rPr>
      </w:pPr>
      <w:bookmarkStart w:id="0" w:name="_GoBack"/>
      <w:bookmarkEnd w:id="0"/>
      <w:r>
        <w:rPr>
          <w:noProof/>
        </w:rPr>
        <w:lastRenderedPageBreak/>
        <w:t>ANNEX IIA</w:t>
      </w:r>
    </w:p>
    <w:p>
      <w:pPr>
        <w:pStyle w:val="NormalCentered"/>
        <w:rPr>
          <w:noProof/>
        </w:rPr>
      </w:pPr>
      <w:r>
        <w:rPr>
          <w:noProof/>
        </w:rPr>
        <w:t xml:space="preserve">FISHING EFFORT FOR VESSELS IN THE CONTEXT </w:t>
      </w:r>
      <w:r>
        <w:rPr>
          <w:noProof/>
        </w:rPr>
        <w:br/>
        <w:t xml:space="preserve">OF THE MANAGEMENT OF WESTERN CHANNEL </w:t>
      </w:r>
      <w:r>
        <w:rPr>
          <w:noProof/>
        </w:rPr>
        <w:br/>
        <w:t>SOLE STOCKS IN ICES DIVISION 7e</w:t>
      </w:r>
    </w:p>
    <w:p>
      <w:pPr>
        <w:pStyle w:val="ChapterTitle"/>
        <w:rPr>
          <w:noProof/>
        </w:rPr>
      </w:pPr>
      <w:r>
        <w:rPr>
          <w:noProof/>
        </w:rPr>
        <w:t>Chapter I</w:t>
      </w:r>
      <w:r>
        <w:rPr>
          <w:noProof/>
        </w:rPr>
        <w:br/>
        <w:t>General provisions</w:t>
      </w:r>
    </w:p>
    <w:p>
      <w:pPr>
        <w:pStyle w:val="Point0"/>
        <w:rPr>
          <w:noProof/>
        </w:rPr>
      </w:pPr>
      <w:r>
        <w:rPr>
          <w:noProof/>
        </w:rPr>
        <w:t>1.</w:t>
      </w:r>
      <w:r>
        <w:rPr>
          <w:noProof/>
        </w:rPr>
        <w:tab/>
        <w:t>SCOPE</w:t>
      </w:r>
    </w:p>
    <w:p>
      <w:pPr>
        <w:pStyle w:val="Point0"/>
        <w:rPr>
          <w:noProof/>
        </w:rPr>
      </w:pPr>
      <w:r>
        <w:rPr>
          <w:noProof/>
        </w:rPr>
        <w:t>1.1.</w:t>
      </w:r>
      <w:r>
        <w:rPr>
          <w:noProof/>
        </w:rPr>
        <w:tab/>
        <w:t>This Annex shall apply to Union fishing vessels of 10 metres length overall or more carrying on board or deploying beam trawls of mesh size equal to or greater than 80 mm and static nets including gillnets, trammel</w:t>
      </w:r>
      <w:r>
        <w:rPr>
          <w:noProof/>
        </w:rPr>
        <w:noBreakHyphen/>
        <w:t>nets and tangle</w:t>
      </w:r>
      <w:r>
        <w:rPr>
          <w:noProof/>
        </w:rPr>
        <w:noBreakHyphen/>
        <w:t>nets with mesh size equal to or less than 220 mm in accordance with Regulation (EC) No 509/2007, and present in ICES division 7e.</w:t>
      </w:r>
    </w:p>
    <w:p>
      <w:pPr>
        <w:pStyle w:val="Point0"/>
        <w:rPr>
          <w:noProof/>
        </w:rPr>
      </w:pPr>
      <w:r>
        <w:rPr>
          <w:noProof/>
        </w:rPr>
        <w:t>1.2.</w:t>
      </w:r>
      <w:r>
        <w:rPr>
          <w:noProof/>
        </w:rPr>
        <w:tab/>
        <w:t>Vessels fishing with static nets with mesh size equal to or larger than 120 mm and with track records of less than 300 kg live weight of sole per year during the three previous years, according to their fishing records, shall be exempt from the application of this Annex subject to the following conditions:</w:t>
      </w:r>
    </w:p>
    <w:p>
      <w:pPr>
        <w:pStyle w:val="Point1"/>
        <w:rPr>
          <w:noProof/>
        </w:rPr>
      </w:pPr>
      <w:r>
        <w:rPr>
          <w:noProof/>
        </w:rPr>
        <w:t>(a)</w:t>
      </w:r>
      <w:r>
        <w:rPr>
          <w:noProof/>
        </w:rPr>
        <w:tab/>
        <w:t>such vessels caught less than 300 kg live weight of sole during the 2018 management period;</w:t>
      </w:r>
    </w:p>
    <w:p>
      <w:pPr>
        <w:pStyle w:val="Point1"/>
        <w:rPr>
          <w:noProof/>
        </w:rPr>
      </w:pPr>
      <w:r>
        <w:rPr>
          <w:noProof/>
        </w:rPr>
        <w:t>(b)</w:t>
      </w:r>
      <w:r>
        <w:rPr>
          <w:noProof/>
        </w:rPr>
        <w:tab/>
        <w:t>such vessels do not tranship any fish at sea to another vessel;</w:t>
      </w:r>
    </w:p>
    <w:p>
      <w:pPr>
        <w:pStyle w:val="Point1"/>
        <w:rPr>
          <w:noProof/>
        </w:rPr>
      </w:pPr>
      <w:r>
        <w:rPr>
          <w:noProof/>
        </w:rPr>
        <w:t>(c)</w:t>
      </w:r>
      <w:r>
        <w:rPr>
          <w:noProof/>
        </w:rPr>
        <w:tab/>
        <w:t>by 31 July 2020 and 31 January 2021 each Member State concerned makes a report to the Commission on those vessels’ catch records for sole in the three previous years as well as on catches of sole in 2020.</w:t>
      </w:r>
    </w:p>
    <w:p>
      <w:pPr>
        <w:pStyle w:val="Text1"/>
        <w:rPr>
          <w:noProof/>
        </w:rPr>
      </w:pPr>
      <w:r>
        <w:rPr>
          <w:noProof/>
        </w:rPr>
        <w:t>Where any of those conditions is not met, the vessels concerned shall cease to be exempt from the application of this Annex, with immediate effect.</w:t>
      </w:r>
    </w:p>
    <w:p>
      <w:pPr>
        <w:pStyle w:val="Point0"/>
        <w:rPr>
          <w:noProof/>
        </w:rPr>
      </w:pPr>
      <w:r>
        <w:rPr>
          <w:noProof/>
        </w:rPr>
        <w:t>2.</w:t>
      </w:r>
      <w:r>
        <w:rPr>
          <w:noProof/>
        </w:rPr>
        <w:tab/>
        <w:t>DEFINITIONS</w:t>
      </w:r>
    </w:p>
    <w:p>
      <w:pPr>
        <w:pStyle w:val="Text1"/>
        <w:rPr>
          <w:noProof/>
        </w:rPr>
      </w:pPr>
      <w:r>
        <w:rPr>
          <w:noProof/>
        </w:rPr>
        <w:t>For the purposes of this Annex, the following definitions shall apply:</w:t>
      </w:r>
    </w:p>
    <w:p>
      <w:pPr>
        <w:pStyle w:val="Point1"/>
        <w:rPr>
          <w:noProof/>
        </w:rPr>
      </w:pPr>
      <w:r>
        <w:rPr>
          <w:noProof/>
        </w:rPr>
        <w:t>(a)</w:t>
      </w:r>
      <w:r>
        <w:rPr>
          <w:noProof/>
        </w:rPr>
        <w:tab/>
        <w:t>‘gear grouping’ means the grouping consisting of the following two gear categories:</w:t>
      </w:r>
    </w:p>
    <w:p>
      <w:pPr>
        <w:pStyle w:val="Point2"/>
        <w:rPr>
          <w:noProof/>
        </w:rPr>
      </w:pPr>
      <w:r>
        <w:rPr>
          <w:noProof/>
        </w:rPr>
        <w:t>(i)</w:t>
      </w:r>
      <w:r>
        <w:rPr>
          <w:noProof/>
        </w:rPr>
        <w:tab/>
        <w:t>beam trawls of mesh size equal to or greater than 80 mm, and</w:t>
      </w:r>
    </w:p>
    <w:p>
      <w:pPr>
        <w:pStyle w:val="Point2"/>
        <w:rPr>
          <w:noProof/>
        </w:rPr>
      </w:pPr>
      <w:r>
        <w:rPr>
          <w:noProof/>
        </w:rPr>
        <w:t>(ii)</w:t>
      </w:r>
      <w:r>
        <w:rPr>
          <w:noProof/>
        </w:rPr>
        <w:tab/>
        <w:t>static nets, including gillnets, trammel nets and tangle</w:t>
      </w:r>
      <w:r>
        <w:rPr>
          <w:noProof/>
        </w:rPr>
        <w:noBreakHyphen/>
        <w:t>nets, with mesh size equal to or less than 220 mm;</w:t>
      </w:r>
    </w:p>
    <w:p>
      <w:pPr>
        <w:pStyle w:val="Point1"/>
        <w:rPr>
          <w:noProof/>
        </w:rPr>
      </w:pPr>
      <w:r>
        <w:rPr>
          <w:noProof/>
        </w:rPr>
        <w:t>(b)</w:t>
      </w:r>
      <w:r>
        <w:rPr>
          <w:noProof/>
        </w:rPr>
        <w:tab/>
        <w:t>‘regulated gear’ means any of the two gear categories belonging to the gear grouping;</w:t>
      </w:r>
    </w:p>
    <w:p>
      <w:pPr>
        <w:pStyle w:val="Point1"/>
        <w:rPr>
          <w:noProof/>
        </w:rPr>
      </w:pPr>
      <w:r>
        <w:rPr>
          <w:noProof/>
        </w:rPr>
        <w:t>(c)</w:t>
      </w:r>
      <w:r>
        <w:rPr>
          <w:noProof/>
        </w:rPr>
        <w:tab/>
        <w:t>‘area’ means ICES division 7e;</w:t>
      </w:r>
    </w:p>
    <w:p>
      <w:pPr>
        <w:pStyle w:val="Point1"/>
        <w:rPr>
          <w:noProof/>
        </w:rPr>
      </w:pPr>
      <w:r>
        <w:rPr>
          <w:noProof/>
        </w:rPr>
        <w:t>(d)</w:t>
      </w:r>
      <w:r>
        <w:rPr>
          <w:noProof/>
        </w:rPr>
        <w:tab/>
        <w:t>‘current management period’ means the period from 1 February 2020 to 31 January 2021.</w:t>
      </w:r>
    </w:p>
    <w:p>
      <w:pPr>
        <w:pStyle w:val="Point0"/>
        <w:rPr>
          <w:noProof/>
        </w:rPr>
      </w:pPr>
      <w:r>
        <w:rPr>
          <w:noProof/>
        </w:rPr>
        <w:t>3.</w:t>
      </w:r>
      <w:r>
        <w:rPr>
          <w:noProof/>
        </w:rPr>
        <w:tab/>
        <w:t>LIMITATION IN ACTIVITY</w:t>
      </w:r>
    </w:p>
    <w:p>
      <w:pPr>
        <w:pStyle w:val="Text1"/>
        <w:rPr>
          <w:noProof/>
        </w:rPr>
      </w:pPr>
      <w:r>
        <w:rPr>
          <w:noProof/>
        </w:rPr>
        <w:t>Without prejudice to Article 29 of Regulation (EC) No 1224/2009, each Member State shall ensure that, when carrying on board any regulated gear, Union fishing vessels flying its flag and registered in the Union shall be present within the area for no more than the number of days set out in Chapter III of this Annex.</w:t>
      </w:r>
    </w:p>
    <w:p>
      <w:pPr>
        <w:pStyle w:val="ChapterTitle"/>
        <w:rPr>
          <w:noProof/>
        </w:rPr>
      </w:pPr>
      <w:r>
        <w:rPr>
          <w:noProof/>
        </w:rPr>
        <w:t>Chapter II</w:t>
      </w:r>
      <w:r>
        <w:rPr>
          <w:noProof/>
        </w:rPr>
        <w:br/>
        <w:t>Authorisations</w:t>
      </w:r>
    </w:p>
    <w:p>
      <w:pPr>
        <w:pStyle w:val="Point0"/>
        <w:rPr>
          <w:noProof/>
        </w:rPr>
      </w:pPr>
      <w:r>
        <w:rPr>
          <w:noProof/>
        </w:rPr>
        <w:t>4.</w:t>
      </w:r>
      <w:r>
        <w:rPr>
          <w:noProof/>
        </w:rPr>
        <w:tab/>
        <w:t>AUTHORISED VESSELS</w:t>
      </w:r>
    </w:p>
    <w:p>
      <w:pPr>
        <w:pStyle w:val="Point0"/>
        <w:rPr>
          <w:noProof/>
        </w:rPr>
      </w:pPr>
      <w:r>
        <w:rPr>
          <w:noProof/>
        </w:rPr>
        <w:t>4.1</w:t>
      </w:r>
      <w:r>
        <w:rPr>
          <w:noProof/>
        </w:rPr>
        <w:tab/>
        <w:t>A Member State shall not authorise fishing with regulated gear in the area by any vessel flying its flag which has no record of such fishing activity in the area in the period from 2002 to 2018, excluding the record of fishing activities as a result of transfer of days between fishing vessels, unless it ensures that equivalent capacity, measured in kilowatts, is prevented from fishing in the area.</w:t>
      </w:r>
    </w:p>
    <w:p>
      <w:pPr>
        <w:pStyle w:val="Point0"/>
        <w:rPr>
          <w:noProof/>
        </w:rPr>
      </w:pPr>
      <w:r>
        <w:rPr>
          <w:noProof/>
        </w:rPr>
        <w:t>4.2</w:t>
      </w:r>
      <w:r>
        <w:rPr>
          <w:noProof/>
        </w:rPr>
        <w:tab/>
        <w:t>However, a vessel with a track record of using a regulated gear may be authorised to use a different fishing gear, provided that the number of days allocated to this latter gear is greater than or equal to the number of days allocated to the regulated gear.</w:t>
      </w:r>
    </w:p>
    <w:p>
      <w:pPr>
        <w:pStyle w:val="Point0"/>
        <w:rPr>
          <w:noProof/>
        </w:rPr>
      </w:pPr>
      <w:r>
        <w:rPr>
          <w:noProof/>
        </w:rPr>
        <w:t>4.3</w:t>
      </w:r>
      <w:r>
        <w:rPr>
          <w:noProof/>
        </w:rPr>
        <w:tab/>
        <w:t>A vessel flying the flag of a Member State having no quotas in the area shall not be authorised to fish in the area with regulated gear, unless the vessel is allocated a quota after a transfer as permitted in accordance with Article 16(8) of Regulation (EU) No 1380/2013 and is allocated days at sea in accordance with point 10 or 11 of this Annex.</w:t>
      </w:r>
    </w:p>
    <w:p>
      <w:pPr>
        <w:pStyle w:val="ChapterTitle"/>
        <w:rPr>
          <w:noProof/>
        </w:rPr>
      </w:pPr>
      <w:r>
        <w:rPr>
          <w:noProof/>
        </w:rPr>
        <w:t>Chapter III</w:t>
      </w:r>
      <w:r>
        <w:rPr>
          <w:noProof/>
        </w:rPr>
        <w:br/>
        <w:t xml:space="preserve">Number of days present within the area </w:t>
      </w:r>
      <w:r>
        <w:rPr>
          <w:noProof/>
        </w:rPr>
        <w:br/>
        <w:t>allocated to Union fishing vessels</w:t>
      </w:r>
    </w:p>
    <w:p>
      <w:pPr>
        <w:pStyle w:val="Point0"/>
        <w:rPr>
          <w:noProof/>
        </w:rPr>
      </w:pPr>
      <w:r>
        <w:rPr>
          <w:noProof/>
        </w:rPr>
        <w:t>5.</w:t>
      </w:r>
      <w:r>
        <w:rPr>
          <w:noProof/>
        </w:rPr>
        <w:tab/>
        <w:t>MAXIMUM NUMBER OF DAYS</w:t>
      </w:r>
    </w:p>
    <w:p>
      <w:pPr>
        <w:pStyle w:val="Text1"/>
        <w:rPr>
          <w:noProof/>
        </w:rPr>
      </w:pPr>
      <w:r>
        <w:rPr>
          <w:noProof/>
        </w:rPr>
        <w:t>During the current management period, the maximum number of days at sea for which a Member State may authorise a vessel flying its flag to be present within the area having carried on board any regulated gear is shown in Table I.</w:t>
      </w:r>
    </w:p>
    <w:p>
      <w:pPr>
        <w:pStyle w:val="NormalCentered"/>
        <w:rPr>
          <w:noProof/>
        </w:rPr>
      </w:pPr>
      <w:r>
        <w:rPr>
          <w:noProof/>
        </w:rPr>
        <w:t>Table I</w:t>
      </w:r>
      <w:r>
        <w:rPr>
          <w:noProof/>
        </w:rPr>
        <w:br/>
        <w:t xml:space="preserve">Maximum number of days a vessel may be present within the area </w:t>
      </w:r>
      <w:r>
        <w:rPr>
          <w:noProof/>
        </w:rPr>
        <w:br/>
        <w:t>by category of regulated gear per year</w:t>
      </w:r>
    </w:p>
    <w:tbl>
      <w:tblPr>
        <w:tblW w:w="5000" w:type="pct"/>
        <w:tblLook w:val="0000" w:firstRow="0" w:lastRow="0" w:firstColumn="0" w:lastColumn="0" w:noHBand="0" w:noVBand="0"/>
      </w:tblPr>
      <w:tblGrid>
        <w:gridCol w:w="6488"/>
        <w:gridCol w:w="1683"/>
        <w:gridCol w:w="1683"/>
      </w:tblGrid>
      <w:tr>
        <w:trPr>
          <w:tblHeader/>
        </w:trP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Regulated gear</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Maximum number of days</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szCs w:val="20"/>
              </w:rPr>
              <w:t>Beam trawls of mesh size ≥ 80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Belgium</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France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United Kingdom</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szCs w:val="20"/>
              </w:rPr>
              <w:t>Static nets with mesh size ≤ 220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Belgium</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France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United Kingdom</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bl>
    <w:p>
      <w:pPr>
        <w:rPr>
          <w:noProof/>
        </w:rPr>
      </w:pPr>
    </w:p>
    <w:p>
      <w:pPr>
        <w:pStyle w:val="Point0"/>
        <w:rPr>
          <w:noProof/>
        </w:rPr>
      </w:pPr>
      <w:r>
        <w:rPr>
          <w:noProof/>
        </w:rPr>
        <w:t>6.</w:t>
      </w:r>
      <w:r>
        <w:rPr>
          <w:noProof/>
        </w:rPr>
        <w:tab/>
        <w:t>KILOWATT DAY SYSTEM</w:t>
      </w:r>
    </w:p>
    <w:p>
      <w:pPr>
        <w:pStyle w:val="Point0"/>
        <w:rPr>
          <w:noProof/>
        </w:rPr>
      </w:pPr>
      <w:r>
        <w:rPr>
          <w:noProof/>
        </w:rPr>
        <w:t>6.1.</w:t>
      </w:r>
      <w:r>
        <w:rPr>
          <w:noProof/>
        </w:rPr>
        <w:tab/>
        <w:t>During the current management period, a Member State may manage its fishing effort allocations in accordance with a kilowatt days system. Through that system it may authorise any vessel concerned by any regulated gear as set out in Table I to be present within the area for a maximum number of days which is different from that set out in that Table, provided that the overall amount of kilowatt days corresponding to the regulated gear is respected.</w:t>
      </w:r>
    </w:p>
    <w:p>
      <w:pPr>
        <w:pStyle w:val="Point0"/>
        <w:rPr>
          <w:noProof/>
        </w:rPr>
      </w:pPr>
      <w:r>
        <w:rPr>
          <w:noProof/>
        </w:rPr>
        <w:t>6.2.</w:t>
      </w:r>
      <w:r>
        <w:rPr>
          <w:noProof/>
        </w:rPr>
        <w:tab/>
        <w:t>This overall amount of kilowatt days shall be the sum of all individual fishing efforts allocated to the vessels flying the flag of that Member State and qualified for the regulated gear. Such individual fishing efforts shall be calculated in kilowatt days by multiplying the engine power of each vessel by the number of days at sea it would benefit from, according to Table I, if point 6.1. were not applied.</w:t>
      </w:r>
    </w:p>
    <w:p>
      <w:pPr>
        <w:pStyle w:val="Point0"/>
        <w:rPr>
          <w:noProof/>
        </w:rPr>
      </w:pPr>
      <w:r>
        <w:rPr>
          <w:noProof/>
        </w:rPr>
        <w:t>6.3.</w:t>
      </w:r>
      <w:r>
        <w:rPr>
          <w:noProof/>
        </w:rPr>
        <w:tab/>
        <w:t>A Member State wishing to benefit from the system referred to in point 6.1. shall submit a request to the Commission, for the regulated gear as laid down in Table I, with reports in electronic format containing the details of the calculation based on:</w:t>
      </w:r>
    </w:p>
    <w:p>
      <w:pPr>
        <w:pStyle w:val="Point1"/>
        <w:rPr>
          <w:noProof/>
        </w:rPr>
      </w:pPr>
      <w:r>
        <w:rPr>
          <w:noProof/>
        </w:rPr>
        <w:t>(a)</w:t>
      </w:r>
      <w:r>
        <w:rPr>
          <w:noProof/>
        </w:rPr>
        <w:tab/>
        <w:t>the list of vessels authorised to fish by indicating their Union fishing fleet register number (CFR) and their engine power;</w:t>
      </w:r>
    </w:p>
    <w:p>
      <w:pPr>
        <w:pStyle w:val="Point1"/>
        <w:rPr>
          <w:noProof/>
        </w:rPr>
      </w:pPr>
      <w:r>
        <w:rPr>
          <w:noProof/>
        </w:rPr>
        <w:t>(b)</w:t>
      </w:r>
      <w:r>
        <w:rPr>
          <w:noProof/>
        </w:rPr>
        <w:tab/>
        <w:t>the number of days at sea for which each vessel would have initially been authorised to fish according to Table I and the number of days at sea which each vessel would benefit from in application of point 6.1.</w:t>
      </w:r>
    </w:p>
    <w:p>
      <w:pPr>
        <w:pStyle w:val="Point0"/>
        <w:rPr>
          <w:noProof/>
        </w:rPr>
      </w:pPr>
      <w:r>
        <w:rPr>
          <w:noProof/>
        </w:rPr>
        <w:t>6.4.</w:t>
      </w:r>
      <w:r>
        <w:rPr>
          <w:noProof/>
        </w:rPr>
        <w:tab/>
        <w:t>On the basis of that request, the Commission shall assess whether the conditions referred to in point 6 are complied with and, where applicable, may authorise that Member State to benefit from the system referred to in point 6.1.</w:t>
      </w:r>
    </w:p>
    <w:p>
      <w:pPr>
        <w:pStyle w:val="Point0"/>
        <w:rPr>
          <w:noProof/>
        </w:rPr>
      </w:pPr>
      <w:r>
        <w:rPr>
          <w:noProof/>
        </w:rPr>
        <w:t>7.</w:t>
      </w:r>
      <w:r>
        <w:rPr>
          <w:noProof/>
        </w:rPr>
        <w:tab/>
        <w:t>ALLOCATION OF ADDITIONAL DAYS FOR PERMANENT CESSATION OF FISHING ACTIVITIES</w:t>
      </w:r>
    </w:p>
    <w:p>
      <w:pPr>
        <w:pStyle w:val="Point0"/>
        <w:rPr>
          <w:noProof/>
        </w:rPr>
      </w:pPr>
      <w:r>
        <w:rPr>
          <w:noProof/>
        </w:rPr>
        <w:t>7.1.</w:t>
      </w:r>
      <w:r>
        <w:rPr>
          <w:noProof/>
        </w:rPr>
        <w:tab/>
        <w:t>An additional number of days at sea on which a vessel may be authorised by its flag Member State to be present within the area when carrying on board any regulated gear may be allocated to a Member State by the Commission on the basis of permanent cessations of fishing activities that have taken place during the preceding management period either in accordance with Article 23 of Regulation (EC) No 1198/2006 or with Regulation (EC) No 744/2008. Permanent cessations resulting from any other circumstances may be considered by the Commission on a case</w:t>
      </w:r>
      <w:r>
        <w:rPr>
          <w:noProof/>
        </w:rPr>
        <w:noBreakHyphen/>
        <w:t>by</w:t>
      </w:r>
      <w:r>
        <w:rPr>
          <w:noProof/>
        </w:rPr>
        <w:noBreakHyphen/>
        <w:t>case basis, following a written and duly motivated request from the Member State concerned. Such written request shall identify the vessels concerned and confirm, for each of them, that they shall never return to fishing activities.</w:t>
      </w:r>
    </w:p>
    <w:p>
      <w:pPr>
        <w:pStyle w:val="Point0"/>
        <w:rPr>
          <w:noProof/>
        </w:rPr>
      </w:pPr>
      <w:r>
        <w:rPr>
          <w:noProof/>
        </w:rPr>
        <w:t>7.2.</w:t>
      </w:r>
      <w:r>
        <w:rPr>
          <w:noProof/>
        </w:rPr>
        <w:tab/>
        <w:t>The effort expended in 2003 measured in kilowatt days of the withdrawn vessels using a given gear grouping shall be divided by the effort expended by all vessels using that gear grouping during 2003. The additional number of days at sea shall be then calculated by multiplying the ratio so obtained by the number of days that would have been allocated according to Table I. Any part of a day resulting from that calculation shall be rounded to the nearest whole day.</w:t>
      </w:r>
    </w:p>
    <w:p>
      <w:pPr>
        <w:pStyle w:val="Point0"/>
        <w:rPr>
          <w:noProof/>
        </w:rPr>
      </w:pPr>
      <w:r>
        <w:rPr>
          <w:noProof/>
        </w:rPr>
        <w:t>7.3.</w:t>
      </w:r>
      <w:r>
        <w:rPr>
          <w:noProof/>
        </w:rPr>
        <w:tab/>
        <w:t>Points 7.1.and 7.2. shall not apply where a vessel has been replaced in accordance with point 4.2., or when the withdrawal has already been used in previous years to obtain additional days at sea.</w:t>
      </w:r>
    </w:p>
    <w:p>
      <w:pPr>
        <w:pStyle w:val="Point0"/>
        <w:rPr>
          <w:noProof/>
        </w:rPr>
      </w:pPr>
      <w:r>
        <w:rPr>
          <w:noProof/>
        </w:rPr>
        <w:t>7.4.</w:t>
      </w:r>
      <w:r>
        <w:rPr>
          <w:noProof/>
        </w:rPr>
        <w:tab/>
        <w:t>A Member State wishing to benefit from the allocations referred to in point 7.1. shall submit a request to the Commission, by 15 June of the current management period, with reports in electronic format containing for the gear grouping as laid down in Table I, the details of the calculation based on:</w:t>
      </w:r>
    </w:p>
    <w:p>
      <w:pPr>
        <w:pStyle w:val="Point1"/>
        <w:rPr>
          <w:noProof/>
        </w:rPr>
      </w:pPr>
      <w:r>
        <w:rPr>
          <w:noProof/>
        </w:rPr>
        <w:t>(a)</w:t>
      </w:r>
      <w:r>
        <w:rPr>
          <w:noProof/>
        </w:rPr>
        <w:tab/>
        <w:t>lists of withdrawn vessels with their Union fishing fleet register number (CFR) and their engine power;</w:t>
      </w:r>
    </w:p>
    <w:p>
      <w:pPr>
        <w:pStyle w:val="Point1"/>
        <w:rPr>
          <w:noProof/>
        </w:rPr>
      </w:pPr>
      <w:r>
        <w:rPr>
          <w:noProof/>
        </w:rPr>
        <w:t>(b)</w:t>
      </w:r>
      <w:r>
        <w:rPr>
          <w:noProof/>
        </w:rPr>
        <w:tab/>
        <w:t>the fishing activity deployed by such vessels in 2003 calculated in days at sea according to the grouping of fishing gears.</w:t>
      </w:r>
    </w:p>
    <w:p>
      <w:pPr>
        <w:pStyle w:val="Point0"/>
        <w:rPr>
          <w:noProof/>
        </w:rPr>
      </w:pPr>
      <w:r>
        <w:rPr>
          <w:noProof/>
        </w:rPr>
        <w:t>7.5.</w:t>
      </w:r>
      <w:r>
        <w:rPr>
          <w:noProof/>
        </w:rPr>
        <w:tab/>
        <w:t>During the current management period, a Member State may re</w:t>
      </w:r>
      <w:r>
        <w:rPr>
          <w:noProof/>
        </w:rPr>
        <w:noBreakHyphen/>
        <w:t>allocate any additionally granted days at sea to all or part of the vessels remaining in fleet and qualified for the regulated gears.</w:t>
      </w:r>
    </w:p>
    <w:p>
      <w:pPr>
        <w:pStyle w:val="Point0"/>
        <w:rPr>
          <w:noProof/>
        </w:rPr>
      </w:pPr>
      <w:r>
        <w:rPr>
          <w:noProof/>
        </w:rPr>
        <w:t>7.6.</w:t>
      </w:r>
      <w:r>
        <w:rPr>
          <w:noProof/>
        </w:rPr>
        <w:tab/>
        <w:t>When the Commission allocates additional days at sea due to a permanent cessation of fishing activities during the preceding management period the maximum number of days per Member State and gear shown in Table I shall be adjusted accordingly for the current management period.</w:t>
      </w:r>
    </w:p>
    <w:p>
      <w:pPr>
        <w:pStyle w:val="Point0"/>
        <w:rPr>
          <w:noProof/>
        </w:rPr>
      </w:pPr>
      <w:r>
        <w:rPr>
          <w:noProof/>
        </w:rPr>
        <w:t>8.</w:t>
      </w:r>
      <w:r>
        <w:rPr>
          <w:noProof/>
        </w:rPr>
        <w:tab/>
        <w:t>ALLOCATION OF ADDITIONAL DAYS FOR ENHANCED SCIENTIFIC OBSERVER COVERAGE</w:t>
      </w:r>
    </w:p>
    <w:p>
      <w:pPr>
        <w:pStyle w:val="Point0"/>
        <w:rPr>
          <w:noProof/>
        </w:rPr>
      </w:pPr>
      <w:r>
        <w:rPr>
          <w:noProof/>
        </w:rPr>
        <w:t>8.1.</w:t>
      </w:r>
      <w:r>
        <w:rPr>
          <w:noProof/>
        </w:rPr>
        <w:tab/>
        <w:t>Three additional days on which a vessel may be present within the area when carrying on board any regulated gear may be allocated between 1 February 2020 and 31 January 2021 to a Member State by the Commission on the basis of an enhanced programme of scientific observer coverage in partnership between scientists and the fishing industry. Such a programme shall focus in particular on levels of discarding and on catch composition and go beyond the requirements on data collection, as laid down in Regulation (EC) No 199/2008 and its implementing rules for national programmes.</w:t>
      </w:r>
    </w:p>
    <w:p>
      <w:pPr>
        <w:pStyle w:val="Point0"/>
        <w:rPr>
          <w:noProof/>
        </w:rPr>
      </w:pPr>
      <w:r>
        <w:rPr>
          <w:noProof/>
        </w:rPr>
        <w:t>8.2.</w:t>
      </w:r>
      <w:r>
        <w:rPr>
          <w:noProof/>
        </w:rPr>
        <w:tab/>
        <w:t>Scientific observers shall be independent from the owner, the master of the fishing vessel and any crew member.</w:t>
      </w:r>
    </w:p>
    <w:p>
      <w:pPr>
        <w:pStyle w:val="Point0"/>
        <w:rPr>
          <w:noProof/>
        </w:rPr>
      </w:pPr>
      <w:r>
        <w:rPr>
          <w:noProof/>
        </w:rPr>
        <w:t>8.3.</w:t>
      </w:r>
      <w:r>
        <w:rPr>
          <w:noProof/>
        </w:rPr>
        <w:tab/>
        <w:t>A Member State wishing to benefit from the allocations referred to in point 8.1. shall submit a description of its enhanced scientific observer coverage programme to the Commission for approval.</w:t>
      </w:r>
    </w:p>
    <w:p>
      <w:pPr>
        <w:pStyle w:val="Point0"/>
        <w:rPr>
          <w:noProof/>
        </w:rPr>
      </w:pPr>
      <w:r>
        <w:rPr>
          <w:noProof/>
        </w:rPr>
        <w:t>8.4.</w:t>
      </w:r>
      <w:r>
        <w:rPr>
          <w:noProof/>
        </w:rPr>
        <w:tab/>
        <w:t>If an enhanced scientific observer coverage programme submitted by a Member State has been approved by the Commission in the past and the Member State concerned wishes to continue its application without changes, it shall inform the Commission of the continuation of that programme four weeks before the beginning of the period for which the programme applies.</w:t>
      </w:r>
    </w:p>
    <w:p>
      <w:pPr>
        <w:pStyle w:val="ChapterTitle"/>
        <w:rPr>
          <w:noProof/>
        </w:rPr>
      </w:pPr>
      <w:r>
        <w:rPr>
          <w:noProof/>
        </w:rPr>
        <w:t>Chapter IV</w:t>
      </w:r>
      <w:r>
        <w:rPr>
          <w:noProof/>
        </w:rPr>
        <w:br/>
        <w:t>Management</w:t>
      </w:r>
    </w:p>
    <w:p>
      <w:pPr>
        <w:pStyle w:val="Point0"/>
        <w:rPr>
          <w:noProof/>
        </w:rPr>
      </w:pPr>
      <w:r>
        <w:rPr>
          <w:noProof/>
        </w:rPr>
        <w:t>9.</w:t>
      </w:r>
      <w:r>
        <w:rPr>
          <w:noProof/>
        </w:rPr>
        <w:tab/>
        <w:t>GENERAL OBLIGATION</w:t>
      </w:r>
    </w:p>
    <w:p>
      <w:pPr>
        <w:pStyle w:val="Text1"/>
        <w:rPr>
          <w:noProof/>
        </w:rPr>
      </w:pPr>
      <w:r>
        <w:rPr>
          <w:noProof/>
        </w:rPr>
        <w:t>Member States shall manage the maximum allowable effort in accordance with Articles 26 to 35 of Regulation (EC) No 1224/2009.</w:t>
      </w:r>
    </w:p>
    <w:p>
      <w:pPr>
        <w:pStyle w:val="Point0"/>
        <w:rPr>
          <w:noProof/>
        </w:rPr>
      </w:pPr>
      <w:r>
        <w:rPr>
          <w:noProof/>
        </w:rPr>
        <w:t>10.</w:t>
      </w:r>
      <w:r>
        <w:rPr>
          <w:noProof/>
        </w:rPr>
        <w:tab/>
        <w:t>MANAGEMENT PERIODS</w:t>
      </w:r>
    </w:p>
    <w:p>
      <w:pPr>
        <w:pStyle w:val="Point0"/>
        <w:rPr>
          <w:noProof/>
        </w:rPr>
      </w:pPr>
      <w:r>
        <w:rPr>
          <w:noProof/>
        </w:rPr>
        <w:t>10.1.</w:t>
      </w:r>
      <w:r>
        <w:rPr>
          <w:noProof/>
        </w:rPr>
        <w:tab/>
        <w:t>A Member State may divide the days present within the area set out in Table I into management periods of durations of one or more calendar months.</w:t>
      </w:r>
    </w:p>
    <w:p>
      <w:pPr>
        <w:pStyle w:val="Point0"/>
        <w:rPr>
          <w:noProof/>
        </w:rPr>
      </w:pPr>
      <w:r>
        <w:rPr>
          <w:noProof/>
        </w:rPr>
        <w:t>10.2.</w:t>
      </w:r>
      <w:r>
        <w:rPr>
          <w:noProof/>
        </w:rPr>
        <w:tab/>
        <w:t>The number of days or hours for which a vessel may be present within the area during a management period shall be fixed by the Member State concerned.</w:t>
      </w:r>
    </w:p>
    <w:p>
      <w:pPr>
        <w:pStyle w:val="Point0"/>
        <w:rPr>
          <w:noProof/>
        </w:rPr>
      </w:pPr>
      <w:r>
        <w:rPr>
          <w:noProof/>
        </w:rPr>
        <w:t>10.3.</w:t>
      </w:r>
      <w:r>
        <w:rPr>
          <w:noProof/>
        </w:rPr>
        <w:tab/>
        <w:t>Where a Member State authorises vessels flying its flag to be present within the area by hours, the Member State shall continue measuring the consumption of days as specified in point 9. Upon request by the Commission, the Member State shall demonstrate its precautionary measures taken to avoid an excessive consumption of days within the area due to a vessel terminating presences in the area before the end of a 24</w:t>
      </w:r>
      <w:r>
        <w:rPr>
          <w:noProof/>
        </w:rPr>
        <w:noBreakHyphen/>
        <w:t>hour period.</w:t>
      </w:r>
    </w:p>
    <w:p>
      <w:pPr>
        <w:pStyle w:val="ChapterTitle"/>
        <w:rPr>
          <w:noProof/>
        </w:rPr>
      </w:pPr>
      <w:r>
        <w:rPr>
          <w:noProof/>
        </w:rPr>
        <w:t>Chapter V</w:t>
      </w:r>
      <w:r>
        <w:rPr>
          <w:noProof/>
        </w:rPr>
        <w:br/>
        <w:t>Exchanges of fishing effort allocations</w:t>
      </w:r>
    </w:p>
    <w:p>
      <w:pPr>
        <w:pStyle w:val="Point0"/>
        <w:rPr>
          <w:noProof/>
        </w:rPr>
      </w:pPr>
      <w:r>
        <w:rPr>
          <w:noProof/>
        </w:rPr>
        <w:t>11.</w:t>
      </w:r>
      <w:r>
        <w:rPr>
          <w:noProof/>
        </w:rPr>
        <w:tab/>
        <w:t>TRANSFER OF DAYS BETWEEN FISHING VESSELS FLYING THE FLAG OF A MEMBER STATE</w:t>
      </w:r>
    </w:p>
    <w:p>
      <w:pPr>
        <w:pStyle w:val="Point0"/>
        <w:rPr>
          <w:noProof/>
        </w:rPr>
      </w:pPr>
      <w:r>
        <w:rPr>
          <w:noProof/>
        </w:rPr>
        <w:t>11.1.</w:t>
      </w:r>
      <w:r>
        <w:rPr>
          <w:noProof/>
        </w:rPr>
        <w:tab/>
        <w:t>A Member State may permit any fishing vessel flying its flag to transfer days present within the area for which it has been authorised to another vessel flying its flag within the area, provided that the product of the days received by a vessel multiplied by its engine power in kilowatts (kilowatt days) is equal to or less than the product of the days transferred by the donor vessel and the engine power in kilowatts of that vessel. The engine power in kilowatts of the vessels shall be that recorded for each vessel in the Union fishing fleet register.</w:t>
      </w:r>
    </w:p>
    <w:p>
      <w:pPr>
        <w:pStyle w:val="Point0"/>
        <w:rPr>
          <w:noProof/>
        </w:rPr>
      </w:pPr>
      <w:r>
        <w:rPr>
          <w:noProof/>
        </w:rPr>
        <w:t>11.2.</w:t>
      </w:r>
      <w:r>
        <w:rPr>
          <w:noProof/>
        </w:rPr>
        <w:tab/>
        <w:t>The total number of days present within the area transferred in accordance with point 11.1., multiplied by the engine power in kilowatts of the donor vessel, shall not be higher than the donor vessel’s average annual days track record in the area as verified by the fishing logbook in the years 2001, 2002, 2003, 2004 and 2005 multiplied by the engine power in kilowatts of that vessel.</w:t>
      </w:r>
    </w:p>
    <w:p>
      <w:pPr>
        <w:pStyle w:val="Point0"/>
        <w:rPr>
          <w:noProof/>
        </w:rPr>
      </w:pPr>
      <w:r>
        <w:rPr>
          <w:noProof/>
        </w:rPr>
        <w:t>11.3.</w:t>
      </w:r>
      <w:r>
        <w:rPr>
          <w:noProof/>
        </w:rPr>
        <w:tab/>
        <w:t>The transfer of days as described in point 11.1. shall be permitted between vessels operating with any regulated gear and during the same management period.</w:t>
      </w:r>
    </w:p>
    <w:p>
      <w:pPr>
        <w:pStyle w:val="Point0"/>
        <w:rPr>
          <w:noProof/>
        </w:rPr>
      </w:pPr>
      <w:r>
        <w:rPr>
          <w:noProof/>
        </w:rPr>
        <w:t>11.4.</w:t>
      </w:r>
      <w:r>
        <w:rPr>
          <w:noProof/>
        </w:rPr>
        <w:tab/>
        <w:t>On request from the Commission, Member States shall provide information on the transfers that have taken place. Formats of spreadsheet for the collection and transmission of information referred to in this point may be established by the Commission, by means of implementing acts. Those implementing acts shall be adopted in accordance with the examination procedure referred to in Article 50(2).</w:t>
      </w:r>
    </w:p>
    <w:p>
      <w:pPr>
        <w:pStyle w:val="Point0"/>
        <w:rPr>
          <w:noProof/>
        </w:rPr>
      </w:pPr>
      <w:r>
        <w:rPr>
          <w:noProof/>
        </w:rPr>
        <w:t>12.</w:t>
      </w:r>
      <w:r>
        <w:rPr>
          <w:noProof/>
        </w:rPr>
        <w:tab/>
        <w:t>TRANSFER OF DAYS BETWEEN FISHING VESSELS FLYING THE FLAG OF DIFFERENT MEMBER STATES</w:t>
      </w:r>
    </w:p>
    <w:p>
      <w:pPr>
        <w:pStyle w:val="Text1"/>
        <w:rPr>
          <w:noProof/>
        </w:rPr>
      </w:pPr>
      <w:r>
        <w:rPr>
          <w:noProof/>
        </w:rPr>
        <w:t xml:space="preserve">Member States may permit transfer of days present within the area for the same management period and within the area between any fishing vessels flying their flags provided that points 4.2., 4.4., 5, 6 and 10 apply </w:t>
      </w:r>
      <w:r>
        <w:rPr>
          <w:i/>
          <w:iCs/>
          <w:noProof/>
        </w:rPr>
        <w:t>mutatis mutandis</w:t>
      </w:r>
      <w:r>
        <w:rPr>
          <w:noProof/>
        </w:rPr>
        <w:t>. Where Member States decide to authorise such a transfer, they shall notify the Commission before the transfer takes place, the details of the transfer, including the number of days to be transferred, the fishing effort and, where applicable, the fishing quotas relating thereto.</w:t>
      </w:r>
    </w:p>
    <w:p>
      <w:pPr>
        <w:pStyle w:val="ChapterTitle"/>
        <w:rPr>
          <w:noProof/>
        </w:rPr>
      </w:pPr>
      <w:r>
        <w:rPr>
          <w:noProof/>
        </w:rPr>
        <w:t>Chapter VI</w:t>
      </w:r>
      <w:r>
        <w:rPr>
          <w:noProof/>
        </w:rPr>
        <w:br/>
        <w:t>Reporting obligations</w:t>
      </w:r>
    </w:p>
    <w:p>
      <w:pPr>
        <w:pStyle w:val="Point0"/>
        <w:rPr>
          <w:noProof/>
        </w:rPr>
      </w:pPr>
      <w:r>
        <w:rPr>
          <w:noProof/>
        </w:rPr>
        <w:t>13.</w:t>
      </w:r>
      <w:r>
        <w:rPr>
          <w:noProof/>
        </w:rPr>
        <w:tab/>
        <w:t>FISHING EFFORT REPORT</w:t>
      </w:r>
    </w:p>
    <w:p>
      <w:pPr>
        <w:pStyle w:val="Text1"/>
        <w:rPr>
          <w:noProof/>
        </w:rPr>
      </w:pPr>
      <w:r>
        <w:rPr>
          <w:noProof/>
        </w:rPr>
        <w:t>Article 28 of Regulation (EC) No 1224/2009 shall apply to vessels falling under the scope of this Annex. The geographical area referred to in that Article shall be understood as the area specified in point 2 of this Annex.</w:t>
      </w:r>
    </w:p>
    <w:p>
      <w:pPr>
        <w:pStyle w:val="Point0"/>
        <w:rPr>
          <w:noProof/>
        </w:rPr>
      </w:pPr>
      <w:r>
        <w:rPr>
          <w:noProof/>
        </w:rPr>
        <w:t>14.</w:t>
      </w:r>
      <w:r>
        <w:rPr>
          <w:noProof/>
        </w:rPr>
        <w:tab/>
        <w:t>COLLECTION OF RELEVANT DATA</w:t>
      </w:r>
    </w:p>
    <w:p>
      <w:pPr>
        <w:pStyle w:val="Text1"/>
        <w:rPr>
          <w:noProof/>
        </w:rPr>
      </w:pPr>
      <w:r>
        <w:rPr>
          <w:noProof/>
        </w:rPr>
        <w:t>Member States shall collect on a quarterly basis the information about total fishing effort deployed within the area for towed gears and static gears, effort deployed by vessels using different types of gear in the area, and the engine power of those vessels in kilowatt days, on the basis of information used for the management of fishing days present within the area as set out in this Annex.</w:t>
      </w:r>
    </w:p>
    <w:p>
      <w:pPr>
        <w:pStyle w:val="Point0"/>
        <w:rPr>
          <w:noProof/>
        </w:rPr>
      </w:pPr>
      <w:r>
        <w:rPr>
          <w:noProof/>
        </w:rPr>
        <w:t>15.</w:t>
      </w:r>
      <w:r>
        <w:rPr>
          <w:noProof/>
        </w:rPr>
        <w:tab/>
        <w:t>COMMUNICATION OF RELEVANT DATA</w:t>
      </w:r>
    </w:p>
    <w:p>
      <w:pPr>
        <w:pStyle w:val="Text1"/>
        <w:rPr>
          <w:noProof/>
        </w:rPr>
      </w:pPr>
      <w:r>
        <w:rPr>
          <w:noProof/>
        </w:rPr>
        <w:t>Upon request from the Commission, Member States shall make available to the Commission a spreadsheet with data specified in point 14 in the format specified in Tables II and III by sending it to the appropriate electronic mailbox address, which shall be communicated to the Member States by the Commission. Member States shall, upon the Commission’s request, send detailed information to the Commission on effort allocated and consumed covering all or parts of the 2018 and 2019 management periods, using the data format specified in Tables IV and V.</w:t>
      </w:r>
    </w:p>
    <w:p>
      <w:pPr>
        <w:rPr>
          <w:noProof/>
        </w:rPr>
        <w:sectPr>
          <w:footerReference w:type="default" r:id="rId16"/>
          <w:footerReference w:type="first" r:id="rId17"/>
          <w:footnotePr>
            <w:numRestart w:val="eachPage"/>
          </w:footnotePr>
          <w:pgSz w:w="11906" w:h="16838"/>
          <w:pgMar w:top="1134" w:right="1134" w:bottom="1134" w:left="1134" w:header="567" w:footer="567" w:gutter="0"/>
          <w:pgNumType w:start="1"/>
          <w:cols w:space="720"/>
          <w:docGrid w:linePitch="326"/>
        </w:sectPr>
      </w:pPr>
    </w:p>
    <w:p>
      <w:pPr>
        <w:pStyle w:val="NormalCentered"/>
        <w:rPr>
          <w:noProof/>
        </w:rPr>
      </w:pPr>
      <w:r>
        <w:rPr>
          <w:noProof/>
        </w:rPr>
        <w:t>Table II</w:t>
      </w:r>
      <w:r>
        <w:rPr>
          <w:noProof/>
        </w:rPr>
        <w:br/>
        <w:t>Reporting format kW</w:t>
      </w:r>
      <w:r>
        <w:rPr>
          <w:noProof/>
        </w:rPr>
        <w:noBreakHyphen/>
        <w:t>day information by management period</w:t>
      </w:r>
    </w:p>
    <w:tbl>
      <w:tblPr>
        <w:tblW w:w="5000" w:type="pct"/>
        <w:tblLook w:val="0000" w:firstRow="0" w:lastRow="0" w:firstColumn="0" w:lastColumn="0" w:noHBand="0" w:noVBand="0"/>
      </w:tblPr>
      <w:tblGrid>
        <w:gridCol w:w="3696"/>
        <w:gridCol w:w="3696"/>
        <w:gridCol w:w="3697"/>
        <w:gridCol w:w="3697"/>
      </w:tblGrid>
      <w:tr>
        <w:trPr>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Member State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Gear</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Management period</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Cumulative effort declaration</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(4)</w:t>
            </w:r>
          </w:p>
        </w:tc>
      </w:tr>
    </w:tbl>
    <w:p>
      <w:pPr>
        <w:rPr>
          <w:noProof/>
        </w:rPr>
      </w:pPr>
    </w:p>
    <w:p>
      <w:pPr>
        <w:pStyle w:val="NormalCentered"/>
        <w:rPr>
          <w:noProof/>
        </w:rPr>
      </w:pPr>
      <w:r>
        <w:rPr>
          <w:noProof/>
        </w:rPr>
        <w:t>Table III</w:t>
      </w:r>
      <w:r>
        <w:rPr>
          <w:noProof/>
        </w:rPr>
        <w:br/>
        <w:t>Data format kW</w:t>
      </w:r>
      <w:r>
        <w:rPr>
          <w:noProof/>
        </w:rPr>
        <w:noBreakHyphen/>
        <w:t>day information by management period</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Name of field</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Maximum number of characters/digits</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Alignment</w:t>
            </w:r>
            <w:r>
              <w:rPr>
                <w:b/>
                <w:bCs/>
                <w:noProof/>
                <w:sz w:val="22"/>
                <w:szCs w:val="20"/>
                <w:vertAlign w:val="superscript"/>
              </w:rPr>
              <w:t>(1)</w:t>
            </w:r>
          </w:p>
          <w:p>
            <w:pPr>
              <w:spacing w:before="60" w:after="60"/>
              <w:contextualSpacing/>
              <w:jc w:val="center"/>
              <w:rPr>
                <w:noProof/>
                <w:szCs w:val="20"/>
              </w:rPr>
            </w:pPr>
            <w:r>
              <w:rPr>
                <w:noProof/>
                <w:sz w:val="22"/>
                <w:szCs w:val="20"/>
              </w:rPr>
              <w:t>L(eft)/R(ight)</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contextualSpacing/>
              <w:jc w:val="center"/>
              <w:rPr>
                <w:noProof/>
                <w:szCs w:val="20"/>
              </w:rPr>
            </w:pPr>
            <w:r>
              <w:rPr>
                <w:noProof/>
                <w:sz w:val="22"/>
                <w:szCs w:val="20"/>
              </w:rPr>
              <w:t>Definition and comments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(1)</w:t>
            </w:r>
            <w:r>
              <w:rPr>
                <w:noProof/>
                <w:sz w:val="22"/>
                <w:szCs w:val="20"/>
              </w:rPr>
              <w:tab/>
              <w:t>Member State</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Member State (Alpha</w:t>
            </w:r>
            <w:r>
              <w:rPr>
                <w:noProof/>
                <w:sz w:val="22"/>
                <w:szCs w:val="20"/>
              </w:rPr>
              <w:noBreakHyphen/>
              <w:t>3 ISO code) in which the vessel is registered</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(2)</w:t>
            </w:r>
            <w:r>
              <w:rPr>
                <w:noProof/>
                <w:sz w:val="22"/>
                <w:szCs w:val="20"/>
              </w:rPr>
              <w:tab/>
              <w:t>Gear</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One of the following gear types:</w:t>
            </w:r>
          </w:p>
          <w:p>
            <w:pPr>
              <w:spacing w:before="60" w:after="60"/>
              <w:contextualSpacing/>
              <w:rPr>
                <w:noProof/>
                <w:szCs w:val="20"/>
                <w:lang w:val="de-DE"/>
              </w:rPr>
            </w:pPr>
            <w:r>
              <w:rPr>
                <w:noProof/>
                <w:sz w:val="22"/>
                <w:szCs w:val="20"/>
                <w:lang w:val="de-DE"/>
              </w:rPr>
              <w:t>BT = beam trawls ≥ 80 mm</w:t>
            </w:r>
          </w:p>
          <w:p>
            <w:pPr>
              <w:spacing w:before="60" w:after="60"/>
              <w:contextualSpacing/>
              <w:rPr>
                <w:noProof/>
                <w:szCs w:val="20"/>
                <w:lang w:val="de-DE"/>
              </w:rPr>
            </w:pPr>
            <w:r>
              <w:rPr>
                <w:noProof/>
                <w:sz w:val="22"/>
                <w:szCs w:val="20"/>
                <w:lang w:val="de-DE"/>
              </w:rPr>
              <w:t>GN = gillnet &lt; 220 mm</w:t>
            </w:r>
          </w:p>
          <w:p>
            <w:pPr>
              <w:spacing w:before="60" w:after="60"/>
              <w:contextualSpacing/>
              <w:rPr>
                <w:noProof/>
                <w:szCs w:val="20"/>
                <w:lang w:val="nl-NL"/>
              </w:rPr>
            </w:pPr>
            <w:r>
              <w:rPr>
                <w:noProof/>
                <w:sz w:val="22"/>
                <w:szCs w:val="20"/>
                <w:lang w:val="nl-NL"/>
              </w:rPr>
              <w:t>TN = trammel net or entangling net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(3)</w:t>
            </w:r>
            <w:r>
              <w:rPr>
                <w:noProof/>
                <w:sz w:val="22"/>
                <w:szCs w:val="20"/>
              </w:rPr>
              <w:tab/>
              <w:t>Management period</w:t>
            </w:r>
          </w:p>
        </w:tc>
        <w:tc>
          <w:tcPr>
            <w:tcW w:w="2551" w:type="dxa"/>
            <w:tcBorders>
              <w:top w:val="single" w:sz="4" w:space="0" w:color="000000"/>
              <w:left w:val="single" w:sz="4" w:space="0" w:color="000000"/>
              <w:bottom w:val="single" w:sz="4" w:space="0" w:color="000000"/>
            </w:tcBorders>
            <w:shd w:val="clear" w:color="auto" w:fill="auto"/>
          </w:tcPr>
          <w:p>
            <w:pPr>
              <w:pageBreakBefore/>
              <w:spacing w:before="60" w:after="60"/>
              <w:contextualSpacing/>
              <w:jc w:val="center"/>
              <w:rPr>
                <w:noProof/>
                <w:szCs w:val="20"/>
              </w:rPr>
            </w:pPr>
            <w:r>
              <w:rPr>
                <w:noProof/>
                <w:sz w:val="22"/>
                <w:szCs w:val="20"/>
              </w:rPr>
              <w:t>4</w:t>
            </w:r>
          </w:p>
        </w:tc>
        <w:tc>
          <w:tcPr>
            <w:tcW w:w="2552" w:type="dxa"/>
            <w:tcBorders>
              <w:top w:val="single" w:sz="4" w:space="0" w:color="000000"/>
              <w:left w:val="single" w:sz="4" w:space="0" w:color="000000"/>
              <w:bottom w:val="single" w:sz="4" w:space="0" w:color="000000"/>
            </w:tcBorders>
            <w:shd w:val="clear" w:color="auto" w:fill="auto"/>
          </w:tcPr>
          <w:p>
            <w:pPr>
              <w:pageBreakBefore/>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contextualSpacing/>
              <w:rPr>
                <w:noProof/>
                <w:szCs w:val="20"/>
              </w:rPr>
            </w:pPr>
            <w:r>
              <w:rPr>
                <w:noProof/>
                <w:sz w:val="22"/>
                <w:szCs w:val="20"/>
              </w:rPr>
              <w:t>One year in the period from the 2006 management period to the current management period</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(4)</w:t>
            </w:r>
            <w:r>
              <w:rPr>
                <w:noProof/>
                <w:sz w:val="22"/>
                <w:szCs w:val="20"/>
              </w:rPr>
              <w:tab/>
              <w:t>Cumulative effort declaration</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R</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Cumulative amount of fishing effort expressed in kilowatt days deployed from 1 February until 31 January of the relevant management period</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contextualSpacing/>
              <w:rPr>
                <w:noProof/>
                <w:szCs w:val="20"/>
              </w:rPr>
            </w:pPr>
            <w:r>
              <w:rPr>
                <w:b/>
                <w:bCs/>
                <w:noProof/>
                <w:sz w:val="22"/>
                <w:szCs w:val="20"/>
                <w:vertAlign w:val="superscript"/>
              </w:rPr>
              <w:t>(1)</w:t>
            </w:r>
            <w:r>
              <w:rPr>
                <w:noProof/>
                <w:sz w:val="22"/>
                <w:szCs w:val="20"/>
              </w:rPr>
              <w:tab/>
              <w:t>Information relevant for transmission of data by fixed</w:t>
            </w:r>
            <w:r>
              <w:rPr>
                <w:noProof/>
                <w:sz w:val="22"/>
                <w:szCs w:val="20"/>
              </w:rPr>
              <w:noBreakHyphen/>
              <w:t>length formatting.</w:t>
            </w:r>
          </w:p>
        </w:tc>
      </w:tr>
    </w:tbl>
    <w:p>
      <w:pPr>
        <w:rPr>
          <w:noProof/>
        </w:rPr>
      </w:pPr>
    </w:p>
    <w:p>
      <w:pPr>
        <w:pStyle w:val="NormalCentered"/>
        <w:rPr>
          <w:noProof/>
        </w:rPr>
      </w:pPr>
      <w:r>
        <w:rPr>
          <w:noProof/>
        </w:rPr>
        <w:t>Table IV</w:t>
      </w:r>
      <w:r>
        <w:rPr>
          <w:noProof/>
        </w:rPr>
        <w:br/>
        <w:t>Reporting format for vessel</w:t>
      </w:r>
      <w:r>
        <w:rPr>
          <w:noProof/>
        </w:rPr>
        <w:noBreakHyphen/>
        <w:t>related information</w:t>
      </w:r>
    </w:p>
    <w:tbl>
      <w:tblPr>
        <w:tblW w:w="5000" w:type="pct"/>
        <w:tblLook w:val="0000" w:firstRow="0" w:lastRow="0" w:firstColumn="0" w:lastColumn="0" w:noHBand="0" w:noVBand="0"/>
      </w:tblPr>
      <w:tblGrid>
        <w:gridCol w:w="1457"/>
        <w:gridCol w:w="851"/>
        <w:gridCol w:w="962"/>
        <w:gridCol w:w="1340"/>
        <w:gridCol w:w="650"/>
        <w:gridCol w:w="715"/>
        <w:gridCol w:w="727"/>
        <w:gridCol w:w="727"/>
        <w:gridCol w:w="727"/>
        <w:gridCol w:w="727"/>
        <w:gridCol w:w="728"/>
        <w:gridCol w:w="728"/>
        <w:gridCol w:w="650"/>
        <w:gridCol w:w="717"/>
        <w:gridCol w:w="728"/>
        <w:gridCol w:w="731"/>
        <w:gridCol w:w="1621"/>
      </w:tblGrid>
      <w:tr>
        <w:trPr>
          <w:trHeight w:val="20"/>
          <w:tblHeader/>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Member State</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CFR</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External marking</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Length of management period</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Gear notified</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Days eligible using notified gear(s)</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Days spent with notified gear(s)</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Transfer of days</w:t>
            </w:r>
          </w:p>
        </w:tc>
      </w:tr>
      <w:tr>
        <w:trPr>
          <w:trHeight w:val="20"/>
          <w:tblHeader/>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No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(8)</w:t>
            </w:r>
          </w:p>
        </w:tc>
      </w:tr>
    </w:tbl>
    <w:p>
      <w:pPr>
        <w:rPr>
          <w:noProof/>
        </w:rPr>
      </w:pPr>
    </w:p>
    <w:p>
      <w:pPr>
        <w:pStyle w:val="NormalCentered"/>
        <w:rPr>
          <w:noProof/>
        </w:rPr>
      </w:pPr>
      <w:r>
        <w:rPr>
          <w:noProof/>
        </w:rPr>
        <w:t>Table V</w:t>
      </w:r>
      <w:r>
        <w:rPr>
          <w:noProof/>
        </w:rPr>
        <w:br/>
        <w:t>Data format for vessel</w:t>
      </w:r>
      <w:r>
        <w:rPr>
          <w:noProof/>
        </w:rPr>
        <w:noBreakHyphen/>
        <w:t>related information</w:t>
      </w:r>
    </w:p>
    <w:tbl>
      <w:tblPr>
        <w:tblW w:w="5000" w:type="pct"/>
        <w:tblLook w:val="0000" w:firstRow="0" w:lastRow="0" w:firstColumn="0" w:lastColumn="0" w:noHBand="0" w:noVBand="0"/>
      </w:tblPr>
      <w:tblGrid>
        <w:gridCol w:w="2823"/>
        <w:gridCol w:w="2521"/>
        <w:gridCol w:w="1426"/>
        <w:gridCol w:w="8016"/>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Name of field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Maximum number of characters/digits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Alignment</w:t>
            </w:r>
            <w:r>
              <w:rPr>
                <w:b/>
                <w:bCs/>
                <w:noProof/>
                <w:sz w:val="22"/>
                <w:vertAlign w:val="superscript"/>
              </w:rPr>
              <w:t>(1)</w:t>
            </w:r>
          </w:p>
          <w:p>
            <w:pPr>
              <w:spacing w:before="60" w:after="60"/>
              <w:jc w:val="center"/>
              <w:rPr>
                <w:noProof/>
              </w:rPr>
            </w:pPr>
            <w:r>
              <w:rPr>
                <w:noProof/>
                <w:sz w:val="22"/>
              </w:rPr>
              <w:t>L(eft)/R(ight)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Definition and comments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(1)</w:t>
            </w:r>
            <w:r>
              <w:rPr>
                <w:noProof/>
                <w:sz w:val="22"/>
              </w:rPr>
              <w:tab/>
              <w:t>Member State</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Member State (Alpha</w:t>
            </w:r>
            <w:r>
              <w:rPr>
                <w:noProof/>
                <w:sz w:val="22"/>
              </w:rPr>
              <w:noBreakHyphen/>
              <w:t>3 ISO code) in which vessel is registered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(2)</w:t>
            </w:r>
            <w:r>
              <w:rPr>
                <w:noProof/>
                <w:sz w:val="22"/>
              </w:rPr>
              <w:tab/>
              <w:t>CFR</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Union fishing fleet register number (CFR)</w:t>
            </w:r>
          </w:p>
          <w:p>
            <w:pPr>
              <w:spacing w:before="60" w:after="60"/>
              <w:rPr>
                <w:noProof/>
              </w:rPr>
            </w:pPr>
            <w:r>
              <w:rPr>
                <w:noProof/>
                <w:sz w:val="22"/>
              </w:rPr>
              <w:t>Unique identification number of a fishing vessel</w:t>
            </w:r>
          </w:p>
          <w:p>
            <w:pPr>
              <w:spacing w:before="60" w:after="60"/>
              <w:rPr>
                <w:noProof/>
              </w:rPr>
            </w:pPr>
            <w:r>
              <w:rPr>
                <w:noProof/>
                <w:sz w:val="22"/>
              </w:rPr>
              <w:t>Member State (Alpha</w:t>
            </w:r>
            <w:r>
              <w:rPr>
                <w:noProof/>
                <w:sz w:val="22"/>
              </w:rPr>
              <w:noBreakHyphen/>
              <w:t>3 ISO code) followed by an identifying series (9 characters). Where a series has fewer than 9 characters, additional zeros shall be inserted on the left hand side</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284" w:hanging="284"/>
              <w:rPr>
                <w:noProof/>
              </w:rPr>
            </w:pPr>
            <w:r>
              <w:rPr>
                <w:noProof/>
                <w:sz w:val="22"/>
              </w:rPr>
              <w:t>(3)</w:t>
            </w:r>
            <w:r>
              <w:rPr>
                <w:noProof/>
                <w:sz w:val="22"/>
              </w:rPr>
              <w:tab/>
              <w:t>External marking</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Under Implementing Regulation (EU) No 404/2011</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(4)</w:t>
            </w:r>
            <w:r>
              <w:rPr>
                <w:noProof/>
                <w:sz w:val="22"/>
              </w:rPr>
              <w:tab/>
              <w:t>Length of management period</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Length of the management period measured in months</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(5)</w:t>
            </w:r>
            <w:r>
              <w:rPr>
                <w:noProof/>
                <w:sz w:val="22"/>
              </w:rPr>
              <w:tab/>
              <w:t>Gears notified</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One of the following gear types:</w:t>
            </w:r>
          </w:p>
          <w:p>
            <w:pPr>
              <w:spacing w:before="60" w:after="60"/>
              <w:rPr>
                <w:noProof/>
                <w:lang w:val="de-DE"/>
              </w:rPr>
            </w:pPr>
            <w:r>
              <w:rPr>
                <w:noProof/>
                <w:sz w:val="22"/>
                <w:lang w:val="de-DE"/>
              </w:rPr>
              <w:t>BT = beam trawls ≥ 80 mm</w:t>
            </w:r>
          </w:p>
          <w:p>
            <w:pPr>
              <w:spacing w:before="60" w:after="60"/>
              <w:rPr>
                <w:noProof/>
                <w:lang w:val="de-DE"/>
              </w:rPr>
            </w:pPr>
            <w:r>
              <w:rPr>
                <w:noProof/>
                <w:sz w:val="22"/>
                <w:lang w:val="de-DE"/>
              </w:rPr>
              <w:t>GN = gillnet &lt; 220 mm</w:t>
            </w:r>
          </w:p>
          <w:p>
            <w:pPr>
              <w:spacing w:before="60" w:after="60"/>
              <w:rPr>
                <w:noProof/>
                <w:lang w:val="nl-NL"/>
              </w:rPr>
            </w:pPr>
            <w:r>
              <w:rPr>
                <w:noProof/>
                <w:sz w:val="22"/>
                <w:lang w:val="nl-NL"/>
              </w:rPr>
              <w:t>TN = trammel net or entangling net &lt; 220 mm</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(6)</w:t>
            </w:r>
            <w:r>
              <w:rPr>
                <w:noProof/>
                <w:sz w:val="22"/>
              </w:rPr>
              <w:tab/>
              <w:t>Special condition applying to notified gear(s)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Number of days for which the vessel is eligible under Annex IIA for the choice of gears and length of management period notified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(7)</w:t>
            </w:r>
            <w:r>
              <w:rPr>
                <w:noProof/>
                <w:sz w:val="22"/>
              </w:rPr>
              <w:tab/>
              <w:t>Days spent with notified gear(s)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Number of days the vessel actually spent present within the area and using a gear corresponding to gear notified during the notified management period</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(8)</w:t>
            </w:r>
            <w:r>
              <w:rPr>
                <w:noProof/>
                <w:sz w:val="22"/>
              </w:rPr>
              <w:tab/>
              <w:t>Transfers of days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For days transferred indicate ‘– number of days transferred’ and for days received indicate ‘+ number of days transferred’</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284" w:hanging="284"/>
              <w:rPr>
                <w:noProof/>
              </w:rPr>
            </w:pPr>
            <w:r>
              <w:rPr>
                <w:b/>
                <w:bCs/>
                <w:noProof/>
                <w:sz w:val="22"/>
                <w:vertAlign w:val="superscript"/>
              </w:rPr>
              <w:t>(1)</w:t>
            </w:r>
            <w:r>
              <w:rPr>
                <w:noProof/>
                <w:sz w:val="22"/>
              </w:rPr>
              <w:tab/>
              <w:t>Information relevant for transmission of data by fixed</w:t>
            </w:r>
            <w:r>
              <w:rPr>
                <w:noProof/>
                <w:sz w:val="22"/>
              </w:rPr>
              <w:noBreakHyphen/>
              <w:t>length formatting.</w:t>
            </w:r>
          </w:p>
        </w:tc>
      </w:tr>
    </w:tbl>
    <w:p>
      <w:pPr>
        <w:pStyle w:val="LignefinalLandscape"/>
        <w:rPr>
          <w:noProof/>
        </w:rPr>
      </w:pPr>
    </w:p>
    <w:p>
      <w:pPr>
        <w:rPr>
          <w:noProof/>
        </w:rPr>
        <w:sectPr>
          <w:headerReference w:type="default" r:id="rId18"/>
          <w:footerReference w:type="default" r:id="rId19"/>
          <w:headerReference w:type="first" r:id="rId20"/>
          <w:footerReference w:type="first" r:id="rId21"/>
          <w:footnotePr>
            <w:numRestart w:val="eachPage"/>
          </w:footnotePr>
          <w:pgSz w:w="16838" w:h="11906" w:orient="landscape"/>
          <w:pgMar w:top="1134" w:right="1134" w:bottom="1134" w:left="1134" w:header="567" w:footer="567" w:gutter="0"/>
          <w:cols w:space="720"/>
          <w:docGrid w:linePitch="360"/>
        </w:sectPr>
      </w:pPr>
    </w:p>
    <w:p>
      <w:pPr>
        <w:jc w:val="center"/>
        <w:rPr>
          <w:b/>
          <w:noProof/>
          <w:u w:val="single"/>
        </w:rPr>
      </w:pPr>
      <w:r>
        <w:rPr>
          <w:b/>
          <w:noProof/>
          <w:u w:val="single"/>
        </w:rPr>
        <w:t>ANNEX IIB</w:t>
      </w:r>
    </w:p>
    <w:p>
      <w:pPr>
        <w:pStyle w:val="NormalCentered"/>
        <w:rPr>
          <w:noProof/>
        </w:rPr>
      </w:pPr>
      <w:r>
        <w:rPr>
          <w:noProof/>
        </w:rPr>
        <w:t xml:space="preserve">MANAGEMENT AREAS FOR SANDEEL IN ICES DIVISIONS 2a, 3a </w:t>
      </w:r>
      <w:r>
        <w:rPr>
          <w:noProof/>
        </w:rPr>
        <w:br/>
        <w:t>AND ICES SUBAREA 4</w:t>
      </w:r>
    </w:p>
    <w:p>
      <w:pPr>
        <w:rPr>
          <w:noProof/>
        </w:rPr>
      </w:pPr>
      <w:r>
        <w:rPr>
          <w:noProof/>
        </w:rPr>
        <w:t>For the purposes of the management of the fishing opportunities of sandeel in ICES divisions 2a, 3a and ICES subarea 4 fixed in Annex IA, the management areas within which specific catch limits apply are defined as shown below and in the Appendix to this Annex:</w:t>
      </w:r>
    </w:p>
    <w:tbl>
      <w:tblPr>
        <w:tblStyle w:val="TableGrid"/>
        <w:tblW w:w="0" w:type="auto"/>
        <w:tblLook w:val="04A0" w:firstRow="1" w:lastRow="0" w:firstColumn="1" w:lastColumn="0" w:noHBand="0" w:noVBand="1"/>
      </w:tblPr>
      <w:tblGrid>
        <w:gridCol w:w="2802"/>
        <w:gridCol w:w="6486"/>
      </w:tblGrid>
      <w:tr>
        <w:tc>
          <w:tcPr>
            <w:tcW w:w="2802" w:type="dxa"/>
          </w:tcPr>
          <w:p>
            <w:pPr>
              <w:spacing w:before="60" w:after="60"/>
              <w:jc w:val="center"/>
              <w:rPr>
                <w:noProof/>
              </w:rPr>
            </w:pPr>
            <w:r>
              <w:rPr>
                <w:noProof/>
              </w:rPr>
              <w:t>Sandeel management area</w:t>
            </w:r>
          </w:p>
        </w:tc>
        <w:tc>
          <w:tcPr>
            <w:tcW w:w="6486" w:type="dxa"/>
          </w:tcPr>
          <w:p>
            <w:pPr>
              <w:spacing w:before="60" w:after="60"/>
              <w:jc w:val="center"/>
              <w:rPr>
                <w:noProof/>
              </w:rPr>
            </w:pPr>
            <w:r>
              <w:rPr>
                <w:noProof/>
              </w:rPr>
              <w:t>ICES statistical rectangles</w:t>
            </w:r>
          </w:p>
        </w:tc>
      </w:tr>
      <w:tr>
        <w:tc>
          <w:tcPr>
            <w:tcW w:w="2802" w:type="dxa"/>
          </w:tcPr>
          <w:p>
            <w:pPr>
              <w:spacing w:before="60" w:after="60"/>
              <w:rPr>
                <w:noProof/>
              </w:rPr>
            </w:pPr>
            <w:r>
              <w:rPr>
                <w:noProof/>
              </w:rPr>
              <w:t>1r</w:t>
            </w:r>
          </w:p>
        </w:tc>
        <w:tc>
          <w:tcPr>
            <w:tcW w:w="6486" w:type="dxa"/>
          </w:tcPr>
          <w:p>
            <w:pPr>
              <w:spacing w:before="60" w:after="60"/>
              <w:rPr>
                <w:noProof/>
              </w:rPr>
            </w:pPr>
            <w:r>
              <w:rPr>
                <w:noProof/>
              </w:rPr>
              <w:t>31–33 E9–F4; 33 F5; 34–37 E9–F6; 38–40 F0–F5; 41 F4–F5</w:t>
            </w:r>
          </w:p>
        </w:tc>
      </w:tr>
      <w:tr>
        <w:tc>
          <w:tcPr>
            <w:tcW w:w="2802" w:type="dxa"/>
          </w:tcPr>
          <w:p>
            <w:pPr>
              <w:spacing w:before="60" w:after="60"/>
              <w:rPr>
                <w:noProof/>
              </w:rPr>
            </w:pPr>
            <w:r>
              <w:rPr>
                <w:noProof/>
              </w:rPr>
              <w:t>2r</w:t>
            </w:r>
          </w:p>
        </w:tc>
        <w:tc>
          <w:tcPr>
            <w:tcW w:w="6486" w:type="dxa"/>
          </w:tcPr>
          <w:p>
            <w:pPr>
              <w:spacing w:before="60" w:after="60"/>
              <w:rPr>
                <w:noProof/>
              </w:rPr>
            </w:pPr>
            <w:r>
              <w:rPr>
                <w:noProof/>
              </w:rPr>
              <w:t>35 F7–F8; 36 F7–F9; 37 F7–F8; 38</w:t>
            </w:r>
            <w:r>
              <w:rPr>
                <w:noProof/>
              </w:rPr>
              <w:noBreakHyphen/>
              <w:t xml:space="preserve">41 F6–F8; 42 F6–F9; 43 F7–F9; 44 F9–G0; 45 G0–G1; 46 G1 </w:t>
            </w:r>
          </w:p>
        </w:tc>
      </w:tr>
      <w:tr>
        <w:tc>
          <w:tcPr>
            <w:tcW w:w="2802" w:type="dxa"/>
          </w:tcPr>
          <w:p>
            <w:pPr>
              <w:spacing w:before="60" w:after="60"/>
              <w:rPr>
                <w:noProof/>
              </w:rPr>
            </w:pPr>
            <w:r>
              <w:rPr>
                <w:noProof/>
              </w:rPr>
              <w:t>3r</w:t>
            </w:r>
          </w:p>
        </w:tc>
        <w:tc>
          <w:tcPr>
            <w:tcW w:w="6486" w:type="dxa"/>
          </w:tcPr>
          <w:p>
            <w:pPr>
              <w:spacing w:before="60" w:after="60"/>
              <w:rPr>
                <w:noProof/>
              </w:rPr>
            </w:pPr>
            <w:r>
              <w:rPr>
                <w:noProof/>
              </w:rPr>
              <w:t xml:space="preserve">41–46 F1–F3; 42–46 F4–F5; 43–46 F6; 44–46 F7–F8; 45–46 F9; 46–47 G0; 47 G1 and 48 G0 </w:t>
            </w:r>
          </w:p>
        </w:tc>
      </w:tr>
      <w:tr>
        <w:tc>
          <w:tcPr>
            <w:tcW w:w="2802" w:type="dxa"/>
          </w:tcPr>
          <w:p>
            <w:pPr>
              <w:spacing w:before="60" w:after="60"/>
              <w:rPr>
                <w:noProof/>
              </w:rPr>
            </w:pPr>
            <w:r>
              <w:rPr>
                <w:noProof/>
              </w:rPr>
              <w:t>4</w:t>
            </w:r>
          </w:p>
        </w:tc>
        <w:tc>
          <w:tcPr>
            <w:tcW w:w="6486" w:type="dxa"/>
          </w:tcPr>
          <w:p>
            <w:pPr>
              <w:spacing w:before="60" w:after="60"/>
              <w:rPr>
                <w:noProof/>
              </w:rPr>
            </w:pPr>
            <w:r>
              <w:rPr>
                <w:noProof/>
              </w:rPr>
              <w:t xml:space="preserve">38–40 E7–E9 and 41–46 E6–F0 </w:t>
            </w:r>
          </w:p>
        </w:tc>
      </w:tr>
      <w:tr>
        <w:tc>
          <w:tcPr>
            <w:tcW w:w="2802" w:type="dxa"/>
          </w:tcPr>
          <w:p>
            <w:pPr>
              <w:spacing w:before="60" w:after="60"/>
              <w:rPr>
                <w:noProof/>
              </w:rPr>
            </w:pPr>
            <w:r>
              <w:rPr>
                <w:noProof/>
              </w:rPr>
              <w:t>5r</w:t>
            </w:r>
          </w:p>
        </w:tc>
        <w:tc>
          <w:tcPr>
            <w:tcW w:w="6486" w:type="dxa"/>
          </w:tcPr>
          <w:p>
            <w:pPr>
              <w:spacing w:before="60" w:after="60"/>
              <w:rPr>
                <w:noProof/>
              </w:rPr>
            </w:pPr>
            <w:r>
              <w:rPr>
                <w:noProof/>
              </w:rPr>
              <w:t>47–52 F1–F5</w:t>
            </w:r>
          </w:p>
        </w:tc>
      </w:tr>
      <w:tr>
        <w:tc>
          <w:tcPr>
            <w:tcW w:w="2802" w:type="dxa"/>
          </w:tcPr>
          <w:p>
            <w:pPr>
              <w:spacing w:before="60" w:after="60"/>
              <w:rPr>
                <w:noProof/>
              </w:rPr>
            </w:pPr>
            <w:r>
              <w:rPr>
                <w:noProof/>
              </w:rPr>
              <w:t>6</w:t>
            </w:r>
          </w:p>
        </w:tc>
        <w:tc>
          <w:tcPr>
            <w:tcW w:w="6486" w:type="dxa"/>
          </w:tcPr>
          <w:p>
            <w:pPr>
              <w:spacing w:before="60" w:after="60"/>
              <w:rPr>
                <w:noProof/>
              </w:rPr>
            </w:pPr>
            <w:r>
              <w:rPr>
                <w:noProof/>
              </w:rPr>
              <w:t xml:space="preserve">41–43 G0–G3; 44 G1 </w:t>
            </w:r>
          </w:p>
        </w:tc>
      </w:tr>
      <w:tr>
        <w:tc>
          <w:tcPr>
            <w:tcW w:w="2802" w:type="dxa"/>
          </w:tcPr>
          <w:p>
            <w:pPr>
              <w:spacing w:before="60" w:after="60"/>
              <w:rPr>
                <w:noProof/>
              </w:rPr>
            </w:pPr>
            <w:r>
              <w:rPr>
                <w:noProof/>
              </w:rPr>
              <w:t>7r</w:t>
            </w:r>
          </w:p>
        </w:tc>
        <w:tc>
          <w:tcPr>
            <w:tcW w:w="6486" w:type="dxa"/>
          </w:tcPr>
          <w:p>
            <w:pPr>
              <w:spacing w:before="60" w:after="60"/>
              <w:rPr>
                <w:noProof/>
              </w:rPr>
            </w:pPr>
            <w:r>
              <w:rPr>
                <w:noProof/>
              </w:rPr>
              <w:t>47–52 E6–F0</w:t>
            </w:r>
          </w:p>
        </w:tc>
      </w:tr>
    </w:tbl>
    <w:p>
      <w:pPr>
        <w:rPr>
          <w:noProof/>
        </w:rPr>
      </w:pPr>
    </w:p>
    <w:p>
      <w:pPr>
        <w:pStyle w:val="NormalRight"/>
        <w:rPr>
          <w:b/>
          <w:bCs/>
          <w:noProof/>
          <w:u w:val="single"/>
        </w:rPr>
      </w:pPr>
      <w:r>
        <w:rPr>
          <w:b/>
          <w:bCs/>
          <w:noProof/>
          <w:u w:val="single"/>
        </w:rPr>
        <w:t>Appendix 1 to Annex IIB</w:t>
      </w:r>
    </w:p>
    <w:p>
      <w:pPr>
        <w:pStyle w:val="NormalCentered"/>
        <w:rPr>
          <w:noProof/>
        </w:rPr>
      </w:pPr>
      <w:r>
        <w:rPr>
          <w:noProof/>
        </w:rPr>
        <w:t>Sandeel Management Areas</w:t>
      </w:r>
    </w:p>
    <w:p>
      <w:pPr>
        <w:rPr>
          <w:noProof/>
        </w:rPr>
      </w:pPr>
      <w:r>
        <w:rPr>
          <w:noProof/>
          <w:lang w:eastAsia="en-GB"/>
        </w:rPr>
        <w:drawing>
          <wp:inline distT="0" distB="0" distL="0" distR="0">
            <wp:extent cx="5761355"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4066540"/>
                    </a:xfrm>
                    <a:prstGeom prst="rect">
                      <a:avLst/>
                    </a:prstGeom>
                    <a:noFill/>
                  </pic:spPr>
                </pic:pic>
              </a:graphicData>
            </a:graphic>
          </wp:inline>
        </w:drawing>
      </w:r>
    </w:p>
    <w:p>
      <w:pPr>
        <w:pStyle w:val="Lignefinal"/>
        <w:rPr>
          <w:noProof/>
        </w:rPr>
      </w:pPr>
    </w:p>
    <w:p>
      <w:pPr>
        <w:rPr>
          <w:noProof/>
        </w:rPr>
        <w:sectPr>
          <w:headerReference w:type="default" r:id="rId23"/>
          <w:footerReference w:type="default" r:id="rId24"/>
          <w:headerReference w:type="first" r:id="rId25"/>
          <w:footerReference w:type="first" r:id="rId26"/>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ANNEX III</w:t>
      </w:r>
    </w:p>
    <w:p>
      <w:pPr>
        <w:pStyle w:val="NormalCentered"/>
        <w:rPr>
          <w:noProof/>
        </w:rPr>
      </w:pPr>
      <w:r>
        <w:rPr>
          <w:noProof/>
        </w:rPr>
        <w:t>MAXIMUM NUMBER OF FISHING AUTHORISATIONS</w:t>
      </w:r>
      <w:r>
        <w:rPr>
          <w:noProof/>
        </w:rPr>
        <w:br/>
        <w:t>FOR UNION FISHING VESSELS FISHING IN THIRD</w:t>
      </w:r>
      <w:r>
        <w:rPr>
          <w:noProof/>
        </w:rPr>
        <w:noBreakHyphen/>
        <w:t>COUNTRY WATERS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6528"/>
        <w:gridCol w:w="1811"/>
        <w:gridCol w:w="1920"/>
        <w:gridCol w:w="659"/>
        <w:gridCol w:w="1855"/>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Area of fishing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Fishery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Number of fishing authorisations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Allocation of fishing authorisations amongst Member States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Maximum number of vessels present at any time</w:t>
            </w:r>
          </w:p>
        </w:tc>
      </w:tr>
      <w:tr>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Norwegian waters and fishery zone around Jan Mayen</w:t>
            </w:r>
          </w:p>
        </w:tc>
        <w:tc>
          <w:tcPr>
            <w:tcW w:w="0" w:type="auto"/>
            <w:vMerge w:val="restart"/>
            <w:tcBorders>
              <w:top w:val="single" w:sz="4" w:space="0" w:color="auto"/>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Herring, north of 62° 00' N</w:t>
            </w:r>
          </w:p>
        </w:tc>
        <w:tc>
          <w:tcPr>
            <w:tcW w:w="0" w:type="auto"/>
            <w:vMerge w:val="restart"/>
            <w:tcBorders>
              <w:top w:val="single" w:sz="4" w:space="0" w:color="auto"/>
            </w:tcBorders>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pm</w:t>
            </w:r>
          </w:p>
        </w:tc>
        <w:tc>
          <w:tcPr>
            <w:tcW w:w="0" w:type="auto"/>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Denmark</w:t>
            </w:r>
          </w:p>
        </w:tc>
        <w:tc>
          <w:tcPr>
            <w:tcW w:w="0" w:type="auto"/>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Germany</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Ireland</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The Netherlands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Poland</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Sweden</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nil"/>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Demersal species, north of 62° 00' N</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 xml:space="preserve">Germany </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Ireland</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ES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PT</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nil"/>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Unallocated</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 xml:space="preserve">Mackerel </w:t>
            </w:r>
            <w:r>
              <w:rPr>
                <w:rFonts w:asciiTheme="majorBidi" w:hAnsiTheme="majorBidi" w:cstheme="majorBidi"/>
                <w:b/>
                <w:bCs/>
                <w:noProof/>
                <w:sz w:val="22"/>
                <w:vertAlign w:val="superscript"/>
              </w:rPr>
              <w:t>(1)</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Not relevant</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cstheme="majorBidi"/>
                <w:noProof/>
                <w:sz w:val="22"/>
              </w:rPr>
              <w:t>Not relevant</w:t>
            </w:r>
          </w:p>
        </w:tc>
        <w:tc>
          <w:tcPr>
            <w:tcW w:w="0" w:type="auto"/>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val="restart"/>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Industrial species, south of 62° 00' N</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Denmark</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Faroese waters</w:t>
            </w: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All trawl fisheries with vessels of not more than 180 feet in the zone between 12 and 21 miles from the Faroese baselines</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Belgium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Germany</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tcBorders>
              <w:top w:val="nil"/>
              <w:bottom w:val="nil"/>
            </w:tcBorders>
            <w:shd w:val="clear" w:color="auto" w:fill="auto"/>
          </w:tcPr>
          <w:p>
            <w:pPr>
              <w:pageBreakBefore/>
              <w:widowControl w:val="0"/>
              <w:spacing w:before="60" w:after="60"/>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Directed fisheries for cod and haddock with a minimum mesh of 135 mm, restricted to the area south of 62° 28′ N and east of 6° 30′ W</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 xml:space="preserve">pm </w:t>
            </w:r>
            <w:r>
              <w:rPr>
                <w:rFonts w:asciiTheme="majorBidi" w:hAnsiTheme="majorBidi" w:cstheme="majorBidi"/>
                <w:b/>
                <w:bCs/>
                <w:noProof/>
                <w:sz w:val="22"/>
                <w:vertAlign w:val="superscript"/>
              </w:rPr>
              <w:t>(2)</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cstheme="majorBidi"/>
                <w:noProof/>
                <w:sz w:val="22"/>
              </w:rPr>
              <w:t>Not relevant</w:t>
            </w:r>
          </w:p>
        </w:tc>
        <w:tc>
          <w:tcPr>
            <w:tcW w:w="0" w:type="auto"/>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Trawl fisheries outside 21 miles from the Faroese baseline. In the periods from 1 March to 31 May and from 1 October to 31 December, those vessels may operate in the area between 61° 20′ N and 62° 00′ N and between 12 and 21 miles from the baselines</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Belgium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Germany</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Trawl fisheries for blue ling with a minimum mesh of 100 mm in the area south of 61° 30′ N and west of 9° 00′ W and in the area between 7° 00′ W and 9° 00′ W south of 60° 30′ N and in the area south</w:t>
            </w:r>
            <w:r>
              <w:rPr>
                <w:rFonts w:asciiTheme="majorBidi" w:hAnsiTheme="majorBidi" w:cstheme="majorBidi"/>
                <w:noProof/>
                <w:sz w:val="22"/>
              </w:rPr>
              <w:noBreakHyphen/>
              <w:t>west of a line between 60° 30′ N, 7° 00′ W and 60°00′ N, 6°00′ W</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 xml:space="preserve">Germany </w:t>
            </w:r>
            <w:r>
              <w:rPr>
                <w:rFonts w:asciiTheme="majorBidi" w:hAnsiTheme="majorBidi" w:cstheme="majorBidi"/>
                <w:b/>
                <w:bCs/>
                <w:noProof/>
                <w:sz w:val="22"/>
                <w:vertAlign w:val="superscript"/>
              </w:rPr>
              <w:t>(3)</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 xml:space="preserve">pm </w:t>
            </w:r>
            <w:r>
              <w:rPr>
                <w:rFonts w:asciiTheme="majorBidi" w:hAnsiTheme="majorBidi" w:cstheme="majorBidi"/>
                <w:b/>
                <w:bCs/>
                <w:noProof/>
                <w:sz w:val="22"/>
                <w:vertAlign w:val="superscript"/>
              </w:rPr>
              <w:t>(4)</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 xml:space="preserve">France </w:t>
            </w:r>
            <w:r>
              <w:rPr>
                <w:rFonts w:asciiTheme="majorBidi" w:hAnsiTheme="majorBidi" w:cstheme="majorBidi"/>
                <w:b/>
                <w:bCs/>
                <w:noProof/>
                <w:sz w:val="22"/>
                <w:vertAlign w:val="superscript"/>
              </w:rPr>
              <w:t>(3)</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Directed trawl fisheries for saithe with a minimum mesh size of 120 mm and with the possibility to use round</w:t>
            </w:r>
            <w:r>
              <w:rPr>
                <w:rFonts w:asciiTheme="majorBidi" w:hAnsiTheme="majorBidi" w:cstheme="majorBidi"/>
                <w:noProof/>
                <w:sz w:val="22"/>
              </w:rPr>
              <w:noBreakHyphen/>
              <w:t>straps around the codend</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pm</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cstheme="majorBidi"/>
                <w:noProof/>
                <w:sz w:val="22"/>
              </w:rPr>
              <w:t>Not relevant</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 xml:space="preserve">pm </w:t>
            </w:r>
            <w:r>
              <w:rPr>
                <w:rFonts w:asciiTheme="majorBidi" w:hAnsiTheme="majorBidi" w:cstheme="majorBidi"/>
                <w:b/>
                <w:bCs/>
                <w:noProof/>
                <w:sz w:val="22"/>
                <w:vertAlign w:val="superscript"/>
              </w:rPr>
              <w:t>(4)</w:t>
            </w:r>
          </w:p>
        </w:tc>
      </w:tr>
      <w:tr>
        <w:trPr>
          <w:trHeight w:val="227"/>
        </w:trPr>
        <w:tc>
          <w:tcPr>
            <w:tcW w:w="0" w:type="auto"/>
            <w:vMerge w:val="restart"/>
            <w:tcBorders>
              <w:top w:val="nil"/>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Fisheries for blue whiting. The total number of fishing authorisations may be increased by four vessels to form pairs, should the Faroese authorities introduce special rules of access to an area called ‘main fishing area of blue whiting’</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Germany</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Denmark</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The Netherlands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Sweden</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Spain</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Ireland</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Portugal</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tcBorders>
              <w:top w:val="nil"/>
              <w:bottom w:val="nil"/>
            </w:tcBorders>
            <w:shd w:val="clear" w:color="auto" w:fill="auto"/>
          </w:tcPr>
          <w:p>
            <w:pPr>
              <w:widowControl w:val="0"/>
              <w:spacing w:before="60" w:after="60"/>
              <w:rPr>
                <w:rFonts w:asciiTheme="majorBidi" w:hAnsiTheme="majorBidi" w:cstheme="majorBidi"/>
                <w:noProof/>
                <w:sz w:val="22"/>
              </w:rPr>
            </w:pPr>
          </w:p>
        </w:tc>
        <w:tc>
          <w:tcPr>
            <w:tcW w:w="0" w:type="auto"/>
            <w:tcBorders>
              <w:bottom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Line fisheries</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pm</w:t>
            </w:r>
          </w:p>
        </w:tc>
      </w:tr>
      <w:tr>
        <w:trPr>
          <w:trHeight w:val="227"/>
        </w:trPr>
        <w:tc>
          <w:tcPr>
            <w:tcW w:w="0" w:type="auto"/>
            <w:vMerge w:val="restart"/>
            <w:tcBorders>
              <w:top w:val="nil"/>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Mackerel</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Denmark</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Belgium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 xml:space="preserve">Germany </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Ireland</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The Netherlands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Sweden</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tcBorders>
              <w:bottom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bottom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p>
        </w:tc>
        <w:tc>
          <w:tcPr>
            <w:tcW w:w="0" w:type="auto"/>
            <w:tcBorders>
              <w:bottom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tcBorders>
              <w:bottom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tcBorders>
              <w:bottom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Herring, north of 62° 00' N</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Denmark</w:t>
            </w:r>
          </w:p>
        </w:tc>
        <w:tc>
          <w:tcPr>
            <w:tcW w:w="0" w:type="auto"/>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Germany</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Ireland</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France</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The Netherlands</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Poland</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Sweden</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United Kingdom</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shd w:val="clear" w:color="auto" w:fill="auto"/>
          </w:tcPr>
          <w:p>
            <w:pPr>
              <w:pageBreakBefore/>
              <w:widowControl w:val="0"/>
              <w:spacing w:before="60" w:after="60"/>
              <w:rPr>
                <w:rFonts w:asciiTheme="majorBidi" w:hAnsiTheme="majorBidi" w:cstheme="majorBidi"/>
                <w:noProof/>
                <w:sz w:val="22"/>
              </w:rPr>
            </w:pPr>
            <w:r>
              <w:rPr>
                <w:rFonts w:asciiTheme="majorBidi" w:hAnsiTheme="majorBidi" w:cstheme="majorBidi"/>
                <w:noProof/>
                <w:sz w:val="22"/>
              </w:rPr>
              <w:t xml:space="preserve">1, 2b </w:t>
            </w:r>
            <w:r>
              <w:rPr>
                <w:rFonts w:asciiTheme="majorBidi" w:hAnsiTheme="majorBidi" w:cstheme="majorBidi"/>
                <w:b/>
                <w:bCs/>
                <w:noProof/>
                <w:sz w:val="22"/>
                <w:vertAlign w:val="superscript"/>
              </w:rPr>
              <w:t>(5)</w:t>
            </w:r>
          </w:p>
        </w:tc>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Fishery for snow crab with pots</w:t>
            </w:r>
          </w:p>
        </w:tc>
        <w:tc>
          <w:tcPr>
            <w:tcW w:w="0" w:type="auto"/>
            <w:vMerge w:val="restart"/>
            <w:tcBorders>
              <w:top w:val="nil"/>
            </w:tcBorders>
            <w:shd w:val="clear" w:color="auto" w:fill="auto"/>
            <w:vAlign w:val="center"/>
          </w:tcPr>
          <w:p>
            <w:pPr>
              <w:spacing w:before="60" w:after="60"/>
              <w:jc w:val="center"/>
              <w:rPr>
                <w:noProof/>
                <w:szCs w:val="20"/>
              </w:rPr>
            </w:pPr>
            <w:r>
              <w:rPr>
                <w:noProof/>
                <w:sz w:val="22"/>
                <w:szCs w:val="20"/>
              </w:rPr>
              <w:t>20</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Estonia</w:t>
            </w:r>
          </w:p>
        </w:tc>
        <w:tc>
          <w:tcPr>
            <w:tcW w:w="0" w:type="auto"/>
            <w:shd w:val="clear" w:color="auto" w:fill="auto"/>
            <w:vAlign w:val="center"/>
          </w:tcPr>
          <w:p>
            <w:pPr>
              <w:spacing w:before="60" w:after="60"/>
              <w:jc w:val="center"/>
              <w:rPr>
                <w:noProof/>
                <w:szCs w:val="20"/>
              </w:rPr>
            </w:pPr>
            <w:r>
              <w:rPr>
                <w:noProof/>
                <w:szCs w:val="20"/>
              </w:rPr>
              <w:t>1</w:t>
            </w:r>
          </w:p>
        </w:tc>
        <w:tc>
          <w:tcPr>
            <w:tcW w:w="0" w:type="auto"/>
            <w:vMerge w:val="restart"/>
            <w:tcBorders>
              <w:top w:val="nil"/>
            </w:tcBorders>
            <w:shd w:val="clear" w:color="auto" w:fill="auto"/>
          </w:tcPr>
          <w:p>
            <w:pPr>
              <w:widowControl w:val="0"/>
              <w:spacing w:before="60" w:after="60"/>
              <w:jc w:val="center"/>
              <w:rPr>
                <w:rFonts w:asciiTheme="majorBidi" w:hAnsiTheme="majorBidi" w:cstheme="majorBidi"/>
                <w:noProof/>
                <w:sz w:val="22"/>
              </w:rPr>
            </w:pPr>
            <w:r>
              <w:rPr>
                <w:rFonts w:asciiTheme="majorBidi" w:hAnsiTheme="majorBidi" w:cstheme="majorBidi"/>
                <w:noProof/>
                <w:sz w:val="22"/>
              </w:rPr>
              <w:t>Not applicable</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Spain</w:t>
            </w:r>
          </w:p>
        </w:tc>
        <w:tc>
          <w:tcPr>
            <w:tcW w:w="0" w:type="auto"/>
            <w:shd w:val="clear" w:color="auto" w:fill="auto"/>
            <w:vAlign w:val="center"/>
          </w:tcPr>
          <w:p>
            <w:pPr>
              <w:spacing w:before="60" w:after="60"/>
              <w:jc w:val="center"/>
              <w:rPr>
                <w:noProof/>
                <w:szCs w:val="20"/>
              </w:rPr>
            </w:pPr>
            <w:r>
              <w:rPr>
                <w:noProof/>
                <w:sz w:val="22"/>
                <w:szCs w:val="20"/>
              </w:rPr>
              <w:t>1</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Latvia</w:t>
            </w:r>
          </w:p>
        </w:tc>
        <w:tc>
          <w:tcPr>
            <w:tcW w:w="0" w:type="auto"/>
            <w:shd w:val="clear" w:color="auto" w:fill="auto"/>
            <w:vAlign w:val="center"/>
          </w:tcPr>
          <w:p>
            <w:pPr>
              <w:spacing w:before="60" w:after="60"/>
              <w:jc w:val="center"/>
              <w:rPr>
                <w:noProof/>
                <w:szCs w:val="20"/>
              </w:rPr>
            </w:pPr>
            <w:r>
              <w:rPr>
                <w:noProof/>
                <w:sz w:val="22"/>
                <w:szCs w:val="20"/>
              </w:rPr>
              <w:t>11</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Lithuania</w:t>
            </w:r>
          </w:p>
        </w:tc>
        <w:tc>
          <w:tcPr>
            <w:tcW w:w="0" w:type="auto"/>
            <w:shd w:val="clear" w:color="auto" w:fill="auto"/>
            <w:vAlign w:val="center"/>
          </w:tcPr>
          <w:p>
            <w:pPr>
              <w:spacing w:before="60" w:after="60"/>
              <w:jc w:val="center"/>
              <w:rPr>
                <w:noProof/>
                <w:szCs w:val="20"/>
              </w:rPr>
            </w:pPr>
            <w:r>
              <w:rPr>
                <w:noProof/>
                <w:sz w:val="22"/>
                <w:szCs w:val="20"/>
              </w:rPr>
              <w:t>4</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cstheme="majorBidi"/>
                <w:noProof/>
                <w:sz w:val="22"/>
              </w:rPr>
              <w:t>Poland</w:t>
            </w:r>
          </w:p>
        </w:tc>
        <w:tc>
          <w:tcPr>
            <w:tcW w:w="0" w:type="auto"/>
            <w:shd w:val="clear" w:color="auto" w:fill="auto"/>
            <w:vAlign w:val="center"/>
          </w:tcPr>
          <w:p>
            <w:pPr>
              <w:spacing w:before="60" w:after="60"/>
              <w:jc w:val="center"/>
              <w:rPr>
                <w:noProof/>
                <w:szCs w:val="20"/>
              </w:rPr>
            </w:pPr>
            <w:r>
              <w:rPr>
                <w:noProof/>
                <w:sz w:val="22"/>
                <w:szCs w:val="20"/>
              </w:rPr>
              <w:t>3</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gridSpan w:val="6"/>
            <w:shd w:val="clear" w:color="auto" w:fill="auto"/>
          </w:tcPr>
          <w:p>
            <w:pPr>
              <w:widowControl w:val="0"/>
              <w:spacing w:before="0" w:after="0"/>
              <w:ind w:left="397" w:hanging="397"/>
              <w:contextualSpacing/>
              <w:rPr>
                <w:rFonts w:asciiTheme="majorBidi" w:hAnsiTheme="majorBidi" w:cstheme="majorBidi"/>
                <w:noProof/>
                <w:sz w:val="22"/>
              </w:rPr>
            </w:pPr>
            <w:r>
              <w:rPr>
                <w:rFonts w:asciiTheme="majorBidi" w:hAnsiTheme="majorBidi" w:cstheme="majorBidi"/>
                <w:b/>
                <w:bCs/>
                <w:noProof/>
                <w:sz w:val="22"/>
                <w:vertAlign w:val="superscript"/>
              </w:rPr>
              <w:t>(1)</w:t>
            </w:r>
            <w:r>
              <w:rPr>
                <w:rFonts w:asciiTheme="majorBidi" w:hAnsiTheme="majorBidi" w:cstheme="majorBidi"/>
                <w:noProof/>
                <w:sz w:val="22"/>
              </w:rPr>
              <w:tab/>
              <w:t>Without prejudice to additional licences granted to Sweden by Norway in accordance with established practice.</w:t>
            </w:r>
          </w:p>
          <w:p>
            <w:pPr>
              <w:widowControl w:val="0"/>
              <w:spacing w:before="0" w:after="0"/>
              <w:ind w:left="397" w:hanging="397"/>
              <w:contextualSpacing/>
              <w:rPr>
                <w:rFonts w:asciiTheme="majorBidi" w:hAnsiTheme="majorBidi" w:cstheme="majorBidi"/>
                <w:noProof/>
                <w:sz w:val="22"/>
              </w:rPr>
            </w:pPr>
            <w:r>
              <w:rPr>
                <w:rFonts w:asciiTheme="majorBidi" w:hAnsiTheme="majorBidi" w:cstheme="majorBidi"/>
                <w:b/>
                <w:bCs/>
                <w:noProof/>
                <w:sz w:val="22"/>
                <w:vertAlign w:val="superscript"/>
              </w:rPr>
              <w:t>(2)</w:t>
            </w:r>
            <w:r>
              <w:rPr>
                <w:rFonts w:asciiTheme="majorBidi" w:hAnsiTheme="majorBidi" w:cstheme="majorBidi"/>
                <w:noProof/>
                <w:sz w:val="22"/>
              </w:rPr>
              <w:tab/>
              <w:t>Those figures are included in the figures for all trawl fisheries with vessels of not more than 180 feet in the zone between 12 and 21 miles from the Faroese baselines.</w:t>
            </w:r>
          </w:p>
          <w:p>
            <w:pPr>
              <w:widowControl w:val="0"/>
              <w:spacing w:before="0" w:after="0"/>
              <w:ind w:left="397" w:hanging="397"/>
              <w:contextualSpacing/>
              <w:rPr>
                <w:rFonts w:asciiTheme="majorBidi" w:hAnsiTheme="majorBidi" w:cstheme="majorBidi"/>
                <w:noProof/>
                <w:sz w:val="22"/>
              </w:rPr>
            </w:pPr>
            <w:r>
              <w:rPr>
                <w:rFonts w:asciiTheme="majorBidi" w:hAnsiTheme="majorBidi" w:cstheme="majorBidi"/>
                <w:b/>
                <w:bCs/>
                <w:noProof/>
                <w:sz w:val="22"/>
                <w:vertAlign w:val="superscript"/>
              </w:rPr>
              <w:t>(3)</w:t>
            </w:r>
            <w:r>
              <w:rPr>
                <w:rFonts w:asciiTheme="majorBidi" w:hAnsiTheme="majorBidi" w:cstheme="majorBidi"/>
                <w:noProof/>
                <w:sz w:val="22"/>
              </w:rPr>
              <w:tab/>
              <w:t>Those figures refer to the maximum number of vessels present at any time.</w:t>
            </w:r>
          </w:p>
          <w:p>
            <w:pPr>
              <w:widowControl w:val="0"/>
              <w:spacing w:before="0" w:after="0"/>
              <w:ind w:left="397" w:hanging="397"/>
              <w:contextualSpacing/>
              <w:rPr>
                <w:rFonts w:asciiTheme="majorBidi" w:hAnsiTheme="majorBidi" w:cstheme="majorBidi"/>
                <w:noProof/>
                <w:sz w:val="22"/>
              </w:rPr>
            </w:pPr>
            <w:r>
              <w:rPr>
                <w:rFonts w:asciiTheme="majorBidi" w:hAnsiTheme="majorBidi" w:cstheme="majorBidi"/>
                <w:b/>
                <w:bCs/>
                <w:noProof/>
                <w:sz w:val="22"/>
                <w:vertAlign w:val="superscript"/>
              </w:rPr>
              <w:t>(4)</w:t>
            </w:r>
            <w:r>
              <w:rPr>
                <w:rFonts w:asciiTheme="majorBidi" w:hAnsiTheme="majorBidi" w:cstheme="majorBidi"/>
                <w:noProof/>
                <w:sz w:val="22"/>
              </w:rPr>
              <w:tab/>
              <w:t>Those figures are included in the figures for ‘Trawl fisheries outside 21 miles from the Faroese baselines’.</w:t>
            </w:r>
          </w:p>
          <w:p>
            <w:pPr>
              <w:widowControl w:val="0"/>
              <w:spacing w:before="0" w:after="0"/>
              <w:ind w:left="397" w:hanging="397"/>
              <w:contextualSpacing/>
              <w:rPr>
                <w:rFonts w:asciiTheme="majorBidi" w:hAnsiTheme="majorBidi" w:cstheme="majorBidi"/>
                <w:noProof/>
                <w:sz w:val="22"/>
              </w:rPr>
            </w:pPr>
            <w:r>
              <w:rPr>
                <w:rFonts w:asciiTheme="majorBidi" w:hAnsiTheme="majorBidi" w:cstheme="majorBidi"/>
                <w:b/>
                <w:bCs/>
                <w:noProof/>
                <w:sz w:val="22"/>
                <w:vertAlign w:val="superscript"/>
              </w:rPr>
              <w:t>(5)</w:t>
            </w:r>
            <w:r>
              <w:rPr>
                <w:rFonts w:asciiTheme="majorBidi" w:hAnsiTheme="majorBidi" w:cstheme="majorBidi"/>
                <w:noProof/>
                <w:sz w:val="22"/>
              </w:rPr>
              <w:tab/>
              <w:t>The allocation of fishing opportunities available to the Union in the zone of Svalbard is without prejudice to the rights and obligations deriving from the Treaty of Paris of 1920.</w:t>
            </w:r>
          </w:p>
        </w:tc>
      </w:tr>
    </w:tbl>
    <w:p>
      <w:pPr>
        <w:pStyle w:val="LignefinalLandscape"/>
        <w:rPr>
          <w:noProof/>
        </w:rPr>
      </w:pPr>
    </w:p>
    <w:p>
      <w:pPr>
        <w:rPr>
          <w:noProof/>
        </w:rPr>
        <w:sectPr>
          <w:headerReference w:type="default" r:id="rId27"/>
          <w:footerReference w:type="default" r:id="rId28"/>
          <w:headerReference w:type="first" r:id="rId29"/>
          <w:footerReference w:type="first" r:id="rId30"/>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ANNEX IV</w:t>
      </w:r>
    </w:p>
    <w:p>
      <w:pPr>
        <w:jc w:val="center"/>
        <w:rPr>
          <w:noProof/>
        </w:rPr>
      </w:pPr>
      <w:r>
        <w:rPr>
          <w:noProof/>
        </w:rPr>
        <w:t>ICCAT CONVENTION AREA</w:t>
      </w:r>
      <w:r>
        <w:rPr>
          <w:rStyle w:val="FootnoteReference"/>
          <w:noProof/>
        </w:rPr>
        <w:footnoteReference w:id="1"/>
      </w:r>
    </w:p>
    <w:p>
      <w:pPr>
        <w:ind w:left="850" w:hanging="850"/>
        <w:rPr>
          <w:noProof/>
        </w:rPr>
      </w:pPr>
      <w:r>
        <w:rPr>
          <w:noProof/>
        </w:rPr>
        <w:t>1.</w:t>
      </w:r>
      <w:r>
        <w:rPr>
          <w:noProof/>
        </w:rPr>
        <w:tab/>
        <w:t>Maximum number of Union bait boats and trolling boats authorised to fish actively for bluefin tuna between 8 kg/75 cm and 30 kg/115 cm in the Eastern Atlantic</w:t>
      </w:r>
    </w:p>
    <w:tbl>
      <w:tblPr>
        <w:tblW w:w="0" w:type="auto"/>
        <w:tblInd w:w="959" w:type="dxa"/>
        <w:tblLayout w:type="fixed"/>
        <w:tblLook w:val="0000" w:firstRow="0" w:lastRow="0" w:firstColumn="0" w:lastColumn="0" w:noHBand="0" w:noVBand="0"/>
      </w:tblPr>
      <w:tblGrid>
        <w:gridCol w:w="3578"/>
        <w:gridCol w:w="3579"/>
      </w:tblGrid>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bl>
    <w:p>
      <w:pPr>
        <w:rPr>
          <w:noProof/>
        </w:rPr>
      </w:pPr>
    </w:p>
    <w:p>
      <w:pPr>
        <w:ind w:left="850" w:hanging="850"/>
        <w:rPr>
          <w:noProof/>
        </w:rPr>
      </w:pPr>
      <w:r>
        <w:rPr>
          <w:noProof/>
        </w:rPr>
        <w:t>2.</w:t>
      </w:r>
      <w:r>
        <w:rPr>
          <w:noProof/>
        </w:rPr>
        <w:tab/>
        <w:t>Maximum number of Union coastal artisanal fishing vessels authorised to fish actively for bluefin tuna between 8 kg/75 cm and 30 kg/115 cm in the Mediterranean</w:t>
      </w:r>
    </w:p>
    <w:tbl>
      <w:tblPr>
        <w:tblW w:w="0" w:type="auto"/>
        <w:tblInd w:w="959" w:type="dxa"/>
        <w:tblLayout w:type="fixed"/>
        <w:tblLook w:val="0000" w:firstRow="0" w:lastRow="0" w:firstColumn="0" w:lastColumn="0" w:noHBand="0" w:noVBand="0"/>
      </w:tblPr>
      <w:tblGrid>
        <w:gridCol w:w="3537"/>
        <w:gridCol w:w="3537"/>
      </w:tblGrid>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Cyprus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Cs w:val="20"/>
              </w:rPr>
            </w:pPr>
            <w:r>
              <w:rPr>
                <w:noProof/>
                <w:szCs w:val="20"/>
              </w:rPr>
              <w:t>to be established</w:t>
            </w:r>
            <w:r>
              <w:rPr>
                <w:rStyle w:val="FootnoteReference"/>
                <w:noProof/>
              </w:rPr>
              <w:footnoteReference w:id="2"/>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Malta</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Cs w:val="20"/>
              </w:rPr>
            </w:pPr>
            <w:r>
              <w:rPr>
                <w:noProof/>
              </w:rPr>
              <w:t>to be established</w:t>
            </w:r>
            <w:r>
              <w:rPr>
                <w:rStyle w:val="FootnoteReference"/>
                <w:noProof/>
                <w:sz w:val="20"/>
              </w:rPr>
              <w:t>2</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bl>
    <w:p>
      <w:pPr>
        <w:rPr>
          <w:noProof/>
        </w:rPr>
      </w:pPr>
    </w:p>
    <w:p>
      <w:pPr>
        <w:ind w:left="850" w:hanging="850"/>
        <w:rPr>
          <w:noProof/>
        </w:rPr>
      </w:pPr>
      <w:r>
        <w:rPr>
          <w:noProof/>
        </w:rPr>
        <w:br w:type="page"/>
        <w:t>3.</w:t>
      </w:r>
      <w:r>
        <w:rPr>
          <w:noProof/>
        </w:rPr>
        <w:tab/>
        <w:t>Maximum number of Union fishing vessels authorised to fish actively for bluefin tuna between 8 kg/75 cm and 30 kg/115 cm in the Adriatic Sea for farming purposes</w:t>
      </w:r>
    </w:p>
    <w:tbl>
      <w:tblPr>
        <w:tblW w:w="0" w:type="auto"/>
        <w:tblInd w:w="959" w:type="dxa"/>
        <w:tblLayout w:type="fixed"/>
        <w:tblLook w:val="0000" w:firstRow="0" w:lastRow="0" w:firstColumn="0" w:lastColumn="0" w:noHBand="0" w:noVBand="0"/>
      </w:tblPr>
      <w:tblGrid>
        <w:gridCol w:w="3576"/>
        <w:gridCol w:w="3576"/>
      </w:tblGrid>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Croatia</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bl>
    <w:p>
      <w:pPr>
        <w:rPr>
          <w:noProof/>
        </w:rPr>
      </w:pPr>
    </w:p>
    <w:p>
      <w:pPr>
        <w:ind w:left="850" w:hanging="850"/>
        <w:rPr>
          <w:noProof/>
        </w:rPr>
      </w:pPr>
      <w:r>
        <w:rPr>
          <w:noProof/>
        </w:rPr>
        <w:t>4.</w:t>
      </w:r>
      <w:r>
        <w:rPr>
          <w:noProof/>
        </w:rPr>
        <w:tab/>
        <w:t>Maximum number and total capacity in gross tonnage of fishing vessels of each Member State that may be authorised to fish for, retain on board, tranship, transport, or land bluefin tuna in the eastern Atlantic and Mediterranean</w:t>
      </w:r>
    </w:p>
    <w:p>
      <w:pPr>
        <w:jc w:val="center"/>
        <w:rPr>
          <w:noProof/>
        </w:rPr>
      </w:pPr>
      <w:r>
        <w:rPr>
          <w:noProof/>
        </w:rPr>
        <w:t>Table A</w:t>
      </w:r>
    </w:p>
    <w:tbl>
      <w:tblPr>
        <w:tblW w:w="0" w:type="auto"/>
        <w:tblLook w:val="0000" w:firstRow="0" w:lastRow="0" w:firstColumn="0" w:lastColumn="0" w:noHBand="0" w:noVBand="0"/>
      </w:tblPr>
      <w:tblGrid>
        <w:gridCol w:w="1045"/>
        <w:gridCol w:w="1130"/>
        <w:gridCol w:w="1065"/>
        <w:gridCol w:w="1065"/>
        <w:gridCol w:w="1065"/>
        <w:gridCol w:w="1225"/>
        <w:gridCol w:w="1065"/>
        <w:gridCol w:w="1065"/>
        <w:gridCol w:w="1129"/>
      </w:tblGrid>
      <w:tr>
        <w:trPr>
          <w:trHeight w:val="255"/>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Number of fishing vessels</w:t>
            </w:r>
            <w:r>
              <w:rPr>
                <w:rStyle w:val="FootnoteReference"/>
                <w:noProof/>
              </w:rPr>
              <w:footnoteReference w:id="3"/>
            </w:r>
          </w:p>
        </w:tc>
      </w:tr>
      <w:tr>
        <w:trPr>
          <w:trHeight w:val="255"/>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Cyprus</w:t>
            </w:r>
            <w:r>
              <w:rPr>
                <w:rStyle w:val="FootnoteReference"/>
                <w:noProof/>
              </w:rPr>
              <w:footnoteReference w:id="4"/>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Greece</w:t>
            </w:r>
            <w:r>
              <w:rPr>
                <w:rStyle w:val="FootnoteReference"/>
                <w:noProof/>
              </w:rPr>
              <w:footnoteReference w:id="5"/>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Croatia</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Italy</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France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Spain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Malta</w:t>
            </w:r>
            <w:r>
              <w:rPr>
                <w:rStyle w:val="FootnoteReference"/>
                <w:noProof/>
              </w:rPr>
              <w:footnoteReference w:id="6"/>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rPr>
            </w:pPr>
            <w:r>
              <w:rPr>
                <w:noProof/>
              </w:rPr>
              <w:t>Portugal</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Purse Seiners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szCs w:val="20"/>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Longliners</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to be established</w:t>
            </w:r>
            <w:r>
              <w:rPr>
                <w:rStyle w:val="FootnoteReference"/>
                <w:noProof/>
              </w:rPr>
              <w:footnoteReference w:id="7"/>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szCs w:val="20"/>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Baitboat</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szCs w:val="20"/>
              </w:rPr>
              <w:t>to be established</w:t>
            </w:r>
            <w:r>
              <w:rPr>
                <w:rStyle w:val="FootnoteReference"/>
                <w:noProof/>
                <w:szCs w:val="20"/>
              </w:rPr>
              <w:footnoteReference w:id="8"/>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Handline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ind w:right="120"/>
              <w:jc w:val="right"/>
              <w:rPr>
                <w:noProof/>
              </w:rPr>
            </w:pPr>
            <w:r>
              <w:rPr>
                <w:noProof/>
              </w:rPr>
              <w:t>to be established</w:t>
            </w:r>
            <w:r>
              <w:rPr>
                <w:rStyle w:val="FootnoteReference"/>
                <w:noProof/>
              </w:rPr>
              <w:footnoteReference w:id="9"/>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szCs w:val="20"/>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Trawler</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szCs w:val="20"/>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Small scale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szCs w:val="20"/>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Other artisanal</w:t>
            </w:r>
            <w:r>
              <w:rPr>
                <w:rStyle w:val="FootnoteReference"/>
                <w:noProof/>
              </w:rPr>
              <w:footnoteReference w:id="10"/>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szCs w:val="20"/>
              </w:rPr>
              <w:t>to be established</w:t>
            </w:r>
          </w:p>
        </w:tc>
      </w:tr>
    </w:tbl>
    <w:p>
      <w:pPr>
        <w:rPr>
          <w:noProof/>
        </w:rPr>
      </w:pPr>
    </w:p>
    <w:p>
      <w:pPr>
        <w:jc w:val="center"/>
        <w:rPr>
          <w:noProof/>
        </w:rPr>
      </w:pPr>
      <w:r>
        <w:rPr>
          <w:noProof/>
        </w:rPr>
        <w:br w:type="page"/>
        <w:t>Table B</w:t>
      </w:r>
    </w:p>
    <w:tbl>
      <w:tblPr>
        <w:tblW w:w="5000" w:type="pct"/>
        <w:tblLook w:val="0000" w:firstRow="0" w:lastRow="0" w:firstColumn="0" w:lastColumn="0" w:noHBand="0" w:noVBand="0"/>
      </w:tblPr>
      <w:tblGrid>
        <w:gridCol w:w="1256"/>
        <w:gridCol w:w="1138"/>
        <w:gridCol w:w="1264"/>
        <w:gridCol w:w="1264"/>
        <w:gridCol w:w="1136"/>
        <w:gridCol w:w="1138"/>
        <w:gridCol w:w="1392"/>
        <w:gridCol w:w="1266"/>
      </w:tblGrid>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443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Total capacity in gross tonnage</w:t>
            </w:r>
          </w:p>
        </w:tc>
      </w:tr>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 </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Cyprus</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Croatia</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Greece</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France</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Malta</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Purse Seiners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To be established</w:t>
            </w:r>
          </w:p>
        </w:tc>
      </w:tr>
      <w:tr>
        <w:trPr>
          <w:trHeight w:val="527"/>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Longliners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To be established</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Baitboats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To be established</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Handlines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To be established</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Trawlers</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To be established</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Other artisanal</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To be established</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To be established</w:t>
            </w:r>
          </w:p>
        </w:tc>
      </w:tr>
    </w:tbl>
    <w:p>
      <w:pPr>
        <w:rPr>
          <w:noProof/>
        </w:rPr>
      </w:pPr>
    </w:p>
    <w:p>
      <w:pPr>
        <w:ind w:left="850" w:hanging="850"/>
        <w:rPr>
          <w:noProof/>
        </w:rPr>
      </w:pPr>
      <w:r>
        <w:rPr>
          <w:noProof/>
        </w:rPr>
        <w:t>5.</w:t>
      </w:r>
      <w:r>
        <w:rPr>
          <w:noProof/>
        </w:rPr>
        <w:tab/>
        <w:t>Maximum number of traps engaged in the eastern Atlantic and Mediterranean bluefin tuna fishery authorised by each Member State</w:t>
      </w:r>
    </w:p>
    <w:tbl>
      <w:tblPr>
        <w:tblW w:w="0" w:type="auto"/>
        <w:tblInd w:w="959" w:type="dxa"/>
        <w:tblLayout w:type="fixed"/>
        <w:tblLook w:val="0000" w:firstRow="0" w:lastRow="0" w:firstColumn="0" w:lastColumn="0" w:noHBand="0" w:noVBand="0"/>
      </w:tblPr>
      <w:tblGrid>
        <w:gridCol w:w="3606"/>
        <w:gridCol w:w="3606"/>
      </w:tblGrid>
      <w:tr>
        <w:trPr>
          <w:trHeight w:val="255"/>
        </w:trPr>
        <w:tc>
          <w:tcPr>
            <w:tcW w:w="360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Member State</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Number of traps</w:t>
            </w:r>
            <w:r>
              <w:rPr>
                <w:rStyle w:val="FootnoteReference"/>
                <w:noProof/>
              </w:rPr>
              <w:footnoteReference w:id="11"/>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szCs w:val="20"/>
              </w:rPr>
              <w:t>to be established</w:t>
            </w:r>
          </w:p>
        </w:tc>
      </w:tr>
    </w:tbl>
    <w:p>
      <w:pPr>
        <w:rPr>
          <w:noProof/>
        </w:rPr>
      </w:pPr>
    </w:p>
    <w:p>
      <w:pPr>
        <w:ind w:left="850" w:hanging="850"/>
        <w:rPr>
          <w:noProof/>
        </w:rPr>
      </w:pPr>
      <w:r>
        <w:rPr>
          <w:noProof/>
        </w:rPr>
        <w:br w:type="page"/>
        <w:t>6.</w:t>
      </w:r>
      <w:r>
        <w:rPr>
          <w:noProof/>
        </w:rPr>
        <w:tab/>
        <w:t>Maximum bluefin tuna farming capacity and fattening capacity for each Member State and maximum input of wild caught bluefin tuna that each Member State may allocate to its farms in the eastern Atlantic and Mediterranean</w:t>
      </w:r>
    </w:p>
    <w:p>
      <w:pPr>
        <w:jc w:val="center"/>
        <w:rPr>
          <w:noProof/>
        </w:rPr>
      </w:pPr>
      <w:r>
        <w:rPr>
          <w:noProof/>
        </w:rPr>
        <w:t>Table A</w:t>
      </w:r>
    </w:p>
    <w:tbl>
      <w:tblPr>
        <w:tblW w:w="0" w:type="auto"/>
        <w:jc w:val="center"/>
        <w:tblLayout w:type="fixed"/>
        <w:tblLook w:val="0000" w:firstRow="0" w:lastRow="0" w:firstColumn="0" w:lastColumn="0" w:noHBand="0" w:noVBand="0"/>
      </w:tblPr>
      <w:tblGrid>
        <w:gridCol w:w="2782"/>
        <w:gridCol w:w="2783"/>
        <w:gridCol w:w="2783"/>
      </w:tblGrid>
      <w:tr>
        <w:trPr>
          <w:tblHeader/>
          <w:jc w:val="center"/>
        </w:trPr>
        <w:tc>
          <w:tcPr>
            <w:tcW w:w="8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Maximum tuna farming capacity and fattening capacity</w:t>
            </w:r>
          </w:p>
        </w:tc>
      </w:tr>
      <w:tr>
        <w:trPr>
          <w:tblHeade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Number of farms</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Capacity (in tonnes)</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Greece</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Cyprus</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Croatia</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rPr>
          <w:trHeight w:val="70"/>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Malta</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Cs w:val="20"/>
              </w:rPr>
              <w:t>to be established</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bl>
    <w:p>
      <w:pPr>
        <w:rPr>
          <w:noProof/>
        </w:rPr>
      </w:pPr>
    </w:p>
    <w:p>
      <w:pPr>
        <w:jc w:val="center"/>
        <w:rPr>
          <w:noProof/>
        </w:rPr>
      </w:pPr>
      <w:r>
        <w:rPr>
          <w:noProof/>
        </w:rPr>
        <w:t>Table B</w:t>
      </w:r>
      <w:r>
        <w:rPr>
          <w:rStyle w:val="FootnoteReference"/>
          <w:noProof/>
        </w:rPr>
        <w:footnoteReference w:id="12"/>
      </w:r>
    </w:p>
    <w:tbl>
      <w:tblPr>
        <w:tblW w:w="0" w:type="auto"/>
        <w:tblInd w:w="661" w:type="dxa"/>
        <w:tblLayout w:type="fixed"/>
        <w:tblLook w:val="0000" w:firstRow="0" w:lastRow="0" w:firstColumn="0" w:lastColumn="0" w:noHBand="0" w:noVBand="0"/>
      </w:tblPr>
      <w:tblGrid>
        <w:gridCol w:w="4174"/>
        <w:gridCol w:w="4174"/>
      </w:tblGrid>
      <w:tr>
        <w:trPr>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Maximum input of wild caught bluefin tuna (in tonnes)</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Greece</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Cyprus</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Croatia</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Malta</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to be established</w:t>
            </w:r>
          </w:p>
        </w:tc>
      </w:tr>
    </w:tbl>
    <w:p>
      <w:pPr>
        <w:rPr>
          <w:noProof/>
        </w:rPr>
      </w:pPr>
    </w:p>
    <w:p>
      <w:pPr>
        <w:ind w:left="850" w:hanging="850"/>
        <w:rPr>
          <w:noProof/>
        </w:rPr>
      </w:pPr>
      <w:r>
        <w:rPr>
          <w:noProof/>
        </w:rPr>
        <w:br w:type="page"/>
        <w:t>7.</w:t>
      </w:r>
      <w:r>
        <w:rPr>
          <w:noProof/>
        </w:rPr>
        <w:tab/>
        <w:t>The distribution between the Member States of the maximum number of fishing vessels flying the flag of a Member State authorised to fish for northern albacore as a target species in accordance with Article 12 of Regulation (EC) No 520/2007 shall be as follows:</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4182"/>
      </w:tblGrid>
      <w:tr>
        <w:trPr>
          <w:trHeight w:val="227"/>
          <w:jc w:val="center"/>
        </w:trPr>
        <w:tc>
          <w:tcPr>
            <w:tcW w:w="4182" w:type="dxa"/>
            <w:noWrap/>
            <w:vAlign w:val="center"/>
            <w:hideMark/>
          </w:tcPr>
          <w:p>
            <w:pPr>
              <w:spacing w:before="60" w:after="60"/>
              <w:jc w:val="center"/>
              <w:rPr>
                <w:noProof/>
              </w:rPr>
            </w:pPr>
            <w:r>
              <w:rPr>
                <w:noProof/>
              </w:rPr>
              <w:t>Member State</w:t>
            </w:r>
          </w:p>
        </w:tc>
        <w:tc>
          <w:tcPr>
            <w:tcW w:w="4182" w:type="dxa"/>
            <w:noWrap/>
            <w:vAlign w:val="center"/>
            <w:hideMark/>
          </w:tcPr>
          <w:p>
            <w:pPr>
              <w:spacing w:before="60" w:after="60"/>
              <w:jc w:val="center"/>
              <w:rPr>
                <w:noProof/>
              </w:rPr>
            </w:pPr>
            <w:r>
              <w:rPr>
                <w:noProof/>
              </w:rPr>
              <w:t>Maximum number of vessels</w:t>
            </w:r>
          </w:p>
        </w:tc>
      </w:tr>
      <w:tr>
        <w:trPr>
          <w:trHeight w:val="227"/>
          <w:jc w:val="center"/>
        </w:trPr>
        <w:tc>
          <w:tcPr>
            <w:tcW w:w="4182" w:type="dxa"/>
            <w:noWrap/>
            <w:hideMark/>
          </w:tcPr>
          <w:p>
            <w:pPr>
              <w:spacing w:before="60" w:after="60"/>
              <w:rPr>
                <w:noProof/>
              </w:rPr>
            </w:pPr>
            <w:r>
              <w:rPr>
                <w:noProof/>
              </w:rPr>
              <w:t>Ireland</w:t>
            </w:r>
          </w:p>
        </w:tc>
        <w:tc>
          <w:tcPr>
            <w:tcW w:w="4182" w:type="dxa"/>
            <w:noWrap/>
            <w:vAlign w:val="center"/>
          </w:tcPr>
          <w:p>
            <w:pPr>
              <w:spacing w:before="60" w:after="60"/>
              <w:jc w:val="center"/>
              <w:rPr>
                <w:noProof/>
                <w:szCs w:val="20"/>
              </w:rPr>
            </w:pPr>
            <w:r>
              <w:rPr>
                <w:noProof/>
                <w:szCs w:val="20"/>
              </w:rPr>
              <w:t>to be established</w:t>
            </w:r>
          </w:p>
        </w:tc>
      </w:tr>
      <w:tr>
        <w:trPr>
          <w:trHeight w:val="227"/>
          <w:jc w:val="center"/>
        </w:trPr>
        <w:tc>
          <w:tcPr>
            <w:tcW w:w="4182" w:type="dxa"/>
            <w:noWrap/>
            <w:hideMark/>
          </w:tcPr>
          <w:p>
            <w:pPr>
              <w:spacing w:before="60" w:after="60"/>
              <w:rPr>
                <w:noProof/>
              </w:rPr>
            </w:pPr>
            <w:r>
              <w:rPr>
                <w:noProof/>
              </w:rPr>
              <w:t>Spain</w:t>
            </w:r>
          </w:p>
        </w:tc>
        <w:tc>
          <w:tcPr>
            <w:tcW w:w="4182" w:type="dxa"/>
            <w:noWrap/>
            <w:vAlign w:val="center"/>
          </w:tcPr>
          <w:p>
            <w:pPr>
              <w:spacing w:before="60" w:after="60"/>
              <w:jc w:val="center"/>
              <w:rPr>
                <w:noProof/>
                <w:szCs w:val="20"/>
              </w:rPr>
            </w:pPr>
            <w:r>
              <w:rPr>
                <w:noProof/>
                <w:szCs w:val="20"/>
              </w:rPr>
              <w:t>to be established</w:t>
            </w:r>
          </w:p>
        </w:tc>
      </w:tr>
      <w:tr>
        <w:trPr>
          <w:trHeight w:val="227"/>
          <w:jc w:val="center"/>
        </w:trPr>
        <w:tc>
          <w:tcPr>
            <w:tcW w:w="4182" w:type="dxa"/>
            <w:noWrap/>
            <w:hideMark/>
          </w:tcPr>
          <w:p>
            <w:pPr>
              <w:spacing w:before="60" w:after="60"/>
              <w:rPr>
                <w:noProof/>
              </w:rPr>
            </w:pPr>
            <w:r>
              <w:rPr>
                <w:noProof/>
              </w:rPr>
              <w:t>France</w:t>
            </w:r>
          </w:p>
        </w:tc>
        <w:tc>
          <w:tcPr>
            <w:tcW w:w="4182" w:type="dxa"/>
            <w:noWrap/>
            <w:vAlign w:val="center"/>
          </w:tcPr>
          <w:p>
            <w:pPr>
              <w:spacing w:before="60" w:after="60"/>
              <w:jc w:val="center"/>
              <w:rPr>
                <w:noProof/>
                <w:szCs w:val="20"/>
              </w:rPr>
            </w:pPr>
            <w:r>
              <w:rPr>
                <w:noProof/>
                <w:szCs w:val="20"/>
              </w:rPr>
              <w:t>to be established</w:t>
            </w:r>
          </w:p>
        </w:tc>
      </w:tr>
      <w:tr>
        <w:trPr>
          <w:trHeight w:val="227"/>
          <w:jc w:val="center"/>
        </w:trPr>
        <w:tc>
          <w:tcPr>
            <w:tcW w:w="4182" w:type="dxa"/>
            <w:noWrap/>
          </w:tcPr>
          <w:p>
            <w:pPr>
              <w:spacing w:before="60" w:after="60"/>
              <w:rPr>
                <w:noProof/>
              </w:rPr>
            </w:pPr>
            <w:r>
              <w:rPr>
                <w:noProof/>
              </w:rPr>
              <w:t>United Kingdom</w:t>
            </w:r>
          </w:p>
        </w:tc>
        <w:tc>
          <w:tcPr>
            <w:tcW w:w="4182" w:type="dxa"/>
            <w:noWrap/>
            <w:vAlign w:val="center"/>
          </w:tcPr>
          <w:p>
            <w:pPr>
              <w:spacing w:before="60" w:after="60"/>
              <w:jc w:val="center"/>
              <w:rPr>
                <w:noProof/>
                <w:szCs w:val="20"/>
              </w:rPr>
            </w:pPr>
            <w:r>
              <w:rPr>
                <w:noProof/>
                <w:szCs w:val="20"/>
              </w:rPr>
              <w:t>to be established</w:t>
            </w:r>
          </w:p>
        </w:tc>
      </w:tr>
      <w:tr>
        <w:trPr>
          <w:trHeight w:val="227"/>
          <w:jc w:val="center"/>
        </w:trPr>
        <w:tc>
          <w:tcPr>
            <w:tcW w:w="4182" w:type="dxa"/>
            <w:noWrap/>
          </w:tcPr>
          <w:p>
            <w:pPr>
              <w:spacing w:before="60" w:after="60"/>
              <w:rPr>
                <w:noProof/>
              </w:rPr>
            </w:pPr>
            <w:r>
              <w:rPr>
                <w:noProof/>
              </w:rPr>
              <w:t>Portugal</w:t>
            </w:r>
          </w:p>
        </w:tc>
        <w:tc>
          <w:tcPr>
            <w:tcW w:w="4182" w:type="dxa"/>
            <w:noWrap/>
            <w:vAlign w:val="center"/>
          </w:tcPr>
          <w:p>
            <w:pPr>
              <w:spacing w:before="60" w:after="60"/>
              <w:jc w:val="center"/>
              <w:rPr>
                <w:noProof/>
                <w:szCs w:val="20"/>
              </w:rPr>
            </w:pPr>
            <w:r>
              <w:rPr>
                <w:noProof/>
                <w:szCs w:val="20"/>
              </w:rPr>
              <w:t>to be established</w:t>
            </w:r>
          </w:p>
        </w:tc>
      </w:tr>
    </w:tbl>
    <w:p>
      <w:pPr>
        <w:rPr>
          <w:noProof/>
        </w:rPr>
      </w:pPr>
    </w:p>
    <w:p>
      <w:pPr>
        <w:ind w:left="850" w:hanging="850"/>
        <w:rPr>
          <w:noProof/>
        </w:rPr>
      </w:pPr>
      <w:r>
        <w:rPr>
          <w:noProof/>
        </w:rPr>
        <w:t>8.</w:t>
      </w:r>
      <w:r>
        <w:rPr>
          <w:noProof/>
        </w:rPr>
        <w:tab/>
        <w:t>Maximum number of Union fishing vessels of at least 20 meters length that fish for bigeye tuna in the ICCAT Convention Area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trPr>
          <w:trHeight w:val="227"/>
          <w:jc w:val="center"/>
        </w:trPr>
        <w:tc>
          <w:tcPr>
            <w:tcW w:w="3024" w:type="dxa"/>
            <w:noWrap/>
            <w:vAlign w:val="center"/>
            <w:hideMark/>
          </w:tcPr>
          <w:p>
            <w:pPr>
              <w:spacing w:before="60" w:after="60"/>
              <w:jc w:val="center"/>
              <w:rPr>
                <w:noProof/>
              </w:rPr>
            </w:pPr>
            <w:r>
              <w:rPr>
                <w:noProof/>
              </w:rPr>
              <w:t>Member State</w:t>
            </w:r>
          </w:p>
        </w:tc>
        <w:tc>
          <w:tcPr>
            <w:tcW w:w="3024" w:type="dxa"/>
            <w:noWrap/>
            <w:vAlign w:val="center"/>
            <w:hideMark/>
          </w:tcPr>
          <w:p>
            <w:pPr>
              <w:spacing w:before="60" w:after="60"/>
              <w:jc w:val="center"/>
              <w:rPr>
                <w:noProof/>
              </w:rPr>
            </w:pPr>
            <w:r>
              <w:rPr>
                <w:noProof/>
              </w:rPr>
              <w:t>Maximum number of vessels with purse seines</w:t>
            </w:r>
          </w:p>
        </w:tc>
        <w:tc>
          <w:tcPr>
            <w:tcW w:w="3024" w:type="dxa"/>
            <w:noWrap/>
            <w:vAlign w:val="center"/>
            <w:hideMark/>
          </w:tcPr>
          <w:p>
            <w:pPr>
              <w:spacing w:before="60" w:after="60"/>
              <w:jc w:val="center"/>
              <w:rPr>
                <w:noProof/>
              </w:rPr>
            </w:pPr>
            <w:r>
              <w:rPr>
                <w:noProof/>
              </w:rPr>
              <w:t>Maximum number of vessels with longlines</w:t>
            </w:r>
          </w:p>
        </w:tc>
      </w:tr>
      <w:tr>
        <w:trPr>
          <w:trHeight w:val="227"/>
          <w:jc w:val="center"/>
        </w:trPr>
        <w:tc>
          <w:tcPr>
            <w:tcW w:w="3024" w:type="dxa"/>
            <w:noWrap/>
            <w:vAlign w:val="center"/>
            <w:hideMark/>
          </w:tcPr>
          <w:p>
            <w:pPr>
              <w:spacing w:before="60" w:after="60"/>
              <w:rPr>
                <w:noProof/>
              </w:rPr>
            </w:pPr>
            <w:r>
              <w:rPr>
                <w:noProof/>
              </w:rPr>
              <w:t>Spain</w:t>
            </w:r>
          </w:p>
        </w:tc>
        <w:tc>
          <w:tcPr>
            <w:tcW w:w="3024" w:type="dxa"/>
            <w:noWrap/>
            <w:vAlign w:val="center"/>
            <w:hideMark/>
          </w:tcPr>
          <w:p>
            <w:pPr>
              <w:spacing w:before="60" w:after="60"/>
              <w:jc w:val="center"/>
              <w:rPr>
                <w:noProof/>
                <w:szCs w:val="20"/>
              </w:rPr>
            </w:pPr>
            <w:r>
              <w:rPr>
                <w:noProof/>
                <w:szCs w:val="20"/>
              </w:rPr>
              <w:t>to be established</w:t>
            </w:r>
          </w:p>
        </w:tc>
        <w:tc>
          <w:tcPr>
            <w:tcW w:w="3024" w:type="dxa"/>
            <w:noWrap/>
            <w:vAlign w:val="center"/>
            <w:hideMark/>
          </w:tcPr>
          <w:p>
            <w:pPr>
              <w:spacing w:before="60" w:after="60"/>
              <w:jc w:val="center"/>
              <w:rPr>
                <w:noProof/>
                <w:szCs w:val="20"/>
              </w:rPr>
            </w:pPr>
            <w:r>
              <w:rPr>
                <w:noProof/>
                <w:szCs w:val="20"/>
              </w:rPr>
              <w:t>to be established</w:t>
            </w:r>
          </w:p>
        </w:tc>
      </w:tr>
      <w:tr>
        <w:trPr>
          <w:trHeight w:val="227"/>
          <w:jc w:val="center"/>
        </w:trPr>
        <w:tc>
          <w:tcPr>
            <w:tcW w:w="3024" w:type="dxa"/>
            <w:noWrap/>
            <w:vAlign w:val="center"/>
            <w:hideMark/>
          </w:tcPr>
          <w:p>
            <w:pPr>
              <w:spacing w:before="60" w:after="60"/>
              <w:rPr>
                <w:noProof/>
              </w:rPr>
            </w:pPr>
            <w:r>
              <w:rPr>
                <w:noProof/>
              </w:rPr>
              <w:t>France</w:t>
            </w:r>
          </w:p>
        </w:tc>
        <w:tc>
          <w:tcPr>
            <w:tcW w:w="3024" w:type="dxa"/>
            <w:noWrap/>
            <w:vAlign w:val="center"/>
            <w:hideMark/>
          </w:tcPr>
          <w:p>
            <w:pPr>
              <w:spacing w:before="60" w:after="60"/>
              <w:jc w:val="center"/>
              <w:rPr>
                <w:noProof/>
                <w:szCs w:val="20"/>
              </w:rPr>
            </w:pPr>
            <w:r>
              <w:rPr>
                <w:noProof/>
                <w:szCs w:val="20"/>
              </w:rPr>
              <w:t>to be established</w:t>
            </w:r>
          </w:p>
        </w:tc>
        <w:tc>
          <w:tcPr>
            <w:tcW w:w="3024" w:type="dxa"/>
            <w:noWrap/>
            <w:vAlign w:val="center"/>
            <w:hideMark/>
          </w:tcPr>
          <w:p>
            <w:pPr>
              <w:spacing w:before="60" w:after="60"/>
              <w:jc w:val="center"/>
              <w:rPr>
                <w:noProof/>
                <w:szCs w:val="20"/>
              </w:rPr>
            </w:pPr>
            <w:r>
              <w:rPr>
                <w:noProof/>
                <w:szCs w:val="20"/>
              </w:rPr>
              <w:t>to be established</w:t>
            </w:r>
          </w:p>
        </w:tc>
      </w:tr>
      <w:tr>
        <w:trPr>
          <w:trHeight w:val="227"/>
          <w:jc w:val="center"/>
        </w:trPr>
        <w:tc>
          <w:tcPr>
            <w:tcW w:w="3024" w:type="dxa"/>
            <w:noWrap/>
            <w:vAlign w:val="center"/>
            <w:hideMark/>
          </w:tcPr>
          <w:p>
            <w:pPr>
              <w:spacing w:before="60" w:after="60"/>
              <w:rPr>
                <w:noProof/>
              </w:rPr>
            </w:pPr>
            <w:r>
              <w:rPr>
                <w:noProof/>
              </w:rPr>
              <w:t>Portugal</w:t>
            </w:r>
          </w:p>
        </w:tc>
        <w:tc>
          <w:tcPr>
            <w:tcW w:w="3024" w:type="dxa"/>
            <w:noWrap/>
            <w:vAlign w:val="center"/>
            <w:hideMark/>
          </w:tcPr>
          <w:p>
            <w:pPr>
              <w:spacing w:before="60" w:after="60"/>
              <w:jc w:val="center"/>
              <w:rPr>
                <w:noProof/>
                <w:szCs w:val="20"/>
              </w:rPr>
            </w:pPr>
            <w:r>
              <w:rPr>
                <w:noProof/>
                <w:szCs w:val="20"/>
              </w:rPr>
              <w:t>to be established</w:t>
            </w:r>
          </w:p>
        </w:tc>
        <w:tc>
          <w:tcPr>
            <w:tcW w:w="3024" w:type="dxa"/>
            <w:noWrap/>
            <w:vAlign w:val="center"/>
            <w:hideMark/>
          </w:tcPr>
          <w:p>
            <w:pPr>
              <w:spacing w:before="60" w:after="60"/>
              <w:jc w:val="center"/>
              <w:rPr>
                <w:noProof/>
                <w:szCs w:val="20"/>
              </w:rPr>
            </w:pPr>
            <w:r>
              <w:rPr>
                <w:noProof/>
                <w:szCs w:val="20"/>
              </w:rPr>
              <w:t>to be established</w:t>
            </w:r>
          </w:p>
        </w:tc>
      </w:tr>
      <w:tr>
        <w:trPr>
          <w:trHeight w:val="227"/>
          <w:jc w:val="center"/>
        </w:trPr>
        <w:tc>
          <w:tcPr>
            <w:tcW w:w="3024" w:type="dxa"/>
            <w:noWrap/>
            <w:vAlign w:val="center"/>
          </w:tcPr>
          <w:p>
            <w:pPr>
              <w:spacing w:before="60" w:after="60"/>
              <w:rPr>
                <w:noProof/>
              </w:rPr>
            </w:pPr>
            <w:r>
              <w:rPr>
                <w:noProof/>
              </w:rPr>
              <w:t>Union</w:t>
            </w:r>
          </w:p>
        </w:tc>
        <w:tc>
          <w:tcPr>
            <w:tcW w:w="3024" w:type="dxa"/>
            <w:noWrap/>
            <w:vAlign w:val="center"/>
          </w:tcPr>
          <w:p>
            <w:pPr>
              <w:spacing w:before="60" w:after="60"/>
              <w:jc w:val="center"/>
              <w:rPr>
                <w:noProof/>
                <w:szCs w:val="20"/>
              </w:rPr>
            </w:pPr>
            <w:r>
              <w:rPr>
                <w:noProof/>
                <w:szCs w:val="20"/>
              </w:rPr>
              <w:t>to be established</w:t>
            </w:r>
          </w:p>
        </w:tc>
        <w:tc>
          <w:tcPr>
            <w:tcW w:w="3024" w:type="dxa"/>
            <w:noWrap/>
            <w:vAlign w:val="center"/>
          </w:tcPr>
          <w:p>
            <w:pPr>
              <w:spacing w:before="60" w:after="60"/>
              <w:jc w:val="center"/>
              <w:rPr>
                <w:noProof/>
                <w:szCs w:val="20"/>
              </w:rPr>
            </w:pPr>
            <w:r>
              <w:rPr>
                <w:noProof/>
                <w:szCs w:val="20"/>
              </w:rPr>
              <w:t>to be established</w:t>
            </w:r>
          </w:p>
        </w:tc>
      </w:tr>
    </w:tbl>
    <w:p>
      <w:pPr>
        <w:pBdr>
          <w:bottom w:val="single" w:sz="4" w:space="0" w:color="000000"/>
        </w:pBdr>
        <w:spacing w:before="360" w:line="360" w:lineRule="auto"/>
        <w:ind w:left="3400" w:right="3400"/>
        <w:jc w:val="center"/>
        <w:rPr>
          <w:rFonts w:eastAsia="Times New Roman"/>
          <w:b/>
          <w:noProof/>
          <w:szCs w:val="24"/>
        </w:rPr>
      </w:pPr>
    </w:p>
    <w:p>
      <w:pPr>
        <w:rPr>
          <w:noProof/>
        </w:rPr>
        <w:sectPr>
          <w:headerReference w:type="default" r:id="rId31"/>
          <w:footerReference w:type="default" r:id="rId32"/>
          <w:headerReference w:type="first" r:id="rId33"/>
          <w:footerReference w:type="first" r:id="rId34"/>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ANNEX V</w:t>
      </w:r>
    </w:p>
    <w:p>
      <w:pPr>
        <w:pStyle w:val="NormalCentered"/>
        <w:rPr>
          <w:noProof/>
        </w:rPr>
      </w:pPr>
      <w:r>
        <w:rPr>
          <w:noProof/>
        </w:rPr>
        <w:t>CCAMLR CONVENTION AREA</w:t>
      </w:r>
    </w:p>
    <w:p>
      <w:pPr>
        <w:pStyle w:val="NormalCentered"/>
        <w:rPr>
          <w:noProof/>
        </w:rPr>
      </w:pPr>
      <w:r>
        <w:rPr>
          <w:noProof/>
        </w:rPr>
        <w:t>PART A</w:t>
      </w:r>
      <w:r>
        <w:rPr>
          <w:noProof/>
        </w:rPr>
        <w:br/>
        <w:t>PROHIBITION OF DIRECTED FISHING IN CCAMLR CONVENTION AREA</w:t>
      </w:r>
    </w:p>
    <w:tbl>
      <w:tblPr>
        <w:tblW w:w="0" w:type="auto"/>
        <w:jc w:val="center"/>
        <w:tblLook w:val="04A0" w:firstRow="1" w:lastRow="0" w:firstColumn="1" w:lastColumn="0" w:noHBand="0" w:noVBand="1"/>
      </w:tblPr>
      <w:tblGrid>
        <w:gridCol w:w="2897"/>
        <w:gridCol w:w="3539"/>
        <w:gridCol w:w="3418"/>
      </w:tblGrid>
      <w:tr>
        <w:trPr>
          <w:trHeight w:val="227"/>
          <w:tblHeader/>
          <w:jc w:val="center"/>
        </w:trPr>
        <w:tc>
          <w:tcPr>
            <w:tcW w:w="0" w:type="auto"/>
            <w:tcBorders>
              <w:top w:val="single" w:sz="4" w:space="0" w:color="000000"/>
              <w:left w:val="single" w:sz="4" w:space="0" w:color="000000"/>
              <w:bottom w:val="single" w:sz="4" w:space="0" w:color="000000"/>
              <w:right w:val="nil"/>
            </w:tcBorders>
            <w:vAlign w:val="center"/>
            <w:hideMark/>
          </w:tcPr>
          <w:p>
            <w:pPr>
              <w:spacing w:before="60" w:after="60" w:line="276" w:lineRule="auto"/>
              <w:jc w:val="center"/>
              <w:rPr>
                <w:noProof/>
                <w:sz w:val="22"/>
              </w:rPr>
            </w:pPr>
            <w:r>
              <w:rPr>
                <w:noProof/>
              </w:rPr>
              <w:t>Target species</w:t>
            </w:r>
          </w:p>
        </w:tc>
        <w:tc>
          <w:tcPr>
            <w:tcW w:w="0" w:type="auto"/>
            <w:tcBorders>
              <w:top w:val="single" w:sz="4" w:space="0" w:color="000000"/>
              <w:left w:val="single" w:sz="4" w:space="0" w:color="000000"/>
              <w:bottom w:val="single" w:sz="4" w:space="0" w:color="000000"/>
              <w:right w:val="nil"/>
            </w:tcBorders>
            <w:vAlign w:val="center"/>
            <w:hideMark/>
          </w:tcPr>
          <w:p>
            <w:pPr>
              <w:spacing w:before="60" w:after="60" w:line="276" w:lineRule="auto"/>
              <w:jc w:val="center"/>
              <w:rPr>
                <w:noProof/>
              </w:rPr>
            </w:pPr>
            <w:r>
              <w:rPr>
                <w:noProof/>
              </w:rPr>
              <w:t>Zone</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rPr>
            </w:pPr>
            <w:r>
              <w:rPr>
                <w:noProof/>
              </w:rPr>
              <w:t>Period of prohibition</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Sharks (all species)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Convention Area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From 1 January to 31 December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i/>
                <w:iCs/>
                <w:noProof/>
              </w:rPr>
            </w:pPr>
            <w:r>
              <w:rPr>
                <w:i/>
                <w:iCs/>
                <w:noProof/>
              </w:rPr>
              <w:t>Notothenia rossii</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48.1. Antarctic, in the Peninsula Area</w:t>
            </w:r>
          </w:p>
          <w:p>
            <w:pPr>
              <w:spacing w:before="60" w:after="60" w:line="276" w:lineRule="auto"/>
              <w:rPr>
                <w:noProof/>
              </w:rPr>
            </w:pPr>
            <w:r>
              <w:rPr>
                <w:noProof/>
              </w:rPr>
              <w:t>FAO 48.2. Antarctic, around the South Orkneys</w:t>
            </w:r>
          </w:p>
          <w:p>
            <w:pPr>
              <w:spacing w:before="60" w:after="60" w:line="276" w:lineRule="auto"/>
              <w:rPr>
                <w:noProof/>
              </w:rPr>
            </w:pPr>
            <w:r>
              <w:rPr>
                <w:noProof/>
              </w:rPr>
              <w:t>FAO 48.3. Antarctic, around South Georgia</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From 1 January to 31 December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Finfish</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48.1. Antarctic</w:t>
            </w:r>
            <w:r>
              <w:rPr>
                <w:b/>
                <w:bCs/>
                <w:noProof/>
                <w:vertAlign w:val="superscript"/>
              </w:rPr>
              <w:t>(1)</w:t>
            </w:r>
          </w:p>
          <w:p>
            <w:pPr>
              <w:spacing w:before="60" w:after="60" w:line="276" w:lineRule="auto"/>
              <w:rPr>
                <w:noProof/>
              </w:rPr>
            </w:pPr>
            <w:r>
              <w:rPr>
                <w:noProof/>
              </w:rPr>
              <w:t>FAO 48.2. Antarctic</w:t>
            </w:r>
            <w:r>
              <w:rPr>
                <w:b/>
                <w:bCs/>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From 1 January to 31 December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i/>
                <w:iCs/>
                <w:noProof/>
              </w:rPr>
            </w:pPr>
            <w:r>
              <w:rPr>
                <w:i/>
                <w:iCs/>
                <w:noProof/>
              </w:rPr>
              <w:t>Gobionotothen gibberifrons</w:t>
            </w:r>
          </w:p>
          <w:p>
            <w:pPr>
              <w:spacing w:before="60" w:after="60" w:line="276" w:lineRule="auto"/>
              <w:rPr>
                <w:i/>
                <w:iCs/>
                <w:noProof/>
              </w:rPr>
            </w:pPr>
            <w:r>
              <w:rPr>
                <w:i/>
                <w:iCs/>
                <w:noProof/>
              </w:rPr>
              <w:t>Chaenocephalus aceratus</w:t>
            </w:r>
          </w:p>
          <w:p>
            <w:pPr>
              <w:spacing w:before="60" w:after="60" w:line="276" w:lineRule="auto"/>
              <w:rPr>
                <w:i/>
                <w:iCs/>
                <w:noProof/>
              </w:rPr>
            </w:pPr>
            <w:r>
              <w:rPr>
                <w:i/>
                <w:iCs/>
                <w:noProof/>
              </w:rPr>
              <w:t>Pseudochaenichthys georgianus</w:t>
            </w:r>
          </w:p>
          <w:p>
            <w:pPr>
              <w:spacing w:before="60" w:after="60" w:line="276" w:lineRule="auto"/>
              <w:rPr>
                <w:i/>
                <w:iCs/>
                <w:noProof/>
              </w:rPr>
            </w:pPr>
            <w:r>
              <w:rPr>
                <w:i/>
                <w:iCs/>
                <w:noProof/>
              </w:rPr>
              <w:t>Lepidonotothen squamifrons</w:t>
            </w:r>
          </w:p>
          <w:p>
            <w:pPr>
              <w:spacing w:before="60" w:after="60" w:line="276" w:lineRule="auto"/>
              <w:rPr>
                <w:i/>
                <w:iCs/>
                <w:noProof/>
              </w:rPr>
            </w:pPr>
            <w:r>
              <w:rPr>
                <w:i/>
                <w:iCs/>
                <w:noProof/>
              </w:rPr>
              <w:t>Patagonotothen guntheri</w:t>
            </w:r>
          </w:p>
          <w:p>
            <w:pPr>
              <w:spacing w:before="60" w:after="60" w:line="276" w:lineRule="auto"/>
              <w:rPr>
                <w:noProof/>
              </w:rPr>
            </w:pPr>
            <w:r>
              <w:rPr>
                <w:i/>
                <w:iCs/>
                <w:noProof/>
              </w:rPr>
              <w:t>Electrona carlsbergi</w:t>
            </w:r>
            <w:r>
              <w:rPr>
                <w:b/>
                <w:bCs/>
                <w:noProof/>
                <w:vertAlign w:val="superscript"/>
              </w:rPr>
              <w:t>(1)</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48.3.</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From 1 January to 31 December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48.5. Antarctic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From 1 December 2019 to 30 November 2020</w:t>
            </w:r>
          </w:p>
        </w:tc>
      </w:tr>
    </w:tbl>
    <w:p>
      <w:pPr>
        <w:rPr>
          <w:rFonts w:ascii="Calibri" w:hAnsi="Calibri"/>
          <w:noProof/>
          <w:sz w:val="22"/>
        </w:rPr>
      </w:pPr>
    </w:p>
    <w:p>
      <w:pPr>
        <w:rPr>
          <w:noProof/>
        </w:rPr>
      </w:pPr>
    </w:p>
    <w:tbl>
      <w:tblPr>
        <w:tblW w:w="0" w:type="auto"/>
        <w:jc w:val="center"/>
        <w:tblLook w:val="04A0" w:firstRow="1" w:lastRow="0" w:firstColumn="1" w:lastColumn="0" w:noHBand="0" w:noVBand="1"/>
      </w:tblPr>
      <w:tblGrid>
        <w:gridCol w:w="2832"/>
        <w:gridCol w:w="5255"/>
        <w:gridCol w:w="1767"/>
      </w:tblGrid>
      <w:tr>
        <w:trPr>
          <w:trHeight w:val="227"/>
          <w:jc w:val="center"/>
        </w:trPr>
        <w:tc>
          <w:tcPr>
            <w:tcW w:w="0" w:type="auto"/>
            <w:tcBorders>
              <w:top w:val="single" w:sz="4" w:space="0" w:color="000000"/>
              <w:left w:val="single" w:sz="4" w:space="0" w:color="000000"/>
              <w:bottom w:val="single" w:sz="4" w:space="0" w:color="000000"/>
              <w:right w:val="nil"/>
            </w:tcBorders>
            <w:hideMark/>
          </w:tcPr>
          <w:p>
            <w:pPr>
              <w:pageBreakBefore/>
              <w:spacing w:before="60" w:after="60" w:line="276" w:lineRule="auto"/>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right w:val="nil"/>
            </w:tcBorders>
            <w:hideMark/>
          </w:tcPr>
          <w:p>
            <w:pPr>
              <w:pageBreakBefore/>
              <w:spacing w:before="60" w:after="60" w:line="276" w:lineRule="auto"/>
              <w:rPr>
                <w:noProof/>
                <w:lang w:val="pt-PT"/>
              </w:rPr>
            </w:pPr>
            <w:r>
              <w:rPr>
                <w:noProof/>
                <w:lang w:val="pt-PT"/>
              </w:rPr>
              <w:t>FAO 88.3. Antarctic</w:t>
            </w:r>
            <w:r>
              <w:rPr>
                <w:b/>
                <w:bCs/>
                <w:noProof/>
                <w:vertAlign w:val="superscript"/>
                <w:lang w:val="pt-PT"/>
              </w:rPr>
              <w:t>(1)</w:t>
            </w:r>
          </w:p>
          <w:p>
            <w:pPr>
              <w:pageBreakBefore/>
              <w:spacing w:before="60" w:after="60" w:line="276" w:lineRule="auto"/>
              <w:rPr>
                <w:noProof/>
                <w:lang w:val="pt-PT"/>
              </w:rPr>
            </w:pPr>
            <w:r>
              <w:rPr>
                <w:noProof/>
                <w:lang w:val="pt-PT"/>
              </w:rPr>
              <w:t>FAO 58.5.1. Antarctic</w:t>
            </w:r>
            <w:r>
              <w:rPr>
                <w:b/>
                <w:bCs/>
                <w:noProof/>
                <w:vertAlign w:val="superscript"/>
                <w:lang w:val="pt-PT"/>
              </w:rPr>
              <w:t>(1) (2)</w:t>
            </w:r>
          </w:p>
          <w:p>
            <w:pPr>
              <w:pageBreakBefore/>
              <w:spacing w:before="60" w:after="60" w:line="276" w:lineRule="auto"/>
              <w:rPr>
                <w:noProof/>
              </w:rPr>
            </w:pPr>
            <w:r>
              <w:rPr>
                <w:noProof/>
                <w:lang w:val="pt-PT"/>
              </w:rPr>
              <w:t xml:space="preserve">FAO 58.5.2. </w:t>
            </w:r>
            <w:r>
              <w:rPr>
                <w:noProof/>
              </w:rPr>
              <w:t>Antarctic east of 79° 20' E and outside the EEZ to the west of 79° 20' E</w:t>
            </w:r>
            <w:r>
              <w:rPr>
                <w:b/>
                <w:bCs/>
                <w:noProof/>
                <w:vertAlign w:val="superscript"/>
              </w:rPr>
              <w:t>(1)</w:t>
            </w:r>
          </w:p>
          <w:p>
            <w:pPr>
              <w:pageBreakBefore/>
              <w:spacing w:before="60" w:after="60" w:line="276" w:lineRule="auto"/>
              <w:rPr>
                <w:noProof/>
                <w:lang w:val="pt-PT"/>
              </w:rPr>
            </w:pPr>
            <w:r>
              <w:rPr>
                <w:noProof/>
                <w:lang w:val="pt-PT"/>
              </w:rPr>
              <w:t>FAO 58.4.4. Antarctic</w:t>
            </w:r>
            <w:r>
              <w:rPr>
                <w:b/>
                <w:bCs/>
                <w:noProof/>
                <w:vertAlign w:val="superscript"/>
                <w:lang w:val="pt-PT"/>
              </w:rPr>
              <w:t>(1) (2)</w:t>
            </w:r>
          </w:p>
          <w:p>
            <w:pPr>
              <w:pageBreakBefore/>
              <w:spacing w:before="60" w:after="60" w:line="276" w:lineRule="auto"/>
              <w:rPr>
                <w:noProof/>
                <w:lang w:val="pt-PT"/>
              </w:rPr>
            </w:pPr>
            <w:r>
              <w:rPr>
                <w:noProof/>
                <w:lang w:val="pt-PT"/>
              </w:rPr>
              <w:t>FAO 58.6. Antarctic</w:t>
            </w:r>
            <w:r>
              <w:rPr>
                <w:b/>
                <w:bCs/>
                <w:noProof/>
                <w:vertAlign w:val="superscript"/>
                <w:lang w:val="pt-PT"/>
              </w:rPr>
              <w:t>(1) (2)</w:t>
            </w:r>
          </w:p>
          <w:p>
            <w:pPr>
              <w:pageBreakBefore/>
              <w:spacing w:before="60" w:after="60" w:line="276" w:lineRule="auto"/>
              <w:rPr>
                <w:noProof/>
                <w:lang w:val="pt-PT"/>
              </w:rPr>
            </w:pPr>
            <w:r>
              <w:rPr>
                <w:noProof/>
                <w:lang w:val="pt-PT"/>
              </w:rPr>
              <w:t>FAO 58.7. Antarctic</w:t>
            </w:r>
            <w:r>
              <w:rPr>
                <w:b/>
                <w:bCs/>
                <w:noProof/>
                <w:vertAlign w:val="superscript"/>
                <w:lang w:val="pt-PT"/>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From 1 January to 31 December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Lepidonotothen</w:t>
            </w:r>
            <w:r>
              <w:rPr>
                <w:noProof/>
              </w:rPr>
              <w:t xml:space="preserve"> </w:t>
            </w:r>
            <w:r>
              <w:rPr>
                <w:i/>
                <w:iCs/>
                <w:noProof/>
              </w:rPr>
              <w:t>squamifrons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58.4.4.</w:t>
            </w:r>
            <w:r>
              <w:rPr>
                <w:b/>
                <w:bCs/>
                <w:noProof/>
                <w:vertAlign w:val="superscript"/>
              </w:rPr>
              <w:t>(1) (2)</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From 1 January to 31 December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 xml:space="preserve">All species except </w:t>
            </w:r>
            <w:r>
              <w:rPr>
                <w:i/>
                <w:iCs/>
                <w:noProof/>
              </w:rPr>
              <w:t>Champsocephalus</w:t>
            </w:r>
            <w:r>
              <w:rPr>
                <w:noProof/>
              </w:rPr>
              <w:t xml:space="preserve"> </w:t>
            </w:r>
            <w:r>
              <w:rPr>
                <w:i/>
                <w:iCs/>
                <w:noProof/>
              </w:rPr>
              <w:t>gunnari</w:t>
            </w:r>
            <w:r>
              <w:rPr>
                <w:noProof/>
              </w:rPr>
              <w:t xml:space="preserve"> and </w:t>
            </w:r>
            <w:r>
              <w:rPr>
                <w:i/>
                <w:iCs/>
                <w:noProof/>
              </w:rPr>
              <w:t>Dissostichus</w:t>
            </w:r>
            <w:r>
              <w:rPr>
                <w:noProof/>
              </w:rPr>
              <w:t xml:space="preserve"> </w:t>
            </w:r>
            <w:r>
              <w:rPr>
                <w:i/>
                <w:iCs/>
                <w:noProof/>
              </w:rPr>
              <w:t>eleginoides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58.5.2. Antarctic</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From 1 December 2019 to 30 November 2020</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Dissostichus</w:t>
            </w:r>
            <w:r>
              <w:rPr>
                <w:noProof/>
              </w:rPr>
              <w:t xml:space="preserve"> </w:t>
            </w:r>
            <w:r>
              <w:rPr>
                <w:iCs/>
                <w:noProof/>
              </w:rPr>
              <w:t>spp.</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FAO 48.4. Antarctic</w:t>
            </w:r>
            <w:r>
              <w:rPr>
                <w:b/>
                <w:bCs/>
                <w:noProof/>
                <w:vertAlign w:val="superscript"/>
              </w:rPr>
              <w:t>(1)</w:t>
            </w:r>
            <w:r>
              <w:rPr>
                <w:noProof/>
              </w:rPr>
              <w:t xml:space="preserve"> except within the area bounded by latitudes 55° 30' S and 57° 20' S and by longitudes 25° 30' W and 29° 30' W, and by the latitudes  57º20' S and 60º00' S and by longitudes 24° 30' W and 29º00' W.</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szCs w:val="20"/>
              </w:rPr>
              <w:t xml:space="preserve">From 1 January to 31 December 2020 </w:t>
            </w:r>
          </w:p>
        </w:tc>
      </w:tr>
      <w:tr>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pPr>
              <w:spacing w:before="60" w:after="60" w:line="276" w:lineRule="auto"/>
              <w:ind w:left="720" w:hanging="720"/>
              <w:contextualSpacing/>
              <w:rPr>
                <w:noProof/>
              </w:rPr>
            </w:pPr>
            <w:r>
              <w:rPr>
                <w:b/>
                <w:bCs/>
                <w:noProof/>
                <w:vertAlign w:val="superscript"/>
              </w:rPr>
              <w:t>(1)</w:t>
            </w:r>
            <w:r>
              <w:rPr>
                <w:noProof/>
              </w:rPr>
              <w:tab/>
              <w:t>Except for scientific research purposes.</w:t>
            </w:r>
          </w:p>
          <w:p>
            <w:pPr>
              <w:spacing w:before="60" w:after="60" w:line="276" w:lineRule="auto"/>
              <w:ind w:left="720" w:hanging="720"/>
              <w:contextualSpacing/>
              <w:rPr>
                <w:noProof/>
              </w:rPr>
            </w:pPr>
            <w:r>
              <w:rPr>
                <w:b/>
                <w:bCs/>
                <w:noProof/>
                <w:vertAlign w:val="superscript"/>
              </w:rPr>
              <w:t>(2)</w:t>
            </w:r>
            <w:r>
              <w:rPr>
                <w:noProof/>
              </w:rPr>
              <w:tab/>
              <w:t>Excluding waters subject to national jurisdiction (EEZs).</w:t>
            </w:r>
          </w:p>
        </w:tc>
      </w:tr>
    </w:tbl>
    <w:p>
      <w:pPr>
        <w:rPr>
          <w:rFonts w:ascii="Calibri" w:hAnsi="Calibri"/>
          <w:noProof/>
          <w:sz w:val="22"/>
        </w:rPr>
      </w:pPr>
    </w:p>
    <w:p>
      <w:pPr>
        <w:rPr>
          <w:noProof/>
        </w:rPr>
      </w:pPr>
    </w:p>
    <w:p>
      <w:pPr>
        <w:rPr>
          <w:noProof/>
        </w:rPr>
      </w:pPr>
    </w:p>
    <w:p>
      <w:pPr>
        <w:rPr>
          <w:noProof/>
        </w:rPr>
      </w:pPr>
    </w:p>
    <w:p>
      <w:pPr>
        <w:rPr>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PART B</w:t>
      </w:r>
      <w:r>
        <w:rPr>
          <w:noProof/>
        </w:rPr>
        <w:br/>
        <w:t>TACs AND BY</w:t>
      </w:r>
      <w:r>
        <w:rPr>
          <w:noProof/>
        </w:rPr>
        <w:noBreakHyphen/>
        <w:t>CATCH LIMITS FOR EXPLORATORY FISHERIES IN THE CCAMLR CONVENTION AREA IN 2019/2020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473"/>
        <w:gridCol w:w="3153"/>
        <w:gridCol w:w="2182"/>
        <w:gridCol w:w="1024"/>
        <w:gridCol w:w="1825"/>
        <w:gridCol w:w="783"/>
        <w:gridCol w:w="967"/>
        <w:gridCol w:w="1225"/>
        <w:gridCol w:w="954"/>
      </w:tblGrid>
      <w:tr>
        <w:trPr>
          <w:trHeight w:val="2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Subarea/</w:t>
            </w:r>
            <w:r>
              <w:rPr>
                <w:noProof/>
                <w:sz w:val="20"/>
                <w:szCs w:val="20"/>
              </w:rPr>
              <w:br/>
              <w:t>Division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Region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Season</w:t>
            </w:r>
          </w:p>
        </w:tc>
        <w:tc>
          <w:tcPr>
            <w:tcW w:w="378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SSRUs</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i/>
                <w:iCs/>
                <w:noProof/>
                <w:sz w:val="20"/>
                <w:szCs w:val="20"/>
              </w:rPr>
              <w:t>Dissostichus mawsoni</w:t>
            </w:r>
            <w:r>
              <w:rPr>
                <w:noProof/>
                <w:sz w:val="20"/>
                <w:szCs w:val="20"/>
              </w:rPr>
              <w:t xml:space="preserve"> catch limit (in tonnes)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0"/>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By</w:t>
            </w:r>
            <w:r>
              <w:rPr>
                <w:noProof/>
                <w:sz w:val="20"/>
                <w:szCs w:val="20"/>
              </w:rPr>
              <w:noBreakHyphen/>
              <w:t>catch catch limit (in tonnes)</w:t>
            </w:r>
          </w:p>
        </w:tc>
      </w:tr>
      <w:tr>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SSRU</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Limit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Skates and rays</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i/>
                <w:iCs/>
                <w:noProof/>
                <w:sz w:val="20"/>
                <w:szCs w:val="20"/>
              </w:rPr>
              <w:t>Macrourus</w:t>
            </w:r>
            <w:r>
              <w:rPr>
                <w:noProof/>
                <w:sz w:val="20"/>
                <w:szCs w:val="20"/>
              </w:rPr>
              <w:t xml:space="preserve"> spp.</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Other species</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58.4.1.</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Whole Division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December 2019 to 30 November 2020 (but directed fishing shall not take place in 2019/20)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D, F, H</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579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w:t>
            </w:r>
            <w:r>
              <w:rPr>
                <w:noProof/>
                <w:sz w:val="20"/>
                <w:szCs w:val="20"/>
              </w:rPr>
              <w:noBreakHyphen/>
              <w:t>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w:t>
            </w:r>
          </w:p>
        </w:tc>
      </w:tr>
      <w:tr>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(including 58.4.1_1, 58.4. 1_2)</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w:t>
            </w:r>
            <w:r>
              <w:rPr>
                <w:noProof/>
                <w:sz w:val="20"/>
                <w:szCs w:val="20"/>
              </w:rPr>
              <w:noBreakHyphen/>
              <w:t>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19</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19</w:t>
            </w:r>
          </w:p>
        </w:tc>
      </w:tr>
      <w:tr>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w:t>
            </w:r>
            <w:r>
              <w:rPr>
                <w:noProof/>
                <w:sz w:val="20"/>
                <w:szCs w:val="20"/>
              </w:rPr>
              <w:noBreakHyphen/>
              <w:t>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w:t>
            </w:r>
          </w:p>
        </w:tc>
      </w:tr>
      <w:tr>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E (58.4.1_3, 58.4.1_4)</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w:t>
            </w:r>
            <w:r>
              <w:rPr>
                <w:noProof/>
                <w:sz w:val="20"/>
                <w:szCs w:val="20"/>
              </w:rPr>
              <w:noBreakHyphen/>
              <w:t>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r>
      <w:tr>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w:t>
            </w:r>
            <w:r>
              <w:rPr>
                <w:noProof/>
                <w:sz w:val="20"/>
                <w:szCs w:val="20"/>
              </w:rPr>
              <w:noBreakHyphen/>
              <w:t>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r>
      <w:tr>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G (including 58.4.1_5, 58.4.1_6)</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w:t>
            </w:r>
            <w:r>
              <w:rPr>
                <w:noProof/>
                <w:sz w:val="20"/>
                <w:szCs w:val="20"/>
              </w:rPr>
              <w:noBreakHyphen/>
              <w:t>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21</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58.4.2.</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Whole Division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December 2019 to 30 November 2020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C, D</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50</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E (including 58.4.2_1)</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r>
      <w:tr>
        <w:trPr>
          <w:trHeight w:val="20"/>
        </w:trPr>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58.4.3a.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Whole Division 58.4.3a._1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December 2019 to 30 November 2020 (but directed fishing shall not take place in 2019/20)</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1024"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30</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w:t>
            </w:r>
          </w:p>
        </w:tc>
      </w:tr>
    </w:tbl>
    <w:p>
      <w:pPr>
        <w:rPr>
          <w:noProof/>
          <w:sz w:val="22"/>
        </w:rPr>
      </w:pPr>
    </w:p>
    <w:p>
      <w:pPr>
        <w:rPr>
          <w:rFonts w:ascii="Calibri" w:hAnsi="Calibri"/>
          <w:noProof/>
        </w:rPr>
      </w:pPr>
    </w:p>
    <w:p>
      <w:pPr>
        <w:rPr>
          <w:noProof/>
        </w:rPr>
      </w:pPr>
    </w:p>
    <w:p>
      <w:pPr>
        <w:rPr>
          <w:noProof/>
        </w:rPr>
      </w:pPr>
    </w:p>
    <w:p>
      <w:pPr>
        <w:rPr>
          <w:noProof/>
        </w:rPr>
      </w:pPr>
    </w:p>
    <w:p>
      <w:pPr>
        <w:rPr>
          <w:noProof/>
        </w:rPr>
        <w:sectPr>
          <w:headerReference w:type="default" r:id="rId35"/>
          <w:footerReference w:type="default" r:id="rId36"/>
          <w:headerReference w:type="first" r:id="rId37"/>
          <w:footerReference w:type="first" r:id="rId38"/>
          <w:pgSz w:w="16838" w:h="11906" w:orient="landscape"/>
          <w:pgMar w:top="1417" w:right="1135" w:bottom="1417" w:left="1417" w:header="708" w:footer="708"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57"/>
        <w:gridCol w:w="2034"/>
        <w:gridCol w:w="3194"/>
        <w:gridCol w:w="1024"/>
        <w:gridCol w:w="1825"/>
        <w:gridCol w:w="3288"/>
        <w:gridCol w:w="516"/>
        <w:gridCol w:w="516"/>
        <w:gridCol w:w="516"/>
      </w:tblGrid>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line="276" w:lineRule="auto"/>
              <w:rPr>
                <w:rFonts w:asciiTheme="majorBidi" w:hAnsiTheme="majorBidi" w:cstheme="majorBidi"/>
                <w:noProof/>
                <w:sz w:val="20"/>
                <w:szCs w:val="20"/>
              </w:rPr>
            </w:pPr>
            <w:r>
              <w:rPr>
                <w:rFonts w:asciiTheme="majorBidi" w:hAnsiTheme="majorBidi" w:cstheme="majorBidi"/>
                <w:noProof/>
                <w:sz w:val="20"/>
                <w:szCs w:val="20"/>
              </w:rPr>
              <w:t>88.1.</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Whole Subarea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December 2019 to 31 August 2020</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C, G, H, I, J, K</w:t>
            </w:r>
          </w:p>
        </w:tc>
        <w:tc>
          <w:tcPr>
            <w:tcW w:w="1024" w:type="dxa"/>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2 628</w:t>
            </w:r>
            <w:r>
              <w:rPr>
                <w:noProof/>
                <w:sz w:val="20"/>
                <w:szCs w:val="20"/>
                <w:vertAlign w:val="superscript"/>
              </w:rPr>
              <w:t>(</w:t>
            </w:r>
            <w:r>
              <w:rPr>
                <w:rStyle w:val="FootnoteReference"/>
                <w:noProof/>
                <w:sz w:val="20"/>
                <w:szCs w:val="20"/>
              </w:rPr>
              <w:footnoteReference w:id="13"/>
            </w:r>
            <w:r>
              <w:rPr>
                <w:noProof/>
                <w:sz w:val="20"/>
                <w:szCs w:val="20"/>
                <w:vertAlign w:val="superscript"/>
              </w:rPr>
              <w:t>) (</w:t>
            </w:r>
            <w:r>
              <w:rPr>
                <w:rStyle w:val="FootnoteReference"/>
                <w:noProof/>
                <w:sz w:val="20"/>
                <w:szCs w:val="20"/>
              </w:rPr>
              <w:footnoteReference w:id="14"/>
            </w:r>
            <w:r>
              <w:rPr>
                <w:noProof/>
                <w:sz w:val="20"/>
                <w:szCs w:val="20"/>
                <w:vertAlign w:val="superscript"/>
              </w:rPr>
              <w:t>)</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 xml:space="preserve">3 157 </w:t>
            </w:r>
            <w:r>
              <w:rPr>
                <w:noProof/>
                <w:sz w:val="20"/>
                <w:szCs w:val="20"/>
                <w:vertAlign w:val="superscript"/>
              </w:rPr>
              <w:t>(</w:t>
            </w:r>
            <w:r>
              <w:rPr>
                <w:rStyle w:val="FootnoteReference"/>
                <w:noProof/>
                <w:sz w:val="20"/>
                <w:szCs w:val="20"/>
              </w:rPr>
              <w:footnoteReference w:id="15"/>
            </w:r>
            <w:r>
              <w:rPr>
                <w:noProof/>
                <w:sz w:val="20"/>
                <w:szCs w:val="20"/>
                <w:vertAlign w:val="superscript"/>
              </w:rPr>
              <w:t>) (</w:t>
            </w:r>
            <w:r>
              <w:rPr>
                <w:rStyle w:val="FootnoteReference"/>
                <w:noProof/>
                <w:sz w:val="20"/>
                <w:szCs w:val="20"/>
              </w:rPr>
              <w:footnoteReference w:id="16"/>
            </w:r>
            <w:r>
              <w:rPr>
                <w:noProof/>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lang w:val="en-US"/>
              </w:rPr>
              <w:t xml:space="preserve">A, B, C, G </w:t>
            </w:r>
            <w:r>
              <w:rPr>
                <w:noProof/>
                <w:sz w:val="20"/>
                <w:szCs w:val="20"/>
                <w:vertAlign w:val="superscript"/>
              </w:rPr>
              <w:t>(</w:t>
            </w:r>
            <w:r>
              <w:rPr>
                <w:rStyle w:val="FootnoteReference"/>
                <w:noProof/>
                <w:sz w:val="20"/>
                <w:szCs w:val="20"/>
              </w:rPr>
              <w:footnoteReference w:id="17"/>
            </w:r>
            <w:r>
              <w:rPr>
                <w:noProof/>
                <w:sz w:val="20"/>
                <w:szCs w:val="20"/>
                <w:vertAlign w:val="superscript"/>
              </w:rPr>
              <w:t>)</w:t>
            </w:r>
            <w:r>
              <w:rPr>
                <w:b/>
                <w:bCs/>
                <w:noProof/>
                <w:sz w:val="20"/>
                <w:szCs w:val="20"/>
                <w:vertAlign w:val="superscript"/>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30</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96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30</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vertAlign w:val="superscript"/>
                <w:lang w:val="en-US"/>
              </w:rPr>
            </w:pPr>
            <w:r>
              <w:rPr>
                <w:noProof/>
                <w:sz w:val="20"/>
                <w:szCs w:val="20"/>
              </w:rPr>
              <w:t xml:space="preserve">G, H, I, J, K </w:t>
            </w:r>
            <w:r>
              <w:rPr>
                <w:noProof/>
                <w:sz w:val="20"/>
                <w:szCs w:val="20"/>
                <w:vertAlign w:val="superscript"/>
              </w:rPr>
              <w:t>(</w:t>
            </w:r>
            <w:r>
              <w:rPr>
                <w:rStyle w:val="FootnoteReference"/>
                <w:noProof/>
                <w:sz w:val="20"/>
                <w:szCs w:val="20"/>
              </w:rPr>
              <w:footnoteReference w:id="18"/>
            </w:r>
            <w:r>
              <w:rPr>
                <w:noProof/>
                <w:sz w:val="20"/>
                <w:szCs w:val="20"/>
                <w:vertAlign w:val="superscript"/>
              </w:rPr>
              <w:t>)</w:t>
            </w:r>
            <w:r>
              <w:rPr>
                <w:b/>
                <w:bCs/>
                <w:noProof/>
                <w:sz w:val="20"/>
                <w:szCs w:val="20"/>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317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104</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Special Research Zone of the Ross Sea Region marine protected area</w:t>
            </w:r>
          </w:p>
        </w:tc>
        <w:tc>
          <w:tcPr>
            <w:tcW w:w="1024"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464</w:t>
            </w:r>
            <w:r>
              <w:rPr>
                <w:noProof/>
                <w:sz w:val="20"/>
                <w:szCs w:val="20"/>
                <w:vertAlign w:val="superscript"/>
              </w:rPr>
              <w:t>(</w:t>
            </w:r>
            <w:r>
              <w:rPr>
                <w:rStyle w:val="FootnoteReference"/>
                <w:noProof/>
                <w:sz w:val="20"/>
                <w:szCs w:val="20"/>
              </w:rPr>
              <w:footnoteReference w:id="19"/>
            </w:r>
            <w:r>
              <w:rPr>
                <w:noProof/>
                <w:sz w:val="20"/>
                <w:szCs w:val="20"/>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vertAlign w:val="superscript"/>
              </w:rPr>
            </w:pPr>
            <w:r>
              <w:rPr>
                <w:noProof/>
                <w:sz w:val="20"/>
                <w:szCs w:val="20"/>
              </w:rPr>
              <w:t xml:space="preserve">Special Research Zone of the Ross Sea Region marine protected area </w:t>
            </w:r>
            <w:r>
              <w:rPr>
                <w:b/>
                <w:bCs/>
                <w:noProof/>
                <w:sz w:val="20"/>
                <w:szCs w:val="20"/>
                <w:vertAlign w:val="superscript"/>
              </w:rPr>
              <w:t>(5)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rFonts w:asciiTheme="majorBidi" w:hAnsiTheme="majorBidi" w:cstheme="majorBidi"/>
                <w:noProof/>
                <w:sz w:val="20"/>
                <w:szCs w:val="20"/>
              </w:rPr>
            </w:pPr>
            <w:r>
              <w:rPr>
                <w:rFonts w:asciiTheme="majorBidi" w:hAnsiTheme="majorBidi" w:cstheme="majorBidi"/>
                <w:noProof/>
                <w:sz w:val="20"/>
                <w:szCs w:val="20"/>
              </w:rPr>
              <w:t>88.2.</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 xml:space="preserve">Whole Subarea </w:t>
            </w:r>
            <w:r>
              <w:rPr>
                <w:noProof/>
                <w:sz w:val="20"/>
                <w:szCs w:val="20"/>
                <w:vertAlign w:val="superscript"/>
              </w:rPr>
              <w:t>(</w:t>
            </w:r>
            <w:r>
              <w:rPr>
                <w:rStyle w:val="FootnoteReference"/>
                <w:noProof/>
                <w:sz w:val="20"/>
                <w:szCs w:val="20"/>
              </w:rPr>
              <w:footnoteReference w:id="20"/>
            </w:r>
            <w:r>
              <w:rPr>
                <w:noProof/>
                <w:sz w:val="20"/>
                <w:szCs w:val="20"/>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December 2019 to 31 August 2020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D, E, F, G (882_1)</w:t>
            </w:r>
          </w:p>
        </w:tc>
        <w:tc>
          <w:tcPr>
            <w:tcW w:w="1024"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240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1 000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H, I</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32</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(882_2)</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(882_3)</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(882_4)</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H</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I</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gridSpan w:val="2"/>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gridSpan w:val="8"/>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r>
    </w:tbl>
    <w:p>
      <w:pPr>
        <w:rPr>
          <w:rFonts w:ascii="Calibri" w:hAnsi="Calibri"/>
          <w:noProof/>
          <w:sz w:val="22"/>
        </w:rPr>
      </w:pPr>
    </w:p>
    <w:p>
      <w:pPr>
        <w:rPr>
          <w:noProof/>
        </w:rPr>
      </w:pPr>
    </w:p>
    <w:p>
      <w:pPr>
        <w:rPr>
          <w:noProof/>
        </w:rPr>
      </w:pPr>
    </w:p>
    <w:p>
      <w:pPr>
        <w:rPr>
          <w:noProof/>
        </w:rPr>
      </w:pPr>
    </w:p>
    <w:p>
      <w:pPr>
        <w:pStyle w:val="NormalCentered"/>
        <w:rPr>
          <w:noProof/>
        </w:rPr>
      </w:pPr>
    </w:p>
    <w:p>
      <w:pPr>
        <w:rPr>
          <w:noProof/>
        </w:rPr>
        <w:sectPr>
          <w:footnotePr>
            <w:numRestart w:val="eachPage"/>
          </w:footnotePr>
          <w:pgSz w:w="16838" w:h="11906" w:orient="landscape"/>
          <w:pgMar w:top="1134" w:right="1134" w:bottom="1134" w:left="1134" w:header="567" w:footer="567" w:gutter="0"/>
          <w:cols w:space="720"/>
          <w:docGrid w:linePitch="326"/>
        </w:sectPr>
      </w:pPr>
    </w:p>
    <w:p>
      <w:pPr>
        <w:pStyle w:val="NormalRight"/>
        <w:rPr>
          <w:b/>
          <w:bCs/>
          <w:noProof/>
          <w:u w:val="single"/>
        </w:rPr>
      </w:pPr>
      <w:r>
        <w:rPr>
          <w:b/>
          <w:bCs/>
          <w:noProof/>
          <w:u w:val="single"/>
        </w:rPr>
        <w:t>Appendix to Annex V, Part B</w:t>
      </w:r>
    </w:p>
    <w:p>
      <w:pPr>
        <w:pStyle w:val="NormalCentered"/>
        <w:rPr>
          <w:noProof/>
        </w:rPr>
      </w:pPr>
      <w:r>
        <w:rPr>
          <w:noProof/>
        </w:rPr>
        <w:t>List of Small</w:t>
      </w:r>
      <w:r>
        <w:rPr>
          <w:noProof/>
        </w:rPr>
        <w:noBreakHyphen/>
        <w:t>Scale Research Units (SSRUs)</w:t>
      </w:r>
    </w:p>
    <w:tbl>
      <w:tblPr>
        <w:tblW w:w="0" w:type="auto"/>
        <w:jc w:val="center"/>
        <w:tblLook w:val="0000" w:firstRow="0" w:lastRow="0" w:firstColumn="0" w:lastColumn="0" w:noHBand="0" w:noVBand="0"/>
      </w:tblPr>
      <w:tblGrid>
        <w:gridCol w:w="936"/>
        <w:gridCol w:w="817"/>
        <w:gridCol w:w="8101"/>
      </w:tblGrid>
      <w:tr>
        <w:trPr>
          <w:trHeight w:val="20"/>
          <w:tblHeader/>
          <w:jc w:val="cent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rPr>
                <w:noProof/>
              </w:rPr>
            </w:pPr>
            <w:r>
              <w:rPr>
                <w:noProof/>
              </w:rPr>
              <w:t>Region</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SSRU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rPr>
              <w:t>Boundary line</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50° S 20° W, due east to 1°30' E, due south to 60° S, due west to 20° W, due north to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20° W, due east to 10° W, due south to coast, westward along coast to 20°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10° W, due east to 0° longitude, due south to coast, westward along coast to 10°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0° longitude, due east to 10° E, due south to coast, westward along coast to 0° longitude,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10° E, due east to 20° E, due south to coast, westward along coast to 10°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20° E, due east to 30° E, due south to coast, westward along coast to 20° E, due north to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50° S 1° 30' E, due east to 30° E, due south to 60° S, due west to 1° 30' E, due north to 50°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55° S 86° E, due east to 150° E, due south to 60° S, due west to 86° E, due north to 55°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86° E, due east to 90° E, due south to coast, westward along coast to 80° E, due north to 64° S, due east to 86°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90° E, due east to 100° E, due south to coast, westward along coast to 90°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 xml:space="preserve">From 60° S 100° E, due east to 110° E, due south to coast, westward along coast to 100° E, due north to 60° S. </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110° E, due east to 120° E, due south to coast, westward along coast to 110°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120° E, due east to 130° E, due south to coast, westward along coast to 120° E, due north to 60°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130° E, due east to 140° E, due south to coast, westward along coast to 130° E, due north to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140° E, due east to 150° E, due south to coast, westward along coast to 140° E, due north to 60°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30° E, due east to 40° E, due south to coast, westward along coast to 30° E, due north to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40° E, due east to 50° E, due south to coast, westward along coast to 40° E, due north to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50° E, due east to 60° E, due south to coast, westward along coast to 50° E, due north to 62°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60° E, due east to 70° E, due south to coast, westward along coast to 60° E, due north to 62°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62° S 70° E, due east to 73° 10' E, due south to 64° S, due east to 80° E, due south to coast, westward along coast to 70° E, due north to 62° S.</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Whole division, from 56° S 60° E, due east to 73°10' E, due south to 62° S, due west to 60° E, due north to 56°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56° S 73° 10' E, due east to 79° E, south to 59° S, due west to 73°10' E, due north to 56°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73° 10' E, due east to 86° E, south to 64° S, due west to 73°10'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59° S 73° 10' E, due east to 79° E, south to 60° S, due west to 73°10' E, due north to 59°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59° S 79° E, due east to 86° E, south to 60° S, due west to 79° E, due north to 59°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56° S 79° E, due east to 80° E, due north to 55° S, due east to 86° E, south to 59° S, due west to 79° E, due north to 56°S.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51° S 40° E, due east to 42° E, due south to 54° S, due west to 40° E, due north to 51°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51° S 42° E, due east to 46° E, due south to 54° S, due west to 42° E, due north to 51°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noProof/>
              </w:rPr>
            </w:pPr>
            <w:r>
              <w:rPr>
                <w:noProof/>
              </w:rPr>
              <w:t>From 51° S 46° E, due east to 50° E, due south to 54° S, due west to 46° E, due north to 51°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rPr>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noProof/>
              </w:rPr>
            </w:pPr>
            <w:r>
              <w:rPr>
                <w:noProof/>
              </w:rPr>
              <w:t>Whole division excluding SSRUs A, B, C, and with outer boundary from 50° S 30° E, due east to 60° E, due south to 62° S, due west to 30° E, due north to 50°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40° E, due east to 44° E, due south to 48° S, due west to 40° E, due north to 45°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44° E, due east to 48° E, due south to 48° S, due west to 44° E, due north to 45°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48° E, due east to 51° E, due south to 48° S, due west to 48° E, due north to 45°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51° E, due east to 54° E, due south to 48° S, due west to 51° E, due north to 45° S.</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45° S 37° E, due east to 40° E, due south to 48° S, due west to 37° E, due north to 45°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150° E, due east to 170° E, due south to 65° S, due west to 150°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170° E, due east to 179° E, due south to 66°40' S, due west to 170°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179° E, due east to 170° W, due south to 70° S, due west to 178° W, due north to 66°40' S, due west to 179° E,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65° S 150° E, due east to 160° E, due south to coast, westward along coast to 150° E, due north to 65°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65° S 160° E, due east to 170° E, due south to 68° 30' S, due west to 160° E, due north to 65°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68° 30' S 160° E, due east to 170° E, due south to coast, westward along coast to 160° E, due north to 68° 30'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66° 40' S 170° E, due east to 178° W, due south to 70° S, due west to 178° 50' E, due south to 70° 50' S, due west to 170° E, due north to 66°40'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170° E, due east to 178° 50' E, due south to 73° S, due west to coast, northward along coast to 170° E,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S 178° 50' E, due east to 170° W, due south to 73° S, due west to 178° 50' E, due north to 70°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73° S at coast near 170° E, due east to 178° 50' E, due south to 80° S, due west to 170° E, northward along coast to 73°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73° S 178° 50' E, due east to 170° W, due south to 76° S, due west to 178° 50' E, due north to 73°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76° S 178° 50' E, due east to 170° W, due south to 80° S, due west to 178° 50' E, due north to 76°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73° S at coast near 169° 30' E, due east to 170° E, due south to 80° S, due west to coast, northward along coast to 73°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170° W, due east to 160° W, due south to coast, westward along coast to 170°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160° W, due east to 150° W, due south to coast, westward along coast to 160°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150° W, due east to 140° W, due south to coast, westward along coast to 150° W,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140° W, due east to 130° W, due south to coast, westward along coast to 140° W, due north to 70° 50' S.</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130° W, due east to 120° W, due south to coast, westward along coast to 130° W,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 50' S 120° W, due east to 110° W, due south to coast, westward along coast to 120° W,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70°50' S 110° W, due east to 105° W, due south to coast, westward along coast to 110° W, due north to 70° 50'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65° S 150° W, due east to 105° W, due south to 70° 50' S, due west to 150° W, due north to 65°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150° W, due east to 105° W, due south to 65° S, due west to 150°W, due north to 60° S.</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105° W, due east to 95° W, due south to coast, westward along coast to 105°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95° W, due east to 85° W, due south to coast, westward along coast to 95° W, due north to 60° S.</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85° W, due east to 75° W, due south to coast, westward along coast to 85° W, due north to 60° S.</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From 60° S 75° W, due east to 70° W, due south to coast, westward along coast to 75° W, due north to 60° S.</w:t>
            </w:r>
          </w:p>
        </w:tc>
      </w:tr>
    </w:tbl>
    <w:p>
      <w:pPr>
        <w:rPr>
          <w:noProof/>
        </w:rPr>
      </w:pPr>
    </w:p>
    <w:p>
      <w:pPr>
        <w:pStyle w:val="NormalCentered"/>
        <w:rPr>
          <w:noProof/>
        </w:rPr>
      </w:pPr>
      <w:r>
        <w:rPr>
          <w:noProof/>
        </w:rPr>
        <w:t>PART C</w:t>
      </w:r>
    </w:p>
    <w:p>
      <w:pPr>
        <w:pStyle w:val="NormalRight"/>
        <w:rPr>
          <w:noProof/>
        </w:rPr>
      </w:pPr>
      <w:r>
        <w:rPr>
          <w:noProof/>
        </w:rPr>
        <w:t>ANNEX 21</w:t>
      </w:r>
      <w:r>
        <w:rPr>
          <w:noProof/>
        </w:rPr>
        <w:noBreakHyphen/>
        <w:t>03/A</w:t>
      </w:r>
    </w:p>
    <w:p>
      <w:pPr>
        <w:pStyle w:val="NormalCentered"/>
        <w:rPr>
          <w:noProof/>
        </w:rPr>
      </w:pPr>
      <w:r>
        <w:rPr>
          <w:noProof/>
        </w:rPr>
        <w:t xml:space="preserve">NOTIFICATION OF INTENT TO PARTICIPATE IN A FISHERY </w:t>
      </w:r>
      <w:r>
        <w:rPr>
          <w:noProof/>
        </w:rPr>
        <w:br/>
        <w:t>FOR EUPHAUSIA SUPERBA</w:t>
      </w:r>
    </w:p>
    <w:p>
      <w:pPr>
        <w:rPr>
          <w:noProof/>
        </w:rPr>
      </w:pPr>
      <w:r>
        <w:rPr>
          <w:noProof/>
        </w:rPr>
        <w:t>General information</w:t>
      </w:r>
    </w:p>
    <w:p>
      <w:pPr>
        <w:tabs>
          <w:tab w:val="right" w:leader="dot" w:pos="9639"/>
        </w:tabs>
        <w:rPr>
          <w:noProof/>
        </w:rPr>
      </w:pPr>
      <w:r>
        <w:rPr>
          <w:noProof/>
        </w:rPr>
        <w:t>Member:</w:t>
      </w:r>
      <w:r>
        <w:rPr>
          <w:noProof/>
        </w:rPr>
        <w:tab/>
      </w:r>
    </w:p>
    <w:p>
      <w:pPr>
        <w:tabs>
          <w:tab w:val="right" w:leader="dot" w:pos="9639"/>
        </w:tabs>
        <w:rPr>
          <w:noProof/>
        </w:rPr>
      </w:pPr>
      <w:r>
        <w:rPr>
          <w:noProof/>
        </w:rPr>
        <w:t>Fishing season:</w:t>
      </w:r>
      <w:r>
        <w:rPr>
          <w:noProof/>
        </w:rPr>
        <w:tab/>
      </w:r>
    </w:p>
    <w:p>
      <w:pPr>
        <w:tabs>
          <w:tab w:val="right" w:leader="dot" w:pos="9639"/>
        </w:tabs>
        <w:rPr>
          <w:noProof/>
        </w:rPr>
      </w:pPr>
      <w:r>
        <w:rPr>
          <w:noProof/>
        </w:rPr>
        <w:t>Name of vessel:</w:t>
      </w:r>
      <w:r>
        <w:rPr>
          <w:noProof/>
        </w:rPr>
        <w:tab/>
      </w:r>
    </w:p>
    <w:p>
      <w:pPr>
        <w:tabs>
          <w:tab w:val="right" w:leader="dot" w:pos="9639"/>
        </w:tabs>
        <w:rPr>
          <w:noProof/>
        </w:rPr>
      </w:pPr>
      <w:r>
        <w:rPr>
          <w:noProof/>
        </w:rPr>
        <w:t>Expected level of catch (tonne):</w:t>
      </w:r>
      <w:r>
        <w:rPr>
          <w:noProof/>
        </w:rPr>
        <w:tab/>
      </w:r>
    </w:p>
    <w:p>
      <w:pPr>
        <w:tabs>
          <w:tab w:val="right" w:leader="dot" w:pos="9639"/>
        </w:tabs>
        <w:rPr>
          <w:noProof/>
        </w:rPr>
      </w:pPr>
      <w:r>
        <w:rPr>
          <w:noProof/>
        </w:rPr>
        <w:t>Vessel’s daily processing capacity (tonnes in green weight):</w:t>
      </w:r>
      <w:r>
        <w:rPr>
          <w:noProof/>
        </w:rPr>
        <w:tab/>
      </w:r>
    </w:p>
    <w:p>
      <w:pPr>
        <w:rPr>
          <w:noProof/>
        </w:rPr>
      </w:pPr>
      <w:r>
        <w:rPr>
          <w:noProof/>
        </w:rPr>
        <w:t>Intended fishing subareas and divisions</w:t>
      </w:r>
    </w:p>
    <w:p>
      <w:pPr>
        <w:rPr>
          <w:noProof/>
        </w:rPr>
      </w:pPr>
      <w:r>
        <w:rPr>
          <w:noProof/>
        </w:rPr>
        <w:t>This conservation measure applies to notifications of intentions to fish for krill in Subareas 48.1, 48.2, 48.3 and 48.4 and Divisions 58.4.1 and 58.4.2. Intentions to fish for krill in other subareas and divisions must be notified under Conservation Measure 21</w:t>
      </w:r>
      <w:r>
        <w:rPr>
          <w:noProof/>
        </w:rPr>
        <w:noBreakHyphen/>
        <w:t>02.</w:t>
      </w:r>
    </w:p>
    <w:tbl>
      <w:tblPr>
        <w:tblW w:w="5000" w:type="pct"/>
        <w:jc w:val="center"/>
        <w:tblLook w:val="0000" w:firstRow="0" w:lastRow="0" w:firstColumn="0" w:lastColumn="0" w:noHBand="0" w:noVBand="0"/>
      </w:tblPr>
      <w:tblGrid>
        <w:gridCol w:w="3978"/>
        <w:gridCol w:w="5876"/>
      </w:tblGrid>
      <w:tr>
        <w:trPr>
          <w:cantSplit/>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pageBreakBefore/>
              <w:spacing w:before="60" w:after="60"/>
              <w:jc w:val="center"/>
              <w:rPr>
                <w:noProof/>
              </w:rPr>
            </w:pPr>
            <w:r>
              <w:rPr>
                <w:noProof/>
              </w:rPr>
              <w:t>Subarea/Division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Tick the appropriate boxes</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bl>
    <w:p>
      <w:pPr>
        <w:rPr>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spacing w:before="60" w:after="60"/>
              <w:rPr>
                <w:noProof/>
              </w:rPr>
            </w:pPr>
            <w:r>
              <w:rPr>
                <w:noProof/>
              </w:rPr>
              <w:t>Fishing technique:</w:t>
            </w:r>
          </w:p>
        </w:tc>
        <w:tc>
          <w:tcPr>
            <w:tcW w:w="7619" w:type="dxa"/>
            <w:shd w:val="clear" w:color="auto" w:fill="auto"/>
          </w:tcPr>
          <w:p>
            <w:pPr>
              <w:spacing w:before="60" w:after="60"/>
              <w:rPr>
                <w:noProof/>
              </w:rPr>
            </w:pPr>
            <w:r>
              <w:rPr>
                <w:noProof/>
              </w:rPr>
              <w:t>Tick the appropriate boxes</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Conventional trawl</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Continuous fishing system</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Pumping to clear codend</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Other method: Please specify</w:t>
            </w:r>
          </w:p>
        </w:tc>
      </w:tr>
    </w:tbl>
    <w:p>
      <w:pPr>
        <w:rPr>
          <w:noProof/>
        </w:rPr>
      </w:pPr>
      <w:r>
        <w:rPr>
          <w:noProof/>
        </w:rPr>
        <w:t>Product types and methods for direct estimation of green weight of krill caught</w:t>
      </w:r>
    </w:p>
    <w:tbl>
      <w:tblPr>
        <w:tblW w:w="5000" w:type="pct"/>
        <w:jc w:val="center"/>
        <w:tblLook w:val="0000" w:firstRow="0" w:lastRow="0" w:firstColumn="0" w:lastColumn="0" w:noHBand="0" w:noVBand="0"/>
      </w:tblPr>
      <w:tblGrid>
        <w:gridCol w:w="4927"/>
        <w:gridCol w:w="4927"/>
      </w:tblGrid>
      <w:tr>
        <w:trPr>
          <w:trHeight w:val="227"/>
          <w:tblHeader/>
          <w:jc w:val="center"/>
        </w:trPr>
        <w:tc>
          <w:tcPr>
            <w:tcW w:w="492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Product type</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Method for direct estimation of green weight of krill caught, where relevant (refer to Annex 21</w:t>
            </w:r>
            <w:r>
              <w:rPr>
                <w:noProof/>
              </w:rPr>
              <w:noBreakHyphen/>
              <w:t>03/B)</w:t>
            </w:r>
            <w:r>
              <w:rPr>
                <w:b/>
                <w:bCs/>
                <w:noProof/>
                <w:vertAlign w:val="superscript"/>
              </w:rPr>
              <w:t>(1)</w:t>
            </w: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Whole frozen</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Boiled</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Meal</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Oil</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Other product, please specify</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bCs/>
                <w:noProof/>
                <w:vertAlign w:val="superscript"/>
              </w:rPr>
              <w:t>(1)</w:t>
            </w:r>
            <w:r>
              <w:rPr>
                <w:noProof/>
              </w:rPr>
              <w:tab/>
              <w:t>If the method is not listed in Annex 21</w:t>
            </w:r>
            <w:r>
              <w:rPr>
                <w:noProof/>
              </w:rPr>
              <w:noBreakHyphen/>
              <w:t>03/B, then please describe in detail</w:t>
            </w:r>
          </w:p>
        </w:tc>
      </w:tr>
    </w:tbl>
    <w:p>
      <w:pPr>
        <w:rPr>
          <w:noProof/>
        </w:rPr>
      </w:pPr>
    </w:p>
    <w:p>
      <w:pPr>
        <w:rPr>
          <w:noProof/>
        </w:rPr>
      </w:pPr>
      <w:r>
        <w:rPr>
          <w:noProof/>
        </w:rPr>
        <w:t>Net configuration</w:t>
      </w:r>
    </w:p>
    <w:tbl>
      <w:tblPr>
        <w:tblW w:w="0" w:type="auto"/>
        <w:tblLook w:val="0000" w:firstRow="0" w:lastRow="0" w:firstColumn="0" w:lastColumn="0" w:noHBand="0" w:noVBand="0"/>
      </w:tblPr>
      <w:tblGrid>
        <w:gridCol w:w="3747"/>
        <w:gridCol w:w="943"/>
        <w:gridCol w:w="904"/>
        <w:gridCol w:w="943"/>
        <w:gridCol w:w="904"/>
        <w:gridCol w:w="943"/>
        <w:gridCol w:w="904"/>
      </w:tblGrid>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Net measurements</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Net 1</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Net 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Other net(s)</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Net opening (mouth)</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Maximum vertical opening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Maximum horizontal opening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Net circumference at mouth</w:t>
            </w:r>
            <w:r>
              <w:rPr>
                <w:b/>
                <w:bCs/>
                <w:noProof/>
                <w:sz w:val="22"/>
                <w:vertAlign w:val="superscript"/>
              </w:rPr>
              <w:t>(1)</w:t>
            </w:r>
            <w:r>
              <w:rPr>
                <w:noProof/>
                <w:sz w:val="22"/>
              </w:rPr>
              <w:t xml:space="preserve">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Mouth area (m</w:t>
            </w:r>
            <w:r>
              <w:rPr>
                <w:noProof/>
                <w:sz w:val="22"/>
                <w:vertAlign w:val="superscript"/>
              </w:rPr>
              <w:t>2</w:t>
            </w:r>
            <w:r>
              <w:rPr>
                <w:noProof/>
                <w:sz w:val="22"/>
              </w:rPr>
              <w:t>)</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ind w:left="284"/>
              <w:rPr>
                <w:noProof/>
              </w:rPr>
            </w:pPr>
            <w:r>
              <w:rPr>
                <w:noProof/>
                <w:sz w:val="22"/>
              </w:rPr>
              <w:t>Panel average mesh size</w:t>
            </w:r>
            <w:r>
              <w:rPr>
                <w:b/>
                <w:bCs/>
                <w:noProof/>
                <w:sz w:val="22"/>
                <w:vertAlign w:val="superscript"/>
              </w:rPr>
              <w:t>(3)</w:t>
            </w:r>
            <w:r>
              <w:rPr>
                <w:noProof/>
                <w:sz w:val="22"/>
              </w:rPr>
              <w:t xml:space="preserve"> (mm)</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Outer</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Inner</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Outer</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Inner</w:t>
            </w:r>
            <w:r>
              <w:rPr>
                <w:b/>
                <w:bCs/>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Outer</w:t>
            </w:r>
            <w:r>
              <w:rPr>
                <w:b/>
                <w:bCs/>
                <w:noProof/>
                <w:sz w:val="22"/>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Inner</w:t>
            </w:r>
            <w:r>
              <w:rPr>
                <w:b/>
                <w:bCs/>
                <w:noProof/>
                <w:sz w:val="22"/>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1st panel</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2nd panel</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3rd panel</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Final panel (Codend)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bCs/>
                <w:noProof/>
                <w:sz w:val="22"/>
                <w:vertAlign w:val="superscript"/>
              </w:rPr>
              <w:t>(1)</w:t>
            </w:r>
            <w:r>
              <w:rPr>
                <w:noProof/>
                <w:sz w:val="22"/>
              </w:rPr>
              <w:tab/>
              <w:t>Expected in operational conditions.</w:t>
            </w:r>
          </w:p>
          <w:p>
            <w:pPr>
              <w:spacing w:before="60" w:after="60"/>
              <w:rPr>
                <w:noProof/>
              </w:rPr>
            </w:pPr>
            <w:r>
              <w:rPr>
                <w:b/>
                <w:bCs/>
                <w:noProof/>
                <w:sz w:val="22"/>
                <w:vertAlign w:val="superscript"/>
              </w:rPr>
              <w:t>(2)</w:t>
            </w:r>
            <w:r>
              <w:rPr>
                <w:noProof/>
                <w:sz w:val="22"/>
              </w:rPr>
              <w:tab/>
              <w:t>Size of outer mesh, and inner mesh where a liner is used.</w:t>
            </w:r>
          </w:p>
          <w:p>
            <w:pPr>
              <w:spacing w:before="60" w:after="60"/>
              <w:rPr>
                <w:noProof/>
              </w:rPr>
            </w:pPr>
            <w:r>
              <w:rPr>
                <w:b/>
                <w:bCs/>
                <w:noProof/>
                <w:sz w:val="22"/>
                <w:vertAlign w:val="superscript"/>
              </w:rPr>
              <w:t>(3)</w:t>
            </w:r>
            <w:r>
              <w:rPr>
                <w:noProof/>
                <w:sz w:val="22"/>
              </w:rPr>
              <w:tab/>
              <w:t>Inside measurement of stretched mesh based on the procedure in Conservation Measure 22</w:t>
            </w:r>
            <w:r>
              <w:rPr>
                <w:noProof/>
                <w:sz w:val="22"/>
              </w:rPr>
              <w:noBreakHyphen/>
              <w:t>01.</w:t>
            </w:r>
          </w:p>
        </w:tc>
      </w:tr>
    </w:tbl>
    <w:p>
      <w:pPr>
        <w:rPr>
          <w:noProof/>
        </w:rPr>
      </w:pPr>
    </w:p>
    <w:p>
      <w:pPr>
        <w:tabs>
          <w:tab w:val="right" w:leader="dot" w:pos="9639"/>
        </w:tabs>
        <w:rPr>
          <w:noProof/>
        </w:rPr>
      </w:pPr>
      <w:r>
        <w:rPr>
          <w:noProof/>
        </w:rPr>
        <w:t>Net diagram(s):</w:t>
      </w:r>
      <w:r>
        <w:rPr>
          <w:noProof/>
        </w:rPr>
        <w:tab/>
      </w:r>
    </w:p>
    <w:p>
      <w:pPr>
        <w:rPr>
          <w:noProof/>
        </w:rPr>
      </w:pPr>
      <w:r>
        <w:rPr>
          <w:noProof/>
        </w:rPr>
        <w:t>For each net used, or any change in net configuration, refer to the relevant net diagram in the CCAMLR fishing gear library if available (www.ccamlr.org/node/74407), or submit a detailed diagram and description to the forthcoming meeting of WG</w:t>
      </w:r>
      <w:r>
        <w:rPr>
          <w:noProof/>
        </w:rPr>
        <w:noBreakHyphen/>
        <w:t>EMM. Net diagrams must include:</w:t>
      </w:r>
    </w:p>
    <w:p>
      <w:pPr>
        <w:pStyle w:val="Point0"/>
        <w:rPr>
          <w:noProof/>
        </w:rPr>
      </w:pPr>
      <w:r>
        <w:rPr>
          <w:noProof/>
        </w:rPr>
        <w:t>1.</w:t>
      </w:r>
      <w:r>
        <w:rPr>
          <w:noProof/>
        </w:rPr>
        <w:tab/>
        <w:t>Length and width of each trawl panel (in sufficient detail to allow calculation of the angle of each panel with respect to water flow.)</w:t>
      </w:r>
    </w:p>
    <w:p>
      <w:pPr>
        <w:pStyle w:val="Point0"/>
        <w:rPr>
          <w:noProof/>
        </w:rPr>
      </w:pPr>
      <w:r>
        <w:rPr>
          <w:noProof/>
        </w:rPr>
        <w:t>2.</w:t>
      </w:r>
      <w:r>
        <w:rPr>
          <w:noProof/>
        </w:rPr>
        <w:tab/>
        <w:t>Mesh size (inside measurement of stretched mesh based on the procedure in Conservation Measure 22</w:t>
      </w:r>
      <w:r>
        <w:rPr>
          <w:noProof/>
        </w:rPr>
        <w:noBreakHyphen/>
        <w:t>01), shape (e.g. diamond shape) and material (e.g. polypropylene).</w:t>
      </w:r>
    </w:p>
    <w:p>
      <w:pPr>
        <w:pStyle w:val="Point0"/>
        <w:rPr>
          <w:noProof/>
        </w:rPr>
      </w:pPr>
      <w:r>
        <w:rPr>
          <w:noProof/>
        </w:rPr>
        <w:t>3.</w:t>
      </w:r>
      <w:r>
        <w:rPr>
          <w:noProof/>
        </w:rPr>
        <w:tab/>
        <w:t>Mesh construction (e.g. knotted, fused).</w:t>
      </w:r>
    </w:p>
    <w:p>
      <w:pPr>
        <w:pStyle w:val="Point0"/>
        <w:rPr>
          <w:noProof/>
        </w:rPr>
      </w:pPr>
      <w:r>
        <w:rPr>
          <w:noProof/>
        </w:rPr>
        <w:t>4.</w:t>
      </w:r>
      <w:r>
        <w:rPr>
          <w:noProof/>
        </w:rPr>
        <w:tab/>
        <w:t>Details of streamers used inside the trawl (design, location on panels, indicate ‘nil’ if streamers are not in use); streamers prevent krill fouling the mesh or escaping.</w:t>
      </w:r>
    </w:p>
    <w:p>
      <w:pPr>
        <w:rPr>
          <w:noProof/>
          <w:lang w:val="fr-BE"/>
        </w:rPr>
      </w:pPr>
      <w:r>
        <w:rPr>
          <w:noProof/>
          <w:lang w:val="fr-BE"/>
        </w:rPr>
        <w:t>Marine mammal exclusion device</w:t>
      </w:r>
    </w:p>
    <w:p>
      <w:pPr>
        <w:tabs>
          <w:tab w:val="right" w:leader="dot" w:pos="9639"/>
        </w:tabs>
        <w:rPr>
          <w:noProof/>
          <w:lang w:val="fr-BE"/>
        </w:rPr>
      </w:pPr>
      <w:r>
        <w:rPr>
          <w:noProof/>
          <w:lang w:val="fr-BE"/>
        </w:rPr>
        <w:t>Device diagram(s):</w:t>
      </w:r>
      <w:r>
        <w:rPr>
          <w:noProof/>
          <w:lang w:val="fr-BE"/>
        </w:rPr>
        <w:tab/>
      </w:r>
    </w:p>
    <w:p>
      <w:pPr>
        <w:rPr>
          <w:noProof/>
        </w:rPr>
      </w:pPr>
      <w:r>
        <w:rPr>
          <w:noProof/>
        </w:rPr>
        <w:t>For each type of device used, or any change in device configuration, refer to the relevant diagram in the CCAMLR fishing gear library if available (www.ccamlr.org/node/74407), or submit a detailed diagram and description to the forthcoming meeting of WG</w:t>
      </w:r>
      <w:r>
        <w:rPr>
          <w:noProof/>
        </w:rPr>
        <w:noBreakHyphen/>
        <w:t>EMM.</w:t>
      </w:r>
    </w:p>
    <w:p>
      <w:pPr>
        <w:rPr>
          <w:noProof/>
        </w:rPr>
      </w:pPr>
      <w:r>
        <w:rPr>
          <w:noProof/>
        </w:rPr>
        <w:t>Collection of acoustic data</w:t>
      </w:r>
    </w:p>
    <w:p>
      <w:pPr>
        <w:rPr>
          <w:noProof/>
        </w:rPr>
      </w:pPr>
      <w:r>
        <w:rPr>
          <w:noProof/>
        </w:rPr>
        <w:t>Provide information on the echosounders and sonars used by the vessel.</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lang w:val="nn-NO"/>
              </w:rPr>
            </w:pPr>
            <w:r>
              <w:rPr>
                <w:noProof/>
                <w:lang w:val="nn-NO"/>
              </w:rPr>
              <w:t>Type (e.g. echosounder, sonar)</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lang w:val="nn-NO"/>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lang w:val="nn-NO"/>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lang w:val="nn-NO"/>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Manufacturer</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Model</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Transducer frequencies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bl>
    <w:p>
      <w:pPr>
        <w:rPr>
          <w:noProof/>
        </w:rPr>
      </w:pPr>
    </w:p>
    <w:p>
      <w:pPr>
        <w:tabs>
          <w:tab w:val="right" w:leader="dot" w:pos="9639"/>
        </w:tabs>
        <w:rPr>
          <w:noProof/>
        </w:rPr>
      </w:pPr>
      <w:r>
        <w:rPr>
          <w:noProof/>
        </w:rPr>
        <w:t>Collection of acoustic data (detailed description):</w:t>
      </w:r>
      <w:r>
        <w:rPr>
          <w:noProof/>
        </w:rPr>
        <w:tab/>
      </w:r>
    </w:p>
    <w:p>
      <w:pPr>
        <w:rPr>
          <w:noProof/>
        </w:rPr>
      </w:pPr>
      <w:r>
        <w:rPr>
          <w:noProof/>
        </w:rPr>
        <w:t xml:space="preserve">Outline steps which will be taken to collect acoustic data to provide information on the distribution and abundance of </w:t>
      </w:r>
      <w:r>
        <w:rPr>
          <w:i/>
          <w:iCs/>
          <w:noProof/>
        </w:rPr>
        <w:t>Euphausia superba</w:t>
      </w:r>
      <w:r>
        <w:rPr>
          <w:noProof/>
        </w:rPr>
        <w:t xml:space="preserve"> and other pelagic species such as </w:t>
      </w:r>
      <w:r>
        <w:rPr>
          <w:i/>
          <w:iCs/>
          <w:noProof/>
        </w:rPr>
        <w:t>myctophiids</w:t>
      </w:r>
      <w:r>
        <w:rPr>
          <w:noProof/>
        </w:rPr>
        <w:t xml:space="preserve"> and </w:t>
      </w:r>
      <w:r>
        <w:rPr>
          <w:i/>
          <w:iCs/>
          <w:noProof/>
        </w:rPr>
        <w:t>salps</w:t>
      </w:r>
      <w:r>
        <w:rPr>
          <w:noProof/>
        </w:rPr>
        <w:t xml:space="preserve"> (SC</w:t>
      </w:r>
      <w:r>
        <w:rPr>
          <w:noProof/>
        </w:rPr>
        <w:noBreakHyphen/>
        <w:t>CAMLR</w:t>
      </w:r>
      <w:r>
        <w:rPr>
          <w:noProof/>
        </w:rPr>
        <w:noBreakHyphen/>
        <w:t>XXX, paragraph 2.10)</w:t>
      </w:r>
    </w:p>
    <w:p>
      <w:pPr>
        <w:pStyle w:val="NormalRight"/>
        <w:rPr>
          <w:noProof/>
        </w:rPr>
      </w:pPr>
      <w:r>
        <w:rPr>
          <w:noProof/>
        </w:rPr>
        <w:br w:type="page"/>
        <w:t>ANNEX 21</w:t>
      </w:r>
      <w:r>
        <w:rPr>
          <w:noProof/>
        </w:rPr>
        <w:noBreakHyphen/>
        <w:t>03/B</w:t>
      </w:r>
    </w:p>
    <w:p>
      <w:pPr>
        <w:pStyle w:val="NormalCentered"/>
        <w:rPr>
          <w:noProof/>
        </w:rPr>
      </w:pPr>
      <w:r>
        <w:rPr>
          <w:noProof/>
        </w:rPr>
        <w:t>GUIDELINES FOR ESTIMATING</w:t>
      </w:r>
      <w:r>
        <w:rPr>
          <w:noProof/>
        </w:rPr>
        <w:br/>
        <w:t>THE GREEN WEIGHT OF KRILL CAUGHT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2154"/>
        <w:gridCol w:w="2054"/>
        <w:gridCol w:w="1471"/>
        <w:gridCol w:w="2041"/>
        <w:gridCol w:w="852"/>
      </w:tblGrid>
      <w:tr>
        <w:trPr>
          <w:tblHeader/>
        </w:trPr>
        <w:tc>
          <w:tcPr>
            <w:tcW w:w="0" w:type="auto"/>
            <w:vMerge w:val="restart"/>
            <w:shd w:val="clear" w:color="auto" w:fill="auto"/>
            <w:vAlign w:val="center"/>
          </w:tcPr>
          <w:p>
            <w:pPr>
              <w:spacing w:before="60" w:after="60"/>
              <w:jc w:val="center"/>
              <w:rPr>
                <w:noProof/>
              </w:rPr>
            </w:pPr>
            <w:r>
              <w:rPr>
                <w:noProof/>
                <w:sz w:val="22"/>
              </w:rPr>
              <w:t>Method</w:t>
            </w:r>
          </w:p>
        </w:tc>
        <w:tc>
          <w:tcPr>
            <w:tcW w:w="0" w:type="auto"/>
            <w:vMerge w:val="restart"/>
            <w:shd w:val="clear" w:color="auto" w:fill="auto"/>
            <w:vAlign w:val="center"/>
          </w:tcPr>
          <w:p>
            <w:pPr>
              <w:spacing w:before="60" w:after="60"/>
              <w:jc w:val="center"/>
              <w:rPr>
                <w:noProof/>
              </w:rPr>
            </w:pPr>
            <w:r>
              <w:rPr>
                <w:noProof/>
                <w:sz w:val="22"/>
              </w:rPr>
              <w:t>Equation (kg)</w:t>
            </w:r>
          </w:p>
        </w:tc>
        <w:tc>
          <w:tcPr>
            <w:tcW w:w="0" w:type="auto"/>
            <w:gridSpan w:val="4"/>
            <w:shd w:val="clear" w:color="auto" w:fill="auto"/>
            <w:vAlign w:val="center"/>
          </w:tcPr>
          <w:p>
            <w:pPr>
              <w:spacing w:before="60" w:after="60"/>
              <w:jc w:val="center"/>
              <w:rPr>
                <w:noProof/>
              </w:rPr>
            </w:pPr>
            <w:r>
              <w:rPr>
                <w:noProof/>
                <w:sz w:val="22"/>
              </w:rPr>
              <w:t>Parameter</w:t>
            </w:r>
          </w:p>
        </w:tc>
      </w:tr>
      <w:tr>
        <w:trPr>
          <w:tblHeader/>
        </w:trPr>
        <w:tc>
          <w:tcPr>
            <w:tcW w:w="0" w:type="auto"/>
            <w:vMerge/>
            <w:shd w:val="clear" w:color="auto" w:fill="auto"/>
            <w:vAlign w:val="center"/>
          </w:tcPr>
          <w:p>
            <w:pPr>
              <w:spacing w:before="60" w:after="60"/>
              <w:jc w:val="center"/>
              <w:rPr>
                <w:noProof/>
              </w:rPr>
            </w:pPr>
          </w:p>
        </w:tc>
        <w:tc>
          <w:tcPr>
            <w:tcW w:w="0" w:type="auto"/>
            <w:vMerge/>
            <w:shd w:val="clear" w:color="auto" w:fill="auto"/>
            <w:vAlign w:val="center"/>
          </w:tcPr>
          <w:p>
            <w:pPr>
              <w:spacing w:before="60" w:after="60"/>
              <w:jc w:val="center"/>
              <w:rPr>
                <w:noProof/>
              </w:rPr>
            </w:pPr>
          </w:p>
        </w:tc>
        <w:tc>
          <w:tcPr>
            <w:tcW w:w="0" w:type="auto"/>
            <w:shd w:val="clear" w:color="auto" w:fill="auto"/>
            <w:vAlign w:val="center"/>
          </w:tcPr>
          <w:p>
            <w:pPr>
              <w:spacing w:before="60" w:after="60"/>
              <w:jc w:val="center"/>
              <w:rPr>
                <w:noProof/>
              </w:rPr>
            </w:pPr>
            <w:r>
              <w:rPr>
                <w:noProof/>
                <w:sz w:val="22"/>
              </w:rPr>
              <w:t>Description</w:t>
            </w:r>
          </w:p>
        </w:tc>
        <w:tc>
          <w:tcPr>
            <w:tcW w:w="0" w:type="auto"/>
            <w:shd w:val="clear" w:color="auto" w:fill="auto"/>
            <w:vAlign w:val="center"/>
          </w:tcPr>
          <w:p>
            <w:pPr>
              <w:spacing w:before="60" w:after="60"/>
              <w:jc w:val="center"/>
              <w:rPr>
                <w:noProof/>
              </w:rPr>
            </w:pPr>
            <w:r>
              <w:rPr>
                <w:noProof/>
                <w:sz w:val="22"/>
              </w:rPr>
              <w:t>Type</w:t>
            </w:r>
          </w:p>
        </w:tc>
        <w:tc>
          <w:tcPr>
            <w:tcW w:w="0" w:type="auto"/>
            <w:shd w:val="clear" w:color="auto" w:fill="auto"/>
            <w:vAlign w:val="center"/>
          </w:tcPr>
          <w:p>
            <w:pPr>
              <w:spacing w:before="60" w:after="60"/>
              <w:jc w:val="center"/>
              <w:rPr>
                <w:noProof/>
              </w:rPr>
            </w:pPr>
            <w:r>
              <w:rPr>
                <w:noProof/>
                <w:sz w:val="22"/>
              </w:rPr>
              <w:t>Estimation method</w:t>
            </w:r>
          </w:p>
        </w:tc>
        <w:tc>
          <w:tcPr>
            <w:tcW w:w="0" w:type="auto"/>
            <w:shd w:val="clear" w:color="auto" w:fill="auto"/>
            <w:vAlign w:val="center"/>
          </w:tcPr>
          <w:p>
            <w:pPr>
              <w:spacing w:before="60" w:after="60"/>
              <w:jc w:val="center"/>
              <w:rPr>
                <w:noProof/>
              </w:rPr>
            </w:pPr>
            <w:r>
              <w:rPr>
                <w:noProof/>
                <w:sz w:val="22"/>
              </w:rPr>
              <w:t>Unit</w:t>
            </w:r>
          </w:p>
        </w:tc>
      </w:tr>
      <w:tr>
        <w:tc>
          <w:tcPr>
            <w:tcW w:w="0" w:type="auto"/>
            <w:vMerge w:val="restart"/>
            <w:shd w:val="clear" w:color="auto" w:fill="auto"/>
          </w:tcPr>
          <w:p>
            <w:pPr>
              <w:spacing w:before="60" w:after="60"/>
              <w:rPr>
                <w:noProof/>
              </w:rPr>
            </w:pPr>
            <w:r>
              <w:rPr>
                <w:noProof/>
                <w:sz w:val="22"/>
              </w:rPr>
              <w:t>Holding tank volume </w:t>
            </w:r>
          </w:p>
        </w:tc>
        <w:tc>
          <w:tcPr>
            <w:tcW w:w="0" w:type="auto"/>
            <w:vMerge w:val="restart"/>
            <w:shd w:val="clear" w:color="auto" w:fill="auto"/>
          </w:tcPr>
          <w:p>
            <w:pPr>
              <w:spacing w:before="60" w:after="60"/>
              <w:rPr>
                <w:noProof/>
              </w:rPr>
            </w:pPr>
            <w:r>
              <w:rPr>
                <w:noProof/>
                <w:sz w:val="22"/>
              </w:rPr>
              <w:t>W*L*H*ρ*1 000</w:t>
            </w:r>
          </w:p>
        </w:tc>
        <w:tc>
          <w:tcPr>
            <w:tcW w:w="0" w:type="auto"/>
            <w:shd w:val="clear" w:color="auto" w:fill="auto"/>
          </w:tcPr>
          <w:p>
            <w:pPr>
              <w:spacing w:before="60" w:after="60"/>
              <w:rPr>
                <w:noProof/>
              </w:rPr>
            </w:pPr>
            <w:r>
              <w:rPr>
                <w:noProof/>
                <w:sz w:val="22"/>
              </w:rPr>
              <w:t>W = tank width</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 xml:space="preserve">Measure at the start of fishing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tank length</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 xml:space="preserve">Measure at the start of fishing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volume</w:t>
            </w:r>
            <w:r>
              <w:rPr>
                <w:noProof/>
                <w:sz w:val="22"/>
              </w:rPr>
              <w:noBreakHyphen/>
              <w:t>to</w:t>
            </w:r>
            <w:r>
              <w:rPr>
                <w:noProof/>
                <w:sz w:val="22"/>
              </w:rPr>
              <w:noBreakHyphen/>
              <w:t xml:space="preserve">mass conversion factor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Volume</w:t>
            </w:r>
            <w:r>
              <w:rPr>
                <w:noProof/>
                <w:sz w:val="22"/>
              </w:rPr>
              <w:noBreakHyphen/>
              <w:t>to</w:t>
            </w:r>
            <w:r>
              <w:rPr>
                <w:noProof/>
                <w:sz w:val="22"/>
              </w:rPr>
              <w:noBreakHyphen/>
              <w:t>mass conversion</w:t>
            </w:r>
          </w:p>
        </w:tc>
        <w:tc>
          <w:tcPr>
            <w:tcW w:w="0" w:type="auto"/>
            <w:shd w:val="clear" w:color="auto" w:fill="auto"/>
          </w:tcPr>
          <w:p>
            <w:pPr>
              <w:spacing w:before="60" w:after="60"/>
              <w:rPr>
                <w:noProof/>
              </w:rPr>
            </w:pPr>
            <w:r>
              <w:rPr>
                <w:noProof/>
                <w:sz w:val="22"/>
              </w:rPr>
              <w:t>kg/litre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depth of krill in tank</w:t>
            </w:r>
          </w:p>
        </w:tc>
        <w:tc>
          <w:tcPr>
            <w:tcW w:w="0" w:type="auto"/>
            <w:shd w:val="clear" w:color="auto" w:fill="auto"/>
          </w:tcPr>
          <w:p>
            <w:pPr>
              <w:spacing w:before="60" w:after="60"/>
              <w:rPr>
                <w:noProof/>
              </w:rPr>
            </w:pPr>
            <w:r>
              <w:rPr>
                <w:noProof/>
                <w:sz w:val="22"/>
              </w:rPr>
              <w:t>Haul</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m</w:t>
            </w:r>
          </w:p>
        </w:tc>
      </w:tr>
      <w:tr>
        <w:tc>
          <w:tcPr>
            <w:tcW w:w="0" w:type="auto"/>
            <w:vMerge w:val="restart"/>
            <w:shd w:val="clear" w:color="auto" w:fill="auto"/>
          </w:tcPr>
          <w:p>
            <w:pPr>
              <w:spacing w:before="60" w:after="60"/>
              <w:rPr>
                <w:noProof/>
              </w:rPr>
            </w:pPr>
            <w:r>
              <w:rPr>
                <w:noProof/>
                <w:sz w:val="22"/>
              </w:rPr>
              <w:t>Flow meter</w:t>
            </w:r>
            <w:r>
              <w:rPr>
                <w:b/>
                <w:bCs/>
                <w:noProof/>
                <w:sz w:val="22"/>
                <w:vertAlign w:val="superscript"/>
              </w:rPr>
              <w:t>(1)</w:t>
            </w:r>
          </w:p>
        </w:tc>
        <w:tc>
          <w:tcPr>
            <w:tcW w:w="0" w:type="auto"/>
            <w:vMerge w:val="restart"/>
            <w:shd w:val="clear" w:color="auto" w:fill="auto"/>
          </w:tcPr>
          <w:p>
            <w:pPr>
              <w:spacing w:before="60" w:after="60"/>
              <w:rPr>
                <w:noProof/>
              </w:rPr>
            </w:pPr>
            <w:r>
              <w:rPr>
                <w:noProof/>
                <w:sz w:val="22"/>
              </w:rPr>
              <w:t>V*F</w:t>
            </w:r>
            <w:r>
              <w:rPr>
                <w:noProof/>
                <w:sz w:val="22"/>
                <w:vertAlign w:val="subscript"/>
              </w:rPr>
              <w:t>krill</w:t>
            </w:r>
            <w:r>
              <w:rPr>
                <w:noProof/>
                <w:sz w:val="22"/>
              </w:rPr>
              <w:t>*ρ</w:t>
            </w:r>
          </w:p>
        </w:tc>
        <w:tc>
          <w:tcPr>
            <w:tcW w:w="0" w:type="auto"/>
            <w:shd w:val="clear" w:color="auto" w:fill="auto"/>
          </w:tcPr>
          <w:p>
            <w:pPr>
              <w:spacing w:before="60" w:after="60"/>
              <w:rPr>
                <w:noProof/>
              </w:rPr>
            </w:pPr>
            <w:r>
              <w:rPr>
                <w:noProof/>
                <w:sz w:val="22"/>
              </w:rPr>
              <w:t>V = volume of krill and water combined</w:t>
            </w:r>
          </w:p>
        </w:tc>
        <w:tc>
          <w:tcPr>
            <w:tcW w:w="0" w:type="auto"/>
            <w:shd w:val="clear" w:color="auto" w:fill="auto"/>
          </w:tcPr>
          <w:p>
            <w:pPr>
              <w:spacing w:before="60" w:after="60"/>
              <w:rPr>
                <w:noProof/>
              </w:rPr>
            </w:pPr>
            <w:r>
              <w:rPr>
                <w:noProof/>
                <w:sz w:val="22"/>
              </w:rPr>
              <w:t>Haul</w:t>
            </w:r>
            <w:r>
              <w:rPr>
                <w:noProof/>
                <w:sz w:val="22"/>
                <w:vertAlign w:val="superscript"/>
              </w:rPr>
              <w:t>1</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w:t>
            </w:r>
            <w:r>
              <w:rPr>
                <w:noProof/>
                <w:sz w:val="22"/>
                <w:vertAlign w:val="subscript"/>
              </w:rPr>
              <w:t>krill</w:t>
            </w:r>
            <w:r>
              <w:rPr>
                <w:noProof/>
                <w:sz w:val="22"/>
              </w:rPr>
              <w:t xml:space="preserve"> = fraction of krill in the sample</w:t>
            </w:r>
          </w:p>
        </w:tc>
        <w:tc>
          <w:tcPr>
            <w:tcW w:w="0" w:type="auto"/>
            <w:shd w:val="clear" w:color="auto" w:fill="auto"/>
          </w:tcPr>
          <w:p>
            <w:pPr>
              <w:spacing w:before="60" w:after="60"/>
              <w:rPr>
                <w:noProof/>
              </w:rPr>
            </w:pPr>
            <w:r>
              <w:rPr>
                <w:noProof/>
                <w:sz w:val="22"/>
              </w:rPr>
              <w:t>Haul</w:t>
            </w:r>
            <w:r>
              <w:rPr>
                <w:noProof/>
                <w:sz w:val="22"/>
                <w:vertAlign w:val="superscript"/>
              </w:rPr>
              <w:t>1</w:t>
            </w:r>
            <w:r>
              <w:rPr>
                <w:noProof/>
                <w:sz w:val="22"/>
              </w:rPr>
              <w:noBreakHyphen/>
              <w:t xml:space="preserve">specific </w:t>
            </w:r>
          </w:p>
        </w:tc>
        <w:tc>
          <w:tcPr>
            <w:tcW w:w="0" w:type="auto"/>
            <w:shd w:val="clear" w:color="auto" w:fill="auto"/>
          </w:tcPr>
          <w:p>
            <w:pPr>
              <w:spacing w:before="60" w:after="60"/>
              <w:rPr>
                <w:noProof/>
              </w:rPr>
            </w:pPr>
            <w:r>
              <w:rPr>
                <w:noProof/>
                <w:sz w:val="22"/>
              </w:rPr>
              <w:t>Flow meter volume correction</w:t>
            </w:r>
          </w:p>
        </w:tc>
        <w:tc>
          <w:tcPr>
            <w:tcW w:w="0" w:type="auto"/>
            <w:shd w:val="clear" w:color="auto" w:fill="auto"/>
          </w:tcPr>
          <w:p>
            <w:pPr>
              <w:spacing w:before="60" w:after="60"/>
              <w:rPr>
                <w:noProof/>
              </w:rPr>
            </w:pPr>
            <w:r>
              <w:rPr>
                <w:noProof/>
                <w:sz w:val="22"/>
              </w:rPr>
              <w:noBreakHyphen/>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volume</w:t>
            </w:r>
            <w:r>
              <w:rPr>
                <w:noProof/>
                <w:sz w:val="22"/>
              </w:rPr>
              <w:noBreakHyphen/>
              <w:t>to</w:t>
            </w:r>
            <w:r>
              <w:rPr>
                <w:noProof/>
                <w:sz w:val="22"/>
              </w:rPr>
              <w:noBreakHyphen/>
              <w:t xml:space="preserve">mass conversion factor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Volume</w:t>
            </w:r>
            <w:r>
              <w:rPr>
                <w:noProof/>
                <w:sz w:val="22"/>
              </w:rPr>
              <w:noBreakHyphen/>
              <w:t>to</w:t>
            </w:r>
            <w:r>
              <w:rPr>
                <w:noProof/>
                <w:sz w:val="22"/>
              </w:rPr>
              <w:noBreakHyphen/>
              <w:t>mass conversion</w:t>
            </w:r>
          </w:p>
        </w:tc>
        <w:tc>
          <w:tcPr>
            <w:tcW w:w="0" w:type="auto"/>
            <w:shd w:val="clear" w:color="auto" w:fill="auto"/>
          </w:tcPr>
          <w:p>
            <w:pPr>
              <w:spacing w:before="60" w:after="60"/>
              <w:rPr>
                <w:noProof/>
              </w:rPr>
            </w:pPr>
            <w:r>
              <w:rPr>
                <w:noProof/>
                <w:sz w:val="22"/>
              </w:rPr>
              <w:t>kg/litre</w:t>
            </w:r>
          </w:p>
        </w:tc>
      </w:tr>
      <w:tr>
        <w:tc>
          <w:tcPr>
            <w:tcW w:w="0" w:type="auto"/>
            <w:vMerge w:val="restart"/>
            <w:shd w:val="clear" w:color="auto" w:fill="auto"/>
          </w:tcPr>
          <w:p>
            <w:pPr>
              <w:spacing w:before="60" w:after="60"/>
              <w:rPr>
                <w:noProof/>
              </w:rPr>
            </w:pPr>
            <w:r>
              <w:rPr>
                <w:noProof/>
                <w:sz w:val="22"/>
              </w:rPr>
              <w:t>Flow meter</w:t>
            </w:r>
            <w:r>
              <w:rPr>
                <w:b/>
                <w:bCs/>
                <w:noProof/>
                <w:sz w:val="22"/>
                <w:vertAlign w:val="superscript"/>
              </w:rPr>
              <w:t>(2)</w:t>
            </w:r>
          </w:p>
        </w:tc>
        <w:tc>
          <w:tcPr>
            <w:tcW w:w="0" w:type="auto"/>
            <w:vMerge w:val="restart"/>
            <w:shd w:val="clear" w:color="auto" w:fill="auto"/>
          </w:tcPr>
          <w:p>
            <w:pPr>
              <w:spacing w:before="60" w:after="60"/>
              <w:rPr>
                <w:noProof/>
              </w:rPr>
            </w:pPr>
            <w:r>
              <w:rPr>
                <w:noProof/>
                <w:sz w:val="22"/>
              </w:rPr>
              <w:t>(V*ρ)–M</w:t>
            </w:r>
          </w:p>
        </w:tc>
        <w:tc>
          <w:tcPr>
            <w:tcW w:w="0" w:type="auto"/>
            <w:shd w:val="clear" w:color="auto" w:fill="auto"/>
          </w:tcPr>
          <w:p>
            <w:pPr>
              <w:spacing w:before="60" w:after="60"/>
              <w:rPr>
                <w:noProof/>
              </w:rPr>
            </w:pPr>
            <w:r>
              <w:rPr>
                <w:noProof/>
                <w:sz w:val="22"/>
              </w:rPr>
              <w:t>V = volume of krill paste</w:t>
            </w:r>
          </w:p>
        </w:tc>
        <w:tc>
          <w:tcPr>
            <w:tcW w:w="0" w:type="auto"/>
            <w:shd w:val="clear" w:color="auto" w:fill="auto"/>
          </w:tcPr>
          <w:p>
            <w:pPr>
              <w:spacing w:before="60" w:after="60"/>
              <w:rPr>
                <w:noProof/>
              </w:rPr>
            </w:pPr>
            <w:r>
              <w:rPr>
                <w:noProof/>
                <w:sz w:val="22"/>
              </w:rPr>
              <w:t>Haul</w:t>
            </w:r>
            <w:r>
              <w:rPr>
                <w:noProof/>
                <w:sz w:val="22"/>
                <w:vertAlign w:val="superscript"/>
              </w:rPr>
              <w:t>1</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amount of water added to the process, converted to mass</w:t>
            </w:r>
          </w:p>
        </w:tc>
        <w:tc>
          <w:tcPr>
            <w:tcW w:w="0" w:type="auto"/>
            <w:shd w:val="clear" w:color="auto" w:fill="auto"/>
          </w:tcPr>
          <w:p>
            <w:pPr>
              <w:spacing w:before="60" w:after="60"/>
              <w:rPr>
                <w:noProof/>
              </w:rPr>
            </w:pPr>
            <w:r>
              <w:rPr>
                <w:noProof/>
                <w:sz w:val="22"/>
              </w:rPr>
              <w:t>Haul</w:t>
            </w:r>
            <w:r>
              <w:rPr>
                <w:noProof/>
                <w:sz w:val="22"/>
                <w:vertAlign w:val="superscript"/>
              </w:rPr>
              <w:t>1</w:t>
            </w:r>
            <w:r>
              <w:rPr>
                <w:noProof/>
                <w:sz w:val="22"/>
              </w:rPr>
              <w:noBreakHyphen/>
              <w:t xml:space="preserve">specific </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w:t>
            </w:r>
            <w:r>
              <w:rPr>
                <w:rFonts w:hint="eastAsia"/>
                <w:noProof/>
                <w:sz w:val="22"/>
              </w:rPr>
              <w:t xml:space="preserve">density of krill </w:t>
            </w:r>
            <w:r>
              <w:rPr>
                <w:noProof/>
                <w:sz w:val="22"/>
              </w:rPr>
              <w:t>paste</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kg/litre</w:t>
            </w:r>
          </w:p>
        </w:tc>
      </w:tr>
      <w:tr>
        <w:tc>
          <w:tcPr>
            <w:tcW w:w="0" w:type="auto"/>
            <w:vMerge w:val="restart"/>
            <w:shd w:val="clear" w:color="auto" w:fill="auto"/>
          </w:tcPr>
          <w:p>
            <w:pPr>
              <w:pageBreakBefore/>
              <w:spacing w:before="60" w:after="60"/>
              <w:rPr>
                <w:noProof/>
              </w:rPr>
            </w:pPr>
            <w:r>
              <w:rPr>
                <w:noProof/>
                <w:sz w:val="22"/>
              </w:rPr>
              <w:t>Flow scale </w:t>
            </w:r>
          </w:p>
        </w:tc>
        <w:tc>
          <w:tcPr>
            <w:tcW w:w="0" w:type="auto"/>
            <w:vMerge w:val="restart"/>
            <w:shd w:val="clear" w:color="auto" w:fill="auto"/>
          </w:tcPr>
          <w:p>
            <w:pPr>
              <w:spacing w:before="60" w:after="60"/>
              <w:rPr>
                <w:noProof/>
              </w:rPr>
            </w:pPr>
            <w:r>
              <w:rPr>
                <w:noProof/>
                <w:sz w:val="22"/>
              </w:rPr>
              <w:t>M*(1–F)</w:t>
            </w:r>
          </w:p>
        </w:tc>
        <w:tc>
          <w:tcPr>
            <w:tcW w:w="0" w:type="auto"/>
            <w:shd w:val="clear" w:color="auto" w:fill="auto"/>
          </w:tcPr>
          <w:p>
            <w:pPr>
              <w:spacing w:before="60" w:after="60"/>
              <w:rPr>
                <w:noProof/>
              </w:rPr>
            </w:pPr>
            <w:r>
              <w:rPr>
                <w:noProof/>
                <w:sz w:val="22"/>
              </w:rPr>
              <w:t>M = mass of krill and water combined</w:t>
            </w:r>
          </w:p>
        </w:tc>
        <w:tc>
          <w:tcPr>
            <w:tcW w:w="0" w:type="auto"/>
            <w:shd w:val="clear" w:color="auto" w:fill="auto"/>
          </w:tcPr>
          <w:p>
            <w:pPr>
              <w:spacing w:before="60" w:after="60"/>
              <w:rPr>
                <w:noProof/>
              </w:rPr>
            </w:pPr>
            <w:r>
              <w:rPr>
                <w:noProof/>
                <w:sz w:val="22"/>
              </w:rPr>
              <w:t>Haul</w:t>
            </w:r>
            <w:r>
              <w:rPr>
                <w:noProof/>
                <w:sz w:val="22"/>
                <w:vertAlign w:val="superscript"/>
              </w:rPr>
              <w:t>2</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kg</w:t>
            </w:r>
          </w:p>
        </w:tc>
      </w:tr>
      <w:tr>
        <w:trPr>
          <w:trHeight w:val="86"/>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 = fraction of water in the sample</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Flow scale mass correction</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Plate tray</w:t>
            </w:r>
          </w:p>
        </w:tc>
        <w:tc>
          <w:tcPr>
            <w:tcW w:w="0" w:type="auto"/>
            <w:vMerge w:val="restart"/>
            <w:shd w:val="clear" w:color="auto" w:fill="auto"/>
          </w:tcPr>
          <w:p>
            <w:pPr>
              <w:spacing w:before="60" w:after="60"/>
              <w:rPr>
                <w:noProof/>
              </w:rPr>
            </w:pPr>
            <w:r>
              <w:rPr>
                <w:noProof/>
                <w:sz w:val="22"/>
              </w:rPr>
              <w:t>(M–M</w:t>
            </w:r>
            <w:r>
              <w:rPr>
                <w:noProof/>
                <w:sz w:val="22"/>
                <w:vertAlign w:val="subscript"/>
              </w:rPr>
              <w:t>tray</w:t>
            </w:r>
            <w:r>
              <w:rPr>
                <w:noProof/>
                <w:sz w:val="22"/>
              </w:rPr>
              <w:t>)*N</w:t>
            </w:r>
          </w:p>
        </w:tc>
        <w:tc>
          <w:tcPr>
            <w:tcW w:w="0" w:type="auto"/>
            <w:shd w:val="clear" w:color="auto" w:fill="auto"/>
          </w:tcPr>
          <w:p>
            <w:pPr>
              <w:spacing w:before="60" w:after="60"/>
              <w:rPr>
                <w:noProof/>
              </w:rPr>
            </w:pPr>
            <w:r>
              <w:rPr>
                <w:noProof/>
                <w:sz w:val="22"/>
              </w:rPr>
              <w:t>M</w:t>
            </w:r>
            <w:r>
              <w:rPr>
                <w:noProof/>
                <w:sz w:val="22"/>
                <w:vertAlign w:val="subscript"/>
              </w:rPr>
              <w:t>tray</w:t>
            </w:r>
            <w:r>
              <w:rPr>
                <w:noProof/>
                <w:sz w:val="22"/>
              </w:rPr>
              <w:t xml:space="preserve"> = mass of empty tray</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Direct observation prior to fishing</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mean mass of krill and tray combined</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Direct observation, prior to freezing with water drained</w:t>
            </w:r>
          </w:p>
        </w:tc>
        <w:tc>
          <w:tcPr>
            <w:tcW w:w="0" w:type="auto"/>
            <w:shd w:val="clear" w:color="auto" w:fill="auto"/>
          </w:tcPr>
          <w:p>
            <w:pPr>
              <w:spacing w:before="60" w:after="60"/>
              <w:rPr>
                <w:noProof/>
              </w:rPr>
            </w:pPr>
            <w:r>
              <w:rPr>
                <w:noProof/>
                <w:sz w:val="22"/>
              </w:rPr>
              <w:t>kg</w:t>
            </w:r>
          </w:p>
        </w:tc>
      </w:tr>
      <w:tr>
        <w:trPr>
          <w:trHeight w:val="90"/>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N = number of trays</w:t>
            </w:r>
          </w:p>
        </w:tc>
        <w:tc>
          <w:tcPr>
            <w:tcW w:w="0" w:type="auto"/>
            <w:shd w:val="clear" w:color="auto" w:fill="auto"/>
          </w:tcPr>
          <w:p>
            <w:pPr>
              <w:spacing w:before="60" w:after="60"/>
              <w:rPr>
                <w:noProof/>
              </w:rPr>
            </w:pPr>
            <w:r>
              <w:rPr>
                <w:noProof/>
                <w:sz w:val="22"/>
              </w:rPr>
              <w:t>Haul</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Meal conversion</w:t>
            </w:r>
          </w:p>
        </w:tc>
        <w:tc>
          <w:tcPr>
            <w:tcW w:w="0" w:type="auto"/>
            <w:vMerge w:val="restart"/>
            <w:shd w:val="clear" w:color="auto" w:fill="auto"/>
          </w:tcPr>
          <w:p>
            <w:pPr>
              <w:spacing w:before="60" w:after="60"/>
              <w:rPr>
                <w:noProof/>
              </w:rPr>
            </w:pPr>
            <w:r>
              <w:rPr>
                <w:noProof/>
                <w:sz w:val="22"/>
              </w:rPr>
              <w:t>M</w:t>
            </w:r>
            <w:r>
              <w:rPr>
                <w:noProof/>
                <w:sz w:val="22"/>
                <w:vertAlign w:val="subscript"/>
              </w:rPr>
              <w:t>meal</w:t>
            </w:r>
            <w:r>
              <w:rPr>
                <w:noProof/>
                <w:sz w:val="22"/>
              </w:rPr>
              <w:t>*MCF</w:t>
            </w:r>
          </w:p>
        </w:tc>
        <w:tc>
          <w:tcPr>
            <w:tcW w:w="0" w:type="auto"/>
            <w:shd w:val="clear" w:color="auto" w:fill="auto"/>
          </w:tcPr>
          <w:p>
            <w:pPr>
              <w:spacing w:before="60" w:after="60"/>
              <w:rPr>
                <w:noProof/>
              </w:rPr>
            </w:pPr>
            <w:r>
              <w:rPr>
                <w:noProof/>
                <w:sz w:val="22"/>
              </w:rPr>
              <w:t>M</w:t>
            </w:r>
            <w:r>
              <w:rPr>
                <w:noProof/>
                <w:sz w:val="22"/>
                <w:vertAlign w:val="subscript"/>
              </w:rPr>
              <w:t>meal</w:t>
            </w:r>
            <w:r>
              <w:rPr>
                <w:noProof/>
                <w:sz w:val="22"/>
              </w:rPr>
              <w:t xml:space="preserve"> = mass of meal produced</w:t>
            </w:r>
          </w:p>
        </w:tc>
        <w:tc>
          <w:tcPr>
            <w:tcW w:w="0" w:type="auto"/>
            <w:shd w:val="clear" w:color="auto" w:fill="auto"/>
          </w:tcPr>
          <w:p>
            <w:pPr>
              <w:spacing w:before="60" w:after="60"/>
              <w:rPr>
                <w:noProof/>
              </w:rPr>
            </w:pPr>
            <w:r>
              <w:rPr>
                <w:noProof/>
                <w:sz w:val="22"/>
              </w:rPr>
              <w:t>Haul</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MCF = meal conversion factor</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Meal to whole krill conversion</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Codend volume </w:t>
            </w:r>
          </w:p>
        </w:tc>
        <w:tc>
          <w:tcPr>
            <w:tcW w:w="0" w:type="auto"/>
            <w:vMerge w:val="restart"/>
            <w:shd w:val="clear" w:color="auto" w:fill="auto"/>
          </w:tcPr>
          <w:p>
            <w:pPr>
              <w:spacing w:before="60" w:after="60"/>
              <w:rPr>
                <w:noProof/>
              </w:rPr>
            </w:pPr>
            <w:r>
              <w:rPr>
                <w:noProof/>
                <w:sz w:val="22"/>
              </w:rPr>
              <w:t>W*H*L*ρ*π/4*1 000</w:t>
            </w:r>
          </w:p>
        </w:tc>
        <w:tc>
          <w:tcPr>
            <w:tcW w:w="0" w:type="auto"/>
            <w:shd w:val="clear" w:color="auto" w:fill="auto"/>
          </w:tcPr>
          <w:p>
            <w:pPr>
              <w:spacing w:before="60" w:after="60"/>
              <w:rPr>
                <w:noProof/>
              </w:rPr>
            </w:pPr>
            <w:r>
              <w:rPr>
                <w:noProof/>
                <w:sz w:val="22"/>
              </w:rPr>
              <w:t>W = codend width</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Measure at the start of fishing</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codend height</w:t>
            </w:r>
          </w:p>
        </w:tc>
        <w:tc>
          <w:tcPr>
            <w:tcW w:w="0" w:type="auto"/>
            <w:shd w:val="clear" w:color="auto" w:fill="auto"/>
          </w:tcPr>
          <w:p>
            <w:pPr>
              <w:spacing w:before="60" w:after="60"/>
              <w:rPr>
                <w:noProof/>
              </w:rPr>
            </w:pPr>
            <w:r>
              <w:rPr>
                <w:noProof/>
                <w:sz w:val="22"/>
              </w:rPr>
              <w:t>Constant</w:t>
            </w:r>
          </w:p>
        </w:tc>
        <w:tc>
          <w:tcPr>
            <w:tcW w:w="0" w:type="auto"/>
            <w:shd w:val="clear" w:color="auto" w:fill="auto"/>
          </w:tcPr>
          <w:p>
            <w:pPr>
              <w:spacing w:before="60" w:after="60"/>
              <w:rPr>
                <w:noProof/>
              </w:rPr>
            </w:pPr>
            <w:r>
              <w:rPr>
                <w:noProof/>
                <w:sz w:val="22"/>
              </w:rPr>
              <w:t>Measure at the start of fishing</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volume</w:t>
            </w:r>
            <w:r>
              <w:rPr>
                <w:noProof/>
                <w:sz w:val="22"/>
              </w:rPr>
              <w:noBreakHyphen/>
              <w:t>to</w:t>
            </w:r>
            <w:r>
              <w:rPr>
                <w:noProof/>
                <w:sz w:val="22"/>
              </w:rPr>
              <w:noBreakHyphen/>
              <w:t xml:space="preserve">mass conversion factor </w:t>
            </w:r>
          </w:p>
        </w:tc>
        <w:tc>
          <w:tcPr>
            <w:tcW w:w="0" w:type="auto"/>
            <w:shd w:val="clear" w:color="auto" w:fill="auto"/>
          </w:tcPr>
          <w:p>
            <w:pPr>
              <w:spacing w:before="60" w:after="60"/>
              <w:rPr>
                <w:noProof/>
              </w:rPr>
            </w:pPr>
            <w:r>
              <w:rPr>
                <w:noProof/>
                <w:sz w:val="22"/>
              </w:rPr>
              <w:t>Variable</w:t>
            </w:r>
          </w:p>
        </w:tc>
        <w:tc>
          <w:tcPr>
            <w:tcW w:w="0" w:type="auto"/>
            <w:shd w:val="clear" w:color="auto" w:fill="auto"/>
          </w:tcPr>
          <w:p>
            <w:pPr>
              <w:spacing w:before="60" w:after="60"/>
              <w:rPr>
                <w:noProof/>
              </w:rPr>
            </w:pPr>
            <w:r>
              <w:rPr>
                <w:noProof/>
                <w:sz w:val="22"/>
              </w:rPr>
              <w:t>Volume</w:t>
            </w:r>
            <w:r>
              <w:rPr>
                <w:noProof/>
                <w:sz w:val="22"/>
              </w:rPr>
              <w:noBreakHyphen/>
              <w:t>to</w:t>
            </w:r>
            <w:r>
              <w:rPr>
                <w:noProof/>
                <w:sz w:val="22"/>
              </w:rPr>
              <w:noBreakHyphen/>
              <w:t>mass conversion</w:t>
            </w:r>
          </w:p>
        </w:tc>
        <w:tc>
          <w:tcPr>
            <w:tcW w:w="0" w:type="auto"/>
            <w:shd w:val="clear" w:color="auto" w:fill="auto"/>
          </w:tcPr>
          <w:p>
            <w:pPr>
              <w:spacing w:before="60" w:after="60"/>
              <w:rPr>
                <w:noProof/>
              </w:rPr>
            </w:pPr>
            <w:r>
              <w:rPr>
                <w:noProof/>
                <w:sz w:val="22"/>
              </w:rPr>
              <w:t>kg/litre</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codend length</w:t>
            </w:r>
          </w:p>
        </w:tc>
        <w:tc>
          <w:tcPr>
            <w:tcW w:w="0" w:type="auto"/>
            <w:shd w:val="clear" w:color="auto" w:fill="auto"/>
          </w:tcPr>
          <w:p>
            <w:pPr>
              <w:spacing w:before="60" w:after="60"/>
              <w:rPr>
                <w:noProof/>
              </w:rPr>
            </w:pPr>
            <w:r>
              <w:rPr>
                <w:noProof/>
                <w:sz w:val="22"/>
              </w:rPr>
              <w:t>Haul</w:t>
            </w:r>
            <w:r>
              <w:rPr>
                <w:noProof/>
                <w:sz w:val="22"/>
              </w:rPr>
              <w:noBreakHyphen/>
              <w:t>specific</w:t>
            </w:r>
          </w:p>
        </w:tc>
        <w:tc>
          <w:tcPr>
            <w:tcW w:w="0" w:type="auto"/>
            <w:shd w:val="clear" w:color="auto" w:fill="auto"/>
          </w:tcPr>
          <w:p>
            <w:pPr>
              <w:spacing w:before="60" w:after="60"/>
              <w:rPr>
                <w:noProof/>
              </w:rPr>
            </w:pPr>
            <w:r>
              <w:rPr>
                <w:noProof/>
                <w:sz w:val="22"/>
              </w:rPr>
              <w:t>Direct observation</w:t>
            </w:r>
          </w:p>
        </w:tc>
        <w:tc>
          <w:tcPr>
            <w:tcW w:w="0" w:type="auto"/>
            <w:shd w:val="clear" w:color="auto" w:fill="auto"/>
          </w:tcPr>
          <w:p>
            <w:pPr>
              <w:spacing w:before="60" w:after="60"/>
              <w:rPr>
                <w:noProof/>
              </w:rPr>
            </w:pPr>
            <w:r>
              <w:rPr>
                <w:noProof/>
                <w:sz w:val="22"/>
              </w:rPr>
              <w:t>m</w:t>
            </w:r>
          </w:p>
        </w:tc>
      </w:tr>
      <w:tr>
        <w:trPr>
          <w:trHeight w:val="263"/>
        </w:trPr>
        <w:tc>
          <w:tcPr>
            <w:tcW w:w="0" w:type="auto"/>
            <w:shd w:val="clear" w:color="auto" w:fill="auto"/>
          </w:tcPr>
          <w:p>
            <w:pPr>
              <w:spacing w:before="60" w:after="60"/>
              <w:rPr>
                <w:noProof/>
              </w:rPr>
            </w:pPr>
            <w:r>
              <w:rPr>
                <w:noProof/>
                <w:sz w:val="22"/>
              </w:rPr>
              <w:t>Other</w:t>
            </w:r>
          </w:p>
        </w:tc>
        <w:tc>
          <w:tcPr>
            <w:tcW w:w="0" w:type="auto"/>
            <w:shd w:val="clear" w:color="auto" w:fill="auto"/>
          </w:tcPr>
          <w:p>
            <w:pPr>
              <w:spacing w:before="60" w:after="60"/>
              <w:rPr>
                <w:noProof/>
              </w:rPr>
            </w:pPr>
            <w:r>
              <w:rPr>
                <w:noProof/>
                <w:sz w:val="22"/>
              </w:rPr>
              <w:t>Please specify</w:t>
            </w: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r>
      <w:tr>
        <w:trPr>
          <w:trHeight w:val="263"/>
        </w:trPr>
        <w:tc>
          <w:tcPr>
            <w:tcW w:w="0" w:type="auto"/>
            <w:gridSpan w:val="6"/>
            <w:shd w:val="clear" w:color="auto" w:fill="auto"/>
          </w:tcPr>
          <w:p>
            <w:pPr>
              <w:spacing w:before="0" w:after="0"/>
              <w:ind w:left="397" w:hanging="397"/>
              <w:rPr>
                <w:noProof/>
              </w:rPr>
            </w:pPr>
            <w:r>
              <w:rPr>
                <w:b/>
                <w:bCs/>
                <w:noProof/>
                <w:sz w:val="22"/>
                <w:vertAlign w:val="superscript"/>
              </w:rPr>
              <w:t>(1)</w:t>
            </w:r>
            <w:r>
              <w:rPr>
                <w:noProof/>
                <w:sz w:val="22"/>
              </w:rPr>
              <w:tab/>
              <w:t>Individual haul when using a conventional trawl, or integrated over a six</w:t>
            </w:r>
            <w:r>
              <w:rPr>
                <w:noProof/>
                <w:sz w:val="22"/>
              </w:rPr>
              <w:noBreakHyphen/>
              <w:t>hour period when using the continuous fishing system.</w:t>
            </w:r>
          </w:p>
          <w:p>
            <w:pPr>
              <w:spacing w:before="0" w:after="0"/>
              <w:ind w:left="397" w:hanging="397"/>
              <w:rPr>
                <w:noProof/>
              </w:rPr>
            </w:pPr>
            <w:r>
              <w:rPr>
                <w:b/>
                <w:bCs/>
                <w:noProof/>
                <w:sz w:val="22"/>
                <w:vertAlign w:val="superscript"/>
              </w:rPr>
              <w:t>(2)</w:t>
            </w:r>
            <w:r>
              <w:rPr>
                <w:noProof/>
                <w:sz w:val="22"/>
              </w:rPr>
              <w:tab/>
              <w:t>Individual haul when using a conventional trawl, or a two</w:t>
            </w:r>
            <w:r>
              <w:rPr>
                <w:noProof/>
                <w:sz w:val="22"/>
              </w:rPr>
              <w:noBreakHyphen/>
              <w:t>hour period when using the continuous fishing system.</w:t>
            </w:r>
          </w:p>
        </w:tc>
      </w:tr>
    </w:tbl>
    <w:p>
      <w:pPr>
        <w:rPr>
          <w:noProof/>
        </w:rPr>
      </w:pPr>
    </w:p>
    <w:p>
      <w:pPr>
        <w:rPr>
          <w:noProof/>
        </w:rPr>
      </w:pPr>
      <w:r>
        <w:rPr>
          <w:noProof/>
        </w:rPr>
        <w:br w:type="page"/>
        <w:t>Observation steps and frequency</w:t>
      </w:r>
    </w:p>
    <w:tbl>
      <w:tblPr>
        <w:tblW w:w="5000" w:type="pct"/>
        <w:tblLook w:val="04A0" w:firstRow="1" w:lastRow="0" w:firstColumn="1" w:lastColumn="0" w:noHBand="0" w:noVBand="1"/>
      </w:tblPr>
      <w:tblGrid>
        <w:gridCol w:w="2519"/>
        <w:gridCol w:w="7335"/>
      </w:tblGrid>
      <w:tr>
        <w:tc>
          <w:tcPr>
            <w:tcW w:w="5000" w:type="pct"/>
            <w:gridSpan w:val="2"/>
            <w:shd w:val="clear" w:color="auto" w:fill="auto"/>
          </w:tcPr>
          <w:p>
            <w:pPr>
              <w:spacing w:before="60" w:after="60"/>
              <w:rPr>
                <w:noProof/>
              </w:rPr>
            </w:pPr>
            <w:r>
              <w:rPr>
                <w:noProof/>
              </w:rPr>
              <w:t>Holding tank volume</w:t>
            </w:r>
          </w:p>
        </w:tc>
      </w:tr>
      <w:tr>
        <w:tc>
          <w:tcPr>
            <w:tcW w:w="1278" w:type="pct"/>
            <w:shd w:val="clear" w:color="auto" w:fill="auto"/>
          </w:tcPr>
          <w:p>
            <w:pPr>
              <w:spacing w:before="60" w:after="60"/>
              <w:rPr>
                <w:noProof/>
              </w:rPr>
            </w:pPr>
            <w:r>
              <w:rPr>
                <w:noProof/>
              </w:rPr>
              <w:t>At the start of fishing</w:t>
            </w:r>
          </w:p>
        </w:tc>
        <w:tc>
          <w:tcPr>
            <w:tcW w:w="3722" w:type="pct"/>
            <w:shd w:val="clear" w:color="auto" w:fill="auto"/>
          </w:tcPr>
          <w:p>
            <w:pPr>
              <w:spacing w:before="60" w:after="60"/>
              <w:rPr>
                <w:noProof/>
              </w:rPr>
            </w:pPr>
            <w:r>
              <w:rPr>
                <w:noProof/>
              </w:rPr>
              <w:t>Measure the width and length of the holding tank (if the tank is not rectangular in shape, then additional measurements may be required; precision ±0,05 m)</w:t>
            </w:r>
          </w:p>
        </w:tc>
      </w:tr>
      <w:tr>
        <w:tc>
          <w:tcPr>
            <w:tcW w:w="1278" w:type="pct"/>
            <w:shd w:val="clear" w:color="auto" w:fill="auto"/>
          </w:tcPr>
          <w:p>
            <w:pPr>
              <w:spacing w:before="60" w:after="60"/>
              <w:rPr>
                <w:noProof/>
              </w:rPr>
            </w:pPr>
            <w:r>
              <w:rPr>
                <w:noProof/>
              </w:rPr>
              <w:t>Every month</w:t>
            </w:r>
            <w:r>
              <w:rPr>
                <w:b/>
                <w:bCs/>
                <w:noProof/>
                <w:vertAlign w:val="superscript"/>
              </w:rPr>
              <w:t>(1)</w:t>
            </w:r>
          </w:p>
        </w:tc>
        <w:tc>
          <w:tcPr>
            <w:tcW w:w="3722" w:type="pct"/>
            <w:shd w:val="clear" w:color="auto" w:fill="auto"/>
          </w:tcPr>
          <w:p>
            <w:pPr>
              <w:spacing w:before="60" w:after="60"/>
              <w:rPr>
                <w:noProof/>
              </w:rPr>
            </w:pPr>
            <w:r>
              <w:rPr>
                <w:noProof/>
              </w:rPr>
              <w:t>Estimate the volume</w:t>
            </w:r>
            <w:r>
              <w:rPr>
                <w:noProof/>
              </w:rPr>
              <w:noBreakHyphen/>
              <w:t>to</w:t>
            </w:r>
            <w:r>
              <w:rPr>
                <w:noProof/>
              </w:rPr>
              <w:noBreakHyphen/>
              <w:t>mass conversion derived from the drained mass of krill in a known volume (e.g. 10 litres) taken from the holding tank</w:t>
            </w:r>
          </w:p>
        </w:tc>
      </w:tr>
      <w:tr>
        <w:tc>
          <w:tcPr>
            <w:tcW w:w="1278" w:type="pct"/>
            <w:vMerge w:val="restart"/>
            <w:shd w:val="clear" w:color="auto" w:fill="auto"/>
          </w:tcPr>
          <w:p>
            <w:pPr>
              <w:spacing w:before="60" w:after="60"/>
              <w:rPr>
                <w:noProof/>
              </w:rPr>
            </w:pPr>
            <w:r>
              <w:rPr>
                <w:noProof/>
              </w:rPr>
              <w:t>Every haul</w:t>
            </w:r>
          </w:p>
        </w:tc>
        <w:tc>
          <w:tcPr>
            <w:tcW w:w="3722" w:type="pct"/>
            <w:shd w:val="clear" w:color="auto" w:fill="auto"/>
          </w:tcPr>
          <w:p>
            <w:pPr>
              <w:spacing w:before="60" w:after="60"/>
              <w:rPr>
                <w:noProof/>
              </w:rPr>
            </w:pPr>
            <w:r>
              <w:rPr>
                <w:noProof/>
              </w:rPr>
              <w:t>Measure the depth of krill in the tank (if krill are held in the tank between hauls, then measure the difference in depth; precision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 xml:space="preserve">Flow meter </w:t>
            </w:r>
            <w:r>
              <w:rPr>
                <w:b/>
                <w:bCs/>
                <w:noProof/>
                <w:vertAlign w:val="superscript"/>
              </w:rPr>
              <w:t>(1)</w:t>
            </w:r>
          </w:p>
        </w:tc>
      </w:tr>
      <w:tr>
        <w:tc>
          <w:tcPr>
            <w:tcW w:w="1278" w:type="pct"/>
            <w:shd w:val="clear" w:color="auto" w:fill="auto"/>
          </w:tcPr>
          <w:p>
            <w:pPr>
              <w:spacing w:before="60" w:after="60"/>
              <w:rPr>
                <w:noProof/>
              </w:rPr>
            </w:pPr>
            <w:r>
              <w:rPr>
                <w:noProof/>
              </w:rPr>
              <w:t>Prior to fishing</w:t>
            </w:r>
          </w:p>
        </w:tc>
        <w:tc>
          <w:tcPr>
            <w:tcW w:w="3722" w:type="pct"/>
            <w:shd w:val="clear" w:color="auto" w:fill="auto"/>
          </w:tcPr>
          <w:p>
            <w:pPr>
              <w:spacing w:before="60" w:after="60"/>
              <w:rPr>
                <w:noProof/>
              </w:rPr>
            </w:pPr>
            <w:r>
              <w:rPr>
                <w:noProof/>
              </w:rPr>
              <w:t>Ensure that the flow meter is measuring whole krill (i.e. prior to processing)</w:t>
            </w:r>
          </w:p>
        </w:tc>
      </w:tr>
      <w:tr>
        <w:tc>
          <w:tcPr>
            <w:tcW w:w="1278" w:type="pct"/>
            <w:shd w:val="clear" w:color="auto" w:fill="auto"/>
          </w:tcPr>
          <w:p>
            <w:pPr>
              <w:spacing w:before="60" w:after="60"/>
              <w:rPr>
                <w:noProof/>
              </w:rPr>
            </w:pPr>
            <w:r>
              <w:rPr>
                <w:noProof/>
              </w:rPr>
              <w:t xml:space="preserve">More than once per month </w:t>
            </w:r>
            <w:r>
              <w:rPr>
                <w:b/>
                <w:bCs/>
                <w:noProof/>
                <w:vertAlign w:val="superscript"/>
              </w:rPr>
              <w:t>(1)</w:t>
            </w:r>
          </w:p>
        </w:tc>
        <w:tc>
          <w:tcPr>
            <w:tcW w:w="3722" w:type="pct"/>
            <w:shd w:val="clear" w:color="auto" w:fill="auto"/>
          </w:tcPr>
          <w:p>
            <w:pPr>
              <w:spacing w:before="60" w:after="60"/>
              <w:rPr>
                <w:noProof/>
              </w:rPr>
            </w:pPr>
            <w:r>
              <w:rPr>
                <w:noProof/>
              </w:rPr>
              <w:t>Estimate the volume</w:t>
            </w:r>
            <w:r>
              <w:rPr>
                <w:noProof/>
              </w:rPr>
              <w:noBreakHyphen/>
              <w:t>to</w:t>
            </w:r>
            <w:r>
              <w:rPr>
                <w:noProof/>
              </w:rPr>
              <w:noBreakHyphen/>
              <w:t xml:space="preserve">mass conversion </w:t>
            </w:r>
            <w:r>
              <w:rPr>
                <w:rFonts w:hint="eastAsia"/>
                <w:noProof/>
              </w:rPr>
              <w:t>(</w:t>
            </w:r>
            <w:r>
              <w:rPr>
                <w:noProof/>
              </w:rPr>
              <w:t>ρ</w:t>
            </w:r>
            <w:r>
              <w:rPr>
                <w:rFonts w:hint="eastAsia"/>
                <w:noProof/>
              </w:rPr>
              <w:t>)</w:t>
            </w:r>
            <w:r>
              <w:rPr>
                <w:noProof/>
              </w:rPr>
              <w:t xml:space="preserve"> derived from the drained mass of krill in a known volume (e.g. 10 litres) taken from the flow meter</w:t>
            </w:r>
          </w:p>
        </w:tc>
      </w:tr>
      <w:tr>
        <w:tc>
          <w:tcPr>
            <w:tcW w:w="1278" w:type="pct"/>
            <w:vMerge w:val="restart"/>
            <w:shd w:val="clear" w:color="auto" w:fill="auto"/>
          </w:tcPr>
          <w:p>
            <w:pPr>
              <w:spacing w:before="60" w:after="60"/>
              <w:rPr>
                <w:noProof/>
              </w:rPr>
            </w:pPr>
            <w:r>
              <w:rPr>
                <w:noProof/>
              </w:rPr>
              <w:t xml:space="preserve">Every haul </w:t>
            </w:r>
            <w:r>
              <w:rPr>
                <w:b/>
                <w:bCs/>
                <w:noProof/>
                <w:vertAlign w:val="superscript"/>
              </w:rPr>
              <w:t>(2)</w:t>
            </w:r>
          </w:p>
        </w:tc>
        <w:tc>
          <w:tcPr>
            <w:tcW w:w="3722" w:type="pct"/>
            <w:shd w:val="clear" w:color="auto" w:fill="auto"/>
          </w:tcPr>
          <w:p>
            <w:pPr>
              <w:spacing w:before="60" w:after="60"/>
              <w:rPr>
                <w:noProof/>
              </w:rPr>
            </w:pPr>
            <w:r>
              <w:rPr>
                <w:noProof/>
              </w:rPr>
              <w:t>Obtain a sample from the flow meter and: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measure the volume (e.g. 10 litres) of krill and water combined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flow meter volume correction derived from the drained volume of krill</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Flow meter</w:t>
            </w:r>
            <w:r>
              <w:rPr>
                <w:rFonts w:hint="eastAsia"/>
                <w:noProof/>
              </w:rPr>
              <w:t xml:space="preserve"> </w:t>
            </w:r>
            <w:r>
              <w:rPr>
                <w:rFonts w:hint="eastAsia"/>
                <w:b/>
                <w:bCs/>
                <w:noProof/>
                <w:vertAlign w:val="superscript"/>
              </w:rPr>
              <w:t>(2)</w:t>
            </w:r>
          </w:p>
        </w:tc>
      </w:tr>
      <w:tr>
        <w:tc>
          <w:tcPr>
            <w:tcW w:w="1278" w:type="pct"/>
            <w:shd w:val="clear" w:color="auto" w:fill="auto"/>
          </w:tcPr>
          <w:p>
            <w:pPr>
              <w:spacing w:before="60" w:after="60"/>
              <w:rPr>
                <w:noProof/>
              </w:rPr>
            </w:pPr>
            <w:r>
              <w:rPr>
                <w:noProof/>
              </w:rPr>
              <w:t>Prior to fishing</w:t>
            </w:r>
          </w:p>
        </w:tc>
        <w:tc>
          <w:tcPr>
            <w:tcW w:w="3722" w:type="pct"/>
            <w:shd w:val="clear" w:color="auto" w:fill="auto"/>
          </w:tcPr>
          <w:p>
            <w:pPr>
              <w:spacing w:before="60" w:after="60"/>
              <w:rPr>
                <w:noProof/>
              </w:rPr>
            </w:pPr>
            <w:r>
              <w:rPr>
                <w:noProof/>
              </w:rPr>
              <w:t xml:space="preserve">Ensure that </w:t>
            </w:r>
            <w:r>
              <w:rPr>
                <w:rFonts w:hint="eastAsia"/>
                <w:noProof/>
              </w:rPr>
              <w:t xml:space="preserve">both </w:t>
            </w:r>
            <w:r>
              <w:rPr>
                <w:noProof/>
              </w:rPr>
              <w:t>flow meter</w:t>
            </w:r>
            <w:r>
              <w:rPr>
                <w:rFonts w:hint="eastAsia"/>
                <w:noProof/>
              </w:rPr>
              <w:t xml:space="preserve">s (one for the krill product and one for the water added) are calibrated </w:t>
            </w:r>
            <w:r>
              <w:rPr>
                <w:noProof/>
              </w:rPr>
              <w:t>(i.e.</w:t>
            </w:r>
            <w:r>
              <w:rPr>
                <w:rFonts w:hint="eastAsia"/>
                <w:noProof/>
              </w:rPr>
              <w:t xml:space="preserve"> show the same, correct reading</w:t>
            </w:r>
            <w:r>
              <w:rPr>
                <w:noProof/>
              </w:rPr>
              <w:t>)</w:t>
            </w:r>
          </w:p>
        </w:tc>
      </w:tr>
      <w:tr>
        <w:tc>
          <w:tcPr>
            <w:tcW w:w="1278" w:type="pct"/>
            <w:shd w:val="clear" w:color="auto" w:fill="auto"/>
          </w:tcPr>
          <w:p>
            <w:pPr>
              <w:spacing w:before="60" w:after="60"/>
              <w:rPr>
                <w:noProof/>
              </w:rPr>
            </w:pPr>
            <w:r>
              <w:rPr>
                <w:noProof/>
              </w:rPr>
              <w:t xml:space="preserve">Every week </w:t>
            </w:r>
            <w:r>
              <w:rPr>
                <w:b/>
                <w:bCs/>
                <w:noProof/>
                <w:vertAlign w:val="superscript"/>
              </w:rPr>
              <w:t>(1)</w:t>
            </w:r>
          </w:p>
        </w:tc>
        <w:tc>
          <w:tcPr>
            <w:tcW w:w="3722" w:type="pct"/>
            <w:shd w:val="clear" w:color="auto" w:fill="auto"/>
          </w:tcPr>
          <w:p>
            <w:pPr>
              <w:spacing w:before="60" w:after="60"/>
              <w:rPr>
                <w:noProof/>
              </w:rPr>
            </w:pPr>
            <w:r>
              <w:rPr>
                <w:rFonts w:hint="eastAsia"/>
                <w:noProof/>
              </w:rPr>
              <w:t>Estimate the density (</w:t>
            </w:r>
            <w:r>
              <w:rPr>
                <w:noProof/>
              </w:rPr>
              <w:t>ρ</w:t>
            </w:r>
            <w:r>
              <w:rPr>
                <w:rFonts w:hint="eastAsia"/>
                <w:noProof/>
              </w:rPr>
              <w:t>) of the krill product (</w:t>
            </w:r>
            <w:r>
              <w:rPr>
                <w:noProof/>
              </w:rPr>
              <w:t>ground krill paste</w:t>
            </w:r>
            <w:r>
              <w:rPr>
                <w:rFonts w:hint="eastAsia"/>
                <w:noProof/>
              </w:rPr>
              <w:t xml:space="preserve">) </w:t>
            </w:r>
            <w:r>
              <w:rPr>
                <w:noProof/>
              </w:rPr>
              <w:t xml:space="preserve">by measuring </w:t>
            </w:r>
            <w:r>
              <w:rPr>
                <w:rFonts w:hint="eastAsia"/>
                <w:noProof/>
              </w:rPr>
              <w:t xml:space="preserve">the mass of a known volume </w:t>
            </w:r>
            <w:r>
              <w:rPr>
                <w:noProof/>
              </w:rPr>
              <w:t xml:space="preserve">of krill product </w:t>
            </w:r>
            <w:r>
              <w:rPr>
                <w:rFonts w:hint="eastAsia"/>
                <w:noProof/>
              </w:rPr>
              <w:t>(</w:t>
            </w:r>
            <w:r>
              <w:rPr>
                <w:noProof/>
              </w:rPr>
              <w:t>e.g. 10 litres</w:t>
            </w:r>
            <w:r>
              <w:rPr>
                <w:rFonts w:hint="eastAsia"/>
                <w:noProof/>
              </w:rPr>
              <w:t>)</w:t>
            </w:r>
            <w:r>
              <w:rPr>
                <w:noProof/>
              </w:rPr>
              <w:t xml:space="preserve"> taken from the corresponding flow meter</w:t>
            </w:r>
          </w:p>
        </w:tc>
      </w:tr>
      <w:tr>
        <w:tc>
          <w:tcPr>
            <w:tcW w:w="1278" w:type="pct"/>
            <w:vMerge w:val="restart"/>
            <w:shd w:val="clear" w:color="auto" w:fill="auto"/>
          </w:tcPr>
          <w:p>
            <w:pPr>
              <w:pageBreakBefore/>
              <w:spacing w:before="60" w:after="60"/>
              <w:rPr>
                <w:noProof/>
              </w:rPr>
            </w:pPr>
            <w:r>
              <w:rPr>
                <w:rFonts w:hint="eastAsia"/>
                <w:noProof/>
              </w:rPr>
              <w:t>Every haul</w:t>
            </w:r>
            <w:r>
              <w:rPr>
                <w:noProof/>
              </w:rPr>
              <w:t xml:space="preserve"> </w:t>
            </w:r>
            <w:r>
              <w:rPr>
                <w:b/>
                <w:bCs/>
                <w:noProof/>
                <w:vertAlign w:val="superscript"/>
              </w:rPr>
              <w:t>(2)</w:t>
            </w:r>
          </w:p>
        </w:tc>
        <w:tc>
          <w:tcPr>
            <w:tcW w:w="3722" w:type="pct"/>
            <w:shd w:val="clear" w:color="auto" w:fill="auto"/>
          </w:tcPr>
          <w:p>
            <w:pPr>
              <w:spacing w:before="60" w:after="60"/>
              <w:rPr>
                <w:noProof/>
              </w:rPr>
            </w:pPr>
            <w:r>
              <w:rPr>
                <w:rFonts w:hint="eastAsia"/>
                <w:noProof/>
              </w:rPr>
              <w:t>Read both flow meters, and calculate the total volumes of the krill product</w:t>
            </w:r>
            <w:r>
              <w:rPr>
                <w:noProof/>
              </w:rPr>
              <w:t xml:space="preserve"> (ground krill paste) </w:t>
            </w:r>
            <w:r>
              <w:rPr>
                <w:rFonts w:hint="eastAsia"/>
                <w:noProof/>
              </w:rPr>
              <w:t>and that of the water added</w:t>
            </w:r>
            <w:r>
              <w:rPr>
                <w:noProof/>
              </w:rPr>
              <w:t xml:space="preserve">; </w:t>
            </w:r>
            <w:r>
              <w:rPr>
                <w:rFonts w:hint="eastAsia"/>
                <w:noProof/>
              </w:rPr>
              <w:t xml:space="preserve">density of the water is </w:t>
            </w:r>
            <w:r>
              <w:rPr>
                <w:noProof/>
              </w:rPr>
              <w:t>assumed to be 1</w:t>
            </w:r>
            <w:r>
              <w:rPr>
                <w:rFonts w:hint="eastAsia"/>
                <w:noProof/>
              </w:rPr>
              <w:t xml:space="preserve"> kg/litr</w:t>
            </w:r>
            <w:r>
              <w:rPr>
                <w:noProof/>
              </w:rPr>
              <w:t>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Flow scale</w:t>
            </w:r>
          </w:p>
        </w:tc>
      </w:tr>
      <w:tr>
        <w:tc>
          <w:tcPr>
            <w:tcW w:w="1278" w:type="pct"/>
            <w:shd w:val="clear" w:color="auto" w:fill="auto"/>
          </w:tcPr>
          <w:p>
            <w:pPr>
              <w:spacing w:before="60" w:after="60"/>
              <w:rPr>
                <w:noProof/>
              </w:rPr>
            </w:pPr>
            <w:r>
              <w:rPr>
                <w:noProof/>
              </w:rPr>
              <w:t>Prior to fishing</w:t>
            </w:r>
          </w:p>
        </w:tc>
        <w:tc>
          <w:tcPr>
            <w:tcW w:w="3722" w:type="pct"/>
            <w:shd w:val="clear" w:color="auto" w:fill="auto"/>
          </w:tcPr>
          <w:p>
            <w:pPr>
              <w:spacing w:before="60" w:after="60"/>
              <w:rPr>
                <w:noProof/>
              </w:rPr>
            </w:pPr>
            <w:r>
              <w:rPr>
                <w:noProof/>
              </w:rPr>
              <w:t>Ensure that the flow scale is measuring whole krill (i.e. prior to processing)</w:t>
            </w:r>
          </w:p>
        </w:tc>
      </w:tr>
      <w:tr>
        <w:tc>
          <w:tcPr>
            <w:tcW w:w="1278" w:type="pct"/>
            <w:vMerge w:val="restart"/>
            <w:shd w:val="clear" w:color="auto" w:fill="auto"/>
          </w:tcPr>
          <w:p>
            <w:pPr>
              <w:spacing w:before="60" w:after="60"/>
              <w:rPr>
                <w:noProof/>
              </w:rPr>
            </w:pPr>
            <w:r>
              <w:rPr>
                <w:noProof/>
              </w:rPr>
              <w:t xml:space="preserve">Every haul </w:t>
            </w:r>
            <w:r>
              <w:rPr>
                <w:b/>
                <w:bCs/>
                <w:noProof/>
                <w:vertAlign w:val="superscript"/>
              </w:rPr>
              <w:t>(2)</w:t>
            </w:r>
          </w:p>
        </w:tc>
        <w:tc>
          <w:tcPr>
            <w:tcW w:w="3722" w:type="pct"/>
            <w:shd w:val="clear" w:color="auto" w:fill="auto"/>
          </w:tcPr>
          <w:p>
            <w:pPr>
              <w:spacing w:before="60" w:after="60"/>
              <w:rPr>
                <w:noProof/>
              </w:rPr>
            </w:pPr>
            <w:r>
              <w:rPr>
                <w:noProof/>
              </w:rPr>
              <w:t>Obtain a sample from the flow scale and: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measure the mass of krill and water combined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flow scale mass correction derived from the drained mass of krill</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Plate tray</w:t>
            </w:r>
          </w:p>
        </w:tc>
      </w:tr>
      <w:tr>
        <w:tc>
          <w:tcPr>
            <w:tcW w:w="1278" w:type="pct"/>
            <w:shd w:val="clear" w:color="auto" w:fill="auto"/>
          </w:tcPr>
          <w:p>
            <w:pPr>
              <w:spacing w:before="60" w:after="60"/>
              <w:rPr>
                <w:noProof/>
              </w:rPr>
            </w:pPr>
            <w:r>
              <w:rPr>
                <w:noProof/>
              </w:rPr>
              <w:t>Prior to fishing</w:t>
            </w:r>
          </w:p>
        </w:tc>
        <w:tc>
          <w:tcPr>
            <w:tcW w:w="3722" w:type="pct"/>
            <w:shd w:val="clear" w:color="auto" w:fill="auto"/>
          </w:tcPr>
          <w:p>
            <w:pPr>
              <w:spacing w:before="60" w:after="60"/>
              <w:rPr>
                <w:noProof/>
              </w:rPr>
            </w:pPr>
            <w:r>
              <w:rPr>
                <w:noProof/>
              </w:rPr>
              <w:t>Measure the mass of the tray (if trays vary in design, then measure the mass of each type; precision ±0,1 kg)</w:t>
            </w:r>
          </w:p>
        </w:tc>
      </w:tr>
      <w:tr>
        <w:tc>
          <w:tcPr>
            <w:tcW w:w="1278" w:type="pct"/>
            <w:vMerge w:val="restart"/>
            <w:shd w:val="clear" w:color="auto" w:fill="auto"/>
          </w:tcPr>
          <w:p>
            <w:pPr>
              <w:spacing w:before="60" w:after="60"/>
              <w:rPr>
                <w:noProof/>
              </w:rPr>
            </w:pPr>
            <w:r>
              <w:rPr>
                <w:noProof/>
              </w:rPr>
              <w:t>Every haul</w:t>
            </w:r>
          </w:p>
        </w:tc>
        <w:tc>
          <w:tcPr>
            <w:tcW w:w="3722" w:type="pct"/>
            <w:shd w:val="clear" w:color="auto" w:fill="auto"/>
          </w:tcPr>
          <w:p>
            <w:pPr>
              <w:spacing w:before="60" w:after="60"/>
              <w:rPr>
                <w:noProof/>
              </w:rPr>
            </w:pPr>
            <w:r>
              <w:rPr>
                <w:noProof/>
              </w:rPr>
              <w:t>Measure the mass of krill and tray combined (precision ±0,1 kg)</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Count the number of trays used (if trays vary in design, then count the number of trays of each type)</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Meal conversion</w:t>
            </w:r>
          </w:p>
        </w:tc>
      </w:tr>
      <w:tr>
        <w:tc>
          <w:tcPr>
            <w:tcW w:w="1278" w:type="pct"/>
            <w:shd w:val="clear" w:color="auto" w:fill="auto"/>
          </w:tcPr>
          <w:p>
            <w:pPr>
              <w:spacing w:before="60" w:after="60"/>
              <w:rPr>
                <w:noProof/>
              </w:rPr>
            </w:pPr>
            <w:r>
              <w:rPr>
                <w:noProof/>
              </w:rPr>
              <w:t>Every month</w:t>
            </w:r>
            <w:r>
              <w:rPr>
                <w:b/>
                <w:bCs/>
                <w:noProof/>
                <w:vertAlign w:val="superscript"/>
              </w:rPr>
              <w:t>(1)</w:t>
            </w:r>
          </w:p>
        </w:tc>
        <w:tc>
          <w:tcPr>
            <w:tcW w:w="3722" w:type="pct"/>
            <w:shd w:val="clear" w:color="auto" w:fill="auto"/>
          </w:tcPr>
          <w:p>
            <w:pPr>
              <w:spacing w:before="60" w:after="60"/>
              <w:rPr>
                <w:noProof/>
              </w:rPr>
            </w:pPr>
            <w:r>
              <w:rPr>
                <w:noProof/>
              </w:rPr>
              <w:t>Estimate the meal to whole krill conversion by processing 1 000 to 5 000 kg (drained mass) of whole krill</w:t>
            </w:r>
          </w:p>
        </w:tc>
      </w:tr>
      <w:tr>
        <w:tc>
          <w:tcPr>
            <w:tcW w:w="1278" w:type="pct"/>
            <w:vMerge w:val="restart"/>
            <w:shd w:val="clear" w:color="auto" w:fill="auto"/>
          </w:tcPr>
          <w:p>
            <w:pPr>
              <w:spacing w:before="60" w:after="60"/>
              <w:rPr>
                <w:noProof/>
              </w:rPr>
            </w:pPr>
            <w:r>
              <w:rPr>
                <w:noProof/>
              </w:rPr>
              <w:t>Every haul</w:t>
            </w:r>
          </w:p>
        </w:tc>
        <w:tc>
          <w:tcPr>
            <w:tcW w:w="3722" w:type="pct"/>
            <w:shd w:val="clear" w:color="auto" w:fill="auto"/>
          </w:tcPr>
          <w:p>
            <w:pPr>
              <w:spacing w:before="60" w:after="60"/>
              <w:rPr>
                <w:noProof/>
              </w:rPr>
            </w:pPr>
            <w:r>
              <w:rPr>
                <w:noProof/>
              </w:rPr>
              <w:t>Measure the mass of meal produced</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pageBreakBefore/>
              <w:spacing w:before="60" w:after="60"/>
              <w:rPr>
                <w:noProof/>
              </w:rPr>
            </w:pPr>
            <w:r>
              <w:rPr>
                <w:noProof/>
              </w:rPr>
              <w:t>Codend volume</w:t>
            </w:r>
          </w:p>
        </w:tc>
      </w:tr>
      <w:tr>
        <w:tc>
          <w:tcPr>
            <w:tcW w:w="1278" w:type="pct"/>
            <w:shd w:val="clear" w:color="auto" w:fill="auto"/>
          </w:tcPr>
          <w:p>
            <w:pPr>
              <w:spacing w:before="60" w:after="60"/>
              <w:rPr>
                <w:noProof/>
              </w:rPr>
            </w:pPr>
            <w:r>
              <w:rPr>
                <w:noProof/>
              </w:rPr>
              <w:t>At the start of fishing</w:t>
            </w:r>
          </w:p>
        </w:tc>
        <w:tc>
          <w:tcPr>
            <w:tcW w:w="3722" w:type="pct"/>
            <w:shd w:val="clear" w:color="auto" w:fill="auto"/>
          </w:tcPr>
          <w:p>
            <w:pPr>
              <w:spacing w:before="60" w:after="60"/>
              <w:rPr>
                <w:noProof/>
              </w:rPr>
            </w:pPr>
            <w:r>
              <w:rPr>
                <w:noProof/>
              </w:rPr>
              <w:t>Measure the width and height of the codend (precision ±0,1 m)</w:t>
            </w:r>
          </w:p>
        </w:tc>
      </w:tr>
      <w:tr>
        <w:tc>
          <w:tcPr>
            <w:tcW w:w="1278" w:type="pct"/>
            <w:shd w:val="clear" w:color="auto" w:fill="auto"/>
          </w:tcPr>
          <w:p>
            <w:pPr>
              <w:spacing w:before="60" w:after="60"/>
              <w:rPr>
                <w:noProof/>
              </w:rPr>
            </w:pPr>
            <w:r>
              <w:rPr>
                <w:noProof/>
              </w:rPr>
              <w:t xml:space="preserve">Every month </w:t>
            </w:r>
            <w:r>
              <w:rPr>
                <w:b/>
                <w:bCs/>
                <w:noProof/>
                <w:vertAlign w:val="superscript"/>
              </w:rPr>
              <w:t>(1)</w:t>
            </w:r>
          </w:p>
        </w:tc>
        <w:tc>
          <w:tcPr>
            <w:tcW w:w="3722" w:type="pct"/>
            <w:shd w:val="clear" w:color="auto" w:fill="auto"/>
          </w:tcPr>
          <w:p>
            <w:pPr>
              <w:spacing w:before="60" w:after="60"/>
              <w:rPr>
                <w:noProof/>
              </w:rPr>
            </w:pPr>
            <w:r>
              <w:rPr>
                <w:noProof/>
              </w:rPr>
              <w:t>Estimate the volume</w:t>
            </w:r>
            <w:r>
              <w:rPr>
                <w:noProof/>
              </w:rPr>
              <w:noBreakHyphen/>
              <w:t>to</w:t>
            </w:r>
            <w:r>
              <w:rPr>
                <w:noProof/>
              </w:rPr>
              <w:noBreakHyphen/>
              <w:t>mass conversion derived from the drained mass of krill in a known volume (e.g. 10 litres) taken from the codend</w:t>
            </w:r>
          </w:p>
        </w:tc>
      </w:tr>
      <w:tr>
        <w:tc>
          <w:tcPr>
            <w:tcW w:w="1278" w:type="pct"/>
            <w:vMerge w:val="restart"/>
            <w:shd w:val="clear" w:color="auto" w:fill="auto"/>
          </w:tcPr>
          <w:p>
            <w:pPr>
              <w:spacing w:before="60" w:after="60"/>
              <w:rPr>
                <w:noProof/>
              </w:rPr>
            </w:pPr>
            <w:r>
              <w:rPr>
                <w:noProof/>
              </w:rPr>
              <w:t>Every haul</w:t>
            </w:r>
          </w:p>
        </w:tc>
        <w:tc>
          <w:tcPr>
            <w:tcW w:w="3722" w:type="pct"/>
            <w:shd w:val="clear" w:color="auto" w:fill="auto"/>
          </w:tcPr>
          <w:p>
            <w:pPr>
              <w:spacing w:before="60" w:after="60"/>
              <w:rPr>
                <w:noProof/>
              </w:rPr>
            </w:pPr>
            <w:r>
              <w:rPr>
                <w:noProof/>
              </w:rPr>
              <w:t>Measure the length of codend containing krill (precision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Estimate the green weight of krill caught (using equation)</w:t>
            </w:r>
          </w:p>
        </w:tc>
      </w:tr>
      <w:tr>
        <w:tc>
          <w:tcPr>
            <w:tcW w:w="5000" w:type="pct"/>
            <w:gridSpan w:val="2"/>
            <w:shd w:val="clear" w:color="auto" w:fill="auto"/>
          </w:tcPr>
          <w:p>
            <w:pPr>
              <w:spacing w:before="60" w:after="60"/>
              <w:rPr>
                <w:noProof/>
              </w:rPr>
            </w:pPr>
            <w:r>
              <w:rPr>
                <w:noProof/>
              </w:rPr>
              <w:t>_________________</w:t>
            </w:r>
          </w:p>
          <w:p>
            <w:pPr>
              <w:spacing w:before="60" w:after="60"/>
              <w:ind w:left="720" w:hanging="720"/>
              <w:contextualSpacing/>
              <w:rPr>
                <w:noProof/>
              </w:rPr>
            </w:pPr>
            <w:r>
              <w:rPr>
                <w:b/>
                <w:bCs/>
                <w:noProof/>
                <w:vertAlign w:val="superscript"/>
              </w:rPr>
              <w:t>(1)</w:t>
            </w:r>
            <w:r>
              <w:rPr>
                <w:noProof/>
              </w:rPr>
              <w:tab/>
              <w:t>A new period will commence when the vessel moves to a new subarea or division.</w:t>
            </w:r>
          </w:p>
          <w:p>
            <w:pPr>
              <w:spacing w:before="60" w:after="60"/>
              <w:ind w:left="720" w:hanging="720"/>
              <w:contextualSpacing/>
              <w:rPr>
                <w:noProof/>
              </w:rPr>
            </w:pPr>
            <w:r>
              <w:rPr>
                <w:b/>
                <w:bCs/>
                <w:noProof/>
                <w:vertAlign w:val="superscript"/>
              </w:rPr>
              <w:t>(2)</w:t>
            </w:r>
            <w:r>
              <w:rPr>
                <w:noProof/>
              </w:rPr>
              <w:tab/>
              <w:t>Individual haul when using a conventional trawl, or integrated over a six</w:t>
            </w:r>
            <w:r>
              <w:rPr>
                <w:noProof/>
              </w:rPr>
              <w:noBreakHyphen/>
              <w:t>hour period when using the continuous fishing system.</w:t>
            </w:r>
          </w:p>
        </w:tc>
      </w:tr>
    </w:tbl>
    <w:p>
      <w:pPr>
        <w:pStyle w:val="Lignefinal"/>
        <w:rPr>
          <w:noProof/>
        </w:rPr>
      </w:pPr>
    </w:p>
    <w:p>
      <w:pPr>
        <w:rPr>
          <w:noProof/>
        </w:rPr>
        <w:sectPr>
          <w:headerReference w:type="default" r:id="rId39"/>
          <w:footerReference w:type="default" r:id="rId40"/>
          <w:headerReference w:type="first" r:id="rId41"/>
          <w:footerReference w:type="first" r:id="rId42"/>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 VI</w:t>
      </w:r>
    </w:p>
    <w:p>
      <w:pPr>
        <w:pStyle w:val="NormalCentered"/>
        <w:rPr>
          <w:noProof/>
        </w:rPr>
      </w:pPr>
      <w:r>
        <w:rPr>
          <w:noProof/>
        </w:rPr>
        <w:t>IOTC AREA OF COMPETENCE</w:t>
      </w:r>
    </w:p>
    <w:p>
      <w:pPr>
        <w:pStyle w:val="Point0"/>
        <w:rPr>
          <w:noProof/>
        </w:rPr>
      </w:pPr>
      <w:r>
        <w:rPr>
          <w:noProof/>
        </w:rPr>
        <w:t>1.</w:t>
      </w:r>
      <w:r>
        <w:rPr>
          <w:noProof/>
        </w:rPr>
        <w:tab/>
        <w:t>Maximum number of Union fishing vessels authorised to fish for tropical tunas in the IOTC Area of Competence</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cstheme="majorBidi"/>
                <w:noProof/>
              </w:rPr>
              <w:t>Member State</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rFonts w:asciiTheme="majorBidi" w:hAnsiTheme="majorBidi" w:cstheme="majorBidi"/>
                <w:noProof/>
              </w:rPr>
            </w:pPr>
            <w:r>
              <w:rPr>
                <w:rFonts w:asciiTheme="majorBidi" w:hAnsiTheme="majorBidi" w:cstheme="majorBidi"/>
                <w:noProof/>
              </w:rPr>
              <w:t>Maximum number of vessels</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cstheme="majorBidi"/>
                <w:noProof/>
              </w:rPr>
              <w:t>Capacity (gross tonnage)</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Spain</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22</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61 364</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France</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27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45 383</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Portugal</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1 627</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Italy</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2 137</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Union</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55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110 511</w:t>
            </w:r>
          </w:p>
        </w:tc>
      </w:tr>
    </w:tbl>
    <w:p>
      <w:pPr>
        <w:rPr>
          <w:rFonts w:asciiTheme="majorBidi" w:hAnsiTheme="majorBidi" w:cstheme="majorBidi"/>
          <w:noProof/>
        </w:rPr>
      </w:pPr>
    </w:p>
    <w:p>
      <w:pPr>
        <w:pStyle w:val="Point0"/>
        <w:rPr>
          <w:noProof/>
        </w:rPr>
      </w:pPr>
      <w:r>
        <w:rPr>
          <w:noProof/>
        </w:rPr>
        <w:t>2.</w:t>
      </w:r>
      <w:r>
        <w:rPr>
          <w:noProof/>
        </w:rPr>
        <w:tab/>
        <w:t>Maximum number of Union fishing vessels authorised to fish for swordfish and albacore in the IOTC Area of Competence</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cstheme="majorBidi"/>
                <w:noProof/>
              </w:rPr>
              <w:t>Member State</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rFonts w:asciiTheme="majorBidi" w:hAnsiTheme="majorBidi" w:cstheme="majorBidi"/>
                <w:noProof/>
              </w:rPr>
            </w:pPr>
            <w:r>
              <w:rPr>
                <w:rFonts w:asciiTheme="majorBidi" w:hAnsiTheme="majorBidi" w:cstheme="majorBidi"/>
                <w:noProof/>
              </w:rPr>
              <w:t>Maximum number of vessels</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cstheme="majorBidi"/>
                <w:noProof/>
              </w:rPr>
              <w:t>Capacity (gross tonnage)</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Spain</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27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11 590</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France</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41</w:t>
            </w:r>
            <w:r>
              <w:rPr>
                <w:rFonts w:asciiTheme="majorBidi" w:hAnsiTheme="majorBidi" w:cstheme="majorBidi"/>
                <w:b/>
                <w:bCs/>
                <w:noProof/>
                <w:vertAlign w:val="superscript"/>
              </w:rPr>
              <w:t>(1)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7 882</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Portugal</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15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6 925</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United Kingdom</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4</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1 400</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cstheme="majorBidi"/>
                <w:noProof/>
              </w:rPr>
              <w:t>Union</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87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cstheme="majorBidi"/>
                <w:noProof/>
              </w:rPr>
              <w:t>27 797</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720" w:hanging="720"/>
              <w:rPr>
                <w:rFonts w:asciiTheme="majorBidi" w:hAnsiTheme="majorBidi" w:cstheme="majorBidi"/>
                <w:noProof/>
              </w:rPr>
            </w:pPr>
            <w:r>
              <w:rPr>
                <w:rFonts w:asciiTheme="majorBidi" w:hAnsiTheme="majorBidi" w:cstheme="majorBidi"/>
                <w:b/>
                <w:bCs/>
                <w:noProof/>
                <w:vertAlign w:val="superscript"/>
              </w:rPr>
              <w:t>(1)</w:t>
            </w:r>
            <w:r>
              <w:rPr>
                <w:rFonts w:asciiTheme="majorBidi" w:hAnsiTheme="majorBidi" w:cstheme="majorBidi"/>
                <w:noProof/>
              </w:rPr>
              <w:tab/>
              <w:t>This figure does not include vessels registered in Mayotte; it may be increased in the future in accordance with Mayotte’s fleet development plan.</w:t>
            </w:r>
          </w:p>
        </w:tc>
      </w:tr>
    </w:tbl>
    <w:p>
      <w:pPr>
        <w:spacing w:before="0" w:after="0"/>
        <w:rPr>
          <w:rFonts w:asciiTheme="majorBidi" w:hAnsiTheme="majorBidi" w:cstheme="majorBidi"/>
          <w:noProof/>
        </w:rPr>
      </w:pPr>
    </w:p>
    <w:p>
      <w:pPr>
        <w:pStyle w:val="Point0"/>
        <w:rPr>
          <w:noProof/>
        </w:rPr>
      </w:pPr>
      <w:r>
        <w:rPr>
          <w:noProof/>
        </w:rPr>
        <w:t>3.</w:t>
      </w:r>
      <w:r>
        <w:rPr>
          <w:noProof/>
        </w:rPr>
        <w:tab/>
        <w:t>The vessels referred to in point 1 shall also be authorised to fish for swordfish and albacore in the IOTC Area of Competence.</w:t>
      </w:r>
    </w:p>
    <w:p>
      <w:pPr>
        <w:pStyle w:val="Point0"/>
        <w:rPr>
          <w:noProof/>
        </w:rPr>
      </w:pPr>
      <w:r>
        <w:rPr>
          <w:noProof/>
        </w:rPr>
        <w:t>4.</w:t>
      </w:r>
      <w:r>
        <w:rPr>
          <w:noProof/>
        </w:rPr>
        <w:tab/>
        <w:t>The vessels referred to in point 2 shall also be authorised to fish for tropical tunas in the IOTC Area of Competence.</w:t>
      </w:r>
    </w:p>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 VII</w:t>
      </w:r>
    </w:p>
    <w:p>
      <w:pPr>
        <w:pStyle w:val="NormalCentered"/>
        <w:rPr>
          <w:noProof/>
        </w:rPr>
      </w:pPr>
      <w:r>
        <w:rPr>
          <w:noProof/>
        </w:rPr>
        <w:t>WCPFC CONVENTION AREA</w:t>
      </w:r>
    </w:p>
    <w:p>
      <w:pPr>
        <w:rPr>
          <w:noProof/>
        </w:rPr>
      </w:pPr>
      <w:r>
        <w:rPr>
          <w:noProof/>
        </w:rPr>
        <w:t>Maximum number of Union fishing vessels authorised to fish for swordfish in areas south of 20° S of the WCPFC Convention Area</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bl>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ANNEX VIII</w:t>
      </w:r>
    </w:p>
    <w:p>
      <w:pPr>
        <w:jc w:val="center"/>
        <w:rPr>
          <w:noProof/>
        </w:rPr>
      </w:pPr>
      <w:r>
        <w:rPr>
          <w:noProof/>
        </w:rPr>
        <w:t>QUANTITATIVE LIMITATIONS OF FISHING AUTHORISATIONS</w:t>
      </w:r>
      <w:r>
        <w:rPr>
          <w:noProof/>
        </w:rPr>
        <w:br/>
        <w:t>FOR THIRD</w:t>
      </w:r>
      <w:r>
        <w:rPr>
          <w:noProof/>
        </w:rPr>
        <w:noBreakHyphen/>
        <w:t>COUNTRY VESSELS FISHING IN UNION WATERS</w:t>
      </w:r>
    </w:p>
    <w:tbl>
      <w:tblPr>
        <w:tblW w:w="5000" w:type="pct"/>
        <w:tblLook w:val="0000" w:firstRow="0" w:lastRow="0" w:firstColumn="0" w:lastColumn="0" w:noHBand="0" w:noVBand="0"/>
      </w:tblPr>
      <w:tblGrid>
        <w:gridCol w:w="1486"/>
        <w:gridCol w:w="3649"/>
        <w:gridCol w:w="2071"/>
        <w:gridCol w:w="2083"/>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cstheme="majorBidi"/>
                <w:noProof/>
                <w:sz w:val="22"/>
              </w:rPr>
              <w:t>Flag State</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cstheme="majorBidi"/>
                <w:noProof/>
                <w:sz w:val="22"/>
              </w:rPr>
              <w:t>Fishery</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cstheme="majorBidi"/>
                <w:noProof/>
                <w:sz w:val="22"/>
              </w:rPr>
              <w:t>Number of fishing authorisations</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cstheme="majorBidi"/>
                <w:noProof/>
                <w:sz w:val="22"/>
              </w:rPr>
              <w:t>Maximum number of vessels present at any time</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Norway</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Herring, north of 62° 00' N</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Faroe Islands</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Mackerel, 6a (north of 56° 30' N), 2a, 4a (north of 59º N)</w:t>
            </w:r>
          </w:p>
          <w:p>
            <w:pPr>
              <w:spacing w:before="60" w:after="60"/>
              <w:rPr>
                <w:rFonts w:asciiTheme="majorBidi" w:hAnsiTheme="majorBidi" w:cstheme="majorBidi"/>
                <w:noProof/>
                <w:sz w:val="22"/>
              </w:rPr>
            </w:pPr>
            <w:r>
              <w:rPr>
                <w:rFonts w:asciiTheme="majorBidi" w:hAnsiTheme="majorBidi" w:cstheme="majorBidi"/>
                <w:noProof/>
                <w:sz w:val="22"/>
              </w:rPr>
              <w:t>Horse mackerel, 4, 6a (north of 56° 30' N), 7e, 7f, 7h</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Herring, north of 62° 00' N</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Herring, 3a</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Industrial fishing for Norway pout, 4, 6a (north of 56° 30' N) (including unavoidable by</w:t>
            </w:r>
            <w:r>
              <w:rPr>
                <w:rFonts w:asciiTheme="majorBidi" w:hAnsiTheme="majorBidi" w:cstheme="majorBidi"/>
                <w:noProof/>
                <w:sz w:val="22"/>
              </w:rPr>
              <w:noBreakHyphen/>
              <w:t>catches of blue whiting)</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Ling and tusk</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Blue whiting, 2, 4a, 5, 6a (north of 56° 30' N), 6b, 7 (west of 12° 00' W)</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Blue ling</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800"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Venezuela</w:t>
            </w:r>
            <w:r>
              <w:rPr>
                <w:rFonts w:asciiTheme="majorBidi" w:hAnsiTheme="majorBidi" w:cstheme="majorBidi"/>
                <w:b/>
                <w:bCs/>
                <w:noProof/>
                <w:sz w:val="22"/>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cstheme="majorBidi"/>
                <w:noProof/>
                <w:sz w:val="22"/>
              </w:rPr>
              <w:t>Snappers (French Guiana waters)</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rFonts w:asciiTheme="majorBidi" w:hAnsiTheme="majorBidi" w:cstheme="majorBidi"/>
                <w:noProof/>
                <w:sz w:val="22"/>
              </w:rPr>
            </w:pPr>
            <w:bookmarkStart w:id="1" w:name="ControlPages"/>
            <w:bookmarkEnd w:id="1"/>
            <w:r>
              <w:rPr>
                <w:rFonts w:asciiTheme="majorBidi" w:hAnsiTheme="majorBidi" w:cstheme="majorBidi"/>
                <w:b/>
                <w:bCs/>
                <w:noProof/>
                <w:sz w:val="22"/>
                <w:vertAlign w:val="superscript"/>
              </w:rPr>
              <w:t>(1)</w:t>
            </w:r>
            <w:r>
              <w:rPr>
                <w:rFonts w:asciiTheme="majorBidi" w:hAnsiTheme="majorBidi" w:cstheme="majorBidi"/>
                <w:noProof/>
                <w:sz w:val="22"/>
              </w:rPr>
              <w:tab/>
              <w:t>To issue those fishing authorisations, proof must be produced that a valid contract exists between the ship owner applying for the fishing authorisation and a processing undertaking situated in the Department of French Guiana, and that it includes an obligation to land at least 75 % of all snapper catches from the vessel concerned in that department so that they may be processed in that undertaking’s plant. Such a contract must be endorsed by the French authorities, which shall ensure that it is consistent both with the actual capacity of the contracting processing undertaking and with the objectives for the development of the Guianese economy. A copy of the duly endorsed contract shall be appended to the fishing authorisation application. Where such an endorsement is refused, the French authorities shall give notification of this refusal and state their reasons for it to the party concerned and to the Commission.</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Yu Gothic"/>
    <w:charset w:val="80"/>
    <w:family w:val="swiss"/>
    <w:pitch w:val="variable"/>
  </w:font>
  <w:font w:name="WenQuanYi Micro Hei">
    <w:charset w:val="80"/>
    <w:family w:val="auto"/>
    <w:pitch w:val="variable"/>
  </w:font>
  <w:font w:name="Lohit Hindi">
    <w:altName w:val="MS Gothic"/>
    <w:charset w:val="80"/>
    <w:family w:val="auto"/>
    <w:pitch w:val="variable"/>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numbers shown in sections 1, 2 and 3 may decrease in order to comply with international obligations of the Union.</w:t>
      </w:r>
    </w:p>
  </w:footnote>
  <w:footnote w:id="2">
    <w:p>
      <w:pPr>
        <w:pStyle w:val="FootnoteText"/>
      </w:pPr>
      <w:r>
        <w:rPr>
          <w:rStyle w:val="FootnoteReference"/>
        </w:rPr>
        <w:footnoteRef/>
      </w:r>
      <w:r>
        <w:tab/>
        <w:t>This number may increase if a purse seine vessel is replaced by 10 longline vessels in accordance with footnote 4 or footnote 6 of table A in point 4 of this Annex.</w:t>
      </w:r>
    </w:p>
  </w:footnote>
  <w:footnote w:id="3">
    <w:p>
      <w:pPr>
        <w:pStyle w:val="FootnoteText"/>
      </w:pPr>
      <w:r>
        <w:rPr>
          <w:rStyle w:val="FootnoteReference"/>
        </w:rPr>
        <w:footnoteRef/>
      </w:r>
      <w:r>
        <w:tab/>
        <w:t>The numbers in this Table A of section 4 may be further increased, provided that the international obligations of the Union are complied with.</w:t>
      </w:r>
    </w:p>
  </w:footnote>
  <w:footnote w:id="4">
    <w:p>
      <w:pPr>
        <w:pStyle w:val="FootnoteText"/>
      </w:pPr>
      <w:r>
        <w:rPr>
          <w:rStyle w:val="FootnoteReference"/>
        </w:rPr>
        <w:footnoteRef/>
      </w:r>
      <w:r>
        <w:tab/>
        <w:t>One medium size purse seiner may be replaced by no more than 10 longline vessels or one small purse seiner and no more than three longline vessels.</w:t>
      </w:r>
    </w:p>
  </w:footnote>
  <w:footnote w:id="5">
    <w:p>
      <w:pPr>
        <w:pStyle w:val="FootnoteText"/>
      </w:pPr>
      <w:r>
        <w:rPr>
          <w:rStyle w:val="FootnoteReference"/>
        </w:rPr>
        <w:footnoteRef/>
      </w:r>
      <w:r>
        <w:tab/>
        <w:t>One medium size purse seiner may be replaced by no more than 10 longline vessels or one small size purse seine vessel and three other artisanal vessels.</w:t>
      </w:r>
    </w:p>
  </w:footnote>
  <w:footnote w:id="6">
    <w:p>
      <w:pPr>
        <w:pStyle w:val="FootnoteText"/>
      </w:pPr>
      <w:r>
        <w:rPr>
          <w:rStyle w:val="FootnoteReference"/>
        </w:rPr>
        <w:footnoteRef/>
      </w:r>
      <w:r>
        <w:tab/>
        <w:t>One medium size purse seiner may be replaced by no more than 10 longline vessels.</w:t>
      </w:r>
    </w:p>
  </w:footnote>
  <w:footnote w:id="7">
    <w:p>
      <w:pPr>
        <w:pStyle w:val="FootnoteText"/>
      </w:pPr>
      <w:r>
        <w:rPr>
          <w:rStyle w:val="FootnoteReference"/>
        </w:rPr>
        <w:footnoteRef/>
      </w:r>
      <w:r>
        <w:tab/>
        <w:t>Polyvalent vessels, using multi-gear equipment.</w:t>
      </w:r>
    </w:p>
  </w:footnote>
  <w:footnote w:id="8">
    <w:p>
      <w:pPr>
        <w:pStyle w:val="FootnoteText"/>
      </w:pPr>
      <w:r>
        <w:rPr>
          <w:rStyle w:val="FootnoteReference"/>
        </w:rPr>
        <w:footnoteRef/>
      </w:r>
      <w:r>
        <w:tab/>
        <w:t>Baitboats of the outermost regions of Azores and Madeira</w:t>
      </w:r>
    </w:p>
  </w:footnote>
  <w:footnote w:id="9">
    <w:p>
      <w:pPr>
        <w:pStyle w:val="FootnoteText"/>
      </w:pPr>
      <w:r>
        <w:rPr>
          <w:rStyle w:val="FootnoteReference"/>
        </w:rPr>
        <w:footnoteRef/>
      </w:r>
      <w:r>
        <w:tab/>
        <w:t>Line vessels operating in the Atlantic.</w:t>
      </w:r>
    </w:p>
  </w:footnote>
  <w:footnote w:id="10">
    <w:p>
      <w:pPr>
        <w:pStyle w:val="FootnoteText"/>
      </w:pPr>
      <w:r>
        <w:rPr>
          <w:rStyle w:val="FootnoteReference"/>
        </w:rPr>
        <w:footnoteRef/>
      </w:r>
      <w:r>
        <w:tab/>
        <w:t>Polyvalent vessels, using multi-gear equipment (longline, handline, trolling line).</w:t>
      </w:r>
    </w:p>
  </w:footnote>
  <w:footnote w:id="11">
    <w:p>
      <w:pPr>
        <w:pStyle w:val="FootnoteText"/>
      </w:pPr>
      <w:r>
        <w:rPr>
          <w:rStyle w:val="FootnoteReference"/>
        </w:rPr>
        <w:footnoteRef/>
      </w:r>
      <w:r>
        <w:tab/>
        <w:t>This number may be further increased, provided that the international obligations of the Union are complied with.</w:t>
      </w:r>
    </w:p>
  </w:footnote>
  <w:footnote w:id="12">
    <w:p>
      <w:pPr>
        <w:pStyle w:val="FootnoteText"/>
      </w:pPr>
      <w:r>
        <w:rPr>
          <w:rStyle w:val="FootnoteReference"/>
        </w:rPr>
        <w:footnoteRef/>
      </w:r>
      <w:r>
        <w:tab/>
        <w:t>The farming capacity of Portugal of 500 tonnes is covered by the unused capacity of the Union set out in table A.</w:t>
      </w:r>
    </w:p>
  </w:footnote>
  <w:footnote w:id="13">
    <w:p>
      <w:pPr>
        <w:pStyle w:val="FootnoteText"/>
      </w:pPr>
      <w:r>
        <w:rPr>
          <w:rStyle w:val="FootnoteReference"/>
        </w:rPr>
        <w:footnoteRef/>
      </w:r>
      <w:r>
        <w:tab/>
        <w:t xml:space="preserve">Including for 88.2 A and B outside the Ross Sea region marine protected area. </w:t>
      </w:r>
    </w:p>
  </w:footnote>
  <w:footnote w:id="14">
    <w:p>
      <w:pPr>
        <w:pStyle w:val="FootnoteText"/>
      </w:pPr>
      <w:r>
        <w:rPr>
          <w:rStyle w:val="FootnoteReference"/>
        </w:rPr>
        <w:footnoteRef/>
      </w:r>
      <w:r>
        <w:tab/>
        <w:t>No more than 587 tonnes is to be taken north of 70° S. If, however, more than 587 tonnes have been taken north of 70° S, then the amount that may be taken south 70° S is reduced by the amount taken over 587 tonnes north of 70° S.</w:t>
      </w:r>
    </w:p>
  </w:footnote>
  <w:footnote w:id="15">
    <w:p>
      <w:pPr>
        <w:pStyle w:val="FootnoteText"/>
      </w:pPr>
      <w:r>
        <w:rPr>
          <w:rStyle w:val="FootnoteReference"/>
        </w:rPr>
        <w:footnoteRef/>
      </w:r>
      <w:r>
        <w:tab/>
        <w:t>Including 65 tonnes for Ross Sea survey.</w:t>
      </w:r>
    </w:p>
  </w:footnote>
  <w:footnote w:id="16">
    <w:p>
      <w:pPr>
        <w:pStyle w:val="FootnoteText"/>
      </w:pPr>
      <w:r>
        <w:rPr>
          <w:rStyle w:val="FootnoteReference"/>
        </w:rPr>
        <w:footnoteRef/>
      </w:r>
      <w:r>
        <w:tab/>
        <w:t>Including for 88.2 A and B outside the Ross sea region marine protected area.</w:t>
      </w:r>
    </w:p>
  </w:footnote>
  <w:footnote w:id="17">
    <w:p>
      <w:pPr>
        <w:pStyle w:val="FootnoteText"/>
      </w:pPr>
      <w:r>
        <w:rPr>
          <w:rStyle w:val="FootnoteReference"/>
        </w:rPr>
        <w:footnoteRef/>
      </w:r>
      <w:r>
        <w:tab/>
        <w:t>Including for 88.2 A and B outside the Ross Sea region marine protected area and north of 70° S.</w:t>
      </w:r>
    </w:p>
  </w:footnote>
  <w:footnote w:id="18">
    <w:p>
      <w:pPr>
        <w:pStyle w:val="FootnoteText"/>
      </w:pPr>
      <w:r>
        <w:rPr>
          <w:rStyle w:val="FootnoteReference"/>
        </w:rPr>
        <w:footnoteRef/>
      </w:r>
      <w:r>
        <w:tab/>
        <w:t>Including for 88.2 A and B outside the Ross Sea region marine protected area and south of 70° S.</w:t>
      </w:r>
    </w:p>
  </w:footnote>
  <w:footnote w:id="19">
    <w:p>
      <w:pPr>
        <w:pStyle w:val="FootnoteText"/>
      </w:pPr>
      <w:r>
        <w:rPr>
          <w:rStyle w:val="FootnoteReference"/>
        </w:rPr>
        <w:footnoteRef/>
      </w:r>
      <w:r>
        <w:tab/>
        <w:t>Including for 88.2 A within the Special Research Zone of the Ross Sea region marine protected area.</w:t>
      </w:r>
    </w:p>
  </w:footnote>
  <w:footnote w:id="20">
    <w:p>
      <w:pPr>
        <w:pStyle w:val="FootnoteText"/>
      </w:pPr>
      <w:r>
        <w:rPr>
          <w:rStyle w:val="FootnoteReference"/>
        </w:rPr>
        <w:footnoteRef/>
      </w:r>
      <w:r>
        <w:tab/>
        <w:t>Excluding 88.2 A and B which are included in 88.1.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78E2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C8E0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30C0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7">
    <w:nsid w:val="FFFFFF89"/>
    <w:multiLevelType w:val="singleLevel"/>
    <w:tmpl w:val="5C627B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3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3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32"/>
  </w:num>
  <w:num w:numId="2">
    <w:abstractNumId w:val="9"/>
  </w:num>
  <w:num w:numId="3">
    <w:abstractNumId w:val="33"/>
  </w:num>
  <w:num w:numId="4">
    <w:abstractNumId w:val="28"/>
  </w:num>
  <w:num w:numId="5">
    <w:abstractNumId w:val="10"/>
  </w:num>
  <w:num w:numId="6">
    <w:abstractNumId w:val="35"/>
  </w:num>
  <w:num w:numId="7">
    <w:abstractNumId w:val="36"/>
  </w:num>
  <w:num w:numId="8">
    <w:abstractNumId w:val="23"/>
  </w:num>
  <w:num w:numId="9">
    <w:abstractNumId w:val="34"/>
  </w:num>
  <w:num w:numId="10">
    <w:abstractNumId w:val="30"/>
  </w:num>
  <w:num w:numId="11">
    <w:abstractNumId w:val="20"/>
  </w:num>
  <w:num w:numId="12">
    <w:abstractNumId w:val="8"/>
  </w:num>
  <w:num w:numId="13">
    <w:abstractNumId w:val="14"/>
  </w:num>
  <w:num w:numId="14">
    <w:abstractNumId w:val="11"/>
  </w:num>
  <w:num w:numId="15">
    <w:abstractNumId w:val="15"/>
  </w:num>
  <w:num w:numId="16">
    <w:abstractNumId w:val="24"/>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38"/>
  </w:num>
  <w:num w:numId="26">
    <w:abstractNumId w:val="27"/>
  </w:num>
  <w:num w:numId="27">
    <w:abstractNumId w:val="18"/>
  </w:num>
  <w:num w:numId="28">
    <w:abstractNumId w:val="31"/>
  </w:num>
  <w:num w:numId="29">
    <w:abstractNumId w:val="17"/>
  </w:num>
  <w:num w:numId="30">
    <w:abstractNumId w:val="19"/>
  </w:num>
  <w:num w:numId="31">
    <w:abstractNumId w:val="13"/>
  </w:num>
  <w:num w:numId="32">
    <w:abstractNumId w:val="29"/>
  </w:num>
  <w:num w:numId="33">
    <w:abstractNumId w:val="12"/>
  </w:num>
  <w:num w:numId="34">
    <w:abstractNumId w:val="21"/>
  </w:num>
  <w:num w:numId="35">
    <w:abstractNumId w:val="25"/>
  </w:num>
  <w:num w:numId="36">
    <w:abstractNumId w:val="26"/>
  </w:num>
  <w:num w:numId="37">
    <w:abstractNumId w:val="16"/>
  </w:num>
  <w:num w:numId="38">
    <w:abstractNumId w:val="22"/>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13: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8"/>
    <w:docVar w:name="LW_ANNEX_UNIQUE" w:val="0"/>
    <w:docVar w:name="LW_CORRIGENDUM" w:val="&lt;UNUSED&gt;"/>
    <w:docVar w:name="LW_COVERPAGE_EXISTS" w:val="True"/>
    <w:docVar w:name="LW_COVERPAGE_GUID" w:val="11270EF4-06C4-4CBE-B1CA-FF0AC3F059FA"/>
    <w:docVar w:name="LW_COVERPAGE_TYPE" w:val="1"/>
    <w:docVar w:name="LW_CROSSREFERENCE" w:val="&lt;UNUSED&gt;"/>
    <w:docVar w:name="LW_DocType" w:val="ANNEX"/>
    <w:docVar w:name="LW_EMISSION" w:val="24.10.2019"/>
    <w:docVar w:name="LW_EMISSION_ISODATE" w:val="2019-10-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ixing for 2020 the fishing opportunities for certain fish stocks and groups of fish stocks, applicable in Union waters and, for Union fishing vessels, in certain non-Union waters"/>
    <w:docVar w:name="LW_OBJETACTEPRINCIPAL.CP" w:val="fixing for 2020 the fishing opportunities for certain fish stocks and groups of fish stocks, applicable in Union waters and, for Union fishing vessels, in certain non-Union waters"/>
    <w:docVar w:name="LW_PART_NBR" w:val="&lt;UNUSED&gt;"/>
    <w:docVar w:name="LW_PART_NBR_TOTAL" w:val="&lt;UNUSED&gt;"/>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0"/>
      <w:lang w:eastAsia="de-DE"/>
    </w:rPr>
  </w:style>
  <w:style w:type="character" w:customStyle="1" w:styleId="LignefinalChar">
    <w:name w:val="Ligne final Char"/>
    <w:basedOn w:val="DefaultParagraphFont"/>
    <w:rPr>
      <w:rFonts w:ascii="Times New Roman" w:hAnsi="Times New Roman" w:cs="Times New Roman"/>
      <w:b/>
      <w:sz w:val="24"/>
      <w:lang w:val="en-GB"/>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0"/>
      <w:lang w:val="en-GB" w:eastAsia="de-DE"/>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pPr>
    <w:rPr>
      <w:rFonts w:eastAsia="Times New Roman"/>
      <w:szCs w:val="24"/>
    </w:rPr>
  </w:style>
  <w:style w:type="paragraph" w:customStyle="1" w:styleId="Pointabc2">
    <w:name w:val="Point abc (2)"/>
    <w:basedOn w:val="Normal"/>
    <w:pPr>
      <w:numPr>
        <w:ilvl w:val="5"/>
        <w:numId w:val="12"/>
      </w:numPr>
      <w:spacing w:line="360" w:lineRule="auto"/>
      <w:jc w:val="left"/>
    </w:pPr>
    <w:rPr>
      <w:rFonts w:eastAsia="Times New Roman"/>
      <w:szCs w:val="24"/>
    </w:rPr>
  </w:style>
  <w:style w:type="paragraph" w:customStyle="1" w:styleId="Pointabc3">
    <w:name w:val="Point abc (3)"/>
    <w:basedOn w:val="Normal"/>
    <w:pPr>
      <w:numPr>
        <w:ilvl w:val="7"/>
        <w:numId w:val="12"/>
      </w:numPr>
      <w:spacing w:line="360" w:lineRule="auto"/>
      <w:jc w:val="left"/>
    </w:pPr>
    <w:rPr>
      <w:rFonts w:eastAsia="Times New Roman"/>
      <w:szCs w:val="24"/>
    </w:rPr>
  </w:style>
  <w:style w:type="paragraph" w:customStyle="1" w:styleId="Pointabc4">
    <w:name w:val="Point abc (4)"/>
    <w:basedOn w:val="Normal"/>
    <w:pPr>
      <w:numPr>
        <w:ilvl w:val="8"/>
        <w:numId w:val="12"/>
      </w:numPr>
      <w:spacing w:line="360" w:lineRule="auto"/>
      <w:jc w:val="left"/>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pPr>
    <w:rPr>
      <w:rFonts w:eastAsia="Times New Roman"/>
      <w:szCs w:val="24"/>
    </w:rPr>
  </w:style>
  <w:style w:type="paragraph" w:customStyle="1" w:styleId="Point1232">
    <w:name w:val="Point 123 (2)"/>
    <w:basedOn w:val="Normal"/>
    <w:pPr>
      <w:numPr>
        <w:ilvl w:val="4"/>
        <w:numId w:val="12"/>
      </w:numPr>
      <w:spacing w:line="360" w:lineRule="auto"/>
      <w:jc w:val="left"/>
    </w:pPr>
    <w:rPr>
      <w:rFonts w:eastAsia="Times New Roman"/>
      <w:szCs w:val="24"/>
    </w:rPr>
  </w:style>
  <w:style w:type="paragraph" w:customStyle="1" w:styleId="Point1233">
    <w:name w:val="Point 123 (3)"/>
    <w:basedOn w:val="Normal"/>
    <w:pPr>
      <w:numPr>
        <w:ilvl w:val="6"/>
        <w:numId w:val="12"/>
      </w:numPr>
      <w:spacing w:line="360" w:lineRule="auto"/>
      <w:jc w:val="left"/>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pPr>
    <w:rPr>
      <w:rFonts w:eastAsia="Times New Roman"/>
      <w:szCs w:val="24"/>
    </w:rPr>
  </w:style>
  <w:style w:type="paragraph" w:customStyle="1" w:styleId="Pointivx2">
    <w:name w:val="Point ivx (2)"/>
    <w:basedOn w:val="Normal"/>
    <w:pPr>
      <w:numPr>
        <w:ilvl w:val="2"/>
        <w:numId w:val="13"/>
      </w:numPr>
      <w:spacing w:line="360" w:lineRule="auto"/>
      <w:jc w:val="left"/>
    </w:pPr>
    <w:rPr>
      <w:rFonts w:eastAsia="Times New Roman"/>
      <w:szCs w:val="24"/>
    </w:rPr>
  </w:style>
  <w:style w:type="paragraph" w:customStyle="1" w:styleId="Pointivx3">
    <w:name w:val="Point ivx (3)"/>
    <w:basedOn w:val="Normal"/>
    <w:pPr>
      <w:numPr>
        <w:ilvl w:val="3"/>
        <w:numId w:val="13"/>
      </w:numPr>
      <w:spacing w:line="360" w:lineRule="auto"/>
      <w:jc w:val="left"/>
    </w:pPr>
    <w:rPr>
      <w:rFonts w:eastAsia="Times New Roman"/>
      <w:szCs w:val="24"/>
    </w:rPr>
  </w:style>
  <w:style w:type="paragraph" w:customStyle="1" w:styleId="Pointivx4">
    <w:name w:val="Point ivx (4)"/>
    <w:basedOn w:val="Normal"/>
    <w:pPr>
      <w:numPr>
        <w:ilvl w:val="4"/>
        <w:numId w:val="13"/>
      </w:numPr>
      <w:spacing w:line="360" w:lineRule="auto"/>
      <w:jc w:val="left"/>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pPr>
    <w:rPr>
      <w:rFonts w:eastAsia="Times New Roman"/>
      <w:szCs w:val="24"/>
    </w:rPr>
  </w:style>
  <w:style w:type="paragraph" w:customStyle="1" w:styleId="Dash2">
    <w:name w:val="Dash 2"/>
    <w:basedOn w:val="Normal"/>
    <w:pPr>
      <w:numPr>
        <w:numId w:val="3"/>
      </w:numPr>
      <w:spacing w:line="360" w:lineRule="auto"/>
      <w:jc w:val="left"/>
    </w:pPr>
    <w:rPr>
      <w:rFonts w:eastAsia="Times New Roman"/>
      <w:szCs w:val="24"/>
    </w:rPr>
  </w:style>
  <w:style w:type="paragraph" w:customStyle="1" w:styleId="Dash3">
    <w:name w:val="Dash 3"/>
    <w:basedOn w:val="Normal"/>
    <w:pPr>
      <w:numPr>
        <w:numId w:val="4"/>
      </w:numPr>
      <w:spacing w:line="360" w:lineRule="auto"/>
      <w:jc w:val="left"/>
    </w:pPr>
    <w:rPr>
      <w:rFonts w:eastAsia="Times New Roman"/>
      <w:szCs w:val="24"/>
    </w:rPr>
  </w:style>
  <w:style w:type="paragraph" w:customStyle="1" w:styleId="Dash4">
    <w:name w:val="Dash 4"/>
    <w:basedOn w:val="Normal"/>
    <w:pPr>
      <w:numPr>
        <w:numId w:val="5"/>
      </w:numPr>
      <w:spacing w:line="360" w:lineRule="auto"/>
      <w:jc w:val="left"/>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character" w:customStyle="1" w:styleId="TechnicalBlockChar">
    <w:name w:val="Technical Block Char"/>
    <w:basedOn w:val="DefaultParagraphFont"/>
    <w:rPr>
      <w:rFonts w:ascii="Times New Roman" w:hAnsi="Times New Roman" w:cs="Times New Roman"/>
      <w:sz w:val="24"/>
      <w:lang w:val="en-GB"/>
    </w:rPr>
  </w:style>
  <w:style w:type="paragraph" w:styleId="BalloonText">
    <w:name w:val="Balloon Text"/>
    <w:basedOn w:val="Normal"/>
    <w:link w:val="BalloonTextChar"/>
    <w:uiPriority w:val="99"/>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IntrtEEEPagedecouverture"/>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paragraph" w:styleId="ListBullet">
    <w:name w:val="List Bullet"/>
    <w:basedOn w:val="Normal"/>
    <w:uiPriority w:val="99"/>
    <w:unhideWhenUsed/>
    <w:pPr>
      <w:numPr>
        <w:numId w:val="17"/>
      </w:numPr>
      <w:spacing w:line="360" w:lineRule="auto"/>
      <w:contextualSpacing/>
      <w:jc w:val="left"/>
    </w:pPr>
    <w:rPr>
      <w:rFonts w:eastAsia="Times New Roman"/>
      <w:szCs w:val="24"/>
    </w:rPr>
  </w:style>
  <w:style w:type="paragraph" w:styleId="ListBullet2">
    <w:name w:val="List Bullet 2"/>
    <w:basedOn w:val="Normal"/>
    <w:uiPriority w:val="99"/>
    <w:unhideWhenUsed/>
    <w:pPr>
      <w:numPr>
        <w:numId w:val="18"/>
      </w:numPr>
      <w:spacing w:line="360" w:lineRule="auto"/>
      <w:contextualSpacing/>
      <w:jc w:val="left"/>
    </w:pPr>
    <w:rPr>
      <w:rFonts w:eastAsia="Times New Roman"/>
      <w:szCs w:val="24"/>
    </w:rPr>
  </w:style>
  <w:style w:type="paragraph" w:styleId="ListBullet3">
    <w:name w:val="List Bullet 3"/>
    <w:basedOn w:val="Normal"/>
    <w:uiPriority w:val="99"/>
    <w:unhideWhenUsed/>
    <w:pPr>
      <w:numPr>
        <w:numId w:val="19"/>
      </w:numPr>
      <w:spacing w:line="360" w:lineRule="auto"/>
      <w:contextualSpacing/>
      <w:jc w:val="left"/>
    </w:pPr>
    <w:rPr>
      <w:rFonts w:eastAsia="Times New Roman"/>
      <w:szCs w:val="24"/>
    </w:rPr>
  </w:style>
  <w:style w:type="paragraph" w:styleId="ListBullet4">
    <w:name w:val="List Bullet 4"/>
    <w:basedOn w:val="Normal"/>
    <w:uiPriority w:val="99"/>
    <w:unhideWhenUsed/>
    <w:pPr>
      <w:numPr>
        <w:numId w:val="20"/>
      </w:numPr>
      <w:spacing w:line="360" w:lineRule="auto"/>
      <w:contextualSpacing/>
      <w:jc w:val="left"/>
    </w:pPr>
    <w:rPr>
      <w:rFonts w:eastAsia="Times New Roman"/>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szCs w:val="24"/>
      <w:lang w:eastAsia="en-GB"/>
    </w:rPr>
  </w:style>
  <w:style w:type="paragraph" w:styleId="ListNumber">
    <w:name w:val="List Number"/>
    <w:basedOn w:val="Normal"/>
    <w:uiPriority w:val="99"/>
    <w:unhideWhenUsed/>
    <w:pPr>
      <w:numPr>
        <w:numId w:val="21"/>
      </w:numPr>
      <w:contextualSpacing/>
    </w:pPr>
    <w:rPr>
      <w:rFonts w:eastAsia="Calibri"/>
      <w:szCs w:val="24"/>
      <w:lang w:eastAsia="en-GB"/>
    </w:rPr>
  </w:style>
  <w:style w:type="paragraph" w:styleId="ListNumber2">
    <w:name w:val="List Number 2"/>
    <w:basedOn w:val="Normal"/>
    <w:uiPriority w:val="99"/>
    <w:unhideWhenUsed/>
    <w:pPr>
      <w:numPr>
        <w:numId w:val="22"/>
      </w:numPr>
      <w:contextualSpacing/>
    </w:pPr>
    <w:rPr>
      <w:rFonts w:eastAsia="Calibri"/>
      <w:szCs w:val="24"/>
      <w:lang w:eastAsia="en-GB"/>
    </w:rPr>
  </w:style>
  <w:style w:type="paragraph" w:styleId="ListNumber3">
    <w:name w:val="List Number 3"/>
    <w:basedOn w:val="Normal"/>
    <w:uiPriority w:val="99"/>
    <w:unhideWhenUsed/>
    <w:pPr>
      <w:numPr>
        <w:numId w:val="23"/>
      </w:numPr>
      <w:contextualSpacing/>
    </w:pPr>
    <w:rPr>
      <w:rFonts w:eastAsia="Calibri"/>
      <w:szCs w:val="24"/>
      <w:lang w:eastAsia="en-GB"/>
    </w:rPr>
  </w:style>
  <w:style w:type="paragraph" w:styleId="ListNumber4">
    <w:name w:val="List Number 4"/>
    <w:basedOn w:val="Normal"/>
    <w:uiPriority w:val="99"/>
    <w:unhideWhenUsed/>
    <w:pPr>
      <w:numPr>
        <w:numId w:val="24"/>
      </w:numPr>
      <w:contextualSpacing/>
    </w:pPr>
    <w:rPr>
      <w:rFonts w:eastAsia="Calibri"/>
      <w:szCs w:val="24"/>
      <w:lang w:eastAsia="en-GB"/>
    </w:rPr>
  </w:style>
  <w:style w:type="character" w:styleId="Strong">
    <w:name w:val="Strong"/>
    <w:uiPriority w:val="22"/>
    <w:qFormat/>
    <w:rPr>
      <w:b/>
    </w:rPr>
  </w:style>
  <w:style w:type="paragraph" w:customStyle="1" w:styleId="Manualpar1">
    <w:name w:val="Manualpar 1"/>
    <w:basedOn w:val="Titrearticle"/>
    <w:rPr>
      <w:rFonts w:eastAsia="Calibri"/>
      <w:i w:val="0"/>
      <w:szCs w:val="24"/>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en-GB" w:eastAsia="en-GB"/>
    </w:rPr>
  </w:style>
  <w:style w:type="paragraph" w:styleId="Revision">
    <w:name w:val="Revision"/>
    <w:hidden/>
    <w:uiPriority w:val="99"/>
    <w:pPr>
      <w:spacing w:after="0" w:line="240" w:lineRule="auto"/>
    </w:pPr>
    <w:rPr>
      <w:rFonts w:ascii="Times New Roman" w:eastAsia="Calibri" w:hAnsi="Times New Roman" w:cs="Times New Roman"/>
      <w:sz w:val="24"/>
      <w:szCs w:val="20"/>
      <w:lang w:val="en-GB" w:eastAsia="de-D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4"/>
      <w:lang w:eastAsia="en-GB"/>
    </w:rPr>
  </w:style>
  <w:style w:type="paragraph" w:customStyle="1" w:styleId="Notmsl">
    <w:name w:val="Notmsl"/>
    <w:basedOn w:val="DatedadoptionPagedecouverture"/>
    <w:rPr>
      <w:rFonts w:eastAsia="Calibri"/>
      <w:noProof/>
      <w:szCs w:val="24"/>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szCs w:val="24"/>
      <w:lang w:eastAsia="zh-CN"/>
    </w:rPr>
  </w:style>
  <w:style w:type="character" w:customStyle="1" w:styleId="BodyTextChar">
    <w:name w:val="Body Text Char"/>
    <w:basedOn w:val="DefaultParagraphFont"/>
    <w:link w:val="BodyText"/>
    <w:rPr>
      <w:rFonts w:ascii="Times New Roman" w:eastAsia="Calibri" w:hAnsi="Times New Roman" w:cs="Times New Roman"/>
      <w:sz w:val="24"/>
      <w:szCs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szCs w:val="24"/>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spacing w:after="0" w:line="240" w:lineRule="auto"/>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szCs w:val="24"/>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szCs w:val="24"/>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eastAsia="de-DE"/>
    </w:rPr>
  </w:style>
  <w:style w:type="paragraph" w:customStyle="1" w:styleId="tabletext">
    <w:name w:val="table text"/>
    <w:aliases w:val="tt"/>
    <w:basedOn w:val="Normal"/>
    <w:pPr>
      <w:spacing w:before="0" w:after="0"/>
      <w:jc w:val="left"/>
    </w:pPr>
    <w:rPr>
      <w:rFonts w:eastAsia="Times New Roman"/>
      <w:sz w:val="20"/>
      <w:szCs w:val="20"/>
      <w:lang w:val="en-AU"/>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eastAsia="Times New Roman" w:hAnsiTheme="minorHAnsi" w:cstheme="minorBidi"/>
      <w:sz w:val="16"/>
      <w:szCs w:val="16"/>
      <w:lang w:val="en-US"/>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rPr>
      <w:rFonts w:ascii="Times New Roman" w:hAnsi="Times New Roman" w:cs="Times New Roman"/>
      <w:sz w:val="2"/>
      <w:lang w:val="en-GB"/>
    </w:rPr>
  </w:style>
  <w:style w:type="character" w:customStyle="1" w:styleId="FooterCouncilChar">
    <w:name w:val="Footer Council Char"/>
    <w:rPr>
      <w:rFonts w:ascii="Times New Roman" w:hAnsi="Times New Roman" w:cs="Times New Roman"/>
      <w:sz w:val="2"/>
      <w:lang w:val="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szCs w:val="24"/>
    </w:rPr>
  </w:style>
  <w:style w:type="character" w:customStyle="1" w:styleId="pjChar">
    <w:name w:val="p.j. Char"/>
    <w:link w:val="pj"/>
    <w:rPr>
      <w:rFonts w:ascii="Times New Roman" w:eastAsia="Calibri" w:hAnsi="Times New Roman" w:cs="Times New Roman"/>
      <w:sz w:val="24"/>
      <w:szCs w:val="24"/>
      <w:lang w:val="en-GB"/>
    </w:rPr>
  </w:style>
  <w:style w:type="numbering" w:customStyle="1" w:styleId="List0">
    <w:name w:val="List 0"/>
    <w:basedOn w:val="NoList"/>
    <w:pPr>
      <w:numPr>
        <w:numId w:val="25"/>
      </w:numPr>
    </w:pPr>
  </w:style>
  <w:style w:type="paragraph" w:customStyle="1" w:styleId="Sous-titreobjetPagedecouverture">
    <w:name w:val="Sous-titre objet (Page de couverture)"/>
    <w:basedOn w:val="Sous-titreobjet"/>
    <w:pPr>
      <w:spacing w:line="240" w:lineRule="auto"/>
    </w:pPr>
  </w:style>
  <w:style w:type="paragraph" w:customStyle="1" w:styleId="DESignature">
    <w:name w:val="DE Signature"/>
    <w:basedOn w:val="Normal"/>
    <w:next w:val="Normal"/>
    <w:pPr>
      <w:tabs>
        <w:tab w:val="center" w:pos="5953"/>
      </w:tabs>
      <w:spacing w:before="720" w:line="360" w:lineRule="auto"/>
      <w:jc w:val="left"/>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AnnexTit">
    <w:name w:val="Annex Tit"/>
    <w:basedOn w:val="Annex"/>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0"/>
      <w:lang w:eastAsia="de-DE"/>
    </w:rPr>
  </w:style>
  <w:style w:type="character" w:customStyle="1" w:styleId="LignefinalChar">
    <w:name w:val="Ligne final Char"/>
    <w:basedOn w:val="DefaultParagraphFont"/>
    <w:rPr>
      <w:rFonts w:ascii="Times New Roman" w:hAnsi="Times New Roman" w:cs="Times New Roman"/>
      <w:b/>
      <w:sz w:val="24"/>
      <w:lang w:val="en-GB"/>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0"/>
      <w:lang w:val="en-GB" w:eastAsia="de-DE"/>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pPr>
    <w:rPr>
      <w:rFonts w:eastAsia="Times New Roman"/>
      <w:szCs w:val="24"/>
    </w:rPr>
  </w:style>
  <w:style w:type="paragraph" w:customStyle="1" w:styleId="Pointabc2">
    <w:name w:val="Point abc (2)"/>
    <w:basedOn w:val="Normal"/>
    <w:pPr>
      <w:numPr>
        <w:ilvl w:val="5"/>
        <w:numId w:val="12"/>
      </w:numPr>
      <w:spacing w:line="360" w:lineRule="auto"/>
      <w:jc w:val="left"/>
    </w:pPr>
    <w:rPr>
      <w:rFonts w:eastAsia="Times New Roman"/>
      <w:szCs w:val="24"/>
    </w:rPr>
  </w:style>
  <w:style w:type="paragraph" w:customStyle="1" w:styleId="Pointabc3">
    <w:name w:val="Point abc (3)"/>
    <w:basedOn w:val="Normal"/>
    <w:pPr>
      <w:numPr>
        <w:ilvl w:val="7"/>
        <w:numId w:val="12"/>
      </w:numPr>
      <w:spacing w:line="360" w:lineRule="auto"/>
      <w:jc w:val="left"/>
    </w:pPr>
    <w:rPr>
      <w:rFonts w:eastAsia="Times New Roman"/>
      <w:szCs w:val="24"/>
    </w:rPr>
  </w:style>
  <w:style w:type="paragraph" w:customStyle="1" w:styleId="Pointabc4">
    <w:name w:val="Point abc (4)"/>
    <w:basedOn w:val="Normal"/>
    <w:pPr>
      <w:numPr>
        <w:ilvl w:val="8"/>
        <w:numId w:val="12"/>
      </w:numPr>
      <w:spacing w:line="360" w:lineRule="auto"/>
      <w:jc w:val="left"/>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pPr>
    <w:rPr>
      <w:rFonts w:eastAsia="Times New Roman"/>
      <w:szCs w:val="24"/>
    </w:rPr>
  </w:style>
  <w:style w:type="paragraph" w:customStyle="1" w:styleId="Point1232">
    <w:name w:val="Point 123 (2)"/>
    <w:basedOn w:val="Normal"/>
    <w:pPr>
      <w:numPr>
        <w:ilvl w:val="4"/>
        <w:numId w:val="12"/>
      </w:numPr>
      <w:spacing w:line="360" w:lineRule="auto"/>
      <w:jc w:val="left"/>
    </w:pPr>
    <w:rPr>
      <w:rFonts w:eastAsia="Times New Roman"/>
      <w:szCs w:val="24"/>
    </w:rPr>
  </w:style>
  <w:style w:type="paragraph" w:customStyle="1" w:styleId="Point1233">
    <w:name w:val="Point 123 (3)"/>
    <w:basedOn w:val="Normal"/>
    <w:pPr>
      <w:numPr>
        <w:ilvl w:val="6"/>
        <w:numId w:val="12"/>
      </w:numPr>
      <w:spacing w:line="360" w:lineRule="auto"/>
      <w:jc w:val="left"/>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pPr>
    <w:rPr>
      <w:rFonts w:eastAsia="Times New Roman"/>
      <w:szCs w:val="24"/>
    </w:rPr>
  </w:style>
  <w:style w:type="paragraph" w:customStyle="1" w:styleId="Pointivx2">
    <w:name w:val="Point ivx (2)"/>
    <w:basedOn w:val="Normal"/>
    <w:pPr>
      <w:numPr>
        <w:ilvl w:val="2"/>
        <w:numId w:val="13"/>
      </w:numPr>
      <w:spacing w:line="360" w:lineRule="auto"/>
      <w:jc w:val="left"/>
    </w:pPr>
    <w:rPr>
      <w:rFonts w:eastAsia="Times New Roman"/>
      <w:szCs w:val="24"/>
    </w:rPr>
  </w:style>
  <w:style w:type="paragraph" w:customStyle="1" w:styleId="Pointivx3">
    <w:name w:val="Point ivx (3)"/>
    <w:basedOn w:val="Normal"/>
    <w:pPr>
      <w:numPr>
        <w:ilvl w:val="3"/>
        <w:numId w:val="13"/>
      </w:numPr>
      <w:spacing w:line="360" w:lineRule="auto"/>
      <w:jc w:val="left"/>
    </w:pPr>
    <w:rPr>
      <w:rFonts w:eastAsia="Times New Roman"/>
      <w:szCs w:val="24"/>
    </w:rPr>
  </w:style>
  <w:style w:type="paragraph" w:customStyle="1" w:styleId="Pointivx4">
    <w:name w:val="Point ivx (4)"/>
    <w:basedOn w:val="Normal"/>
    <w:pPr>
      <w:numPr>
        <w:ilvl w:val="4"/>
        <w:numId w:val="13"/>
      </w:numPr>
      <w:spacing w:line="360" w:lineRule="auto"/>
      <w:jc w:val="left"/>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pPr>
    <w:rPr>
      <w:rFonts w:eastAsia="Times New Roman"/>
      <w:szCs w:val="24"/>
    </w:rPr>
  </w:style>
  <w:style w:type="paragraph" w:customStyle="1" w:styleId="Dash2">
    <w:name w:val="Dash 2"/>
    <w:basedOn w:val="Normal"/>
    <w:pPr>
      <w:numPr>
        <w:numId w:val="3"/>
      </w:numPr>
      <w:spacing w:line="360" w:lineRule="auto"/>
      <w:jc w:val="left"/>
    </w:pPr>
    <w:rPr>
      <w:rFonts w:eastAsia="Times New Roman"/>
      <w:szCs w:val="24"/>
    </w:rPr>
  </w:style>
  <w:style w:type="paragraph" w:customStyle="1" w:styleId="Dash3">
    <w:name w:val="Dash 3"/>
    <w:basedOn w:val="Normal"/>
    <w:pPr>
      <w:numPr>
        <w:numId w:val="4"/>
      </w:numPr>
      <w:spacing w:line="360" w:lineRule="auto"/>
      <w:jc w:val="left"/>
    </w:pPr>
    <w:rPr>
      <w:rFonts w:eastAsia="Times New Roman"/>
      <w:szCs w:val="24"/>
    </w:rPr>
  </w:style>
  <w:style w:type="paragraph" w:customStyle="1" w:styleId="Dash4">
    <w:name w:val="Dash 4"/>
    <w:basedOn w:val="Normal"/>
    <w:pPr>
      <w:numPr>
        <w:numId w:val="5"/>
      </w:numPr>
      <w:spacing w:line="360" w:lineRule="auto"/>
      <w:jc w:val="left"/>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character" w:customStyle="1" w:styleId="TechnicalBlockChar">
    <w:name w:val="Technical Block Char"/>
    <w:basedOn w:val="DefaultParagraphFont"/>
    <w:rPr>
      <w:rFonts w:ascii="Times New Roman" w:hAnsi="Times New Roman" w:cs="Times New Roman"/>
      <w:sz w:val="24"/>
      <w:lang w:val="en-GB"/>
    </w:rPr>
  </w:style>
  <w:style w:type="paragraph" w:styleId="BalloonText">
    <w:name w:val="Balloon Text"/>
    <w:basedOn w:val="Normal"/>
    <w:link w:val="BalloonTextChar"/>
    <w:uiPriority w:val="99"/>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IntrtEEEPagedecouverture"/>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paragraph" w:styleId="ListBullet">
    <w:name w:val="List Bullet"/>
    <w:basedOn w:val="Normal"/>
    <w:uiPriority w:val="99"/>
    <w:unhideWhenUsed/>
    <w:pPr>
      <w:numPr>
        <w:numId w:val="17"/>
      </w:numPr>
      <w:spacing w:line="360" w:lineRule="auto"/>
      <w:contextualSpacing/>
      <w:jc w:val="left"/>
    </w:pPr>
    <w:rPr>
      <w:rFonts w:eastAsia="Times New Roman"/>
      <w:szCs w:val="24"/>
    </w:rPr>
  </w:style>
  <w:style w:type="paragraph" w:styleId="ListBullet2">
    <w:name w:val="List Bullet 2"/>
    <w:basedOn w:val="Normal"/>
    <w:uiPriority w:val="99"/>
    <w:unhideWhenUsed/>
    <w:pPr>
      <w:numPr>
        <w:numId w:val="18"/>
      </w:numPr>
      <w:spacing w:line="360" w:lineRule="auto"/>
      <w:contextualSpacing/>
      <w:jc w:val="left"/>
    </w:pPr>
    <w:rPr>
      <w:rFonts w:eastAsia="Times New Roman"/>
      <w:szCs w:val="24"/>
    </w:rPr>
  </w:style>
  <w:style w:type="paragraph" w:styleId="ListBullet3">
    <w:name w:val="List Bullet 3"/>
    <w:basedOn w:val="Normal"/>
    <w:uiPriority w:val="99"/>
    <w:unhideWhenUsed/>
    <w:pPr>
      <w:numPr>
        <w:numId w:val="19"/>
      </w:numPr>
      <w:spacing w:line="360" w:lineRule="auto"/>
      <w:contextualSpacing/>
      <w:jc w:val="left"/>
    </w:pPr>
    <w:rPr>
      <w:rFonts w:eastAsia="Times New Roman"/>
      <w:szCs w:val="24"/>
    </w:rPr>
  </w:style>
  <w:style w:type="paragraph" w:styleId="ListBullet4">
    <w:name w:val="List Bullet 4"/>
    <w:basedOn w:val="Normal"/>
    <w:uiPriority w:val="99"/>
    <w:unhideWhenUsed/>
    <w:pPr>
      <w:numPr>
        <w:numId w:val="20"/>
      </w:numPr>
      <w:spacing w:line="360" w:lineRule="auto"/>
      <w:contextualSpacing/>
      <w:jc w:val="left"/>
    </w:pPr>
    <w:rPr>
      <w:rFonts w:eastAsia="Times New Roman"/>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szCs w:val="24"/>
      <w:lang w:eastAsia="en-GB"/>
    </w:rPr>
  </w:style>
  <w:style w:type="paragraph" w:styleId="ListNumber">
    <w:name w:val="List Number"/>
    <w:basedOn w:val="Normal"/>
    <w:uiPriority w:val="99"/>
    <w:unhideWhenUsed/>
    <w:pPr>
      <w:numPr>
        <w:numId w:val="21"/>
      </w:numPr>
      <w:contextualSpacing/>
    </w:pPr>
    <w:rPr>
      <w:rFonts w:eastAsia="Calibri"/>
      <w:szCs w:val="24"/>
      <w:lang w:eastAsia="en-GB"/>
    </w:rPr>
  </w:style>
  <w:style w:type="paragraph" w:styleId="ListNumber2">
    <w:name w:val="List Number 2"/>
    <w:basedOn w:val="Normal"/>
    <w:uiPriority w:val="99"/>
    <w:unhideWhenUsed/>
    <w:pPr>
      <w:numPr>
        <w:numId w:val="22"/>
      </w:numPr>
      <w:contextualSpacing/>
    </w:pPr>
    <w:rPr>
      <w:rFonts w:eastAsia="Calibri"/>
      <w:szCs w:val="24"/>
      <w:lang w:eastAsia="en-GB"/>
    </w:rPr>
  </w:style>
  <w:style w:type="paragraph" w:styleId="ListNumber3">
    <w:name w:val="List Number 3"/>
    <w:basedOn w:val="Normal"/>
    <w:uiPriority w:val="99"/>
    <w:unhideWhenUsed/>
    <w:pPr>
      <w:numPr>
        <w:numId w:val="23"/>
      </w:numPr>
      <w:contextualSpacing/>
    </w:pPr>
    <w:rPr>
      <w:rFonts w:eastAsia="Calibri"/>
      <w:szCs w:val="24"/>
      <w:lang w:eastAsia="en-GB"/>
    </w:rPr>
  </w:style>
  <w:style w:type="paragraph" w:styleId="ListNumber4">
    <w:name w:val="List Number 4"/>
    <w:basedOn w:val="Normal"/>
    <w:uiPriority w:val="99"/>
    <w:unhideWhenUsed/>
    <w:pPr>
      <w:numPr>
        <w:numId w:val="24"/>
      </w:numPr>
      <w:contextualSpacing/>
    </w:pPr>
    <w:rPr>
      <w:rFonts w:eastAsia="Calibri"/>
      <w:szCs w:val="24"/>
      <w:lang w:eastAsia="en-GB"/>
    </w:rPr>
  </w:style>
  <w:style w:type="character" w:styleId="Strong">
    <w:name w:val="Strong"/>
    <w:uiPriority w:val="22"/>
    <w:qFormat/>
    <w:rPr>
      <w:b/>
    </w:rPr>
  </w:style>
  <w:style w:type="paragraph" w:customStyle="1" w:styleId="Manualpar1">
    <w:name w:val="Manualpar 1"/>
    <w:basedOn w:val="Titrearticle"/>
    <w:rPr>
      <w:rFonts w:eastAsia="Calibri"/>
      <w:i w:val="0"/>
      <w:szCs w:val="24"/>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en-GB" w:eastAsia="en-GB"/>
    </w:rPr>
  </w:style>
  <w:style w:type="paragraph" w:styleId="Revision">
    <w:name w:val="Revision"/>
    <w:hidden/>
    <w:uiPriority w:val="99"/>
    <w:pPr>
      <w:spacing w:after="0" w:line="240" w:lineRule="auto"/>
    </w:pPr>
    <w:rPr>
      <w:rFonts w:ascii="Times New Roman" w:eastAsia="Calibri" w:hAnsi="Times New Roman" w:cs="Times New Roman"/>
      <w:sz w:val="24"/>
      <w:szCs w:val="20"/>
      <w:lang w:val="en-GB" w:eastAsia="de-D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4"/>
      <w:lang w:eastAsia="en-GB"/>
    </w:rPr>
  </w:style>
  <w:style w:type="paragraph" w:customStyle="1" w:styleId="Notmsl">
    <w:name w:val="Notmsl"/>
    <w:basedOn w:val="DatedadoptionPagedecouverture"/>
    <w:rPr>
      <w:rFonts w:eastAsia="Calibri"/>
      <w:noProof/>
      <w:szCs w:val="24"/>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szCs w:val="24"/>
      <w:lang w:eastAsia="zh-CN"/>
    </w:rPr>
  </w:style>
  <w:style w:type="character" w:customStyle="1" w:styleId="BodyTextChar">
    <w:name w:val="Body Text Char"/>
    <w:basedOn w:val="DefaultParagraphFont"/>
    <w:link w:val="BodyText"/>
    <w:rPr>
      <w:rFonts w:ascii="Times New Roman" w:eastAsia="Calibri" w:hAnsi="Times New Roman" w:cs="Times New Roman"/>
      <w:sz w:val="24"/>
      <w:szCs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szCs w:val="24"/>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spacing w:after="0" w:line="240" w:lineRule="auto"/>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szCs w:val="24"/>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szCs w:val="24"/>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eastAsia="de-DE"/>
    </w:rPr>
  </w:style>
  <w:style w:type="paragraph" w:customStyle="1" w:styleId="tabletext">
    <w:name w:val="table text"/>
    <w:aliases w:val="tt"/>
    <w:basedOn w:val="Normal"/>
    <w:pPr>
      <w:spacing w:before="0" w:after="0"/>
      <w:jc w:val="left"/>
    </w:pPr>
    <w:rPr>
      <w:rFonts w:eastAsia="Times New Roman"/>
      <w:sz w:val="20"/>
      <w:szCs w:val="20"/>
      <w:lang w:val="en-AU"/>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eastAsia="Times New Roman" w:hAnsiTheme="minorHAnsi" w:cstheme="minorBidi"/>
      <w:sz w:val="16"/>
      <w:szCs w:val="16"/>
      <w:lang w:val="en-US"/>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rPr>
      <w:rFonts w:ascii="Times New Roman" w:hAnsi="Times New Roman" w:cs="Times New Roman"/>
      <w:sz w:val="2"/>
      <w:lang w:val="en-GB"/>
    </w:rPr>
  </w:style>
  <w:style w:type="character" w:customStyle="1" w:styleId="FooterCouncilChar">
    <w:name w:val="Footer Council Char"/>
    <w:rPr>
      <w:rFonts w:ascii="Times New Roman" w:hAnsi="Times New Roman" w:cs="Times New Roman"/>
      <w:sz w:val="2"/>
      <w:lang w:val="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szCs w:val="24"/>
    </w:rPr>
  </w:style>
  <w:style w:type="character" w:customStyle="1" w:styleId="pjChar">
    <w:name w:val="p.j. Char"/>
    <w:link w:val="pj"/>
    <w:rPr>
      <w:rFonts w:ascii="Times New Roman" w:eastAsia="Calibri" w:hAnsi="Times New Roman" w:cs="Times New Roman"/>
      <w:sz w:val="24"/>
      <w:szCs w:val="24"/>
      <w:lang w:val="en-GB"/>
    </w:rPr>
  </w:style>
  <w:style w:type="numbering" w:customStyle="1" w:styleId="List0">
    <w:name w:val="List 0"/>
    <w:basedOn w:val="NoList"/>
    <w:pPr>
      <w:numPr>
        <w:numId w:val="25"/>
      </w:numPr>
    </w:pPr>
  </w:style>
  <w:style w:type="paragraph" w:customStyle="1" w:styleId="Sous-titreobjetPagedecouverture">
    <w:name w:val="Sous-titre objet (Page de couverture)"/>
    <w:basedOn w:val="Sous-titreobjet"/>
    <w:pPr>
      <w:spacing w:line="240" w:lineRule="auto"/>
    </w:pPr>
  </w:style>
  <w:style w:type="paragraph" w:customStyle="1" w:styleId="DESignature">
    <w:name w:val="DE Signature"/>
    <w:basedOn w:val="Normal"/>
    <w:next w:val="Normal"/>
    <w:pPr>
      <w:tabs>
        <w:tab w:val="center" w:pos="5953"/>
      </w:tabs>
      <w:spacing w:before="720" w:line="360" w:lineRule="auto"/>
      <w:jc w:val="left"/>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AnnexTit">
    <w:name w:val="Annex Tit"/>
    <w:basedOn w:val="Annex"/>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0875">
      <w:bodyDiv w:val="1"/>
      <w:marLeft w:val="0"/>
      <w:marRight w:val="0"/>
      <w:marTop w:val="0"/>
      <w:marBottom w:val="0"/>
      <w:divBdr>
        <w:top w:val="none" w:sz="0" w:space="0" w:color="auto"/>
        <w:left w:val="none" w:sz="0" w:space="0" w:color="auto"/>
        <w:bottom w:val="none" w:sz="0" w:space="0" w:color="auto"/>
        <w:right w:val="none" w:sz="0" w:space="0" w:color="auto"/>
      </w:divBdr>
    </w:div>
    <w:div w:id="454910526">
      <w:bodyDiv w:val="1"/>
      <w:marLeft w:val="0"/>
      <w:marRight w:val="0"/>
      <w:marTop w:val="0"/>
      <w:marBottom w:val="0"/>
      <w:divBdr>
        <w:top w:val="none" w:sz="0" w:space="0" w:color="auto"/>
        <w:left w:val="none" w:sz="0" w:space="0" w:color="auto"/>
        <w:bottom w:val="none" w:sz="0" w:space="0" w:color="auto"/>
        <w:right w:val="none" w:sz="0" w:space="0" w:color="auto"/>
      </w:divBdr>
    </w:div>
    <w:div w:id="745567580">
      <w:bodyDiv w:val="1"/>
      <w:marLeft w:val="0"/>
      <w:marRight w:val="0"/>
      <w:marTop w:val="0"/>
      <w:marBottom w:val="0"/>
      <w:divBdr>
        <w:top w:val="none" w:sz="0" w:space="0" w:color="auto"/>
        <w:left w:val="none" w:sz="0" w:space="0" w:color="auto"/>
        <w:bottom w:val="none" w:sz="0" w:space="0" w:color="auto"/>
        <w:right w:val="none" w:sz="0" w:space="0" w:color="auto"/>
      </w:divBdr>
      <w:divsChild>
        <w:div w:id="513345754">
          <w:marLeft w:val="0"/>
          <w:marRight w:val="0"/>
          <w:marTop w:val="0"/>
          <w:marBottom w:val="0"/>
          <w:divBdr>
            <w:top w:val="none" w:sz="0" w:space="0" w:color="auto"/>
            <w:left w:val="none" w:sz="0" w:space="0" w:color="auto"/>
            <w:bottom w:val="none" w:sz="0" w:space="0" w:color="auto"/>
            <w:right w:val="none" w:sz="0" w:space="0" w:color="auto"/>
          </w:divBdr>
          <w:divsChild>
            <w:div w:id="135998621">
              <w:marLeft w:val="0"/>
              <w:marRight w:val="0"/>
              <w:marTop w:val="0"/>
              <w:marBottom w:val="0"/>
              <w:divBdr>
                <w:top w:val="none" w:sz="0" w:space="0" w:color="auto"/>
                <w:left w:val="none" w:sz="0" w:space="0" w:color="auto"/>
                <w:bottom w:val="none" w:sz="0" w:space="0" w:color="auto"/>
                <w:right w:val="none" w:sz="0" w:space="0" w:color="auto"/>
              </w:divBdr>
              <w:divsChild>
                <w:div w:id="2016182004">
                  <w:marLeft w:val="0"/>
                  <w:marRight w:val="0"/>
                  <w:marTop w:val="0"/>
                  <w:marBottom w:val="0"/>
                  <w:divBdr>
                    <w:top w:val="none" w:sz="0" w:space="0" w:color="auto"/>
                    <w:left w:val="none" w:sz="0" w:space="0" w:color="auto"/>
                    <w:bottom w:val="none" w:sz="0" w:space="0" w:color="auto"/>
                    <w:right w:val="none" w:sz="0" w:space="0" w:color="auto"/>
                  </w:divBdr>
                  <w:divsChild>
                    <w:div w:id="1756782201">
                      <w:marLeft w:val="1"/>
                      <w:marRight w:val="1"/>
                      <w:marTop w:val="0"/>
                      <w:marBottom w:val="0"/>
                      <w:divBdr>
                        <w:top w:val="none" w:sz="0" w:space="0" w:color="auto"/>
                        <w:left w:val="none" w:sz="0" w:space="0" w:color="auto"/>
                        <w:bottom w:val="none" w:sz="0" w:space="0" w:color="auto"/>
                        <w:right w:val="none" w:sz="0" w:space="0" w:color="auto"/>
                      </w:divBdr>
                      <w:divsChild>
                        <w:div w:id="1766876103">
                          <w:marLeft w:val="0"/>
                          <w:marRight w:val="0"/>
                          <w:marTop w:val="0"/>
                          <w:marBottom w:val="0"/>
                          <w:divBdr>
                            <w:top w:val="none" w:sz="0" w:space="0" w:color="auto"/>
                            <w:left w:val="none" w:sz="0" w:space="0" w:color="auto"/>
                            <w:bottom w:val="none" w:sz="0" w:space="0" w:color="auto"/>
                            <w:right w:val="none" w:sz="0" w:space="0" w:color="auto"/>
                          </w:divBdr>
                          <w:divsChild>
                            <w:div w:id="472061209">
                              <w:marLeft w:val="0"/>
                              <w:marRight w:val="0"/>
                              <w:marTop w:val="0"/>
                              <w:marBottom w:val="360"/>
                              <w:divBdr>
                                <w:top w:val="none" w:sz="0" w:space="0" w:color="auto"/>
                                <w:left w:val="none" w:sz="0" w:space="0" w:color="auto"/>
                                <w:bottom w:val="none" w:sz="0" w:space="0" w:color="auto"/>
                                <w:right w:val="none" w:sz="0" w:space="0" w:color="auto"/>
                              </w:divBdr>
                              <w:divsChild>
                                <w:div w:id="553543771">
                                  <w:marLeft w:val="0"/>
                                  <w:marRight w:val="0"/>
                                  <w:marTop w:val="0"/>
                                  <w:marBottom w:val="0"/>
                                  <w:divBdr>
                                    <w:top w:val="none" w:sz="0" w:space="0" w:color="auto"/>
                                    <w:left w:val="none" w:sz="0" w:space="0" w:color="auto"/>
                                    <w:bottom w:val="none" w:sz="0" w:space="0" w:color="auto"/>
                                    <w:right w:val="none" w:sz="0" w:space="0" w:color="auto"/>
                                  </w:divBdr>
                                  <w:divsChild>
                                    <w:div w:id="1390616943">
                                      <w:marLeft w:val="0"/>
                                      <w:marRight w:val="0"/>
                                      <w:marTop w:val="0"/>
                                      <w:marBottom w:val="0"/>
                                      <w:divBdr>
                                        <w:top w:val="none" w:sz="0" w:space="0" w:color="auto"/>
                                        <w:left w:val="none" w:sz="0" w:space="0" w:color="auto"/>
                                        <w:bottom w:val="none" w:sz="0" w:space="0" w:color="auto"/>
                                        <w:right w:val="none" w:sz="0" w:space="0" w:color="auto"/>
                                      </w:divBdr>
                                      <w:divsChild>
                                        <w:div w:id="1988047303">
                                          <w:marLeft w:val="0"/>
                                          <w:marRight w:val="0"/>
                                          <w:marTop w:val="0"/>
                                          <w:marBottom w:val="0"/>
                                          <w:divBdr>
                                            <w:top w:val="none" w:sz="0" w:space="0" w:color="auto"/>
                                            <w:left w:val="none" w:sz="0" w:space="0" w:color="auto"/>
                                            <w:bottom w:val="none" w:sz="0" w:space="0" w:color="auto"/>
                                            <w:right w:val="none" w:sz="0" w:space="0" w:color="auto"/>
                                          </w:divBdr>
                                        </w:div>
                                        <w:div w:id="5946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2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03E08D-8B0B-4767-B455-A40B1099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42</Pages>
  <Words>8758</Words>
  <Characters>39589</Characters>
  <Application>Microsoft Office Word</Application>
  <DocSecurity>0</DocSecurity>
  <Lines>2474</Lines>
  <Paragraphs>1559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(MARE)</dc:creator>
  <cp:lastModifiedBy>WES PDFC Administrator</cp:lastModifiedBy>
  <cp:revision>9</cp:revision>
  <dcterms:created xsi:type="dcterms:W3CDTF">2019-10-04T14:21:00Z</dcterms:created>
  <dcterms:modified xsi:type="dcterms:W3CDTF">2019-10-21T09:13:00Z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