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E67C6D-0714-4FF4-8D37-32E3E059871B"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Общия съвет на Световната търговска организация (СТО), във връзка с предстоящото решение за прегледа на Меморандума за разбирателство относно разпоредбите за управление на тарифните квоти за селскостопанските продукти, определени в член 2 от Споразумението за селското стопанство.</w:t>
      </w:r>
    </w:p>
    <w:p>
      <w:pPr>
        <w:pStyle w:val="ManualHeading1"/>
        <w:rPr>
          <w:noProof/>
        </w:rPr>
      </w:pPr>
      <w:r>
        <w:t>2.</w:t>
      </w:r>
      <w:r>
        <w:tab/>
      </w:r>
      <w:r>
        <w:rPr>
          <w:noProof/>
        </w:rPr>
        <w:t>Контекст на предложението</w:t>
      </w:r>
    </w:p>
    <w:p>
      <w:pPr>
        <w:pStyle w:val="ManualHeading2"/>
        <w:rPr>
          <w:noProof/>
        </w:rPr>
      </w:pPr>
      <w:r>
        <w:t>2.1.</w:t>
      </w:r>
      <w:r>
        <w:tab/>
      </w:r>
      <w:r>
        <w:rPr>
          <w:noProof/>
          <w:u w:color="000000"/>
          <w:bdr w:val="nil"/>
        </w:rPr>
        <w:t>Маракешкото споразумение за създаване на Световната търговска организация</w:t>
      </w:r>
    </w:p>
    <w:p>
      <w:pPr>
        <w:rPr>
          <w:rFonts w:eastAsia="Arial Unicode MS"/>
          <w:noProof/>
        </w:rPr>
      </w:pPr>
      <w:r>
        <w:rPr>
          <w:noProof/>
        </w:rPr>
        <w:t>Предложеното Решение на Съвета има за цел да упълномощи Европейската комисия да подкрепи от името на Съюза решение, което трябва да бъде взето в рамките на Общия съвет на Световната търговска организация (СТО). Световната търговска организация е създадена с Маракешкото споразумение („Споразумението за СТО“), което влезе в сила на 1 януари 1995 г.</w:t>
      </w:r>
    </w:p>
    <w:p>
      <w:pPr>
        <w:rPr>
          <w:noProof/>
        </w:rPr>
      </w:pPr>
      <w:r>
        <w:rPr>
          <w:noProof/>
        </w:rPr>
        <w:t xml:space="preserve">Европейският съюз е страна по това споразумение. </w:t>
      </w:r>
    </w:p>
    <w:p>
      <w:pPr>
        <w:pStyle w:val="ManualHeading2"/>
        <w:rPr>
          <w:noProof/>
        </w:rPr>
      </w:pPr>
      <w:r>
        <w:t>2.2.</w:t>
      </w:r>
      <w:r>
        <w:tab/>
      </w:r>
      <w:r>
        <w:rPr>
          <w:noProof/>
        </w:rPr>
        <w:t>Министерска конференция и Общ съвет на Световната търговска организация</w:t>
      </w:r>
    </w:p>
    <w:p>
      <w:pPr>
        <w:rPr>
          <w:noProof/>
          <w:u w:color="000000"/>
          <w:bdr w:val="nil"/>
        </w:rPr>
      </w:pPr>
      <w:r>
        <w:rPr>
          <w:noProof/>
          <w:u w:color="000000"/>
          <w:bdr w:val="nil"/>
        </w:rPr>
        <w:t>Съгласно член IV, параграф 1 от Споразумението за СТО Министерската конференция има правомощията да взема решения относно всички въпроси по многостранните търговски споразумения.</w:t>
      </w:r>
    </w:p>
    <w:p>
      <w:pPr>
        <w:rPr>
          <w:noProof/>
          <w:u w:color="000000"/>
          <w:bdr w:val="nil"/>
        </w:rPr>
      </w:pPr>
      <w:r>
        <w:rPr>
          <w:noProof/>
          <w:u w:color="000000"/>
          <w:bdr w:val="nil"/>
        </w:rPr>
        <w:t>Съгласно член IV, параграф 2 от Споразумението за СТО обаче в периода между заседанията на Министерската конференция нейните функции се изпълняват от Общия съвет.</w:t>
      </w:r>
    </w:p>
    <w:p>
      <w:pPr>
        <w:rPr>
          <w:noProof/>
          <w:u w:color="000000"/>
          <w:bdr w:val="nil"/>
        </w:rPr>
      </w:pPr>
      <w:r>
        <w:rPr>
          <w:noProof/>
          <w:u w:color="000000"/>
          <w:bdr w:val="nil"/>
        </w:rPr>
        <w:t>Съгласно член IХ, параграф 1 органите на СТО се стремят да вземат своите решения с консенсус.</w:t>
      </w:r>
    </w:p>
    <w:p>
      <w:pPr>
        <w:pStyle w:val="ManualHeading2"/>
        <w:rPr>
          <w:noProof/>
        </w:rPr>
      </w:pPr>
      <w:r>
        <w:t>2.3.</w:t>
      </w:r>
      <w:r>
        <w:tab/>
      </w:r>
      <w:r>
        <w:rPr>
          <w:noProof/>
        </w:rPr>
        <w:t>Предвиденият акт на Общия съвет на СТО</w:t>
      </w:r>
    </w:p>
    <w:p>
      <w:pPr>
        <w:rPr>
          <w:noProof/>
        </w:rPr>
      </w:pPr>
      <w:r>
        <w:rPr>
          <w:noProof/>
        </w:rPr>
        <w:t xml:space="preserve">На деветата сесия на Министерската конференция на СТО през декември 2013 г. министрите (на търговията) приеха решение относно Меморандум за разбирателство относно разпоредбите за управление на тарифните квоти за селскостопанските продукти, определени в член 2 от Споразумението за селското стопанство (WT/MIN (13)/39) (наричано по-нататък „Меморандума за тарифните квоти“). </w:t>
      </w:r>
    </w:p>
    <w:p>
      <w:pPr>
        <w:rPr>
          <w:noProof/>
        </w:rPr>
      </w:pPr>
      <w:r>
        <w:rPr>
          <w:noProof/>
        </w:rPr>
        <w:t xml:space="preserve">Целта на Меморандума за тарифните квоти е да се рационализира управлението на тарифните квоти за селскостопански продукти. В параграф 13 от Меморандума за тарифните квоти се предвижда възможност за неговото преразглеждане, като се вземе предвид натрупаният опит при прилагането му. Прегледът трябваше да започне не по-късно от четири години след приемането на Меморандума за тарифните квоти. През 2018 г. Комитетът по селско стопанство пристъпи към процедурата за преразглеждане. В началото на 2019 г. Секретариатът на Комитета по селско стопанство излезе с проектодоклад до Общия съвет на СТО, в който бе представено актуалното състояние. </w:t>
      </w:r>
    </w:p>
    <w:p>
      <w:pPr>
        <w:rPr>
          <w:noProof/>
        </w:rPr>
      </w:pPr>
      <w:r>
        <w:rPr>
          <w:noProof/>
        </w:rPr>
        <w:t xml:space="preserve">Предвид липсата на консенсус сред членовете на СТО относно промените по същество в Меморандума за тарифните квоти, Комитетът препоръчва на Общия съвет да удължи </w:t>
      </w:r>
      <w:r>
        <w:rPr>
          <w:noProof/>
        </w:rPr>
        <w:lastRenderedPageBreak/>
        <w:t xml:space="preserve">срока за  преразглеждане до края на 2021 г. и да повиши прозрачността на управлението на тарифните квоти (вж. приложение 2 към доклада). </w:t>
      </w:r>
    </w:p>
    <w:p>
      <w:pPr>
        <w:rPr>
          <w:noProof/>
        </w:rPr>
      </w:pPr>
      <w:r>
        <w:rPr>
          <w:noProof/>
        </w:rPr>
        <w:t xml:space="preserve">Тези препоръки (в приложение 2 към доклада) следва да бъдат представени на Общия съвет през декември 2019 г. Общият съвет следва да приеме тези препоръки под формата на решение за прегледа на Меморандума за тарифните квоти.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Целта на настоящото предложение е да се даде възможност на Съюза да подсигури приемането на решение относно прегледа на Меморандума за тарифните квоти на заседанието на Общия съвет на СТО през декември 2019 г.</w:t>
      </w:r>
    </w:p>
    <w:p>
      <w:pPr>
        <w:rPr>
          <w:noProof/>
        </w:rPr>
      </w:pPr>
      <w:r>
        <w:rPr>
          <w:noProof/>
        </w:rPr>
        <w:t>От гледна точка на Съюза удължаването до края на 2021 г. на срока за преразглеждане е от решаващо значение, тъй като то дава възможност за продължаване на действието на съществуващия Меморандум за тарифните квоти и позволява на членовете на СТО да провеждат допълнителни обсъждания във връзка с прегледа на настоящия Меморандум за тарифните квоти.</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Общият съвет на СТО е орган, създаден със споразумение, а именно Споразумението за СТО.</w:t>
      </w:r>
    </w:p>
    <w:p>
      <w:pPr>
        <w:rPr>
          <w:noProof/>
        </w:rPr>
      </w:pPr>
      <w:r>
        <w:rPr>
          <w:noProof/>
        </w:rPr>
        <w:t xml:space="preserve">Актът, който Общият съвет има за задача да приеме, е акт с правно действие. Предвиденият акт ще бъде обвързващ съгласно международното право в съответствие с член II, параграф 2 и член IX, параграф 3 от Споразумението за СТО.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pBdr>
          <w:top w:val="nil"/>
          <w:left w:val="nil"/>
          <w:bottom w:val="nil"/>
          <w:right w:val="nil"/>
          <w:between w:val="nil"/>
          <w:bar w:val="nil"/>
        </w:pBdr>
        <w:spacing w:before="0" w:after="240"/>
        <w:rPr>
          <w:noProof/>
        </w:rPr>
      </w:pPr>
      <w:r>
        <w:rPr>
          <w:noProof/>
        </w:rPr>
        <w:t>Основната цел и съдържанието на предвидения акт са свързани с общата търговска политика.</w:t>
      </w:r>
    </w:p>
    <w:p>
      <w:pPr>
        <w:pBdr>
          <w:top w:val="nil"/>
          <w:left w:val="nil"/>
          <w:bottom w:val="nil"/>
          <w:right w:val="nil"/>
          <w:between w:val="nil"/>
          <w:bar w:val="nil"/>
        </w:pBdr>
        <w:spacing w:before="0" w:after="240"/>
        <w:rPr>
          <w:rFonts w:eastAsia="Arial Unicode MS"/>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5.</w:t>
      </w:r>
      <w:r>
        <w:tab/>
      </w:r>
      <w:r>
        <w:rPr>
          <w:noProof/>
        </w:rPr>
        <w:t>Публикуване на предвидения акт</w:t>
      </w:r>
    </w:p>
    <w:p>
      <w:pPr>
        <w:rPr>
          <w:noProof/>
        </w:rPr>
      </w:pPr>
      <w:r>
        <w:rPr>
          <w:noProof/>
        </w:rPr>
        <w:t>Тъй като актът на Общия съвет на СТО ще допълни Споразумението за СТО чрез удължаване на срока на действието на Меморандума за тарифните квоти и чрез осигуряване на правила за по-добро използване на тарифните квоти, е целесъобразно след приемането му актът да бъде публикуван в Официален вестник на Европейския съюз.</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Общия съвет на Световната търговска организация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Маракешкото споразумение за създаване на Световната търговска организация („Споразумението за СТО“) беше сключено от Съюза с Решение 94/800/ЕО на Съвета от 22 декември 1994 г.</w:t>
      </w:r>
      <w:r>
        <w:rPr>
          <w:rStyle w:val="FootnoteReference"/>
          <w:noProof/>
        </w:rPr>
        <w:footnoteReference w:id="2"/>
      </w:r>
      <w:r>
        <w:rPr>
          <w:noProof/>
        </w:rPr>
        <w:t xml:space="preserve"> и влезе в сила на 1 януари 1995 г. </w:t>
      </w:r>
    </w:p>
    <w:p>
      <w:pPr>
        <w:pStyle w:val="ManualConsidrant"/>
        <w:rPr>
          <w:noProof/>
        </w:rPr>
      </w:pPr>
      <w:r>
        <w:t>(2)</w:t>
      </w:r>
      <w:r>
        <w:tab/>
      </w:r>
      <w:r>
        <w:rPr>
          <w:noProof/>
        </w:rPr>
        <w:t xml:space="preserve">Съгласно член IV, параграф 1 от Споразумението за СТО Министерската конференция на СТО има правомощията да взема решения относно всички въпроси по многостранните търговски споразумения. </w:t>
      </w:r>
    </w:p>
    <w:p>
      <w:pPr>
        <w:pStyle w:val="ManualConsidrant"/>
        <w:rPr>
          <w:noProof/>
        </w:rPr>
      </w:pPr>
      <w:r>
        <w:t>(3)</w:t>
      </w:r>
      <w:r>
        <w:tab/>
      </w:r>
      <w:r>
        <w:rPr>
          <w:noProof/>
        </w:rPr>
        <w:t>Съгласно член IV, параграф 2 от Споразумението за СТО в периода между заседанията на Министерската конференция нейните функции се изпълняват от Общия съвет на СТО.</w:t>
      </w:r>
    </w:p>
    <w:p>
      <w:pPr>
        <w:pStyle w:val="ManualConsidrant"/>
        <w:rPr>
          <w:noProof/>
        </w:rPr>
      </w:pPr>
      <w:r>
        <w:t>(4)</w:t>
      </w:r>
      <w:r>
        <w:tab/>
      </w:r>
      <w:r>
        <w:rPr>
          <w:noProof/>
        </w:rPr>
        <w:t>Съгласно член IХ, параграф 1 органите на СТО обикновено вземат своите решения с консенсус.</w:t>
      </w:r>
    </w:p>
    <w:p>
      <w:pPr>
        <w:pStyle w:val="ManualConsidrant"/>
        <w:rPr>
          <w:noProof/>
        </w:rPr>
      </w:pPr>
      <w:r>
        <w:t>(5)</w:t>
      </w:r>
      <w:r>
        <w:tab/>
      </w:r>
      <w:r>
        <w:rPr>
          <w:noProof/>
        </w:rPr>
        <w:t>На своята девета сесия Министерската конференция на СТО (Бали, декември 2013 г.) прие Министерско решение относно Меморандум за разбирателство относно разпоредбите за управление на тарифните квоти за селскостопанските продукти, определени в член 2 от Споразумението за селското стопанство (WT/MIN (13)/39)(наричано по-нататък „Меморандума за тарифните квоти“), с което се урежда управлението на тарифните квоти за селскостопанските продукти.</w:t>
      </w:r>
    </w:p>
    <w:p>
      <w:pPr>
        <w:pStyle w:val="ManualConsidrant"/>
        <w:rPr>
          <w:noProof/>
        </w:rPr>
      </w:pPr>
      <w:r>
        <w:t>(6)</w:t>
      </w:r>
      <w:r>
        <w:tab/>
      </w:r>
      <w:r>
        <w:rPr>
          <w:noProof/>
        </w:rPr>
        <w:t>Съгласно параграф 13 от Меморандума за тарифните квоти преразглеждането на неговото прилагане трябва да започне не по-късно от четири години след приемането му, като се вземе предвид опитът, натрупан до този момент. Целта на това преразглеждане е да се насърчи непрекъснатото подобряване на използването на тарифните квоти.</w:t>
      </w:r>
    </w:p>
    <w:p>
      <w:pPr>
        <w:pStyle w:val="ManualConsidrant"/>
        <w:rPr>
          <w:noProof/>
        </w:rPr>
      </w:pPr>
      <w:r>
        <w:t>(7)</w:t>
      </w:r>
      <w:r>
        <w:tab/>
      </w:r>
      <w:r>
        <w:rPr>
          <w:noProof/>
        </w:rPr>
        <w:t xml:space="preserve">В съответствие с параграф 13 през 2018 г. Комитетът по селско стопанство пристъпи към преразглеждане на Меморандума за тарифните квоти. Констатациите от прегледа ще бъдат представени на заседанието на Общия </w:t>
      </w:r>
      <w:r>
        <w:rPr>
          <w:noProof/>
        </w:rPr>
        <w:lastRenderedPageBreak/>
        <w:t>съвет през декември 2019 г. под формата на доклад, изготвен от Комитета по селско стопанство (доклад №... „Преглед на прилагането на решението от Бали относно управлението на тарифните квоти“ от ... г.).</w:t>
      </w:r>
    </w:p>
    <w:p>
      <w:pPr>
        <w:pStyle w:val="ManualConsidrant"/>
        <w:rPr>
          <w:noProof/>
        </w:rPr>
      </w:pPr>
      <w:r>
        <w:t>(8)</w:t>
      </w:r>
      <w:r>
        <w:tab/>
      </w:r>
      <w:r>
        <w:rPr>
          <w:noProof/>
        </w:rPr>
        <w:t>Като се има предвид липсата на консенсус сред членовете на СТО относно измененията по същество на Меморандума за тарифните квоти, в доклада се препоръчва удължаване на срока за преразглеждане до края на 2021 г., така че да може да бъде постигнат консенсус по измененията по същество. В доклада се съдържат и препоръки за повишаване на прозрачността на управлението на тарифните квоти.</w:t>
      </w:r>
    </w:p>
    <w:p>
      <w:pPr>
        <w:pStyle w:val="ManualConsidrant"/>
        <w:rPr>
          <w:noProof/>
        </w:rPr>
      </w:pPr>
      <w:r>
        <w:t>(9)</w:t>
      </w:r>
      <w:r>
        <w:tab/>
      </w:r>
      <w:r>
        <w:rPr>
          <w:noProof/>
        </w:rPr>
        <w:t>На заседанието си през декември 2019 г. Общият съвет на СТО следва да бъде приканен да разгледа въпроса за приемането на препоръките, съдържащи се в приложение 2 към доклад №..., под формата на решение за преразглеждане на Меморандума за тарифните квоти.</w:t>
      </w:r>
    </w:p>
    <w:p>
      <w:pPr>
        <w:pStyle w:val="ManualConsidrant"/>
        <w:rPr>
          <w:noProof/>
        </w:rPr>
      </w:pPr>
      <w:r>
        <w:t>(10)</w:t>
      </w:r>
      <w:r>
        <w:tab/>
      </w:r>
      <w:r>
        <w:rPr>
          <w:noProof/>
        </w:rPr>
        <w:t>Тъй като решението, което трябва да бъде прието, ще бъде обвързващо за Съюза, е целесъобразно да се установи позицията, която трябва да се заеме от името на Съюза в рамките на Общия съвет на СТО.</w:t>
      </w:r>
    </w:p>
    <w:p>
      <w:pPr>
        <w:pStyle w:val="ManualConsidrant"/>
        <w:rPr>
          <w:noProof/>
        </w:rPr>
      </w:pPr>
      <w:r>
        <w:t>(11)</w:t>
      </w:r>
      <w:r>
        <w:tab/>
      </w:r>
      <w:r>
        <w:rPr>
          <w:noProof/>
        </w:rPr>
        <w:t>В Общия съвет на СТО Съюзът се представлява от Комисията в съответствие с член 17, параграф 1 от Договора за Европейския съюз (ДЕС).</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Европейската комисия трябва да заеме от името на Съюза на заседанието на Общия съвет на Световната търговска организация през декември 2019 г., се основава на проекта на Решение за приемане на препоръките, отправени към Общия съвет от Комитета по селско стопанство в приложение 2 към неговия доклад №... от... г., приложен към настоящото Решение.</w:t>
      </w:r>
    </w:p>
    <w:p>
      <w:pPr>
        <w:rPr>
          <w:noProof/>
        </w:rPr>
      </w:pPr>
      <w:r>
        <w:rPr>
          <w:noProof/>
        </w:rPr>
        <w:t>Представителите на Съюза в Общия съвет на Световната търговска организация могат да договарят незначителни  промени в проекта на решение, без да е необходимо допълнително решение на Съвета.</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на Съда от 7 октомври 2014 г. по дело C-399/12, Германия/Съвет, EU:C:2014:2258, точки 61—64. </w:t>
      </w:r>
    </w:p>
  </w:footnote>
  <w:footnote w:id="2">
    <w:p>
      <w:pPr>
        <w:pStyle w:val="FootnoteText"/>
      </w:pPr>
      <w:r>
        <w:rPr>
          <w:rStyle w:val="FootnoteReference"/>
        </w:rPr>
        <w:footnoteRef/>
      </w:r>
      <w:r>
        <w:tab/>
        <w:t>Решение 94/800/ЕО на Съвета от 22 декември 1994 г. относно сключването от името на Европейската общност, що се отнася до въпроси от нейната компетентност, на споразуменията, постигнати на Уругвайския кръг на многостранните преговори (1986—1994 г.) (ОВ L 336, 23.12.1994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605A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68C0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648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23A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4A63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BC0D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9A45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DF252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5:48: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E67C6D-0714-4FF4-8D37-32E3E059871B"/>
    <w:docVar w:name="LW_COVERPAGE_TYPE" w:val="1"/>
    <w:docVar w:name="LW_CROSSREFERENCE" w:val="&lt;UNUSED&gt;"/>
    <w:docVar w:name="LW_DocType" w:val="COM"/>
    <w:docVar w:name="LW_EMISSION" w:val="30.10.2019"/>
    <w:docVar w:name="LW_EMISSION_ISODATE" w:val="2019-10-3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5"/>
    <w:docVar w:name="LW_REF.II.NEW.CP_YEAR" w:val="2019"/>
    <w:docVar w:name="LW_REF.INST.NEW" w:val="COM"/>
    <w:docVar w:name="LW_REF.INST.NEW_ADOPTED" w:val="final"/>
    <w:docVar w:name="LW_REF.INST.NEW_TEXT" w:val="(2019) 5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C547-D95C-430D-AD81-83EFE417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1562</Words>
  <Characters>8830</Characters>
  <Application>Microsoft Office Word</Application>
  <DocSecurity>0</DocSecurity>
  <Lines>176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2019-10-28T09:48:00Z</dcterms:created>
  <dcterms:modified xsi:type="dcterms:W3CDTF">2019-10-28T14:48:00Z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