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5F2AC5" w14:textId="73C12F0D" w:rsidR="00AC1D51" w:rsidRPr="00AC1D51" w:rsidRDefault="00EC12E9" w:rsidP="00EC12E9">
      <w:pPr>
        <w:pStyle w:val="Pagedecouverture"/>
        <w:rPr>
          <w:noProof/>
        </w:rPr>
      </w:pPr>
      <w:bookmarkStart w:id="0" w:name="LW_BM_COVERPAGE"/>
      <w:r>
        <w:rPr>
          <w:noProof/>
        </w:rPr>
        <w:pict w14:anchorId="72366A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78854E5A-6146-4506-9314-945480E50232" style="width:450.75pt;height:403.5pt">
            <v:imagedata r:id="rId8" o:title=""/>
          </v:shape>
        </w:pict>
      </w:r>
    </w:p>
    <w:bookmarkEnd w:id="0"/>
    <w:p w14:paraId="19C408FD" w14:textId="77777777" w:rsidR="00261600" w:rsidRDefault="00261600" w:rsidP="00261600">
      <w:pPr>
        <w:rPr>
          <w:noProof/>
        </w:rPr>
        <w:sectPr w:rsidR="00261600" w:rsidSect="00EC12E9">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bookmarkStart w:id="1" w:name="_GoBack" w:displacedByCustomXml="next"/>
    <w:bookmarkEnd w:id="1" w:displacedByCustomXml="next"/>
    <w:sdt>
      <w:sdtPr>
        <w:rPr>
          <w:rFonts w:asciiTheme="minorHAnsi" w:eastAsiaTheme="minorHAnsi" w:hAnsiTheme="minorHAnsi" w:cstheme="minorBidi"/>
          <w:noProof w:val="0"/>
          <w:sz w:val="22"/>
          <w:szCs w:val="22"/>
          <w:lang w:val="en-GB" w:eastAsia="en-US"/>
        </w:rPr>
        <w:id w:val="1415507755"/>
        <w:docPartObj>
          <w:docPartGallery w:val="Table of Contents"/>
          <w:docPartUnique/>
        </w:docPartObj>
      </w:sdtPr>
      <w:sdtEndPr>
        <w:rPr>
          <w:b/>
          <w:bCs/>
        </w:rPr>
      </w:sdtEndPr>
      <w:sdtContent>
        <w:p w14:paraId="3DFB99AB" w14:textId="12466F6D" w:rsidR="00C43AD1" w:rsidRDefault="00C43AD1">
          <w:pPr>
            <w:pStyle w:val="TOCHeading"/>
          </w:pPr>
          <w:r>
            <w:t>Contents</w:t>
          </w:r>
        </w:p>
        <w:p w14:paraId="7A7E4D52" w14:textId="36111F6B" w:rsidR="00324473" w:rsidRDefault="00C43AD1">
          <w:pPr>
            <w:pStyle w:val="TOC1"/>
            <w:tabs>
              <w:tab w:val="right" w:leader="dot" w:pos="9062"/>
            </w:tabs>
            <w:rPr>
              <w:rFonts w:eastAsiaTheme="minorEastAsia"/>
              <w:noProof/>
              <w:lang w:eastAsia="en-GB"/>
            </w:rPr>
          </w:pPr>
          <w:r>
            <w:fldChar w:fldCharType="begin"/>
          </w:r>
          <w:r>
            <w:instrText xml:space="preserve"> TOC \o "1-3" \h \z \u </w:instrText>
          </w:r>
          <w:r>
            <w:fldChar w:fldCharType="separate"/>
          </w:r>
          <w:hyperlink w:anchor="_Toc21959549" w:history="1">
            <w:r w:rsidR="00324473" w:rsidRPr="00BE442B">
              <w:rPr>
                <w:rStyle w:val="Hyperlink"/>
                <w:noProof/>
              </w:rPr>
              <w:t>1. OVERVIEW OF EU CLIMATE TARGETS</w:t>
            </w:r>
            <w:r w:rsidR="00324473">
              <w:rPr>
                <w:noProof/>
                <w:webHidden/>
              </w:rPr>
              <w:tab/>
            </w:r>
            <w:r w:rsidR="00324473">
              <w:rPr>
                <w:noProof/>
                <w:webHidden/>
              </w:rPr>
              <w:fldChar w:fldCharType="begin"/>
            </w:r>
            <w:r w:rsidR="00324473">
              <w:rPr>
                <w:noProof/>
                <w:webHidden/>
              </w:rPr>
              <w:instrText xml:space="preserve"> PAGEREF _Toc21959549 \h </w:instrText>
            </w:r>
            <w:r w:rsidR="00324473">
              <w:rPr>
                <w:noProof/>
                <w:webHidden/>
              </w:rPr>
            </w:r>
            <w:r w:rsidR="00324473">
              <w:rPr>
                <w:noProof/>
                <w:webHidden/>
              </w:rPr>
              <w:fldChar w:fldCharType="separate"/>
            </w:r>
            <w:r w:rsidR="00324473">
              <w:rPr>
                <w:noProof/>
                <w:webHidden/>
              </w:rPr>
              <w:t>2</w:t>
            </w:r>
            <w:r w:rsidR="00324473">
              <w:rPr>
                <w:noProof/>
                <w:webHidden/>
              </w:rPr>
              <w:fldChar w:fldCharType="end"/>
            </w:r>
          </w:hyperlink>
        </w:p>
        <w:p w14:paraId="5A6937FA" w14:textId="3B8D095A" w:rsidR="00324473" w:rsidRDefault="00EC12E9">
          <w:pPr>
            <w:pStyle w:val="TOC1"/>
            <w:tabs>
              <w:tab w:val="right" w:leader="dot" w:pos="9062"/>
            </w:tabs>
            <w:rPr>
              <w:rFonts w:eastAsiaTheme="minorEastAsia"/>
              <w:noProof/>
              <w:lang w:eastAsia="en-GB"/>
            </w:rPr>
          </w:pPr>
          <w:hyperlink w:anchor="_Toc21959550" w:history="1">
            <w:r w:rsidR="00324473" w:rsidRPr="00BE442B">
              <w:rPr>
                <w:rStyle w:val="Hyperlink"/>
                <w:noProof/>
              </w:rPr>
              <w:t>2. GREENHOUSE GAS EMISSIONS COVERED BY THE KYOTO PROTOCOL AND THE CLIMATE AND ENERGY PACKAGE</w:t>
            </w:r>
            <w:r w:rsidR="00324473">
              <w:rPr>
                <w:noProof/>
                <w:webHidden/>
              </w:rPr>
              <w:tab/>
            </w:r>
            <w:r w:rsidR="00324473">
              <w:rPr>
                <w:noProof/>
                <w:webHidden/>
              </w:rPr>
              <w:fldChar w:fldCharType="begin"/>
            </w:r>
            <w:r w:rsidR="00324473">
              <w:rPr>
                <w:noProof/>
                <w:webHidden/>
              </w:rPr>
              <w:instrText xml:space="preserve"> PAGEREF _Toc21959550 \h </w:instrText>
            </w:r>
            <w:r w:rsidR="00324473">
              <w:rPr>
                <w:noProof/>
                <w:webHidden/>
              </w:rPr>
            </w:r>
            <w:r w:rsidR="00324473">
              <w:rPr>
                <w:noProof/>
                <w:webHidden/>
              </w:rPr>
              <w:fldChar w:fldCharType="separate"/>
            </w:r>
            <w:r w:rsidR="00324473">
              <w:rPr>
                <w:noProof/>
                <w:webHidden/>
              </w:rPr>
              <w:t>6</w:t>
            </w:r>
            <w:r w:rsidR="00324473">
              <w:rPr>
                <w:noProof/>
                <w:webHidden/>
              </w:rPr>
              <w:fldChar w:fldCharType="end"/>
            </w:r>
          </w:hyperlink>
        </w:p>
        <w:p w14:paraId="11954EF6" w14:textId="4E7D035F" w:rsidR="00324473" w:rsidRDefault="00EC12E9">
          <w:pPr>
            <w:pStyle w:val="TOC1"/>
            <w:tabs>
              <w:tab w:val="right" w:leader="dot" w:pos="9062"/>
            </w:tabs>
            <w:rPr>
              <w:rFonts w:eastAsiaTheme="minorEastAsia"/>
              <w:noProof/>
              <w:lang w:eastAsia="en-GB"/>
            </w:rPr>
          </w:pPr>
          <w:hyperlink w:anchor="_Toc21959551" w:history="1">
            <w:r w:rsidR="00324473" w:rsidRPr="00BE442B">
              <w:rPr>
                <w:rStyle w:val="Hyperlink"/>
                <w:noProof/>
              </w:rPr>
              <w:t>3. EU GREENHOUSE GAS EMISSIONS BY SECTOR</w:t>
            </w:r>
            <w:r w:rsidR="00324473">
              <w:rPr>
                <w:noProof/>
                <w:webHidden/>
              </w:rPr>
              <w:tab/>
            </w:r>
            <w:r w:rsidR="00324473">
              <w:rPr>
                <w:noProof/>
                <w:webHidden/>
              </w:rPr>
              <w:fldChar w:fldCharType="begin"/>
            </w:r>
            <w:r w:rsidR="00324473">
              <w:rPr>
                <w:noProof/>
                <w:webHidden/>
              </w:rPr>
              <w:instrText xml:space="preserve"> PAGEREF _Toc21959551 \h </w:instrText>
            </w:r>
            <w:r w:rsidR="00324473">
              <w:rPr>
                <w:noProof/>
                <w:webHidden/>
              </w:rPr>
            </w:r>
            <w:r w:rsidR="00324473">
              <w:rPr>
                <w:noProof/>
                <w:webHidden/>
              </w:rPr>
              <w:fldChar w:fldCharType="separate"/>
            </w:r>
            <w:r w:rsidR="00324473">
              <w:rPr>
                <w:noProof/>
                <w:webHidden/>
              </w:rPr>
              <w:t>7</w:t>
            </w:r>
            <w:r w:rsidR="00324473">
              <w:rPr>
                <w:noProof/>
                <w:webHidden/>
              </w:rPr>
              <w:fldChar w:fldCharType="end"/>
            </w:r>
          </w:hyperlink>
        </w:p>
        <w:p w14:paraId="2802DE61" w14:textId="5E3808CF" w:rsidR="00324473" w:rsidRDefault="00EC12E9">
          <w:pPr>
            <w:pStyle w:val="TOC1"/>
            <w:tabs>
              <w:tab w:val="right" w:leader="dot" w:pos="9062"/>
            </w:tabs>
            <w:rPr>
              <w:rFonts w:eastAsiaTheme="minorEastAsia"/>
              <w:noProof/>
              <w:lang w:eastAsia="en-GB"/>
            </w:rPr>
          </w:pPr>
          <w:hyperlink w:anchor="_Toc21959552" w:history="1">
            <w:r w:rsidR="00324473" w:rsidRPr="00BE442B">
              <w:rPr>
                <w:rStyle w:val="Hyperlink"/>
                <w:rFonts w:eastAsia="Calibri"/>
                <w:noProof/>
                <w:lang w:eastAsia="en-GB"/>
              </w:rPr>
              <w:t>4. GREENHOUSE GAS INTENSITY IN THE EU AND ITS MEMBER STATES</w:t>
            </w:r>
            <w:r w:rsidR="00324473">
              <w:rPr>
                <w:noProof/>
                <w:webHidden/>
              </w:rPr>
              <w:tab/>
            </w:r>
            <w:r w:rsidR="00324473">
              <w:rPr>
                <w:noProof/>
                <w:webHidden/>
              </w:rPr>
              <w:fldChar w:fldCharType="begin"/>
            </w:r>
            <w:r w:rsidR="00324473">
              <w:rPr>
                <w:noProof/>
                <w:webHidden/>
              </w:rPr>
              <w:instrText xml:space="preserve"> PAGEREF _Toc21959552 \h </w:instrText>
            </w:r>
            <w:r w:rsidR="00324473">
              <w:rPr>
                <w:noProof/>
                <w:webHidden/>
              </w:rPr>
            </w:r>
            <w:r w:rsidR="00324473">
              <w:rPr>
                <w:noProof/>
                <w:webHidden/>
              </w:rPr>
              <w:fldChar w:fldCharType="separate"/>
            </w:r>
            <w:r w:rsidR="00324473">
              <w:rPr>
                <w:noProof/>
                <w:webHidden/>
              </w:rPr>
              <w:t>9</w:t>
            </w:r>
            <w:r w:rsidR="00324473">
              <w:rPr>
                <w:noProof/>
                <w:webHidden/>
              </w:rPr>
              <w:fldChar w:fldCharType="end"/>
            </w:r>
          </w:hyperlink>
        </w:p>
        <w:p w14:paraId="1119ECC2" w14:textId="7E20055C" w:rsidR="00324473" w:rsidRDefault="00EC12E9">
          <w:pPr>
            <w:pStyle w:val="TOC1"/>
            <w:tabs>
              <w:tab w:val="right" w:leader="dot" w:pos="9062"/>
            </w:tabs>
            <w:rPr>
              <w:rFonts w:eastAsiaTheme="minorEastAsia"/>
              <w:noProof/>
              <w:lang w:eastAsia="en-GB"/>
            </w:rPr>
          </w:pPr>
          <w:hyperlink w:anchor="_Toc21959553" w:history="1">
            <w:r w:rsidR="00324473" w:rsidRPr="00BE442B">
              <w:rPr>
                <w:rStyle w:val="Hyperlink"/>
                <w:noProof/>
              </w:rPr>
              <w:t>5. GREENHOUSE GAS EMISSIONS PER CAPITA IN THE EU AND ITS MEMBER STATES</w:t>
            </w:r>
            <w:r w:rsidR="00324473">
              <w:rPr>
                <w:noProof/>
                <w:webHidden/>
              </w:rPr>
              <w:tab/>
            </w:r>
            <w:r w:rsidR="00324473">
              <w:rPr>
                <w:noProof/>
                <w:webHidden/>
              </w:rPr>
              <w:fldChar w:fldCharType="begin"/>
            </w:r>
            <w:r w:rsidR="00324473">
              <w:rPr>
                <w:noProof/>
                <w:webHidden/>
              </w:rPr>
              <w:instrText xml:space="preserve"> PAGEREF _Toc21959553 \h </w:instrText>
            </w:r>
            <w:r w:rsidR="00324473">
              <w:rPr>
                <w:noProof/>
                <w:webHidden/>
              </w:rPr>
            </w:r>
            <w:r w:rsidR="00324473">
              <w:rPr>
                <w:noProof/>
                <w:webHidden/>
              </w:rPr>
              <w:fldChar w:fldCharType="separate"/>
            </w:r>
            <w:r w:rsidR="00324473">
              <w:rPr>
                <w:noProof/>
                <w:webHidden/>
              </w:rPr>
              <w:t>10</w:t>
            </w:r>
            <w:r w:rsidR="00324473">
              <w:rPr>
                <w:noProof/>
                <w:webHidden/>
              </w:rPr>
              <w:fldChar w:fldCharType="end"/>
            </w:r>
          </w:hyperlink>
        </w:p>
        <w:p w14:paraId="2A9C86D3" w14:textId="44A86A17" w:rsidR="00324473" w:rsidRDefault="00EC12E9">
          <w:pPr>
            <w:pStyle w:val="TOC1"/>
            <w:tabs>
              <w:tab w:val="right" w:leader="dot" w:pos="9062"/>
            </w:tabs>
            <w:rPr>
              <w:rFonts w:eastAsiaTheme="minorEastAsia"/>
              <w:noProof/>
              <w:lang w:eastAsia="en-GB"/>
            </w:rPr>
          </w:pPr>
          <w:hyperlink w:anchor="_Toc21959554" w:history="1">
            <w:r w:rsidR="00324473" w:rsidRPr="00BE442B">
              <w:rPr>
                <w:rStyle w:val="Hyperlink"/>
                <w:rFonts w:eastAsia="Calibri"/>
                <w:noProof/>
              </w:rPr>
              <w:t>6. EU ETS EMISSIONS</w:t>
            </w:r>
            <w:r w:rsidR="00324473">
              <w:rPr>
                <w:noProof/>
                <w:webHidden/>
              </w:rPr>
              <w:tab/>
            </w:r>
            <w:r w:rsidR="00324473">
              <w:rPr>
                <w:noProof/>
                <w:webHidden/>
              </w:rPr>
              <w:fldChar w:fldCharType="begin"/>
            </w:r>
            <w:r w:rsidR="00324473">
              <w:rPr>
                <w:noProof/>
                <w:webHidden/>
              </w:rPr>
              <w:instrText xml:space="preserve"> PAGEREF _Toc21959554 \h </w:instrText>
            </w:r>
            <w:r w:rsidR="00324473">
              <w:rPr>
                <w:noProof/>
                <w:webHidden/>
              </w:rPr>
            </w:r>
            <w:r w:rsidR="00324473">
              <w:rPr>
                <w:noProof/>
                <w:webHidden/>
              </w:rPr>
              <w:fldChar w:fldCharType="separate"/>
            </w:r>
            <w:r w:rsidR="00324473">
              <w:rPr>
                <w:noProof/>
                <w:webHidden/>
              </w:rPr>
              <w:t>11</w:t>
            </w:r>
            <w:r w:rsidR="00324473">
              <w:rPr>
                <w:noProof/>
                <w:webHidden/>
              </w:rPr>
              <w:fldChar w:fldCharType="end"/>
            </w:r>
          </w:hyperlink>
        </w:p>
        <w:p w14:paraId="51ED16E8" w14:textId="2142CB01" w:rsidR="00324473" w:rsidRDefault="00EC12E9">
          <w:pPr>
            <w:pStyle w:val="TOC1"/>
            <w:tabs>
              <w:tab w:val="right" w:leader="dot" w:pos="9062"/>
            </w:tabs>
            <w:rPr>
              <w:rFonts w:eastAsiaTheme="minorEastAsia"/>
              <w:noProof/>
              <w:lang w:eastAsia="en-GB"/>
            </w:rPr>
          </w:pPr>
          <w:hyperlink w:anchor="_Toc21959555" w:history="1">
            <w:r w:rsidR="00324473" w:rsidRPr="00BE442B">
              <w:rPr>
                <w:rStyle w:val="Hyperlink"/>
                <w:noProof/>
              </w:rPr>
              <w:t>7. EMISSIONS COVERED BY THE EFFORT SHARING LEGISLATION</w:t>
            </w:r>
            <w:r w:rsidR="00324473">
              <w:rPr>
                <w:noProof/>
                <w:webHidden/>
              </w:rPr>
              <w:tab/>
            </w:r>
            <w:r w:rsidR="00324473">
              <w:rPr>
                <w:noProof/>
                <w:webHidden/>
              </w:rPr>
              <w:fldChar w:fldCharType="begin"/>
            </w:r>
            <w:r w:rsidR="00324473">
              <w:rPr>
                <w:noProof/>
                <w:webHidden/>
              </w:rPr>
              <w:instrText xml:space="preserve"> PAGEREF _Toc21959555 \h </w:instrText>
            </w:r>
            <w:r w:rsidR="00324473">
              <w:rPr>
                <w:noProof/>
                <w:webHidden/>
              </w:rPr>
            </w:r>
            <w:r w:rsidR="00324473">
              <w:rPr>
                <w:noProof/>
                <w:webHidden/>
              </w:rPr>
              <w:fldChar w:fldCharType="separate"/>
            </w:r>
            <w:r w:rsidR="00324473">
              <w:rPr>
                <w:noProof/>
                <w:webHidden/>
              </w:rPr>
              <w:t>12</w:t>
            </w:r>
            <w:r w:rsidR="00324473">
              <w:rPr>
                <w:noProof/>
                <w:webHidden/>
              </w:rPr>
              <w:fldChar w:fldCharType="end"/>
            </w:r>
          </w:hyperlink>
        </w:p>
        <w:p w14:paraId="0F949C59" w14:textId="1CD9B520" w:rsidR="00324473" w:rsidRDefault="00EC12E9">
          <w:pPr>
            <w:pStyle w:val="TOC1"/>
            <w:tabs>
              <w:tab w:val="right" w:leader="dot" w:pos="9062"/>
            </w:tabs>
            <w:rPr>
              <w:rFonts w:eastAsiaTheme="minorEastAsia"/>
              <w:noProof/>
              <w:lang w:eastAsia="en-GB"/>
            </w:rPr>
          </w:pPr>
          <w:hyperlink w:anchor="_Toc21959556" w:history="1">
            <w:r w:rsidR="00324473" w:rsidRPr="00BE442B">
              <w:rPr>
                <w:rStyle w:val="Hyperlink"/>
                <w:noProof/>
              </w:rPr>
              <w:t>8. USE OF REVENUES FROM THE AUCTIONING OF EU ETS ALLOWANCES</w:t>
            </w:r>
            <w:r w:rsidR="00324473">
              <w:rPr>
                <w:noProof/>
                <w:webHidden/>
              </w:rPr>
              <w:tab/>
            </w:r>
            <w:r w:rsidR="00324473">
              <w:rPr>
                <w:noProof/>
                <w:webHidden/>
              </w:rPr>
              <w:fldChar w:fldCharType="begin"/>
            </w:r>
            <w:r w:rsidR="00324473">
              <w:rPr>
                <w:noProof/>
                <w:webHidden/>
              </w:rPr>
              <w:instrText xml:space="preserve"> PAGEREF _Toc21959556 \h </w:instrText>
            </w:r>
            <w:r w:rsidR="00324473">
              <w:rPr>
                <w:noProof/>
                <w:webHidden/>
              </w:rPr>
            </w:r>
            <w:r w:rsidR="00324473">
              <w:rPr>
                <w:noProof/>
                <w:webHidden/>
              </w:rPr>
              <w:fldChar w:fldCharType="separate"/>
            </w:r>
            <w:r w:rsidR="00324473">
              <w:rPr>
                <w:noProof/>
                <w:webHidden/>
              </w:rPr>
              <w:t>20</w:t>
            </w:r>
            <w:r w:rsidR="00324473">
              <w:rPr>
                <w:noProof/>
                <w:webHidden/>
              </w:rPr>
              <w:fldChar w:fldCharType="end"/>
            </w:r>
          </w:hyperlink>
        </w:p>
        <w:p w14:paraId="78430E22" w14:textId="4407CE33" w:rsidR="00C43AD1" w:rsidRDefault="00C43AD1">
          <w:r>
            <w:rPr>
              <w:b/>
              <w:bCs/>
              <w:noProof/>
            </w:rPr>
            <w:fldChar w:fldCharType="end"/>
          </w:r>
        </w:p>
      </w:sdtContent>
    </w:sdt>
    <w:p w14:paraId="25261E5C" w14:textId="77777777" w:rsidR="00AC1D51" w:rsidRPr="00AC1D51" w:rsidRDefault="00AC1D51" w:rsidP="00AC1D51">
      <w:pPr>
        <w:spacing w:after="200" w:line="276" w:lineRule="auto"/>
        <w:rPr>
          <w:rFonts w:ascii="Calibri" w:eastAsia="Calibri" w:hAnsi="Calibri" w:cs="Times New Roman"/>
          <w:noProof/>
        </w:rPr>
        <w:sectPr w:rsidR="00AC1D51" w:rsidRPr="00AC1D51" w:rsidSect="00261600">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20"/>
          <w:docGrid w:linePitch="360"/>
        </w:sectPr>
      </w:pPr>
    </w:p>
    <w:p w14:paraId="426786B7" w14:textId="0C6DE1C1" w:rsidR="00AC1D51" w:rsidRPr="002130B6" w:rsidRDefault="00AC1D51" w:rsidP="002130B6">
      <w:pPr>
        <w:pStyle w:val="Heading1"/>
      </w:pPr>
      <w:bookmarkStart w:id="2" w:name="_Toc496781108"/>
      <w:bookmarkStart w:id="3" w:name="_Toc496864243"/>
      <w:bookmarkStart w:id="4" w:name="_Toc523734011"/>
      <w:bookmarkStart w:id="5" w:name="_Toc527446991"/>
      <w:bookmarkStart w:id="6" w:name="_Toc527447532"/>
      <w:bookmarkStart w:id="7" w:name="_Toc529975181"/>
      <w:bookmarkStart w:id="8" w:name="_Toc21959549"/>
      <w:r w:rsidRPr="002130B6">
        <w:t xml:space="preserve">1. </w:t>
      </w:r>
      <w:r w:rsidRPr="002130B6">
        <w:rPr>
          <w:rStyle w:val="Heading1Char"/>
          <w:b/>
          <w:bCs/>
        </w:rPr>
        <w:t>O</w:t>
      </w:r>
      <w:bookmarkEnd w:id="2"/>
      <w:bookmarkEnd w:id="3"/>
      <w:bookmarkEnd w:id="4"/>
      <w:bookmarkEnd w:id="5"/>
      <w:bookmarkEnd w:id="6"/>
      <w:bookmarkEnd w:id="7"/>
      <w:r w:rsidR="002130B6" w:rsidRPr="002130B6">
        <w:rPr>
          <w:rStyle w:val="Heading1Char"/>
          <w:b/>
          <w:bCs/>
        </w:rPr>
        <w:t>VERVIEW OF EU CLIMATE TARGETS</w:t>
      </w:r>
      <w:bookmarkEnd w:id="8"/>
    </w:p>
    <w:p w14:paraId="18A7E569" w14:textId="5DCFAC5F" w:rsidR="00AC1D51" w:rsidRPr="00AC1D51" w:rsidRDefault="00AC1D51" w:rsidP="00AC1D51">
      <w:pPr>
        <w:spacing w:after="200" w:line="240" w:lineRule="auto"/>
        <w:rPr>
          <w:rFonts w:ascii="Calibri" w:eastAsia="Calibri" w:hAnsi="Calibri" w:cs="Times New Roman"/>
          <w:noProof/>
          <w:color w:val="4F81BD"/>
          <w:sz w:val="18"/>
          <w:szCs w:val="18"/>
          <w:lang w:val="en-US"/>
        </w:rPr>
      </w:pPr>
      <w:r w:rsidRPr="00AC1D51">
        <w:rPr>
          <w:rFonts w:ascii="Calibri" w:eastAsia="Calibri" w:hAnsi="Calibri" w:cs="Times New Roman"/>
          <w:b/>
          <w:bCs/>
          <w:noProof/>
          <w:color w:val="4F81BD"/>
          <w:sz w:val="18"/>
          <w:szCs w:val="18"/>
          <w:lang w:val="en-US"/>
        </w:rPr>
        <w:t xml:space="preserve">Table </w:t>
      </w:r>
      <w:r w:rsidRPr="00AC1D51">
        <w:rPr>
          <w:rFonts w:ascii="Calibri" w:eastAsia="Calibri" w:hAnsi="Calibri" w:cs="Times New Roman"/>
          <w:b/>
          <w:bCs/>
          <w:noProof/>
          <w:color w:val="4F81BD"/>
          <w:sz w:val="18"/>
          <w:szCs w:val="18"/>
          <w:lang w:val="en-US"/>
        </w:rPr>
        <w:fldChar w:fldCharType="begin"/>
      </w:r>
      <w:r w:rsidRPr="00AC1D51">
        <w:rPr>
          <w:rFonts w:ascii="Calibri" w:eastAsia="Calibri" w:hAnsi="Calibri" w:cs="Times New Roman"/>
          <w:b/>
          <w:bCs/>
          <w:noProof/>
          <w:color w:val="4F81BD"/>
          <w:sz w:val="18"/>
          <w:szCs w:val="18"/>
          <w:lang w:val="en-US"/>
        </w:rPr>
        <w:instrText xml:space="preserve"> SEQ Table \* ARABIC </w:instrText>
      </w:r>
      <w:r w:rsidRPr="00AC1D51">
        <w:rPr>
          <w:rFonts w:ascii="Calibri" w:eastAsia="Calibri" w:hAnsi="Calibri" w:cs="Times New Roman"/>
          <w:b/>
          <w:bCs/>
          <w:noProof/>
          <w:color w:val="4F81BD"/>
          <w:sz w:val="18"/>
          <w:szCs w:val="18"/>
          <w:lang w:val="en-US"/>
        </w:rPr>
        <w:fldChar w:fldCharType="separate"/>
      </w:r>
      <w:r w:rsidR="008A0872">
        <w:rPr>
          <w:rFonts w:ascii="Calibri" w:eastAsia="Calibri" w:hAnsi="Calibri" w:cs="Times New Roman"/>
          <w:b/>
          <w:bCs/>
          <w:noProof/>
          <w:color w:val="4F81BD"/>
          <w:sz w:val="18"/>
          <w:szCs w:val="18"/>
          <w:lang w:val="en-US"/>
        </w:rPr>
        <w:t>1</w:t>
      </w:r>
      <w:r w:rsidRPr="00AC1D51">
        <w:rPr>
          <w:rFonts w:ascii="Calibri" w:eastAsia="Calibri" w:hAnsi="Calibri" w:cs="Times New Roman"/>
          <w:b/>
          <w:bCs/>
          <w:noProof/>
          <w:color w:val="4F81BD"/>
          <w:sz w:val="18"/>
          <w:szCs w:val="18"/>
          <w:lang w:val="en-US"/>
        </w:rPr>
        <w:fldChar w:fldCharType="end"/>
      </w:r>
      <w:r w:rsidRPr="00AC1D51">
        <w:rPr>
          <w:rFonts w:ascii="Calibri" w:eastAsia="Calibri" w:hAnsi="Calibri" w:cs="Times New Roman"/>
          <w:b/>
          <w:bCs/>
          <w:noProof/>
          <w:color w:val="4F81BD"/>
          <w:sz w:val="18"/>
          <w:szCs w:val="18"/>
          <w:lang w:val="en-US"/>
        </w:rPr>
        <w:t>: Overview of EU climate targets.</w:t>
      </w:r>
    </w:p>
    <w:tbl>
      <w:tblPr>
        <w:tblW w:w="4925" w:type="pct"/>
        <w:jc w:val="center"/>
        <w:tblLook w:val="04A0" w:firstRow="1" w:lastRow="0" w:firstColumn="1" w:lastColumn="0" w:noHBand="0" w:noVBand="1"/>
      </w:tblPr>
      <w:tblGrid>
        <w:gridCol w:w="1301"/>
        <w:gridCol w:w="1280"/>
        <w:gridCol w:w="1056"/>
        <w:gridCol w:w="1611"/>
        <w:gridCol w:w="1798"/>
        <w:gridCol w:w="25"/>
        <w:gridCol w:w="1826"/>
        <w:gridCol w:w="1753"/>
        <w:gridCol w:w="148"/>
        <w:gridCol w:w="1605"/>
        <w:gridCol w:w="1602"/>
      </w:tblGrid>
      <w:tr w:rsidR="00261600" w:rsidRPr="00AC1D51" w14:paraId="10FE18F5" w14:textId="105EEFC9" w:rsidTr="00261600">
        <w:trPr>
          <w:trHeight w:val="508"/>
          <w:tblHeader/>
          <w:jc w:val="center"/>
        </w:trPr>
        <w:tc>
          <w:tcPr>
            <w:tcW w:w="464" w:type="pct"/>
            <w:tcBorders>
              <w:top w:val="single" w:sz="8" w:space="0" w:color="auto"/>
              <w:left w:val="single" w:sz="8" w:space="0" w:color="auto"/>
              <w:bottom w:val="single" w:sz="8" w:space="0" w:color="auto"/>
              <w:right w:val="single" w:sz="8" w:space="0" w:color="auto"/>
            </w:tcBorders>
            <w:shd w:val="clear" w:color="auto" w:fill="548DD4"/>
            <w:vAlign w:val="center"/>
            <w:hideMark/>
          </w:tcPr>
          <w:p w14:paraId="7C18B932" w14:textId="77777777" w:rsidR="00261600" w:rsidRPr="00AC1D51" w:rsidRDefault="00261600" w:rsidP="00AC1D51">
            <w:pPr>
              <w:spacing w:after="0" w:line="276" w:lineRule="auto"/>
              <w:jc w:val="center"/>
              <w:rPr>
                <w:rFonts w:ascii="Calibri" w:eastAsia="Calibri" w:hAnsi="Calibri" w:cs="Times New Roman"/>
                <w:b/>
                <w:bCs/>
                <w:noProof/>
                <w:color w:val="000000"/>
                <w:sz w:val="20"/>
                <w:szCs w:val="20"/>
                <w:lang w:eastAsia="en-GB"/>
              </w:rPr>
            </w:pPr>
            <w:r w:rsidRPr="00AC1D51">
              <w:rPr>
                <w:rFonts w:ascii="Calibri" w:eastAsia="Calibri" w:hAnsi="Calibri" w:cs="Times New Roman"/>
                <w:b/>
                <w:bCs/>
                <w:noProof/>
                <w:color w:val="000000"/>
                <w:sz w:val="20"/>
                <w:szCs w:val="20"/>
                <w:lang w:eastAsia="en-GB"/>
              </w:rPr>
              <w:t> </w:t>
            </w:r>
          </w:p>
        </w:tc>
        <w:tc>
          <w:tcPr>
            <w:tcW w:w="1409" w:type="pct"/>
            <w:gridSpan w:val="3"/>
            <w:tcBorders>
              <w:top w:val="single" w:sz="8" w:space="0" w:color="auto"/>
              <w:left w:val="nil"/>
              <w:bottom w:val="single" w:sz="8" w:space="0" w:color="auto"/>
              <w:right w:val="single" w:sz="8" w:space="0" w:color="000000"/>
            </w:tcBorders>
            <w:shd w:val="clear" w:color="auto" w:fill="548DD4"/>
            <w:vAlign w:val="center"/>
            <w:hideMark/>
          </w:tcPr>
          <w:p w14:paraId="5B859B03" w14:textId="77777777" w:rsidR="00261600" w:rsidRPr="00AC1D51" w:rsidRDefault="00261600" w:rsidP="00AC1D51">
            <w:pPr>
              <w:spacing w:after="0" w:line="276" w:lineRule="auto"/>
              <w:jc w:val="center"/>
              <w:rPr>
                <w:rFonts w:ascii="Calibri" w:eastAsia="Calibri" w:hAnsi="Calibri" w:cs="Times New Roman"/>
                <w:b/>
                <w:bCs/>
                <w:noProof/>
                <w:color w:val="FFFFFF"/>
                <w:szCs w:val="20"/>
                <w:lang w:eastAsia="en-GB"/>
              </w:rPr>
            </w:pPr>
            <w:r w:rsidRPr="00AC1D51">
              <w:rPr>
                <w:rFonts w:ascii="Calibri" w:eastAsia="Calibri" w:hAnsi="Calibri" w:cs="Times New Roman"/>
                <w:b/>
                <w:bCs/>
                <w:noProof/>
                <w:color w:val="FFFFFF"/>
                <w:szCs w:val="20"/>
                <w:lang w:eastAsia="en-GB"/>
              </w:rPr>
              <w:t>International commitments</w:t>
            </w:r>
          </w:p>
        </w:tc>
        <w:tc>
          <w:tcPr>
            <w:tcW w:w="3126" w:type="pct"/>
            <w:gridSpan w:val="7"/>
            <w:tcBorders>
              <w:top w:val="single" w:sz="8" w:space="0" w:color="auto"/>
              <w:left w:val="nil"/>
              <w:bottom w:val="single" w:sz="8" w:space="0" w:color="auto"/>
              <w:right w:val="single" w:sz="8" w:space="0" w:color="000000"/>
            </w:tcBorders>
            <w:shd w:val="clear" w:color="auto" w:fill="548DD4"/>
            <w:vAlign w:val="center"/>
            <w:hideMark/>
          </w:tcPr>
          <w:p w14:paraId="2521B814" w14:textId="4FCD55F4" w:rsidR="00261600" w:rsidRPr="00AC1D51" w:rsidRDefault="00261600" w:rsidP="00AC1D51">
            <w:pPr>
              <w:spacing w:after="0" w:line="276" w:lineRule="auto"/>
              <w:jc w:val="center"/>
              <w:rPr>
                <w:rFonts w:ascii="Calibri" w:eastAsia="Calibri" w:hAnsi="Calibri" w:cs="Times New Roman"/>
                <w:b/>
                <w:bCs/>
                <w:noProof/>
                <w:color w:val="FFFFFF"/>
                <w:szCs w:val="20"/>
                <w:lang w:eastAsia="en-GB"/>
              </w:rPr>
            </w:pPr>
            <w:r w:rsidRPr="00AC1D51">
              <w:rPr>
                <w:rFonts w:ascii="Calibri" w:eastAsia="Calibri" w:hAnsi="Calibri" w:cs="Times New Roman"/>
                <w:b/>
                <w:bCs/>
                <w:noProof/>
                <w:color w:val="FFFFFF"/>
                <w:szCs w:val="20"/>
                <w:lang w:eastAsia="en-GB"/>
              </w:rPr>
              <w:t>EU domestic legislation</w:t>
            </w:r>
          </w:p>
        </w:tc>
      </w:tr>
      <w:tr w:rsidR="00261600" w:rsidRPr="00AC1D51" w14:paraId="32558018" w14:textId="199FAABD" w:rsidTr="00261600">
        <w:trPr>
          <w:trHeight w:val="508"/>
          <w:tblHeader/>
          <w:jc w:val="center"/>
        </w:trPr>
        <w:tc>
          <w:tcPr>
            <w:tcW w:w="464" w:type="pct"/>
            <w:vMerge w:val="restart"/>
            <w:tcBorders>
              <w:top w:val="nil"/>
              <w:left w:val="single" w:sz="8" w:space="0" w:color="auto"/>
              <w:bottom w:val="single" w:sz="8" w:space="0" w:color="000000"/>
              <w:right w:val="single" w:sz="8" w:space="0" w:color="auto"/>
            </w:tcBorders>
            <w:shd w:val="clear" w:color="auto" w:fill="95B3D7"/>
            <w:vAlign w:val="center"/>
            <w:hideMark/>
          </w:tcPr>
          <w:p w14:paraId="7F102E51" w14:textId="77777777" w:rsidR="00261600" w:rsidRPr="00AC1D51" w:rsidRDefault="00261600" w:rsidP="00AC1D51">
            <w:pPr>
              <w:spacing w:after="0" w:line="276" w:lineRule="auto"/>
              <w:jc w:val="center"/>
              <w:rPr>
                <w:rFonts w:ascii="Calibri" w:eastAsia="Calibri" w:hAnsi="Calibri" w:cs="Times New Roman"/>
                <w:b/>
                <w:bCs/>
                <w:noProof/>
                <w:color w:val="000000"/>
                <w:sz w:val="20"/>
                <w:szCs w:val="20"/>
                <w:lang w:eastAsia="en-GB"/>
              </w:rPr>
            </w:pPr>
            <w:r w:rsidRPr="00AC1D51">
              <w:rPr>
                <w:rFonts w:ascii="Calibri" w:eastAsia="Calibri" w:hAnsi="Calibri" w:cs="Times New Roman"/>
                <w:b/>
                <w:bCs/>
                <w:noProof/>
                <w:color w:val="000000"/>
                <w:sz w:val="20"/>
                <w:szCs w:val="20"/>
                <w:lang w:eastAsia="en-GB"/>
              </w:rPr>
              <w:t> </w:t>
            </w:r>
          </w:p>
        </w:tc>
        <w:tc>
          <w:tcPr>
            <w:tcW w:w="834" w:type="pct"/>
            <w:gridSpan w:val="2"/>
            <w:vMerge w:val="restart"/>
            <w:tcBorders>
              <w:top w:val="single" w:sz="8" w:space="0" w:color="auto"/>
              <w:left w:val="single" w:sz="8" w:space="0" w:color="auto"/>
              <w:bottom w:val="single" w:sz="8" w:space="0" w:color="000000"/>
              <w:right w:val="single" w:sz="8" w:space="0" w:color="000000"/>
            </w:tcBorders>
            <w:shd w:val="clear" w:color="auto" w:fill="95B3D7"/>
            <w:vAlign w:val="center"/>
            <w:hideMark/>
          </w:tcPr>
          <w:p w14:paraId="2ACDC5EC" w14:textId="50987D3B" w:rsidR="00261600" w:rsidRPr="00AC1D51" w:rsidRDefault="003A4D38" w:rsidP="00AC1D51">
            <w:pPr>
              <w:spacing w:after="0" w:line="276" w:lineRule="auto"/>
              <w:jc w:val="center"/>
              <w:rPr>
                <w:rFonts w:ascii="Calibri" w:eastAsia="Calibri" w:hAnsi="Calibri" w:cs="Times New Roman"/>
                <w:b/>
                <w:bCs/>
                <w:noProof/>
                <w:color w:val="000000"/>
                <w:sz w:val="20"/>
                <w:szCs w:val="20"/>
                <w:lang w:eastAsia="en-GB"/>
              </w:rPr>
            </w:pPr>
            <w:r>
              <w:rPr>
                <w:rFonts w:ascii="Calibri" w:eastAsia="Calibri" w:hAnsi="Calibri" w:cs="Times New Roman"/>
                <w:b/>
                <w:bCs/>
                <w:noProof/>
                <w:color w:val="000000"/>
                <w:sz w:val="20"/>
                <w:szCs w:val="20"/>
                <w:lang w:eastAsia="en-GB"/>
              </w:rPr>
              <w:t xml:space="preserve">The EU’s commitment under the </w:t>
            </w:r>
            <w:r w:rsidR="00261600" w:rsidRPr="00AC1D51">
              <w:rPr>
                <w:rFonts w:ascii="Calibri" w:eastAsia="Calibri" w:hAnsi="Calibri" w:cs="Times New Roman"/>
                <w:b/>
                <w:bCs/>
                <w:noProof/>
                <w:color w:val="000000"/>
                <w:sz w:val="20"/>
                <w:szCs w:val="20"/>
                <w:lang w:eastAsia="en-GB"/>
              </w:rPr>
              <w:t>Kyoto Protocol</w:t>
            </w:r>
          </w:p>
        </w:tc>
        <w:tc>
          <w:tcPr>
            <w:tcW w:w="575" w:type="pct"/>
            <w:vMerge w:val="restart"/>
            <w:tcBorders>
              <w:top w:val="nil"/>
              <w:left w:val="single" w:sz="8" w:space="0" w:color="auto"/>
              <w:bottom w:val="single" w:sz="8" w:space="0" w:color="000000"/>
              <w:right w:val="single" w:sz="8" w:space="0" w:color="auto"/>
            </w:tcBorders>
            <w:shd w:val="clear" w:color="auto" w:fill="CCC0D9"/>
            <w:vAlign w:val="center"/>
            <w:hideMark/>
          </w:tcPr>
          <w:p w14:paraId="332EC92D" w14:textId="15CF5C27" w:rsidR="00261600" w:rsidRPr="00AC1D51" w:rsidRDefault="003A4D38" w:rsidP="00AC1D51">
            <w:pPr>
              <w:spacing w:after="0" w:line="276" w:lineRule="auto"/>
              <w:jc w:val="center"/>
              <w:rPr>
                <w:rFonts w:ascii="Calibri" w:eastAsia="Calibri" w:hAnsi="Calibri" w:cs="Times New Roman"/>
                <w:b/>
                <w:bCs/>
                <w:noProof/>
                <w:color w:val="000000"/>
                <w:sz w:val="20"/>
                <w:szCs w:val="20"/>
                <w:lang w:eastAsia="en-GB"/>
              </w:rPr>
            </w:pPr>
            <w:r>
              <w:rPr>
                <w:rFonts w:ascii="Calibri" w:eastAsia="Calibri" w:hAnsi="Calibri" w:cs="Times New Roman"/>
                <w:b/>
                <w:bCs/>
                <w:noProof/>
                <w:color w:val="000000"/>
                <w:sz w:val="20"/>
                <w:szCs w:val="20"/>
                <w:lang w:eastAsia="en-GB"/>
              </w:rPr>
              <w:t xml:space="preserve">The EU’s commitment under the </w:t>
            </w:r>
            <w:r w:rsidR="00261600" w:rsidRPr="00AC1D51">
              <w:rPr>
                <w:rFonts w:ascii="Calibri" w:eastAsia="Calibri" w:hAnsi="Calibri" w:cs="Times New Roman"/>
                <w:b/>
                <w:bCs/>
                <w:noProof/>
                <w:color w:val="000000"/>
                <w:sz w:val="20"/>
                <w:szCs w:val="20"/>
                <w:lang w:eastAsia="en-GB"/>
              </w:rPr>
              <w:t>Paris Agreement</w:t>
            </w:r>
          </w:p>
        </w:tc>
        <w:tc>
          <w:tcPr>
            <w:tcW w:w="1303" w:type="pct"/>
            <w:gridSpan w:val="3"/>
            <w:tcBorders>
              <w:top w:val="single" w:sz="8" w:space="0" w:color="auto"/>
              <w:left w:val="single" w:sz="8" w:space="0" w:color="auto"/>
              <w:bottom w:val="single" w:sz="8" w:space="0" w:color="auto"/>
              <w:right w:val="single" w:sz="8" w:space="0" w:color="000000"/>
            </w:tcBorders>
            <w:shd w:val="clear" w:color="auto" w:fill="95B3D7"/>
            <w:vAlign w:val="center"/>
            <w:hideMark/>
          </w:tcPr>
          <w:p w14:paraId="24E8800B" w14:textId="77777777" w:rsidR="00261600" w:rsidRPr="00AC1D51" w:rsidRDefault="00261600" w:rsidP="00AC1D51">
            <w:pPr>
              <w:spacing w:after="0" w:line="276" w:lineRule="auto"/>
              <w:jc w:val="center"/>
              <w:rPr>
                <w:rFonts w:ascii="Calibri" w:eastAsia="Calibri" w:hAnsi="Calibri" w:cs="Times New Roman"/>
                <w:b/>
                <w:bCs/>
                <w:noProof/>
                <w:color w:val="000000"/>
                <w:sz w:val="20"/>
                <w:szCs w:val="20"/>
                <w:lang w:eastAsia="en-GB"/>
              </w:rPr>
            </w:pPr>
            <w:r w:rsidRPr="00AC1D51">
              <w:rPr>
                <w:rFonts w:ascii="Calibri" w:eastAsia="Calibri" w:hAnsi="Calibri" w:cs="Times New Roman"/>
                <w:b/>
                <w:bCs/>
                <w:noProof/>
                <w:color w:val="000000"/>
                <w:sz w:val="20"/>
                <w:szCs w:val="20"/>
                <w:lang w:eastAsia="en-GB"/>
              </w:rPr>
              <w:t>2020 Climate and Energy Package</w:t>
            </w:r>
          </w:p>
        </w:tc>
        <w:tc>
          <w:tcPr>
            <w:tcW w:w="1824" w:type="pct"/>
            <w:gridSpan w:val="4"/>
            <w:tcBorders>
              <w:top w:val="single" w:sz="8" w:space="0" w:color="auto"/>
              <w:left w:val="nil"/>
              <w:bottom w:val="single" w:sz="8" w:space="0" w:color="auto"/>
              <w:right w:val="single" w:sz="8" w:space="0" w:color="000000"/>
            </w:tcBorders>
            <w:shd w:val="clear" w:color="auto" w:fill="CCC0D9"/>
            <w:vAlign w:val="center"/>
            <w:hideMark/>
          </w:tcPr>
          <w:p w14:paraId="1D65D57A" w14:textId="0D2FD6BF" w:rsidR="00261600" w:rsidRPr="00AC1D51" w:rsidRDefault="00261600" w:rsidP="00AC1D51">
            <w:pPr>
              <w:spacing w:after="0" w:line="276" w:lineRule="auto"/>
              <w:jc w:val="center"/>
              <w:rPr>
                <w:rFonts w:ascii="Calibri" w:eastAsia="Calibri" w:hAnsi="Calibri" w:cs="Times New Roman"/>
                <w:b/>
                <w:bCs/>
                <w:noProof/>
                <w:color w:val="000000"/>
                <w:sz w:val="20"/>
                <w:szCs w:val="20"/>
                <w:lang w:eastAsia="en-GB"/>
              </w:rPr>
            </w:pPr>
            <w:r w:rsidRPr="00AC1D51">
              <w:rPr>
                <w:rFonts w:ascii="Calibri" w:eastAsia="Calibri" w:hAnsi="Calibri" w:cs="Times New Roman"/>
                <w:b/>
                <w:bCs/>
                <w:noProof/>
                <w:color w:val="000000"/>
                <w:sz w:val="20"/>
                <w:szCs w:val="20"/>
                <w:lang w:eastAsia="en-GB"/>
              </w:rPr>
              <w:t>2030 Climate and Energy Framework</w:t>
            </w:r>
          </w:p>
        </w:tc>
      </w:tr>
      <w:tr w:rsidR="00261600" w:rsidRPr="00AC1D51" w14:paraId="5DA34ADF" w14:textId="66BB615D" w:rsidTr="00261600">
        <w:trPr>
          <w:trHeight w:val="522"/>
          <w:tblHeader/>
          <w:jc w:val="center"/>
        </w:trPr>
        <w:tc>
          <w:tcPr>
            <w:tcW w:w="464" w:type="pct"/>
            <w:vMerge/>
            <w:tcBorders>
              <w:top w:val="nil"/>
              <w:left w:val="single" w:sz="8" w:space="0" w:color="auto"/>
              <w:bottom w:val="single" w:sz="8" w:space="0" w:color="000000"/>
              <w:right w:val="single" w:sz="8" w:space="0" w:color="auto"/>
            </w:tcBorders>
            <w:shd w:val="clear" w:color="auto" w:fill="95B3D7"/>
            <w:vAlign w:val="center"/>
            <w:hideMark/>
          </w:tcPr>
          <w:p w14:paraId="151FEEAA" w14:textId="77777777" w:rsidR="00261600" w:rsidRPr="00AC1D51" w:rsidRDefault="00261600" w:rsidP="00AC1D51">
            <w:pPr>
              <w:spacing w:after="0" w:line="276" w:lineRule="auto"/>
              <w:rPr>
                <w:rFonts w:ascii="Calibri" w:eastAsia="Calibri" w:hAnsi="Calibri" w:cs="Times New Roman"/>
                <w:b/>
                <w:bCs/>
                <w:noProof/>
                <w:color w:val="000000"/>
                <w:sz w:val="20"/>
                <w:szCs w:val="20"/>
                <w:lang w:eastAsia="en-GB"/>
              </w:rPr>
            </w:pPr>
          </w:p>
        </w:tc>
        <w:tc>
          <w:tcPr>
            <w:tcW w:w="834" w:type="pct"/>
            <w:gridSpan w:val="2"/>
            <w:vMerge/>
            <w:tcBorders>
              <w:top w:val="single" w:sz="8" w:space="0" w:color="auto"/>
              <w:left w:val="single" w:sz="8" w:space="0" w:color="auto"/>
              <w:bottom w:val="single" w:sz="8" w:space="0" w:color="000000"/>
              <w:right w:val="single" w:sz="8" w:space="0" w:color="000000"/>
            </w:tcBorders>
            <w:shd w:val="clear" w:color="auto" w:fill="95B3D7"/>
            <w:vAlign w:val="center"/>
            <w:hideMark/>
          </w:tcPr>
          <w:p w14:paraId="0513B05A" w14:textId="77777777" w:rsidR="00261600" w:rsidRPr="00AC1D51" w:rsidRDefault="00261600" w:rsidP="00AC1D51">
            <w:pPr>
              <w:spacing w:after="0" w:line="276" w:lineRule="auto"/>
              <w:rPr>
                <w:rFonts w:ascii="Calibri" w:eastAsia="Calibri" w:hAnsi="Calibri" w:cs="Times New Roman"/>
                <w:b/>
                <w:bCs/>
                <w:noProof/>
                <w:color w:val="000000"/>
                <w:sz w:val="20"/>
                <w:szCs w:val="20"/>
                <w:lang w:eastAsia="en-GB"/>
              </w:rPr>
            </w:pPr>
          </w:p>
        </w:tc>
        <w:tc>
          <w:tcPr>
            <w:tcW w:w="575" w:type="pct"/>
            <w:vMerge/>
            <w:tcBorders>
              <w:top w:val="nil"/>
              <w:left w:val="single" w:sz="8" w:space="0" w:color="auto"/>
              <w:bottom w:val="single" w:sz="8" w:space="0" w:color="000000"/>
              <w:right w:val="single" w:sz="8" w:space="0" w:color="auto"/>
            </w:tcBorders>
            <w:shd w:val="clear" w:color="auto" w:fill="CCC0D9"/>
            <w:vAlign w:val="center"/>
            <w:hideMark/>
          </w:tcPr>
          <w:p w14:paraId="5F610FD6" w14:textId="77777777" w:rsidR="00261600" w:rsidRPr="00AC1D51" w:rsidRDefault="00261600" w:rsidP="00AC1D51">
            <w:pPr>
              <w:spacing w:after="0" w:line="276" w:lineRule="auto"/>
              <w:rPr>
                <w:rFonts w:ascii="Calibri" w:eastAsia="Calibri" w:hAnsi="Calibri" w:cs="Times New Roman"/>
                <w:b/>
                <w:bCs/>
                <w:noProof/>
                <w:color w:val="000000"/>
                <w:sz w:val="20"/>
                <w:szCs w:val="20"/>
                <w:lang w:eastAsia="en-GB"/>
              </w:rPr>
            </w:pPr>
          </w:p>
        </w:tc>
        <w:tc>
          <w:tcPr>
            <w:tcW w:w="642" w:type="pct"/>
            <w:tcBorders>
              <w:top w:val="nil"/>
              <w:left w:val="nil"/>
              <w:bottom w:val="single" w:sz="8" w:space="0" w:color="auto"/>
              <w:right w:val="single" w:sz="8" w:space="0" w:color="auto"/>
            </w:tcBorders>
            <w:shd w:val="clear" w:color="auto" w:fill="95B3D7"/>
            <w:vAlign w:val="center"/>
            <w:hideMark/>
          </w:tcPr>
          <w:p w14:paraId="29A965DA" w14:textId="77777777" w:rsidR="00261600" w:rsidRPr="00AC1D51" w:rsidRDefault="00261600" w:rsidP="00AC1D51">
            <w:pPr>
              <w:spacing w:after="0" w:line="276" w:lineRule="auto"/>
              <w:jc w:val="center"/>
              <w:rPr>
                <w:rFonts w:ascii="Calibri" w:eastAsia="Calibri" w:hAnsi="Calibri" w:cs="Times New Roman"/>
                <w:b/>
                <w:bCs/>
                <w:noProof/>
                <w:color w:val="000000"/>
                <w:sz w:val="20"/>
                <w:szCs w:val="20"/>
                <w:lang w:eastAsia="en-GB"/>
              </w:rPr>
            </w:pPr>
            <w:r w:rsidRPr="00AC1D51">
              <w:rPr>
                <w:rFonts w:ascii="Calibri" w:eastAsia="Calibri" w:hAnsi="Calibri" w:cs="Times New Roman"/>
                <w:b/>
                <w:bCs/>
                <w:noProof/>
                <w:color w:val="000000"/>
                <w:sz w:val="20"/>
                <w:szCs w:val="20"/>
                <w:lang w:eastAsia="en-GB"/>
              </w:rPr>
              <w:t>EU ETS</w:t>
            </w:r>
          </w:p>
        </w:tc>
        <w:tc>
          <w:tcPr>
            <w:tcW w:w="661" w:type="pct"/>
            <w:gridSpan w:val="2"/>
            <w:tcBorders>
              <w:top w:val="nil"/>
              <w:left w:val="nil"/>
              <w:bottom w:val="single" w:sz="8" w:space="0" w:color="auto"/>
              <w:right w:val="single" w:sz="8" w:space="0" w:color="auto"/>
            </w:tcBorders>
            <w:shd w:val="clear" w:color="auto" w:fill="95B3D7"/>
            <w:vAlign w:val="center"/>
            <w:hideMark/>
          </w:tcPr>
          <w:p w14:paraId="62B51F41" w14:textId="77777777" w:rsidR="00261600" w:rsidRPr="00AC1D51" w:rsidRDefault="00261600" w:rsidP="00AC1D51">
            <w:pPr>
              <w:spacing w:after="0" w:line="276" w:lineRule="auto"/>
              <w:jc w:val="center"/>
              <w:rPr>
                <w:rFonts w:ascii="Calibri" w:eastAsia="Calibri" w:hAnsi="Calibri" w:cs="Times New Roman"/>
                <w:b/>
                <w:bCs/>
                <w:noProof/>
                <w:color w:val="000000"/>
                <w:sz w:val="20"/>
                <w:szCs w:val="20"/>
                <w:lang w:eastAsia="en-GB"/>
              </w:rPr>
            </w:pPr>
            <w:r w:rsidRPr="00AC1D51">
              <w:rPr>
                <w:rFonts w:ascii="Calibri" w:eastAsia="Calibri" w:hAnsi="Calibri" w:cs="Times New Roman"/>
                <w:b/>
                <w:bCs/>
                <w:noProof/>
                <w:color w:val="000000"/>
                <w:sz w:val="20"/>
                <w:szCs w:val="20"/>
                <w:lang w:eastAsia="en-GB"/>
              </w:rPr>
              <w:t>Effort Sharing Decision (ESD)</w:t>
            </w:r>
          </w:p>
        </w:tc>
        <w:tc>
          <w:tcPr>
            <w:tcW w:w="679" w:type="pct"/>
            <w:gridSpan w:val="2"/>
            <w:tcBorders>
              <w:top w:val="nil"/>
              <w:left w:val="nil"/>
              <w:bottom w:val="single" w:sz="8" w:space="0" w:color="auto"/>
              <w:right w:val="single" w:sz="8" w:space="0" w:color="auto"/>
            </w:tcBorders>
            <w:shd w:val="clear" w:color="auto" w:fill="CCC0D9"/>
            <w:vAlign w:val="center"/>
            <w:hideMark/>
          </w:tcPr>
          <w:p w14:paraId="597CF041" w14:textId="77777777" w:rsidR="00261600" w:rsidRPr="00AC1D51" w:rsidRDefault="00261600" w:rsidP="00AC1D51">
            <w:pPr>
              <w:spacing w:after="0" w:line="276" w:lineRule="auto"/>
              <w:jc w:val="center"/>
              <w:rPr>
                <w:rFonts w:ascii="Calibri" w:eastAsia="Calibri" w:hAnsi="Calibri" w:cs="Times New Roman"/>
                <w:b/>
                <w:bCs/>
                <w:noProof/>
                <w:color w:val="000000"/>
                <w:sz w:val="20"/>
                <w:szCs w:val="20"/>
                <w:lang w:val="pt-PT" w:eastAsia="en-GB"/>
              </w:rPr>
            </w:pPr>
            <w:r w:rsidRPr="00AC1D51">
              <w:rPr>
                <w:rFonts w:ascii="Calibri" w:eastAsia="Calibri" w:hAnsi="Calibri" w:cs="Times New Roman"/>
                <w:b/>
                <w:bCs/>
                <w:noProof/>
                <w:color w:val="000000"/>
                <w:sz w:val="20"/>
                <w:szCs w:val="20"/>
                <w:lang w:val="pt-PT" w:eastAsia="en-GB"/>
              </w:rPr>
              <w:t xml:space="preserve">EU ETS </w:t>
            </w:r>
          </w:p>
          <w:p w14:paraId="2919E02E" w14:textId="77777777" w:rsidR="00261600" w:rsidRPr="00AC1D51" w:rsidRDefault="00261600" w:rsidP="00AC1D51">
            <w:pPr>
              <w:spacing w:after="0" w:line="276" w:lineRule="auto"/>
              <w:jc w:val="center"/>
              <w:rPr>
                <w:rFonts w:ascii="Calibri" w:eastAsia="Calibri" w:hAnsi="Calibri" w:cs="Times New Roman"/>
                <w:b/>
                <w:bCs/>
                <w:noProof/>
                <w:color w:val="000000"/>
                <w:sz w:val="20"/>
                <w:szCs w:val="20"/>
                <w:lang w:val="pt-PT" w:eastAsia="en-GB"/>
              </w:rPr>
            </w:pPr>
          </w:p>
        </w:tc>
        <w:tc>
          <w:tcPr>
            <w:tcW w:w="573" w:type="pct"/>
            <w:tcBorders>
              <w:top w:val="nil"/>
              <w:left w:val="nil"/>
              <w:bottom w:val="single" w:sz="8" w:space="0" w:color="auto"/>
              <w:right w:val="single" w:sz="8" w:space="0" w:color="auto"/>
            </w:tcBorders>
            <w:shd w:val="clear" w:color="auto" w:fill="CCC0D9"/>
            <w:vAlign w:val="center"/>
            <w:hideMark/>
          </w:tcPr>
          <w:p w14:paraId="60BA1422" w14:textId="77777777" w:rsidR="00261600" w:rsidRPr="00AC1D51" w:rsidRDefault="00261600" w:rsidP="00AC1D51">
            <w:pPr>
              <w:spacing w:after="0" w:line="276" w:lineRule="auto"/>
              <w:jc w:val="center"/>
              <w:rPr>
                <w:rFonts w:ascii="Calibri" w:eastAsia="Calibri" w:hAnsi="Calibri" w:cs="Times New Roman"/>
                <w:b/>
                <w:bCs/>
                <w:noProof/>
                <w:color w:val="000000"/>
                <w:sz w:val="20"/>
                <w:szCs w:val="20"/>
                <w:lang w:eastAsia="en-GB"/>
              </w:rPr>
            </w:pPr>
            <w:r w:rsidRPr="00AC1D51">
              <w:rPr>
                <w:rFonts w:ascii="Calibri" w:eastAsia="Calibri" w:hAnsi="Calibri" w:cs="Times New Roman"/>
                <w:b/>
                <w:bCs/>
                <w:noProof/>
                <w:color w:val="000000"/>
                <w:sz w:val="20"/>
                <w:szCs w:val="20"/>
                <w:lang w:eastAsia="en-GB"/>
              </w:rPr>
              <w:t>Effort Sharing Regulation (ESR)</w:t>
            </w:r>
          </w:p>
        </w:tc>
        <w:tc>
          <w:tcPr>
            <w:tcW w:w="572" w:type="pct"/>
            <w:tcBorders>
              <w:top w:val="nil"/>
              <w:left w:val="nil"/>
              <w:bottom w:val="single" w:sz="8" w:space="0" w:color="auto"/>
              <w:right w:val="single" w:sz="8" w:space="0" w:color="auto"/>
            </w:tcBorders>
            <w:shd w:val="clear" w:color="auto" w:fill="CCC0D9"/>
            <w:vAlign w:val="center"/>
          </w:tcPr>
          <w:p w14:paraId="3D9327E5" w14:textId="71C1BA83" w:rsidR="00261600" w:rsidRPr="00AC1D51" w:rsidRDefault="00261600" w:rsidP="00AC1D51">
            <w:pPr>
              <w:spacing w:after="0" w:line="276" w:lineRule="auto"/>
              <w:jc w:val="center"/>
              <w:rPr>
                <w:rFonts w:ascii="Calibri" w:eastAsia="Calibri" w:hAnsi="Calibri" w:cs="Times New Roman"/>
                <w:b/>
                <w:bCs/>
                <w:noProof/>
                <w:color w:val="000000"/>
                <w:sz w:val="20"/>
                <w:szCs w:val="20"/>
                <w:lang w:eastAsia="en-GB"/>
              </w:rPr>
            </w:pPr>
            <w:r>
              <w:rPr>
                <w:rFonts w:ascii="Calibri" w:eastAsia="Calibri" w:hAnsi="Calibri" w:cs="Times New Roman"/>
                <w:b/>
                <w:bCs/>
                <w:noProof/>
                <w:color w:val="000000"/>
                <w:sz w:val="20"/>
                <w:szCs w:val="20"/>
                <w:lang w:eastAsia="en-GB"/>
              </w:rPr>
              <w:t>LULUCF</w:t>
            </w:r>
          </w:p>
        </w:tc>
      </w:tr>
      <w:tr w:rsidR="00261600" w:rsidRPr="00AC1D51" w14:paraId="2878FDA2" w14:textId="516E4060" w:rsidTr="00261600">
        <w:trPr>
          <w:trHeight w:val="313"/>
          <w:jc w:val="center"/>
        </w:trPr>
        <w:tc>
          <w:tcPr>
            <w:tcW w:w="464" w:type="pct"/>
            <w:tcBorders>
              <w:top w:val="nil"/>
              <w:left w:val="single" w:sz="8" w:space="0" w:color="auto"/>
              <w:bottom w:val="single" w:sz="8" w:space="0" w:color="auto"/>
              <w:right w:val="single" w:sz="8" w:space="0" w:color="auto"/>
            </w:tcBorders>
            <w:shd w:val="clear" w:color="auto" w:fill="DBE5F1"/>
            <w:vAlign w:val="center"/>
            <w:hideMark/>
          </w:tcPr>
          <w:p w14:paraId="5C7C23C7" w14:textId="77777777" w:rsidR="00261600" w:rsidRPr="00AC1D51" w:rsidRDefault="00261600" w:rsidP="00AC1D51">
            <w:pPr>
              <w:spacing w:after="0" w:line="276" w:lineRule="auto"/>
              <w:rPr>
                <w:rFonts w:ascii="Calibri" w:eastAsia="Calibri" w:hAnsi="Calibri" w:cs="Times New Roman"/>
                <w:b/>
                <w:bCs/>
                <w:noProof/>
                <w:color w:val="000000"/>
                <w:sz w:val="20"/>
                <w:szCs w:val="20"/>
                <w:lang w:eastAsia="en-GB"/>
              </w:rPr>
            </w:pPr>
            <w:r w:rsidRPr="00AC1D51">
              <w:rPr>
                <w:rFonts w:ascii="Calibri" w:eastAsia="Calibri" w:hAnsi="Calibri" w:cs="Times New Roman"/>
                <w:b/>
                <w:bCs/>
                <w:noProof/>
                <w:color w:val="000000"/>
                <w:sz w:val="20"/>
                <w:szCs w:val="20"/>
                <w:lang w:eastAsia="en-GB"/>
              </w:rPr>
              <w:t>Target year of period</w:t>
            </w:r>
          </w:p>
        </w:tc>
        <w:tc>
          <w:tcPr>
            <w:tcW w:w="834" w:type="pct"/>
            <w:gridSpan w:val="2"/>
            <w:tcBorders>
              <w:top w:val="nil"/>
              <w:left w:val="nil"/>
              <w:bottom w:val="single" w:sz="8" w:space="0" w:color="auto"/>
              <w:right w:val="single" w:sz="8" w:space="0" w:color="auto"/>
            </w:tcBorders>
            <w:shd w:val="clear" w:color="auto" w:fill="auto"/>
            <w:vAlign w:val="center"/>
            <w:hideMark/>
          </w:tcPr>
          <w:p w14:paraId="2175702C" w14:textId="77777777" w:rsidR="00261600" w:rsidRPr="00AC1D51" w:rsidRDefault="00261600" w:rsidP="00AC1D51">
            <w:pPr>
              <w:spacing w:after="0" w:line="276" w:lineRule="auto"/>
              <w:jc w:val="center"/>
              <w:rPr>
                <w:rFonts w:ascii="Calibri" w:eastAsia="Calibri" w:hAnsi="Calibri" w:cs="Times New Roman"/>
                <w:noProof/>
                <w:color w:val="000000"/>
                <w:sz w:val="18"/>
                <w:szCs w:val="18"/>
                <w:lang w:eastAsia="en-GB"/>
              </w:rPr>
            </w:pPr>
          </w:p>
          <w:p w14:paraId="315D0A86" w14:textId="77777777" w:rsidR="00261600" w:rsidRPr="00AC1D51" w:rsidRDefault="00261600" w:rsidP="00AC1D51">
            <w:pPr>
              <w:spacing w:after="0" w:line="276" w:lineRule="auto"/>
              <w:jc w:val="center"/>
              <w:rPr>
                <w:rFonts w:ascii="Calibri" w:eastAsia="Calibri" w:hAnsi="Calibri" w:cs="Times New Roman"/>
                <w:noProof/>
                <w:color w:val="000000"/>
                <w:sz w:val="18"/>
                <w:szCs w:val="18"/>
                <w:lang w:eastAsia="en-GB"/>
              </w:rPr>
            </w:pPr>
            <w:r w:rsidRPr="00AC1D51">
              <w:rPr>
                <w:rFonts w:ascii="Calibri" w:eastAsia="Calibri" w:hAnsi="Calibri" w:cs="Times New Roman"/>
                <w:noProof/>
                <w:color w:val="000000"/>
                <w:sz w:val="18"/>
                <w:szCs w:val="18"/>
                <w:lang w:eastAsia="en-GB"/>
              </w:rPr>
              <w:t>Second commitment period (2013-2020)</w:t>
            </w:r>
          </w:p>
          <w:p w14:paraId="5969758B" w14:textId="77777777" w:rsidR="00261600" w:rsidRPr="00AC1D51" w:rsidRDefault="00261600" w:rsidP="00AC1D51">
            <w:pPr>
              <w:spacing w:after="0" w:line="276" w:lineRule="auto"/>
              <w:jc w:val="center"/>
              <w:rPr>
                <w:rFonts w:ascii="Calibri" w:eastAsia="Calibri" w:hAnsi="Calibri" w:cs="Times New Roman"/>
                <w:noProof/>
                <w:color w:val="000000"/>
                <w:sz w:val="18"/>
                <w:szCs w:val="18"/>
                <w:lang w:eastAsia="en-GB"/>
              </w:rPr>
            </w:pPr>
            <w:r w:rsidRPr="00AC1D51">
              <w:rPr>
                <w:rFonts w:ascii="Calibri" w:eastAsia="Calibri" w:hAnsi="Calibri" w:cs="Times New Roman"/>
                <w:noProof/>
                <w:color w:val="000000"/>
                <w:sz w:val="18"/>
                <w:szCs w:val="18"/>
                <w:lang w:eastAsia="en-GB"/>
              </w:rPr>
              <w:t>(target for EU-28)</w:t>
            </w:r>
          </w:p>
        </w:tc>
        <w:tc>
          <w:tcPr>
            <w:tcW w:w="575" w:type="pct"/>
            <w:tcBorders>
              <w:top w:val="nil"/>
              <w:left w:val="nil"/>
              <w:bottom w:val="single" w:sz="8" w:space="0" w:color="auto"/>
              <w:right w:val="single" w:sz="8" w:space="0" w:color="auto"/>
            </w:tcBorders>
            <w:shd w:val="clear" w:color="000000" w:fill="E4DFEC"/>
            <w:vAlign w:val="center"/>
            <w:hideMark/>
          </w:tcPr>
          <w:p w14:paraId="3DCF3E8C" w14:textId="77777777" w:rsidR="00261600" w:rsidRPr="00AC1D51" w:rsidRDefault="00261600" w:rsidP="00AC1D51">
            <w:pPr>
              <w:spacing w:after="0" w:line="276" w:lineRule="auto"/>
              <w:jc w:val="center"/>
              <w:rPr>
                <w:rFonts w:ascii="Calibri" w:eastAsia="Calibri" w:hAnsi="Calibri" w:cs="Times New Roman"/>
                <w:noProof/>
                <w:color w:val="000000"/>
                <w:sz w:val="18"/>
                <w:szCs w:val="18"/>
                <w:lang w:eastAsia="en-GB"/>
              </w:rPr>
            </w:pPr>
            <w:r w:rsidRPr="00AC1D51">
              <w:rPr>
                <w:rFonts w:ascii="Calibri" w:eastAsia="Calibri" w:hAnsi="Calibri" w:cs="Times New Roman"/>
                <w:noProof/>
                <w:color w:val="000000"/>
                <w:sz w:val="18"/>
                <w:szCs w:val="18"/>
                <w:lang w:eastAsia="en-GB"/>
              </w:rPr>
              <w:t>Already in force – covers the period post 2020</w:t>
            </w:r>
          </w:p>
        </w:tc>
        <w:tc>
          <w:tcPr>
            <w:tcW w:w="642" w:type="pct"/>
            <w:tcBorders>
              <w:top w:val="nil"/>
              <w:left w:val="nil"/>
              <w:bottom w:val="single" w:sz="8" w:space="0" w:color="auto"/>
              <w:right w:val="single" w:sz="8" w:space="0" w:color="auto"/>
            </w:tcBorders>
            <w:shd w:val="clear" w:color="auto" w:fill="auto"/>
            <w:vAlign w:val="center"/>
            <w:hideMark/>
          </w:tcPr>
          <w:p w14:paraId="529F4DA9" w14:textId="77777777" w:rsidR="00261600" w:rsidRPr="00AC1D51" w:rsidRDefault="00261600" w:rsidP="00AC1D51">
            <w:pPr>
              <w:spacing w:after="0" w:line="276" w:lineRule="auto"/>
              <w:jc w:val="center"/>
              <w:rPr>
                <w:rFonts w:ascii="Calibri" w:eastAsia="Calibri" w:hAnsi="Calibri" w:cs="Times New Roman"/>
                <w:noProof/>
                <w:color w:val="000000"/>
                <w:sz w:val="18"/>
                <w:szCs w:val="18"/>
                <w:lang w:eastAsia="en-GB"/>
              </w:rPr>
            </w:pPr>
            <w:r w:rsidRPr="00AC1D51">
              <w:rPr>
                <w:rFonts w:ascii="Calibri" w:eastAsia="Calibri" w:hAnsi="Calibri" w:cs="Times New Roman"/>
                <w:noProof/>
                <w:color w:val="000000"/>
                <w:sz w:val="18"/>
                <w:szCs w:val="18"/>
                <w:lang w:eastAsia="en-GB"/>
              </w:rPr>
              <w:t>2013-2020</w:t>
            </w:r>
          </w:p>
        </w:tc>
        <w:tc>
          <w:tcPr>
            <w:tcW w:w="661" w:type="pct"/>
            <w:gridSpan w:val="2"/>
            <w:tcBorders>
              <w:top w:val="nil"/>
              <w:left w:val="nil"/>
              <w:bottom w:val="single" w:sz="8" w:space="0" w:color="auto"/>
              <w:right w:val="single" w:sz="8" w:space="0" w:color="auto"/>
            </w:tcBorders>
            <w:shd w:val="clear" w:color="auto" w:fill="auto"/>
            <w:vAlign w:val="center"/>
            <w:hideMark/>
          </w:tcPr>
          <w:p w14:paraId="44732D34" w14:textId="77777777" w:rsidR="00261600" w:rsidRPr="00AC1D51" w:rsidRDefault="00261600" w:rsidP="00AC1D51">
            <w:pPr>
              <w:spacing w:after="0" w:line="276" w:lineRule="auto"/>
              <w:jc w:val="center"/>
              <w:rPr>
                <w:rFonts w:ascii="Calibri" w:eastAsia="Calibri" w:hAnsi="Calibri" w:cs="Times New Roman"/>
                <w:noProof/>
                <w:color w:val="000000"/>
                <w:sz w:val="18"/>
                <w:szCs w:val="18"/>
                <w:lang w:eastAsia="en-GB"/>
              </w:rPr>
            </w:pPr>
            <w:r w:rsidRPr="00AC1D51">
              <w:rPr>
                <w:rFonts w:ascii="Calibri" w:eastAsia="Calibri" w:hAnsi="Calibri" w:cs="Times New Roman"/>
                <w:noProof/>
                <w:color w:val="000000"/>
                <w:sz w:val="18"/>
                <w:szCs w:val="18"/>
                <w:lang w:eastAsia="en-GB"/>
              </w:rPr>
              <w:t>2013-2020</w:t>
            </w:r>
          </w:p>
        </w:tc>
        <w:tc>
          <w:tcPr>
            <w:tcW w:w="679" w:type="pct"/>
            <w:gridSpan w:val="2"/>
            <w:tcBorders>
              <w:top w:val="nil"/>
              <w:left w:val="nil"/>
              <w:bottom w:val="single" w:sz="8" w:space="0" w:color="auto"/>
              <w:right w:val="single" w:sz="8" w:space="0" w:color="auto"/>
            </w:tcBorders>
            <w:shd w:val="clear" w:color="000000" w:fill="E4DFEC"/>
            <w:vAlign w:val="center"/>
            <w:hideMark/>
          </w:tcPr>
          <w:p w14:paraId="1199F172" w14:textId="77777777" w:rsidR="00261600" w:rsidRPr="00AC1D51" w:rsidRDefault="00261600" w:rsidP="00AC1D51">
            <w:pPr>
              <w:spacing w:after="0" w:line="276" w:lineRule="auto"/>
              <w:jc w:val="center"/>
              <w:rPr>
                <w:rFonts w:ascii="Calibri" w:eastAsia="Calibri" w:hAnsi="Calibri" w:cs="Times New Roman"/>
                <w:noProof/>
                <w:color w:val="000000"/>
                <w:sz w:val="18"/>
                <w:szCs w:val="18"/>
                <w:lang w:eastAsia="en-GB"/>
              </w:rPr>
            </w:pPr>
            <w:r w:rsidRPr="00AC1D51">
              <w:rPr>
                <w:rFonts w:ascii="Calibri" w:eastAsia="Calibri" w:hAnsi="Calibri" w:cs="Times New Roman"/>
                <w:noProof/>
                <w:color w:val="000000"/>
                <w:sz w:val="18"/>
                <w:szCs w:val="18"/>
                <w:lang w:eastAsia="en-GB"/>
              </w:rPr>
              <w:t>2021-2030</w:t>
            </w:r>
          </w:p>
        </w:tc>
        <w:tc>
          <w:tcPr>
            <w:tcW w:w="573" w:type="pct"/>
            <w:tcBorders>
              <w:top w:val="nil"/>
              <w:left w:val="nil"/>
              <w:bottom w:val="single" w:sz="8" w:space="0" w:color="auto"/>
              <w:right w:val="single" w:sz="8" w:space="0" w:color="auto"/>
            </w:tcBorders>
            <w:shd w:val="clear" w:color="000000" w:fill="E4DFEC"/>
            <w:vAlign w:val="center"/>
            <w:hideMark/>
          </w:tcPr>
          <w:p w14:paraId="59D055D0" w14:textId="77777777" w:rsidR="00261600" w:rsidRPr="00AC1D51" w:rsidRDefault="00261600" w:rsidP="00AC1D51">
            <w:pPr>
              <w:spacing w:after="0" w:line="276" w:lineRule="auto"/>
              <w:jc w:val="center"/>
              <w:rPr>
                <w:rFonts w:ascii="Calibri" w:eastAsia="Calibri" w:hAnsi="Calibri" w:cs="Times New Roman"/>
                <w:noProof/>
                <w:color w:val="000000"/>
                <w:sz w:val="18"/>
                <w:szCs w:val="18"/>
                <w:lang w:eastAsia="en-GB"/>
              </w:rPr>
            </w:pPr>
            <w:r w:rsidRPr="00AC1D51">
              <w:rPr>
                <w:rFonts w:ascii="Calibri" w:eastAsia="Calibri" w:hAnsi="Calibri" w:cs="Times New Roman"/>
                <w:noProof/>
                <w:color w:val="000000"/>
                <w:sz w:val="18"/>
                <w:szCs w:val="18"/>
                <w:lang w:eastAsia="en-GB"/>
              </w:rPr>
              <w:t>2021-2030</w:t>
            </w:r>
          </w:p>
        </w:tc>
        <w:tc>
          <w:tcPr>
            <w:tcW w:w="572" w:type="pct"/>
            <w:tcBorders>
              <w:top w:val="nil"/>
              <w:left w:val="nil"/>
              <w:bottom w:val="single" w:sz="8" w:space="0" w:color="auto"/>
              <w:right w:val="single" w:sz="8" w:space="0" w:color="auto"/>
            </w:tcBorders>
            <w:shd w:val="clear" w:color="000000" w:fill="E4DFEC"/>
            <w:vAlign w:val="center"/>
          </w:tcPr>
          <w:p w14:paraId="0DA887F5" w14:textId="2B00DCC8" w:rsidR="00261600" w:rsidRPr="00AC1D51" w:rsidRDefault="00261600" w:rsidP="00261600">
            <w:pPr>
              <w:spacing w:after="0" w:line="276" w:lineRule="auto"/>
              <w:jc w:val="center"/>
              <w:rPr>
                <w:rFonts w:ascii="Calibri" w:eastAsia="Calibri" w:hAnsi="Calibri" w:cs="Times New Roman"/>
                <w:noProof/>
                <w:color w:val="000000"/>
                <w:sz w:val="18"/>
                <w:szCs w:val="18"/>
                <w:lang w:eastAsia="en-GB"/>
              </w:rPr>
            </w:pPr>
            <w:r>
              <w:rPr>
                <w:rFonts w:ascii="Calibri" w:eastAsia="Calibri" w:hAnsi="Calibri" w:cs="Times New Roman"/>
                <w:noProof/>
                <w:color w:val="000000"/>
                <w:sz w:val="18"/>
                <w:szCs w:val="18"/>
                <w:lang w:eastAsia="en-GB"/>
              </w:rPr>
              <w:t>2021-2030</w:t>
            </w:r>
          </w:p>
        </w:tc>
      </w:tr>
      <w:tr w:rsidR="00261600" w:rsidRPr="00AC1D51" w14:paraId="48CA9859" w14:textId="157476C2" w:rsidTr="00261600">
        <w:trPr>
          <w:trHeight w:val="522"/>
          <w:jc w:val="center"/>
        </w:trPr>
        <w:tc>
          <w:tcPr>
            <w:tcW w:w="464" w:type="pct"/>
            <w:vMerge w:val="restart"/>
            <w:tcBorders>
              <w:top w:val="single" w:sz="8" w:space="0" w:color="auto"/>
              <w:left w:val="single" w:sz="8" w:space="0" w:color="auto"/>
              <w:bottom w:val="single" w:sz="8" w:space="0" w:color="000000"/>
              <w:right w:val="single" w:sz="8" w:space="0" w:color="auto"/>
            </w:tcBorders>
            <w:shd w:val="clear" w:color="auto" w:fill="DBE5F1"/>
            <w:vAlign w:val="center"/>
            <w:hideMark/>
          </w:tcPr>
          <w:p w14:paraId="44A6E700" w14:textId="77777777" w:rsidR="00261600" w:rsidRPr="00AC1D51" w:rsidRDefault="00261600" w:rsidP="00AC1D51">
            <w:pPr>
              <w:spacing w:after="0" w:line="276" w:lineRule="auto"/>
              <w:rPr>
                <w:rFonts w:ascii="Calibri" w:eastAsia="Calibri" w:hAnsi="Calibri" w:cs="Times New Roman"/>
                <w:b/>
                <w:bCs/>
                <w:noProof/>
                <w:color w:val="000000"/>
                <w:sz w:val="20"/>
                <w:szCs w:val="20"/>
                <w:lang w:eastAsia="en-GB"/>
              </w:rPr>
            </w:pPr>
            <w:r w:rsidRPr="00AC1D51">
              <w:rPr>
                <w:rFonts w:ascii="Calibri" w:eastAsia="Calibri" w:hAnsi="Calibri" w:cs="Times New Roman"/>
                <w:b/>
                <w:bCs/>
                <w:noProof/>
                <w:color w:val="000000"/>
                <w:sz w:val="20"/>
                <w:szCs w:val="20"/>
                <w:lang w:eastAsia="en-GB"/>
              </w:rPr>
              <w:t>Emission reduction target</w:t>
            </w:r>
          </w:p>
        </w:tc>
        <w:tc>
          <w:tcPr>
            <w:tcW w:w="834" w:type="pct"/>
            <w:gridSpan w:val="2"/>
            <w:vMerge w:val="restart"/>
            <w:tcBorders>
              <w:top w:val="single" w:sz="8" w:space="0" w:color="auto"/>
              <w:left w:val="single" w:sz="8" w:space="0" w:color="auto"/>
              <w:right w:val="single" w:sz="8" w:space="0" w:color="auto"/>
            </w:tcBorders>
            <w:shd w:val="clear" w:color="auto" w:fill="auto"/>
            <w:vAlign w:val="center"/>
            <w:hideMark/>
          </w:tcPr>
          <w:p w14:paraId="51F8B8DA" w14:textId="77777777" w:rsidR="00261600" w:rsidRPr="00AC1D51" w:rsidRDefault="00261600" w:rsidP="00AC1D51">
            <w:pPr>
              <w:spacing w:after="0" w:line="276" w:lineRule="auto"/>
              <w:jc w:val="center"/>
              <w:rPr>
                <w:rFonts w:ascii="Calibri" w:eastAsia="Calibri" w:hAnsi="Calibri" w:cs="Times New Roman"/>
                <w:noProof/>
                <w:color w:val="000000"/>
                <w:sz w:val="18"/>
                <w:szCs w:val="18"/>
                <w:lang w:eastAsia="en-GB"/>
              </w:rPr>
            </w:pPr>
          </w:p>
          <w:p w14:paraId="4DD85278" w14:textId="77777777" w:rsidR="00261600" w:rsidRPr="00AC1D51" w:rsidRDefault="00261600" w:rsidP="00AC1D51">
            <w:pPr>
              <w:spacing w:after="0" w:line="276" w:lineRule="auto"/>
              <w:jc w:val="center"/>
              <w:rPr>
                <w:rFonts w:ascii="Calibri" w:eastAsia="Calibri" w:hAnsi="Calibri" w:cs="Times New Roman"/>
                <w:noProof/>
                <w:color w:val="000000"/>
                <w:sz w:val="18"/>
                <w:szCs w:val="18"/>
                <w:lang w:eastAsia="en-GB"/>
              </w:rPr>
            </w:pPr>
            <w:r w:rsidRPr="00AC1D51">
              <w:rPr>
                <w:rFonts w:ascii="Calibri" w:eastAsia="Calibri" w:hAnsi="Calibri" w:cs="Times New Roman"/>
                <w:noProof/>
                <w:color w:val="000000"/>
                <w:sz w:val="18"/>
                <w:szCs w:val="18"/>
                <w:lang w:eastAsia="en-GB"/>
              </w:rPr>
              <w:t>-20 %</w:t>
            </w:r>
          </w:p>
        </w:tc>
        <w:tc>
          <w:tcPr>
            <w:tcW w:w="575" w:type="pct"/>
            <w:vMerge w:val="restart"/>
            <w:tcBorders>
              <w:top w:val="single" w:sz="8" w:space="0" w:color="auto"/>
              <w:left w:val="single" w:sz="8" w:space="0" w:color="auto"/>
              <w:bottom w:val="single" w:sz="8" w:space="0" w:color="000000"/>
              <w:right w:val="single" w:sz="8" w:space="0" w:color="auto"/>
            </w:tcBorders>
            <w:shd w:val="clear" w:color="000000" w:fill="E4DFEC"/>
            <w:vAlign w:val="center"/>
            <w:hideMark/>
          </w:tcPr>
          <w:p w14:paraId="7EE0A62C" w14:textId="77777777" w:rsidR="00261600" w:rsidRPr="00AC1D51" w:rsidRDefault="00261600" w:rsidP="00AC1D51">
            <w:pPr>
              <w:spacing w:after="0" w:line="276" w:lineRule="auto"/>
              <w:jc w:val="center"/>
              <w:rPr>
                <w:rFonts w:ascii="Calibri" w:eastAsia="Calibri" w:hAnsi="Calibri" w:cs="Times New Roman"/>
                <w:noProof/>
                <w:color w:val="000000"/>
                <w:sz w:val="18"/>
                <w:szCs w:val="18"/>
                <w:lang w:eastAsia="en-GB"/>
              </w:rPr>
            </w:pPr>
            <w:r w:rsidRPr="00AC1D51">
              <w:rPr>
                <w:rFonts w:ascii="Calibri" w:eastAsia="Calibri" w:hAnsi="Calibri" w:cs="Times New Roman"/>
                <w:noProof/>
                <w:color w:val="000000"/>
                <w:sz w:val="18"/>
                <w:szCs w:val="18"/>
                <w:lang w:eastAsia="en-GB"/>
              </w:rPr>
              <w:t>at least -40 % in 2030</w:t>
            </w:r>
          </w:p>
        </w:tc>
        <w:tc>
          <w:tcPr>
            <w:tcW w:w="64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B53EB5C" w14:textId="77777777" w:rsidR="00261600" w:rsidRPr="00AC1D51" w:rsidRDefault="00261600" w:rsidP="00AC1D51">
            <w:pPr>
              <w:spacing w:after="0" w:line="276" w:lineRule="auto"/>
              <w:jc w:val="center"/>
              <w:rPr>
                <w:rFonts w:ascii="Calibri" w:eastAsia="Calibri" w:hAnsi="Calibri" w:cs="Times New Roman"/>
                <w:noProof/>
                <w:color w:val="000000"/>
                <w:sz w:val="18"/>
                <w:szCs w:val="18"/>
                <w:lang w:eastAsia="en-GB"/>
              </w:rPr>
            </w:pPr>
            <w:r w:rsidRPr="00AC1D51">
              <w:rPr>
                <w:rFonts w:ascii="Calibri" w:eastAsia="Calibri" w:hAnsi="Calibri" w:cs="Times New Roman"/>
                <w:noProof/>
                <w:color w:val="000000"/>
                <w:sz w:val="18"/>
                <w:szCs w:val="18"/>
                <w:lang w:eastAsia="en-GB"/>
              </w:rPr>
              <w:t>-21 % in 2020 compared to 2005 for ETS emissions</w:t>
            </w:r>
          </w:p>
        </w:tc>
        <w:tc>
          <w:tcPr>
            <w:tcW w:w="661" w:type="pct"/>
            <w:gridSpan w:val="2"/>
            <w:tcBorders>
              <w:top w:val="nil"/>
              <w:left w:val="nil"/>
              <w:bottom w:val="single" w:sz="8" w:space="0" w:color="auto"/>
              <w:right w:val="single" w:sz="8" w:space="0" w:color="auto"/>
            </w:tcBorders>
            <w:shd w:val="clear" w:color="auto" w:fill="auto"/>
            <w:vAlign w:val="center"/>
            <w:hideMark/>
          </w:tcPr>
          <w:p w14:paraId="2D78E830" w14:textId="77777777" w:rsidR="00261600" w:rsidRPr="00AC1D51" w:rsidRDefault="00261600" w:rsidP="00AC1D51">
            <w:pPr>
              <w:spacing w:after="0" w:line="276" w:lineRule="auto"/>
              <w:jc w:val="center"/>
              <w:rPr>
                <w:rFonts w:ascii="Calibri" w:eastAsia="Calibri" w:hAnsi="Calibri" w:cs="Times New Roman"/>
                <w:noProof/>
                <w:color w:val="000000"/>
                <w:sz w:val="18"/>
                <w:szCs w:val="18"/>
                <w:lang w:eastAsia="en-GB"/>
              </w:rPr>
            </w:pPr>
            <w:r w:rsidRPr="00AC1D51">
              <w:rPr>
                <w:rFonts w:ascii="Calibri" w:eastAsia="Calibri" w:hAnsi="Calibri" w:cs="Times New Roman"/>
                <w:noProof/>
                <w:color w:val="000000"/>
                <w:sz w:val="18"/>
                <w:szCs w:val="18"/>
                <w:lang w:eastAsia="en-GB"/>
              </w:rPr>
              <w:t>Annual targets by MS. In 2020 -10 % compared to 2005 for non-ETS emissions</w:t>
            </w:r>
          </w:p>
        </w:tc>
        <w:tc>
          <w:tcPr>
            <w:tcW w:w="679" w:type="pct"/>
            <w:gridSpan w:val="2"/>
            <w:tcBorders>
              <w:top w:val="nil"/>
              <w:left w:val="nil"/>
              <w:bottom w:val="single" w:sz="8" w:space="0" w:color="auto"/>
              <w:right w:val="single" w:sz="8" w:space="0" w:color="auto"/>
            </w:tcBorders>
            <w:shd w:val="clear" w:color="000000" w:fill="E4DFEC"/>
            <w:vAlign w:val="center"/>
            <w:hideMark/>
          </w:tcPr>
          <w:p w14:paraId="12704305" w14:textId="77777777" w:rsidR="00261600" w:rsidRPr="00AC1D51" w:rsidRDefault="00261600" w:rsidP="00AC1D51">
            <w:pPr>
              <w:spacing w:after="0" w:line="276" w:lineRule="auto"/>
              <w:jc w:val="center"/>
              <w:rPr>
                <w:rFonts w:ascii="Calibri" w:eastAsia="Calibri" w:hAnsi="Calibri" w:cs="Times New Roman"/>
                <w:noProof/>
                <w:color w:val="000000"/>
                <w:sz w:val="18"/>
                <w:szCs w:val="18"/>
                <w:lang w:eastAsia="en-GB"/>
              </w:rPr>
            </w:pPr>
            <w:r w:rsidRPr="00AC1D51">
              <w:rPr>
                <w:rFonts w:ascii="Calibri" w:eastAsia="Calibri" w:hAnsi="Calibri" w:cs="Times New Roman"/>
                <w:noProof/>
                <w:color w:val="000000"/>
                <w:sz w:val="18"/>
                <w:szCs w:val="18"/>
                <w:lang w:eastAsia="en-GB"/>
              </w:rPr>
              <w:t>-43 % in 2030 compared to 2005 for ETS emissions</w:t>
            </w:r>
          </w:p>
        </w:tc>
        <w:tc>
          <w:tcPr>
            <w:tcW w:w="573" w:type="pct"/>
            <w:tcBorders>
              <w:top w:val="nil"/>
              <w:left w:val="nil"/>
              <w:bottom w:val="single" w:sz="8" w:space="0" w:color="auto"/>
              <w:right w:val="single" w:sz="8" w:space="0" w:color="auto"/>
            </w:tcBorders>
            <w:shd w:val="clear" w:color="000000" w:fill="E4DFEC"/>
            <w:vAlign w:val="center"/>
            <w:hideMark/>
          </w:tcPr>
          <w:p w14:paraId="77C7D887" w14:textId="77777777" w:rsidR="00261600" w:rsidRPr="00AC1D51" w:rsidRDefault="00261600" w:rsidP="00AC1D51">
            <w:pPr>
              <w:spacing w:after="0" w:line="276" w:lineRule="auto"/>
              <w:jc w:val="center"/>
              <w:rPr>
                <w:rFonts w:ascii="Calibri" w:eastAsia="Calibri" w:hAnsi="Calibri" w:cs="Times New Roman"/>
                <w:noProof/>
                <w:color w:val="000000"/>
                <w:sz w:val="18"/>
                <w:szCs w:val="18"/>
                <w:lang w:eastAsia="en-GB"/>
              </w:rPr>
            </w:pPr>
            <w:r w:rsidRPr="00AC1D51">
              <w:rPr>
                <w:rFonts w:ascii="Calibri" w:eastAsia="Calibri" w:hAnsi="Calibri" w:cs="Times New Roman"/>
                <w:noProof/>
                <w:color w:val="000000"/>
                <w:sz w:val="18"/>
                <w:szCs w:val="18"/>
                <w:lang w:eastAsia="en-GB"/>
              </w:rPr>
              <w:t>Annual targets by MS. In 2030 -30 % compared to 2005 for non-ETS emissions</w:t>
            </w:r>
          </w:p>
        </w:tc>
        <w:tc>
          <w:tcPr>
            <w:tcW w:w="572" w:type="pct"/>
            <w:tcBorders>
              <w:top w:val="nil"/>
              <w:left w:val="nil"/>
              <w:bottom w:val="single" w:sz="8" w:space="0" w:color="auto"/>
              <w:right w:val="single" w:sz="8" w:space="0" w:color="auto"/>
            </w:tcBorders>
            <w:shd w:val="clear" w:color="000000" w:fill="E4DFEC"/>
            <w:vAlign w:val="center"/>
          </w:tcPr>
          <w:p w14:paraId="2FFC9F28" w14:textId="66E9CC45" w:rsidR="00261600" w:rsidRPr="00AC1D51" w:rsidRDefault="00261600" w:rsidP="00AC1D51">
            <w:pPr>
              <w:spacing w:after="0" w:line="276" w:lineRule="auto"/>
              <w:jc w:val="center"/>
              <w:rPr>
                <w:rFonts w:ascii="Calibri" w:eastAsia="Calibri" w:hAnsi="Calibri" w:cs="Times New Roman"/>
                <w:noProof/>
                <w:color w:val="000000"/>
                <w:sz w:val="18"/>
                <w:szCs w:val="18"/>
                <w:lang w:eastAsia="en-GB"/>
              </w:rPr>
            </w:pPr>
            <w:r w:rsidRPr="00C959E2">
              <w:rPr>
                <w:sz w:val="20"/>
              </w:rPr>
              <w:t>0% (no-debit target based on accounting rules)</w:t>
            </w:r>
          </w:p>
        </w:tc>
      </w:tr>
      <w:tr w:rsidR="00261600" w:rsidRPr="00AC1D51" w14:paraId="2129ABD7" w14:textId="0972A198" w:rsidTr="00261600">
        <w:trPr>
          <w:trHeight w:val="313"/>
          <w:jc w:val="center"/>
        </w:trPr>
        <w:tc>
          <w:tcPr>
            <w:tcW w:w="464" w:type="pct"/>
            <w:vMerge/>
            <w:tcBorders>
              <w:top w:val="single" w:sz="8" w:space="0" w:color="auto"/>
              <w:left w:val="single" w:sz="8" w:space="0" w:color="auto"/>
              <w:bottom w:val="single" w:sz="4" w:space="0" w:color="auto"/>
              <w:right w:val="single" w:sz="8" w:space="0" w:color="auto"/>
            </w:tcBorders>
            <w:shd w:val="clear" w:color="auto" w:fill="DBE5F1"/>
            <w:vAlign w:val="center"/>
            <w:hideMark/>
          </w:tcPr>
          <w:p w14:paraId="1F4357FD" w14:textId="77777777" w:rsidR="00261600" w:rsidRPr="00AC1D51" w:rsidRDefault="00261600" w:rsidP="00AC1D51">
            <w:pPr>
              <w:spacing w:after="0" w:line="276" w:lineRule="auto"/>
              <w:rPr>
                <w:rFonts w:ascii="Calibri" w:eastAsia="Calibri" w:hAnsi="Calibri" w:cs="Times New Roman"/>
                <w:b/>
                <w:bCs/>
                <w:noProof/>
                <w:color w:val="000000"/>
                <w:sz w:val="20"/>
                <w:szCs w:val="20"/>
                <w:lang w:eastAsia="en-GB"/>
              </w:rPr>
            </w:pPr>
          </w:p>
        </w:tc>
        <w:tc>
          <w:tcPr>
            <w:tcW w:w="834" w:type="pct"/>
            <w:gridSpan w:val="2"/>
            <w:vMerge/>
            <w:tcBorders>
              <w:left w:val="single" w:sz="8" w:space="0" w:color="auto"/>
              <w:bottom w:val="single" w:sz="4" w:space="0" w:color="auto"/>
              <w:right w:val="single" w:sz="8" w:space="0" w:color="auto"/>
            </w:tcBorders>
            <w:vAlign w:val="center"/>
            <w:hideMark/>
          </w:tcPr>
          <w:p w14:paraId="75934D96" w14:textId="77777777" w:rsidR="00261600" w:rsidRPr="00AC1D51" w:rsidRDefault="00261600" w:rsidP="00AC1D51">
            <w:pPr>
              <w:spacing w:after="0" w:line="276" w:lineRule="auto"/>
              <w:rPr>
                <w:rFonts w:ascii="Calibri" w:eastAsia="Calibri" w:hAnsi="Calibri" w:cs="Times New Roman"/>
                <w:noProof/>
                <w:color w:val="000000"/>
                <w:sz w:val="18"/>
                <w:szCs w:val="18"/>
                <w:lang w:eastAsia="en-GB"/>
              </w:rPr>
            </w:pPr>
          </w:p>
        </w:tc>
        <w:tc>
          <w:tcPr>
            <w:tcW w:w="575" w:type="pct"/>
            <w:vMerge/>
            <w:tcBorders>
              <w:top w:val="single" w:sz="8" w:space="0" w:color="auto"/>
              <w:left w:val="single" w:sz="8" w:space="0" w:color="auto"/>
              <w:bottom w:val="single" w:sz="4" w:space="0" w:color="auto"/>
              <w:right w:val="single" w:sz="8" w:space="0" w:color="auto"/>
            </w:tcBorders>
            <w:vAlign w:val="center"/>
            <w:hideMark/>
          </w:tcPr>
          <w:p w14:paraId="2F147B0A" w14:textId="77777777" w:rsidR="00261600" w:rsidRPr="00AC1D51" w:rsidRDefault="00261600" w:rsidP="00AC1D51">
            <w:pPr>
              <w:spacing w:after="0" w:line="276" w:lineRule="auto"/>
              <w:rPr>
                <w:rFonts w:ascii="Calibri" w:eastAsia="Calibri" w:hAnsi="Calibri" w:cs="Times New Roman"/>
                <w:noProof/>
                <w:color w:val="000000"/>
                <w:sz w:val="18"/>
                <w:szCs w:val="18"/>
                <w:lang w:eastAsia="en-GB"/>
              </w:rPr>
            </w:pPr>
          </w:p>
        </w:tc>
        <w:tc>
          <w:tcPr>
            <w:tcW w:w="1303" w:type="pct"/>
            <w:gridSpan w:val="3"/>
            <w:tcBorders>
              <w:top w:val="nil"/>
              <w:left w:val="nil"/>
              <w:bottom w:val="single" w:sz="4" w:space="0" w:color="auto"/>
              <w:right w:val="single" w:sz="8" w:space="0" w:color="000000"/>
            </w:tcBorders>
            <w:shd w:val="clear" w:color="auto" w:fill="auto"/>
            <w:vAlign w:val="center"/>
            <w:hideMark/>
          </w:tcPr>
          <w:p w14:paraId="3FC0F8BD" w14:textId="77777777" w:rsidR="00261600" w:rsidRPr="00AC1D51" w:rsidRDefault="00261600" w:rsidP="00AC1D51">
            <w:pPr>
              <w:spacing w:after="0" w:line="276" w:lineRule="auto"/>
              <w:jc w:val="center"/>
              <w:rPr>
                <w:rFonts w:ascii="Calibri" w:eastAsia="Calibri" w:hAnsi="Calibri" w:cs="Times New Roman"/>
                <w:noProof/>
                <w:color w:val="000000"/>
                <w:sz w:val="18"/>
                <w:szCs w:val="18"/>
                <w:lang w:eastAsia="en-GB"/>
              </w:rPr>
            </w:pPr>
            <w:r w:rsidRPr="00AC1D51">
              <w:rPr>
                <w:rFonts w:ascii="Calibri" w:eastAsia="Calibri" w:hAnsi="Calibri" w:cs="Times New Roman"/>
                <w:noProof/>
                <w:color w:val="000000"/>
                <w:sz w:val="18"/>
                <w:szCs w:val="18"/>
                <w:lang w:eastAsia="en-GB"/>
              </w:rPr>
              <w:t>Overall target: -20 % GHG emissions reduction vs 1990"</w:t>
            </w:r>
          </w:p>
        </w:tc>
        <w:tc>
          <w:tcPr>
            <w:tcW w:w="1824" w:type="pct"/>
            <w:gridSpan w:val="4"/>
            <w:tcBorders>
              <w:top w:val="single" w:sz="8" w:space="0" w:color="auto"/>
              <w:left w:val="nil"/>
              <w:bottom w:val="single" w:sz="4" w:space="0" w:color="auto"/>
              <w:right w:val="single" w:sz="8" w:space="0" w:color="000000"/>
            </w:tcBorders>
            <w:shd w:val="clear" w:color="000000" w:fill="E4DFEC"/>
            <w:vAlign w:val="center"/>
            <w:hideMark/>
          </w:tcPr>
          <w:p w14:paraId="0DADF274" w14:textId="356C2767" w:rsidR="00261600" w:rsidRPr="00AC1D51" w:rsidRDefault="00261600" w:rsidP="00AC1D51">
            <w:pPr>
              <w:spacing w:after="0" w:line="276" w:lineRule="auto"/>
              <w:jc w:val="center"/>
              <w:rPr>
                <w:rFonts w:ascii="Calibri" w:eastAsia="Calibri" w:hAnsi="Calibri" w:cs="Times New Roman"/>
                <w:noProof/>
                <w:color w:val="000000"/>
                <w:sz w:val="18"/>
                <w:szCs w:val="18"/>
                <w:lang w:eastAsia="en-GB"/>
              </w:rPr>
            </w:pPr>
            <w:r w:rsidRPr="00AC1D51">
              <w:rPr>
                <w:rFonts w:ascii="Calibri" w:eastAsia="Calibri" w:hAnsi="Calibri" w:cs="Times New Roman"/>
                <w:noProof/>
                <w:color w:val="000000"/>
                <w:sz w:val="18"/>
                <w:szCs w:val="18"/>
                <w:lang w:eastAsia="en-GB"/>
              </w:rPr>
              <w:t>Overall target:  at least -40 % domestic GHG emissions reduction vs 1990</w:t>
            </w:r>
          </w:p>
        </w:tc>
      </w:tr>
      <w:tr w:rsidR="00261600" w:rsidRPr="00AC1D51" w14:paraId="1C939C2E" w14:textId="653B0263" w:rsidTr="00261600">
        <w:trPr>
          <w:trHeight w:val="732"/>
          <w:jc w:val="center"/>
        </w:trPr>
        <w:tc>
          <w:tcPr>
            <w:tcW w:w="464"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56B22362" w14:textId="77777777" w:rsidR="00261600" w:rsidRPr="00AC1D51" w:rsidRDefault="00261600" w:rsidP="00AC1D51">
            <w:pPr>
              <w:spacing w:after="0" w:line="276" w:lineRule="auto"/>
              <w:rPr>
                <w:rFonts w:ascii="Calibri" w:eastAsia="Calibri" w:hAnsi="Calibri" w:cs="Times New Roman"/>
                <w:b/>
                <w:bCs/>
                <w:noProof/>
                <w:color w:val="000000"/>
                <w:sz w:val="20"/>
                <w:szCs w:val="20"/>
                <w:lang w:eastAsia="en-GB"/>
              </w:rPr>
            </w:pPr>
            <w:r w:rsidRPr="00AC1D51">
              <w:rPr>
                <w:rFonts w:ascii="Calibri" w:eastAsia="Calibri" w:hAnsi="Calibri" w:cs="Times New Roman"/>
                <w:b/>
                <w:bCs/>
                <w:noProof/>
                <w:color w:val="000000"/>
                <w:sz w:val="20"/>
                <w:szCs w:val="20"/>
                <w:lang w:eastAsia="en-GB"/>
              </w:rPr>
              <w:t>Further targets</w:t>
            </w:r>
          </w:p>
        </w:tc>
        <w:tc>
          <w:tcPr>
            <w:tcW w:w="83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043CFF" w14:textId="77777777" w:rsidR="00261600" w:rsidRPr="00AC1D51" w:rsidRDefault="00261600" w:rsidP="00AC1D51">
            <w:pPr>
              <w:spacing w:after="0" w:line="276" w:lineRule="auto"/>
              <w:jc w:val="center"/>
              <w:rPr>
                <w:rFonts w:ascii="Calibri" w:eastAsia="Calibri" w:hAnsi="Calibri" w:cs="Times New Roman"/>
                <w:noProof/>
                <w:color w:val="000000"/>
                <w:sz w:val="18"/>
                <w:szCs w:val="18"/>
                <w:lang w:eastAsia="en-GB"/>
              </w:rPr>
            </w:pPr>
          </w:p>
          <w:p w14:paraId="3CA4C6AC" w14:textId="77777777" w:rsidR="00261600" w:rsidRPr="00AC1D51" w:rsidRDefault="00261600" w:rsidP="00AC1D51">
            <w:pPr>
              <w:spacing w:after="0" w:line="276" w:lineRule="auto"/>
              <w:jc w:val="center"/>
              <w:rPr>
                <w:rFonts w:ascii="Calibri" w:eastAsia="Calibri" w:hAnsi="Calibri" w:cs="Times New Roman"/>
                <w:noProof/>
                <w:color w:val="000000"/>
                <w:sz w:val="18"/>
                <w:szCs w:val="18"/>
                <w:lang w:eastAsia="en-GB"/>
              </w:rPr>
            </w:pPr>
            <w:r w:rsidRPr="00AC1D51">
              <w:rPr>
                <w:rFonts w:ascii="Calibri" w:eastAsia="Calibri" w:hAnsi="Calibri" w:cs="Times New Roman"/>
                <w:noProof/>
                <w:color w:val="000000"/>
                <w:sz w:val="18"/>
                <w:szCs w:val="18"/>
                <w:lang w:eastAsia="en-GB"/>
              </w:rPr>
              <w:t>-</w:t>
            </w:r>
          </w:p>
        </w:tc>
        <w:tc>
          <w:tcPr>
            <w:tcW w:w="575" w:type="pct"/>
            <w:vMerge w:val="restart"/>
            <w:tcBorders>
              <w:top w:val="single" w:sz="4" w:space="0" w:color="auto"/>
              <w:left w:val="single" w:sz="4" w:space="0" w:color="auto"/>
              <w:bottom w:val="single" w:sz="4" w:space="0" w:color="auto"/>
              <w:right w:val="single" w:sz="4" w:space="0" w:color="auto"/>
            </w:tcBorders>
            <w:shd w:val="clear" w:color="000000" w:fill="E4DFEC"/>
            <w:vAlign w:val="center"/>
            <w:hideMark/>
          </w:tcPr>
          <w:p w14:paraId="18668BA1" w14:textId="77777777" w:rsidR="00261600" w:rsidRPr="00AC1D51" w:rsidRDefault="00261600" w:rsidP="00AC1D51">
            <w:pPr>
              <w:spacing w:after="0" w:line="276" w:lineRule="auto"/>
              <w:rPr>
                <w:rFonts w:ascii="Calibri" w:eastAsia="Calibri" w:hAnsi="Calibri" w:cs="Times New Roman"/>
                <w:noProof/>
                <w:color w:val="000000"/>
                <w:sz w:val="18"/>
                <w:szCs w:val="18"/>
                <w:lang w:eastAsia="en-GB"/>
              </w:rPr>
            </w:pPr>
            <w:r w:rsidRPr="00AC1D51">
              <w:rPr>
                <w:rFonts w:ascii="Calibri" w:eastAsia="Calibri" w:hAnsi="Calibri" w:cs="Times New Roman"/>
                <w:noProof/>
                <w:color w:val="000000"/>
                <w:sz w:val="18"/>
                <w:szCs w:val="18"/>
                <w:lang w:eastAsia="en-GB"/>
              </w:rPr>
              <w:t xml:space="preserve">• limiting global warming to well below 2°C.; </w:t>
            </w:r>
            <w:r w:rsidRPr="00AC1D51">
              <w:rPr>
                <w:rFonts w:ascii="Calibri" w:eastAsia="Calibri" w:hAnsi="Calibri" w:cs="Times New Roman"/>
                <w:noProof/>
                <w:color w:val="000000"/>
                <w:sz w:val="18"/>
                <w:szCs w:val="18"/>
                <w:lang w:eastAsia="en-GB"/>
              </w:rPr>
              <w:br/>
              <w:t>• every 5 years to set more ambitious targets as required by science;</w:t>
            </w:r>
            <w:r w:rsidRPr="00AC1D51">
              <w:rPr>
                <w:rFonts w:ascii="Calibri" w:eastAsia="Calibri" w:hAnsi="Calibri" w:cs="Times New Roman"/>
                <w:noProof/>
                <w:color w:val="000000"/>
                <w:sz w:val="18"/>
                <w:szCs w:val="18"/>
                <w:lang w:eastAsia="en-GB"/>
              </w:rPr>
              <w:br/>
              <w:t>• report on implementation/ track progress towards the long-term goal through a robust transparency and accountability system.</w:t>
            </w:r>
          </w:p>
          <w:p w14:paraId="31075C7B" w14:textId="77777777" w:rsidR="00261600" w:rsidRPr="00AC1D51" w:rsidRDefault="00261600" w:rsidP="00AC1D51">
            <w:pPr>
              <w:spacing w:after="0" w:line="276" w:lineRule="auto"/>
              <w:rPr>
                <w:rFonts w:ascii="Calibri" w:eastAsia="Calibri" w:hAnsi="Calibri" w:cs="Times New Roman"/>
                <w:noProof/>
                <w:color w:val="000000"/>
                <w:sz w:val="18"/>
                <w:szCs w:val="18"/>
                <w:lang w:eastAsia="en-GB"/>
              </w:rPr>
            </w:pPr>
            <w:r w:rsidRPr="00AC1D51">
              <w:rPr>
                <w:rFonts w:ascii="Calibri" w:eastAsia="Calibri" w:hAnsi="Calibri" w:cs="Times New Roman"/>
                <w:noProof/>
                <w:color w:val="000000"/>
                <w:sz w:val="18"/>
                <w:szCs w:val="18"/>
                <w:lang w:eastAsia="en-GB"/>
              </w:rPr>
              <w:t>• balance between anthropogenic emissions by sources and removals by sinks of greenhouse gases in the second half of this century.</w:t>
            </w:r>
          </w:p>
        </w:tc>
        <w:tc>
          <w:tcPr>
            <w:tcW w:w="1303"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0273AEFB" w14:textId="77777777" w:rsidR="00261600" w:rsidRPr="00AC1D51" w:rsidRDefault="00261600" w:rsidP="00AC1D51">
            <w:pPr>
              <w:spacing w:after="0" w:line="276" w:lineRule="auto"/>
              <w:rPr>
                <w:rFonts w:ascii="Calibri" w:eastAsia="Calibri" w:hAnsi="Calibri" w:cs="Times New Roman"/>
                <w:noProof/>
                <w:color w:val="000000"/>
                <w:sz w:val="18"/>
                <w:szCs w:val="18"/>
                <w:lang w:eastAsia="en-GB"/>
              </w:rPr>
            </w:pPr>
            <w:r w:rsidRPr="00AC1D51">
              <w:rPr>
                <w:rFonts w:ascii="Wingdings" w:eastAsia="Calibri" w:hAnsi="Wingdings" w:cs="Times New Roman"/>
                <w:noProof/>
                <w:color w:val="000000"/>
                <w:sz w:val="18"/>
                <w:szCs w:val="18"/>
                <w:lang w:eastAsia="en-GB"/>
              </w:rPr>
              <w:t></w:t>
            </w:r>
            <w:r w:rsidRPr="00AC1D51">
              <w:rPr>
                <w:rFonts w:ascii="Calibri" w:eastAsia="Calibri" w:hAnsi="Calibri" w:cs="Times New Roman"/>
                <w:noProof/>
                <w:color w:val="000000"/>
                <w:sz w:val="18"/>
                <w:szCs w:val="18"/>
                <w:lang w:eastAsia="en-GB"/>
              </w:rPr>
              <w:t>Renewable Energy Directive: 20 % share of renewable energy of gross final energy consumption;</w:t>
            </w:r>
          </w:p>
        </w:tc>
        <w:tc>
          <w:tcPr>
            <w:tcW w:w="1824" w:type="pct"/>
            <w:gridSpan w:val="4"/>
            <w:tcBorders>
              <w:top w:val="single" w:sz="4" w:space="0" w:color="auto"/>
              <w:left w:val="single" w:sz="4" w:space="0" w:color="auto"/>
              <w:bottom w:val="single" w:sz="4" w:space="0" w:color="auto"/>
              <w:right w:val="single" w:sz="4" w:space="0" w:color="auto"/>
            </w:tcBorders>
            <w:shd w:val="clear" w:color="000000" w:fill="E4DFEC"/>
            <w:vAlign w:val="center"/>
            <w:hideMark/>
          </w:tcPr>
          <w:p w14:paraId="23D77D4A" w14:textId="61080A05" w:rsidR="00261600" w:rsidRPr="00AC1D51" w:rsidRDefault="00261600" w:rsidP="00AC1D51">
            <w:pPr>
              <w:spacing w:after="0" w:line="276" w:lineRule="auto"/>
              <w:rPr>
                <w:rFonts w:ascii="Wingdings" w:eastAsia="Calibri" w:hAnsi="Wingdings" w:cs="Times New Roman"/>
                <w:noProof/>
                <w:color w:val="000000"/>
                <w:sz w:val="18"/>
                <w:szCs w:val="18"/>
                <w:lang w:eastAsia="en-GB"/>
              </w:rPr>
            </w:pPr>
            <w:r w:rsidRPr="00AC1D51">
              <w:rPr>
                <w:rFonts w:ascii="Wingdings" w:eastAsia="Calibri" w:hAnsi="Wingdings" w:cs="Times New Roman"/>
                <w:noProof/>
                <w:color w:val="000000"/>
                <w:sz w:val="18"/>
                <w:szCs w:val="18"/>
                <w:lang w:eastAsia="en-GB"/>
              </w:rPr>
              <w:t></w:t>
            </w:r>
            <w:r w:rsidRPr="00AC1D51">
              <w:rPr>
                <w:rFonts w:ascii="Calibri" w:eastAsia="Calibri" w:hAnsi="Calibri" w:cs="Times New Roman"/>
                <w:noProof/>
                <w:color w:val="000000"/>
                <w:sz w:val="18"/>
                <w:szCs w:val="18"/>
                <w:lang w:eastAsia="en-GB"/>
              </w:rPr>
              <w:t>At least 32 % share of  renewable energy in EU energy consumption (with an upward review by 2023);</w:t>
            </w:r>
          </w:p>
        </w:tc>
      </w:tr>
      <w:tr w:rsidR="00261600" w:rsidRPr="00AC1D51" w14:paraId="5D7E2BEF" w14:textId="1CEE33E3" w:rsidTr="00261600">
        <w:trPr>
          <w:trHeight w:val="881"/>
          <w:jc w:val="center"/>
        </w:trPr>
        <w:tc>
          <w:tcPr>
            <w:tcW w:w="464" w:type="pct"/>
            <w:vMerge/>
            <w:tcBorders>
              <w:top w:val="single" w:sz="4" w:space="0" w:color="auto"/>
              <w:left w:val="single" w:sz="8" w:space="0" w:color="auto"/>
              <w:bottom w:val="single" w:sz="8" w:space="0" w:color="000000"/>
              <w:right w:val="single" w:sz="8" w:space="0" w:color="auto"/>
            </w:tcBorders>
            <w:shd w:val="clear" w:color="auto" w:fill="DBE5F1"/>
            <w:vAlign w:val="center"/>
            <w:hideMark/>
          </w:tcPr>
          <w:p w14:paraId="65DB5A37" w14:textId="77777777" w:rsidR="00261600" w:rsidRPr="00AC1D51" w:rsidRDefault="00261600" w:rsidP="00AC1D51">
            <w:pPr>
              <w:spacing w:after="0" w:line="276" w:lineRule="auto"/>
              <w:rPr>
                <w:rFonts w:ascii="Calibri" w:eastAsia="Calibri" w:hAnsi="Calibri" w:cs="Times New Roman"/>
                <w:b/>
                <w:bCs/>
                <w:noProof/>
                <w:color w:val="000000"/>
                <w:sz w:val="20"/>
                <w:szCs w:val="20"/>
                <w:lang w:eastAsia="en-GB"/>
              </w:rPr>
            </w:pPr>
          </w:p>
        </w:tc>
        <w:tc>
          <w:tcPr>
            <w:tcW w:w="834" w:type="pct"/>
            <w:gridSpan w:val="2"/>
            <w:vMerge/>
            <w:tcBorders>
              <w:top w:val="single" w:sz="4" w:space="0" w:color="auto"/>
              <w:left w:val="single" w:sz="8" w:space="0" w:color="auto"/>
              <w:bottom w:val="single" w:sz="8" w:space="0" w:color="000000"/>
              <w:right w:val="single" w:sz="8" w:space="0" w:color="auto"/>
            </w:tcBorders>
            <w:vAlign w:val="center"/>
            <w:hideMark/>
          </w:tcPr>
          <w:p w14:paraId="2B20D117" w14:textId="77777777" w:rsidR="00261600" w:rsidRPr="00AC1D51" w:rsidRDefault="00261600" w:rsidP="00AC1D51">
            <w:pPr>
              <w:spacing w:after="0" w:line="276" w:lineRule="auto"/>
              <w:rPr>
                <w:rFonts w:ascii="Calibri" w:eastAsia="Calibri" w:hAnsi="Calibri" w:cs="Times New Roman"/>
                <w:noProof/>
                <w:color w:val="000000"/>
                <w:sz w:val="18"/>
                <w:szCs w:val="18"/>
                <w:lang w:eastAsia="en-GB"/>
              </w:rPr>
            </w:pPr>
          </w:p>
        </w:tc>
        <w:tc>
          <w:tcPr>
            <w:tcW w:w="575" w:type="pct"/>
            <w:vMerge/>
            <w:tcBorders>
              <w:top w:val="single" w:sz="4" w:space="0" w:color="auto"/>
              <w:left w:val="single" w:sz="8" w:space="0" w:color="auto"/>
              <w:bottom w:val="single" w:sz="8" w:space="0" w:color="000000"/>
              <w:right w:val="single" w:sz="8" w:space="0" w:color="auto"/>
            </w:tcBorders>
            <w:vAlign w:val="center"/>
            <w:hideMark/>
          </w:tcPr>
          <w:p w14:paraId="2502226B" w14:textId="77777777" w:rsidR="00261600" w:rsidRPr="00AC1D51" w:rsidRDefault="00261600" w:rsidP="00AC1D51">
            <w:pPr>
              <w:spacing w:after="0" w:line="276" w:lineRule="auto"/>
              <w:rPr>
                <w:rFonts w:ascii="Calibri" w:eastAsia="Calibri" w:hAnsi="Calibri" w:cs="Times New Roman"/>
                <w:noProof/>
                <w:color w:val="000000"/>
                <w:sz w:val="18"/>
                <w:szCs w:val="18"/>
                <w:lang w:eastAsia="en-GB"/>
              </w:rPr>
            </w:pPr>
          </w:p>
        </w:tc>
        <w:tc>
          <w:tcPr>
            <w:tcW w:w="1303" w:type="pct"/>
            <w:gridSpan w:val="3"/>
            <w:tcBorders>
              <w:top w:val="single" w:sz="4" w:space="0" w:color="auto"/>
              <w:left w:val="nil"/>
              <w:bottom w:val="single" w:sz="8" w:space="0" w:color="auto"/>
              <w:right w:val="single" w:sz="8" w:space="0" w:color="000000"/>
            </w:tcBorders>
            <w:shd w:val="clear" w:color="000000" w:fill="FFFFFF"/>
            <w:vAlign w:val="center"/>
            <w:hideMark/>
          </w:tcPr>
          <w:p w14:paraId="5DEF2C26" w14:textId="77777777" w:rsidR="00261600" w:rsidRPr="00AC1D51" w:rsidRDefault="00261600" w:rsidP="00AC1D51">
            <w:pPr>
              <w:spacing w:after="0" w:line="276" w:lineRule="auto"/>
              <w:rPr>
                <w:rFonts w:ascii="Calibri" w:eastAsia="Calibri" w:hAnsi="Calibri" w:cs="Times New Roman"/>
                <w:noProof/>
                <w:color w:val="000000"/>
                <w:sz w:val="18"/>
                <w:szCs w:val="18"/>
                <w:lang w:eastAsia="en-GB"/>
              </w:rPr>
            </w:pPr>
            <w:r w:rsidRPr="00AC1D51">
              <w:rPr>
                <w:rFonts w:ascii="Wingdings" w:eastAsia="Calibri" w:hAnsi="Wingdings" w:cs="Times New Roman"/>
                <w:noProof/>
                <w:color w:val="000000"/>
                <w:sz w:val="18"/>
                <w:szCs w:val="18"/>
                <w:lang w:eastAsia="en-GB"/>
              </w:rPr>
              <w:t></w:t>
            </w:r>
            <w:r w:rsidRPr="00AC1D51">
              <w:rPr>
                <w:rFonts w:ascii="Calibri" w:eastAsia="Calibri" w:hAnsi="Calibri" w:cs="Times New Roman"/>
                <w:noProof/>
                <w:color w:val="000000"/>
                <w:sz w:val="18"/>
                <w:szCs w:val="18"/>
                <w:lang w:eastAsia="en-GB"/>
              </w:rPr>
              <w:t>Energy Efficiency Directive : Increase energy efficiency by 20 %.</w:t>
            </w:r>
          </w:p>
        </w:tc>
        <w:tc>
          <w:tcPr>
            <w:tcW w:w="1824" w:type="pct"/>
            <w:gridSpan w:val="4"/>
            <w:tcBorders>
              <w:top w:val="single" w:sz="4" w:space="0" w:color="auto"/>
              <w:left w:val="nil"/>
              <w:bottom w:val="single" w:sz="8" w:space="0" w:color="auto"/>
              <w:right w:val="single" w:sz="8" w:space="0" w:color="000000"/>
            </w:tcBorders>
            <w:shd w:val="clear" w:color="000000" w:fill="E4DFEC"/>
            <w:vAlign w:val="center"/>
            <w:hideMark/>
          </w:tcPr>
          <w:p w14:paraId="7949412F" w14:textId="3498DDFB" w:rsidR="00261600" w:rsidRPr="00AC1D51" w:rsidRDefault="00261600" w:rsidP="00AC1D51">
            <w:pPr>
              <w:spacing w:after="0" w:line="276" w:lineRule="auto"/>
              <w:rPr>
                <w:rFonts w:ascii="Wingdings" w:eastAsia="Calibri" w:hAnsi="Wingdings" w:cs="Times New Roman"/>
                <w:noProof/>
                <w:color w:val="000000"/>
                <w:sz w:val="18"/>
                <w:szCs w:val="18"/>
                <w:lang w:eastAsia="en-GB"/>
              </w:rPr>
            </w:pPr>
            <w:r w:rsidRPr="00AC1D51">
              <w:rPr>
                <w:rFonts w:ascii="Wingdings" w:eastAsia="Calibri" w:hAnsi="Wingdings" w:cs="Times New Roman"/>
                <w:noProof/>
                <w:color w:val="000000"/>
                <w:sz w:val="18"/>
                <w:szCs w:val="18"/>
                <w:lang w:eastAsia="en-GB"/>
              </w:rPr>
              <w:t></w:t>
            </w:r>
            <w:r w:rsidRPr="00AC1D51">
              <w:rPr>
                <w:rFonts w:ascii="Calibri" w:eastAsia="Calibri" w:hAnsi="Calibri" w:cs="Times New Roman"/>
                <w:noProof/>
                <w:color w:val="000000"/>
                <w:sz w:val="18"/>
                <w:szCs w:val="18"/>
                <w:lang w:eastAsia="en-GB"/>
              </w:rPr>
              <w:t>At least 32.5 % improvement in energy efficiency (with an upward review by 2023).</w:t>
            </w:r>
          </w:p>
        </w:tc>
      </w:tr>
      <w:tr w:rsidR="00261600" w:rsidRPr="00AC1D51" w14:paraId="4D8D847A" w14:textId="0A56B159" w:rsidTr="00261600">
        <w:trPr>
          <w:trHeight w:val="529"/>
          <w:jc w:val="center"/>
        </w:trPr>
        <w:tc>
          <w:tcPr>
            <w:tcW w:w="464" w:type="pct"/>
            <w:vMerge w:val="restart"/>
            <w:tcBorders>
              <w:top w:val="single" w:sz="8" w:space="0" w:color="auto"/>
              <w:left w:val="single" w:sz="8" w:space="0" w:color="auto"/>
              <w:right w:val="single" w:sz="8" w:space="0" w:color="auto"/>
            </w:tcBorders>
            <w:shd w:val="clear" w:color="auto" w:fill="DBE5F1"/>
            <w:vAlign w:val="center"/>
            <w:hideMark/>
          </w:tcPr>
          <w:p w14:paraId="4C685E58" w14:textId="77777777" w:rsidR="00261600" w:rsidRPr="00AC1D51" w:rsidRDefault="00261600" w:rsidP="00AC1D51">
            <w:pPr>
              <w:spacing w:after="0" w:line="276" w:lineRule="auto"/>
              <w:rPr>
                <w:rFonts w:ascii="Calibri" w:eastAsia="Calibri" w:hAnsi="Calibri" w:cs="Times New Roman"/>
                <w:b/>
                <w:bCs/>
                <w:noProof/>
                <w:color w:val="000000"/>
                <w:sz w:val="20"/>
                <w:szCs w:val="20"/>
                <w:lang w:eastAsia="en-GB"/>
              </w:rPr>
            </w:pPr>
            <w:r w:rsidRPr="00AC1D51">
              <w:rPr>
                <w:rFonts w:ascii="Calibri" w:eastAsia="Calibri" w:hAnsi="Calibri" w:cs="Times New Roman"/>
                <w:b/>
                <w:bCs/>
                <w:noProof/>
                <w:color w:val="000000"/>
                <w:sz w:val="20"/>
                <w:szCs w:val="20"/>
                <w:lang w:eastAsia="en-GB"/>
              </w:rPr>
              <w:t>Base year</w:t>
            </w:r>
          </w:p>
        </w:tc>
        <w:tc>
          <w:tcPr>
            <w:tcW w:w="834" w:type="pct"/>
            <w:gridSpan w:val="2"/>
            <w:vMerge w:val="restart"/>
            <w:tcBorders>
              <w:top w:val="nil"/>
              <w:left w:val="nil"/>
              <w:right w:val="single" w:sz="8" w:space="0" w:color="auto"/>
            </w:tcBorders>
            <w:shd w:val="clear" w:color="auto" w:fill="auto"/>
            <w:vAlign w:val="center"/>
            <w:hideMark/>
          </w:tcPr>
          <w:p w14:paraId="5AF82CBC" w14:textId="77777777" w:rsidR="00261600" w:rsidRPr="00AC1D51" w:rsidRDefault="00261600" w:rsidP="00AC1D51">
            <w:pPr>
              <w:spacing w:after="0" w:line="276" w:lineRule="auto"/>
              <w:jc w:val="center"/>
              <w:rPr>
                <w:rFonts w:ascii="Calibri" w:eastAsia="Calibri" w:hAnsi="Calibri" w:cs="Times New Roman"/>
                <w:noProof/>
                <w:color w:val="000000"/>
                <w:sz w:val="18"/>
                <w:szCs w:val="18"/>
                <w:lang w:eastAsia="en-GB"/>
              </w:rPr>
            </w:pPr>
          </w:p>
          <w:p w14:paraId="7DD90F2C" w14:textId="77777777" w:rsidR="00261600" w:rsidRPr="00AC1D51" w:rsidRDefault="00261600" w:rsidP="00AC1D51">
            <w:pPr>
              <w:spacing w:after="0" w:line="276" w:lineRule="auto"/>
              <w:jc w:val="center"/>
              <w:rPr>
                <w:rFonts w:ascii="Calibri" w:eastAsia="Calibri" w:hAnsi="Calibri" w:cs="Times New Roman"/>
                <w:noProof/>
                <w:color w:val="000000"/>
                <w:sz w:val="18"/>
                <w:szCs w:val="18"/>
                <w:lang w:eastAsia="en-GB"/>
              </w:rPr>
            </w:pPr>
            <w:r w:rsidRPr="00AC1D51">
              <w:rPr>
                <w:rFonts w:ascii="Calibri" w:eastAsia="Calibri" w:hAnsi="Calibri" w:cs="Times New Roman"/>
                <w:noProof/>
                <w:color w:val="000000"/>
                <w:sz w:val="18"/>
                <w:szCs w:val="18"/>
                <w:lang w:eastAsia="en-GB"/>
              </w:rPr>
              <w:t>1990, but subject to flexibility rules. 1995 or 2000 may be used as its base year for NF3</w:t>
            </w:r>
          </w:p>
        </w:tc>
        <w:tc>
          <w:tcPr>
            <w:tcW w:w="575" w:type="pct"/>
            <w:vMerge w:val="restart"/>
            <w:tcBorders>
              <w:top w:val="single" w:sz="8" w:space="0" w:color="auto"/>
              <w:left w:val="single" w:sz="8" w:space="0" w:color="auto"/>
              <w:right w:val="single" w:sz="8" w:space="0" w:color="auto"/>
            </w:tcBorders>
            <w:shd w:val="clear" w:color="000000" w:fill="E4DFEC"/>
            <w:vAlign w:val="center"/>
            <w:hideMark/>
          </w:tcPr>
          <w:p w14:paraId="0B27F3E3" w14:textId="77777777" w:rsidR="00261600" w:rsidRPr="00AC1D51" w:rsidRDefault="00261600" w:rsidP="00AC1D51">
            <w:pPr>
              <w:spacing w:after="0" w:line="276" w:lineRule="auto"/>
              <w:jc w:val="center"/>
              <w:rPr>
                <w:rFonts w:ascii="Calibri" w:eastAsia="Calibri" w:hAnsi="Calibri" w:cs="Times New Roman"/>
                <w:noProof/>
                <w:color w:val="000000"/>
                <w:sz w:val="18"/>
                <w:szCs w:val="18"/>
                <w:lang w:eastAsia="en-GB"/>
              </w:rPr>
            </w:pPr>
            <w:r w:rsidRPr="00AC1D51">
              <w:rPr>
                <w:rFonts w:ascii="Calibri" w:eastAsia="Calibri" w:hAnsi="Calibri" w:cs="Times New Roman"/>
                <w:noProof/>
                <w:color w:val="000000"/>
                <w:sz w:val="18"/>
                <w:szCs w:val="18"/>
                <w:lang w:eastAsia="en-GB"/>
              </w:rPr>
              <w:t>1990</w:t>
            </w:r>
          </w:p>
        </w:tc>
        <w:tc>
          <w:tcPr>
            <w:tcW w:w="651" w:type="pct"/>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14:paraId="4A2AC729" w14:textId="6D26A8B5" w:rsidR="00261600" w:rsidRPr="00AC1D51" w:rsidRDefault="00261600" w:rsidP="00261600">
            <w:pPr>
              <w:spacing w:after="0" w:line="276" w:lineRule="auto"/>
              <w:jc w:val="center"/>
              <w:rPr>
                <w:rFonts w:ascii="Calibri" w:eastAsia="Calibri" w:hAnsi="Calibri" w:cs="Times New Roman"/>
                <w:noProof/>
                <w:color w:val="000000"/>
                <w:sz w:val="18"/>
                <w:szCs w:val="18"/>
                <w:lang w:eastAsia="en-GB"/>
              </w:rPr>
            </w:pPr>
            <w:r>
              <w:rPr>
                <w:rFonts w:ascii="Calibri" w:eastAsia="Calibri" w:hAnsi="Calibri" w:cs="Times New Roman"/>
                <w:noProof/>
                <w:color w:val="000000"/>
                <w:sz w:val="18"/>
                <w:szCs w:val="18"/>
                <w:lang w:eastAsia="en-GB"/>
              </w:rPr>
              <w:t>2005</w:t>
            </w:r>
          </w:p>
        </w:tc>
        <w:tc>
          <w:tcPr>
            <w:tcW w:w="652" w:type="pct"/>
            <w:tcBorders>
              <w:top w:val="single" w:sz="8" w:space="0" w:color="auto"/>
              <w:left w:val="single" w:sz="8" w:space="0" w:color="auto"/>
              <w:bottom w:val="single" w:sz="4" w:space="0" w:color="auto"/>
              <w:right w:val="single" w:sz="8" w:space="0" w:color="000000"/>
            </w:tcBorders>
            <w:shd w:val="clear" w:color="auto" w:fill="auto"/>
            <w:vAlign w:val="center"/>
          </w:tcPr>
          <w:p w14:paraId="16C40A55" w14:textId="69413B4A" w:rsidR="00261600" w:rsidRPr="00AC1D51" w:rsidRDefault="00261600" w:rsidP="00AC1D51">
            <w:pPr>
              <w:spacing w:after="0" w:line="276" w:lineRule="auto"/>
              <w:jc w:val="center"/>
              <w:rPr>
                <w:rFonts w:ascii="Calibri" w:eastAsia="Calibri" w:hAnsi="Calibri" w:cs="Times New Roman"/>
                <w:noProof/>
                <w:color w:val="000000"/>
                <w:sz w:val="18"/>
                <w:szCs w:val="18"/>
                <w:lang w:eastAsia="en-GB"/>
              </w:rPr>
            </w:pPr>
            <w:r>
              <w:rPr>
                <w:rFonts w:ascii="Calibri" w:eastAsia="Calibri" w:hAnsi="Calibri" w:cs="Times New Roman"/>
                <w:noProof/>
                <w:color w:val="000000"/>
                <w:sz w:val="18"/>
                <w:szCs w:val="18"/>
                <w:lang w:eastAsia="en-GB"/>
              </w:rPr>
              <w:t>2005</w:t>
            </w:r>
          </w:p>
        </w:tc>
        <w:tc>
          <w:tcPr>
            <w:tcW w:w="626" w:type="pct"/>
            <w:tcBorders>
              <w:top w:val="single" w:sz="8" w:space="0" w:color="auto"/>
              <w:left w:val="single" w:sz="8" w:space="0" w:color="auto"/>
              <w:bottom w:val="single" w:sz="8" w:space="0" w:color="000000"/>
              <w:right w:val="single" w:sz="8" w:space="0" w:color="000000"/>
            </w:tcBorders>
            <w:shd w:val="clear" w:color="000000" w:fill="E4DFEC"/>
            <w:vAlign w:val="center"/>
            <w:hideMark/>
          </w:tcPr>
          <w:p w14:paraId="7C2DFEDA" w14:textId="1EC15026" w:rsidR="00261600" w:rsidRPr="00AC1D51" w:rsidRDefault="00261600" w:rsidP="00261600">
            <w:pPr>
              <w:spacing w:after="0" w:line="276" w:lineRule="auto"/>
              <w:jc w:val="center"/>
              <w:rPr>
                <w:rFonts w:ascii="Calibri" w:eastAsia="Calibri" w:hAnsi="Calibri" w:cs="Times New Roman"/>
                <w:noProof/>
                <w:color w:val="000000"/>
                <w:sz w:val="18"/>
                <w:szCs w:val="18"/>
                <w:lang w:eastAsia="en-GB"/>
              </w:rPr>
            </w:pPr>
            <w:r w:rsidRPr="00AC1D51">
              <w:rPr>
                <w:rFonts w:ascii="Calibri" w:eastAsia="Calibri" w:hAnsi="Calibri" w:cs="Times New Roman"/>
                <w:noProof/>
                <w:color w:val="000000"/>
                <w:sz w:val="18"/>
                <w:szCs w:val="18"/>
                <w:lang w:eastAsia="en-GB"/>
              </w:rPr>
              <w:t xml:space="preserve">2005 </w:t>
            </w:r>
          </w:p>
        </w:tc>
        <w:tc>
          <w:tcPr>
            <w:tcW w:w="626" w:type="pct"/>
            <w:gridSpan w:val="2"/>
            <w:tcBorders>
              <w:top w:val="single" w:sz="8" w:space="0" w:color="auto"/>
              <w:left w:val="single" w:sz="8" w:space="0" w:color="auto"/>
              <w:bottom w:val="single" w:sz="8" w:space="0" w:color="000000"/>
              <w:right w:val="single" w:sz="8" w:space="0" w:color="000000"/>
            </w:tcBorders>
            <w:shd w:val="clear" w:color="000000" w:fill="E4DFEC"/>
            <w:vAlign w:val="center"/>
          </w:tcPr>
          <w:p w14:paraId="79CD2190" w14:textId="3D2FB803" w:rsidR="00261600" w:rsidRPr="00AC1D51" w:rsidRDefault="00261600" w:rsidP="00AC1D51">
            <w:pPr>
              <w:spacing w:after="0" w:line="276" w:lineRule="auto"/>
              <w:jc w:val="center"/>
              <w:rPr>
                <w:rFonts w:ascii="Calibri" w:eastAsia="Calibri" w:hAnsi="Calibri" w:cs="Times New Roman"/>
                <w:noProof/>
                <w:color w:val="000000"/>
                <w:sz w:val="18"/>
                <w:szCs w:val="18"/>
                <w:lang w:eastAsia="en-GB"/>
              </w:rPr>
            </w:pPr>
            <w:r>
              <w:rPr>
                <w:rFonts w:ascii="Calibri" w:eastAsia="Calibri" w:hAnsi="Calibri" w:cs="Times New Roman"/>
                <w:noProof/>
                <w:color w:val="000000"/>
                <w:sz w:val="18"/>
                <w:szCs w:val="18"/>
                <w:lang w:eastAsia="en-GB"/>
              </w:rPr>
              <w:t>2005</w:t>
            </w:r>
          </w:p>
        </w:tc>
        <w:tc>
          <w:tcPr>
            <w:tcW w:w="572" w:type="pct"/>
            <w:tcBorders>
              <w:top w:val="single" w:sz="8" w:space="0" w:color="auto"/>
              <w:left w:val="single" w:sz="8" w:space="0" w:color="auto"/>
              <w:right w:val="single" w:sz="8" w:space="0" w:color="000000"/>
            </w:tcBorders>
            <w:shd w:val="clear" w:color="000000" w:fill="E4DFEC"/>
          </w:tcPr>
          <w:p w14:paraId="3ADE4DD1" w14:textId="0465F1B8" w:rsidR="00261600" w:rsidRPr="00AC1D51" w:rsidRDefault="00261600" w:rsidP="00AC1D51">
            <w:pPr>
              <w:spacing w:after="0" w:line="276" w:lineRule="auto"/>
              <w:jc w:val="center"/>
              <w:rPr>
                <w:rFonts w:ascii="Calibri" w:eastAsia="Calibri" w:hAnsi="Calibri" w:cs="Times New Roman"/>
                <w:noProof/>
                <w:color w:val="000000"/>
                <w:sz w:val="18"/>
                <w:szCs w:val="18"/>
                <w:lang w:eastAsia="en-GB"/>
              </w:rPr>
            </w:pPr>
            <w:r w:rsidRPr="00C52AC6">
              <w:rPr>
                <w:sz w:val="20"/>
              </w:rPr>
              <w:t>Subject to accounting rules</w:t>
            </w:r>
          </w:p>
        </w:tc>
      </w:tr>
      <w:tr w:rsidR="00261600" w:rsidRPr="00AC1D51" w14:paraId="06C7B446" w14:textId="77777777" w:rsidTr="00261600">
        <w:trPr>
          <w:trHeight w:val="529"/>
          <w:jc w:val="center"/>
        </w:trPr>
        <w:tc>
          <w:tcPr>
            <w:tcW w:w="464" w:type="pct"/>
            <w:vMerge/>
            <w:tcBorders>
              <w:left w:val="single" w:sz="8" w:space="0" w:color="auto"/>
              <w:bottom w:val="single" w:sz="8" w:space="0" w:color="000000"/>
              <w:right w:val="single" w:sz="8" w:space="0" w:color="auto"/>
            </w:tcBorders>
            <w:shd w:val="clear" w:color="auto" w:fill="DBE5F1"/>
            <w:vAlign w:val="center"/>
          </w:tcPr>
          <w:p w14:paraId="2D702D4A" w14:textId="77777777" w:rsidR="00261600" w:rsidRPr="00AC1D51" w:rsidRDefault="00261600" w:rsidP="00AC1D51">
            <w:pPr>
              <w:spacing w:after="0" w:line="276" w:lineRule="auto"/>
              <w:rPr>
                <w:rFonts w:ascii="Calibri" w:eastAsia="Calibri" w:hAnsi="Calibri" w:cs="Times New Roman"/>
                <w:b/>
                <w:bCs/>
                <w:noProof/>
                <w:color w:val="000000"/>
                <w:sz w:val="20"/>
                <w:szCs w:val="20"/>
                <w:lang w:eastAsia="en-GB"/>
              </w:rPr>
            </w:pPr>
          </w:p>
        </w:tc>
        <w:tc>
          <w:tcPr>
            <w:tcW w:w="834" w:type="pct"/>
            <w:gridSpan w:val="2"/>
            <w:vMerge/>
            <w:tcBorders>
              <w:left w:val="nil"/>
              <w:bottom w:val="single" w:sz="8" w:space="0" w:color="auto"/>
              <w:right w:val="single" w:sz="8" w:space="0" w:color="auto"/>
            </w:tcBorders>
            <w:shd w:val="clear" w:color="auto" w:fill="auto"/>
            <w:vAlign w:val="center"/>
          </w:tcPr>
          <w:p w14:paraId="43864753" w14:textId="77777777" w:rsidR="00261600" w:rsidRPr="00AC1D51" w:rsidRDefault="00261600" w:rsidP="00AC1D51">
            <w:pPr>
              <w:spacing w:after="0" w:line="276" w:lineRule="auto"/>
              <w:jc w:val="center"/>
              <w:rPr>
                <w:rFonts w:ascii="Calibri" w:eastAsia="Calibri" w:hAnsi="Calibri" w:cs="Times New Roman"/>
                <w:noProof/>
                <w:color w:val="000000"/>
                <w:sz w:val="18"/>
                <w:szCs w:val="18"/>
                <w:lang w:eastAsia="en-GB"/>
              </w:rPr>
            </w:pPr>
          </w:p>
        </w:tc>
        <w:tc>
          <w:tcPr>
            <w:tcW w:w="575" w:type="pct"/>
            <w:vMerge/>
            <w:tcBorders>
              <w:left w:val="single" w:sz="8" w:space="0" w:color="auto"/>
              <w:bottom w:val="single" w:sz="8" w:space="0" w:color="000000"/>
              <w:right w:val="single" w:sz="8" w:space="0" w:color="auto"/>
            </w:tcBorders>
            <w:shd w:val="clear" w:color="000000" w:fill="E4DFEC"/>
            <w:vAlign w:val="center"/>
          </w:tcPr>
          <w:p w14:paraId="116B1405" w14:textId="77777777" w:rsidR="00261600" w:rsidRPr="00AC1D51" w:rsidRDefault="00261600" w:rsidP="00AC1D51">
            <w:pPr>
              <w:spacing w:after="0" w:line="276" w:lineRule="auto"/>
              <w:jc w:val="center"/>
              <w:rPr>
                <w:rFonts w:ascii="Calibri" w:eastAsia="Calibri" w:hAnsi="Calibri" w:cs="Times New Roman"/>
                <w:noProof/>
                <w:color w:val="000000"/>
                <w:sz w:val="18"/>
                <w:szCs w:val="18"/>
                <w:lang w:eastAsia="en-GB"/>
              </w:rPr>
            </w:pPr>
          </w:p>
        </w:tc>
        <w:tc>
          <w:tcPr>
            <w:tcW w:w="1303" w:type="pct"/>
            <w:gridSpan w:val="3"/>
            <w:tcBorders>
              <w:top w:val="single" w:sz="4" w:space="0" w:color="auto"/>
              <w:left w:val="single" w:sz="8" w:space="0" w:color="auto"/>
              <w:bottom w:val="single" w:sz="8" w:space="0" w:color="000000"/>
              <w:right w:val="single" w:sz="8" w:space="0" w:color="000000"/>
            </w:tcBorders>
            <w:shd w:val="clear" w:color="auto" w:fill="auto"/>
            <w:vAlign w:val="center"/>
          </w:tcPr>
          <w:p w14:paraId="53EBC7A0" w14:textId="1255EF73" w:rsidR="00261600" w:rsidRPr="00AC1D51" w:rsidRDefault="00261600" w:rsidP="00AC1D51">
            <w:pPr>
              <w:spacing w:after="0" w:line="276" w:lineRule="auto"/>
              <w:jc w:val="center"/>
              <w:rPr>
                <w:rFonts w:ascii="Calibri" w:eastAsia="Calibri" w:hAnsi="Calibri" w:cs="Times New Roman"/>
                <w:noProof/>
                <w:color w:val="000000"/>
                <w:sz w:val="18"/>
                <w:szCs w:val="18"/>
                <w:lang w:eastAsia="en-GB"/>
              </w:rPr>
            </w:pPr>
            <w:r w:rsidRPr="00AC1D51">
              <w:rPr>
                <w:rFonts w:ascii="Calibri" w:eastAsia="Calibri" w:hAnsi="Calibri" w:cs="Times New Roman"/>
                <w:noProof/>
                <w:color w:val="000000"/>
                <w:sz w:val="18"/>
                <w:szCs w:val="18"/>
                <w:lang w:eastAsia="en-GB"/>
              </w:rPr>
              <w:t>1990 for overall emission reduction target</w:t>
            </w:r>
          </w:p>
        </w:tc>
        <w:tc>
          <w:tcPr>
            <w:tcW w:w="1824" w:type="pct"/>
            <w:gridSpan w:val="4"/>
            <w:tcBorders>
              <w:top w:val="single" w:sz="8" w:space="0" w:color="auto"/>
              <w:left w:val="single" w:sz="8" w:space="0" w:color="auto"/>
              <w:bottom w:val="single" w:sz="8" w:space="0" w:color="000000"/>
              <w:right w:val="single" w:sz="8" w:space="0" w:color="000000"/>
            </w:tcBorders>
            <w:shd w:val="clear" w:color="000000" w:fill="E4DFEC"/>
            <w:vAlign w:val="center"/>
          </w:tcPr>
          <w:p w14:paraId="602501EC" w14:textId="54321801" w:rsidR="00261600" w:rsidRPr="00C52AC6" w:rsidRDefault="00261600" w:rsidP="00AC1D51">
            <w:pPr>
              <w:spacing w:after="0" w:line="276" w:lineRule="auto"/>
              <w:jc w:val="center"/>
              <w:rPr>
                <w:sz w:val="20"/>
              </w:rPr>
            </w:pPr>
            <w:r w:rsidRPr="00AC1D51">
              <w:rPr>
                <w:rFonts w:ascii="Calibri" w:eastAsia="Calibri" w:hAnsi="Calibri" w:cs="Times New Roman"/>
                <w:noProof/>
                <w:color w:val="000000"/>
                <w:sz w:val="18"/>
                <w:szCs w:val="18"/>
                <w:lang w:eastAsia="en-GB"/>
              </w:rPr>
              <w:t>1990 for overall emission reduction target</w:t>
            </w:r>
          </w:p>
        </w:tc>
      </w:tr>
      <w:tr w:rsidR="00261600" w:rsidRPr="00AC1D51" w14:paraId="7C4AFBE8" w14:textId="7D5C2463" w:rsidTr="00261600">
        <w:trPr>
          <w:trHeight w:val="1648"/>
          <w:jc w:val="center"/>
        </w:trPr>
        <w:tc>
          <w:tcPr>
            <w:tcW w:w="464" w:type="pct"/>
            <w:tcBorders>
              <w:top w:val="single" w:sz="8" w:space="0" w:color="auto"/>
              <w:left w:val="single" w:sz="8" w:space="0" w:color="auto"/>
              <w:bottom w:val="single" w:sz="8" w:space="0" w:color="000000"/>
              <w:right w:val="single" w:sz="8" w:space="0" w:color="auto"/>
            </w:tcBorders>
            <w:shd w:val="clear" w:color="auto" w:fill="DBE5F1"/>
            <w:vAlign w:val="center"/>
            <w:hideMark/>
          </w:tcPr>
          <w:p w14:paraId="49201D34" w14:textId="77777777" w:rsidR="00261600" w:rsidRPr="00AC1D51" w:rsidRDefault="00261600" w:rsidP="00AC1D51">
            <w:pPr>
              <w:spacing w:after="0" w:line="276" w:lineRule="auto"/>
              <w:rPr>
                <w:rFonts w:ascii="Calibri" w:eastAsia="Calibri" w:hAnsi="Calibri" w:cs="Times New Roman"/>
                <w:b/>
                <w:bCs/>
                <w:noProof/>
                <w:color w:val="000000"/>
                <w:sz w:val="20"/>
                <w:szCs w:val="20"/>
                <w:lang w:eastAsia="en-GB"/>
              </w:rPr>
            </w:pPr>
            <w:r w:rsidRPr="00AC1D51">
              <w:rPr>
                <w:rFonts w:ascii="Calibri" w:eastAsia="Calibri" w:hAnsi="Calibri" w:cs="Times New Roman"/>
                <w:b/>
                <w:bCs/>
                <w:noProof/>
                <w:color w:val="000000"/>
                <w:sz w:val="20"/>
                <w:szCs w:val="20"/>
                <w:lang w:eastAsia="en-GB"/>
              </w:rPr>
              <w:t>LULUCF</w:t>
            </w:r>
          </w:p>
        </w:tc>
        <w:tc>
          <w:tcPr>
            <w:tcW w:w="834"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700D2868" w14:textId="77777777" w:rsidR="00261600" w:rsidRPr="00AC1D51" w:rsidRDefault="00261600" w:rsidP="00AC1D51">
            <w:pPr>
              <w:spacing w:after="0" w:line="276" w:lineRule="auto"/>
              <w:jc w:val="center"/>
              <w:rPr>
                <w:rFonts w:ascii="Calibri" w:eastAsia="Calibri" w:hAnsi="Calibri" w:cs="Times New Roman"/>
                <w:noProof/>
                <w:color w:val="000000"/>
                <w:sz w:val="18"/>
                <w:szCs w:val="18"/>
                <w:lang w:eastAsia="en-GB"/>
              </w:rPr>
            </w:pPr>
          </w:p>
          <w:p w14:paraId="43D419CA" w14:textId="07738BD0" w:rsidR="00261600" w:rsidRPr="00AC1D51" w:rsidRDefault="00261600" w:rsidP="00AC1D51">
            <w:pPr>
              <w:spacing w:after="0" w:line="276" w:lineRule="auto"/>
              <w:jc w:val="center"/>
              <w:rPr>
                <w:rFonts w:ascii="Calibri" w:eastAsia="Calibri" w:hAnsi="Calibri" w:cs="Times New Roman"/>
                <w:noProof/>
                <w:color w:val="000000"/>
                <w:sz w:val="18"/>
                <w:szCs w:val="18"/>
                <w:lang w:eastAsia="en-GB"/>
              </w:rPr>
            </w:pPr>
            <w:r>
              <w:rPr>
                <w:rFonts w:ascii="Calibri" w:eastAsia="Calibri" w:hAnsi="Calibri" w:cs="Times New Roman"/>
                <w:noProof/>
                <w:color w:val="000000"/>
                <w:sz w:val="18"/>
                <w:szCs w:val="18"/>
                <w:lang w:eastAsia="en-GB"/>
              </w:rPr>
              <w:t>Included: afforestation, reforestation and deforestation (</w:t>
            </w:r>
            <w:r w:rsidRPr="00AC1D51">
              <w:rPr>
                <w:rFonts w:ascii="Calibri" w:eastAsia="Calibri" w:hAnsi="Calibri" w:cs="Times New Roman"/>
                <w:noProof/>
                <w:color w:val="000000"/>
                <w:sz w:val="18"/>
                <w:szCs w:val="18"/>
                <w:lang w:eastAsia="en-GB"/>
              </w:rPr>
              <w:t>ARD</w:t>
            </w:r>
            <w:r>
              <w:rPr>
                <w:rFonts w:ascii="Calibri" w:eastAsia="Calibri" w:hAnsi="Calibri" w:cs="Times New Roman"/>
                <w:noProof/>
                <w:color w:val="000000"/>
                <w:sz w:val="18"/>
                <w:szCs w:val="18"/>
                <w:lang w:eastAsia="en-GB"/>
              </w:rPr>
              <w:t>)</w:t>
            </w:r>
            <w:r w:rsidRPr="00AC1D51">
              <w:rPr>
                <w:rFonts w:ascii="Calibri" w:eastAsia="Calibri" w:hAnsi="Calibri" w:cs="Times New Roman"/>
                <w:noProof/>
                <w:color w:val="000000"/>
                <w:sz w:val="18"/>
                <w:szCs w:val="18"/>
                <w:lang w:eastAsia="en-GB"/>
              </w:rPr>
              <w:t xml:space="preserve"> and forest management, other activities if elected</w:t>
            </w:r>
          </w:p>
          <w:p w14:paraId="3AEE2589" w14:textId="77777777" w:rsidR="00261600" w:rsidRPr="00AC1D51" w:rsidRDefault="00261600" w:rsidP="00AC1D51">
            <w:pPr>
              <w:spacing w:after="0" w:line="276" w:lineRule="auto"/>
              <w:jc w:val="center"/>
              <w:rPr>
                <w:rFonts w:ascii="Calibri" w:eastAsia="Calibri" w:hAnsi="Calibri" w:cs="Times New Roman"/>
                <w:noProof/>
                <w:color w:val="000000"/>
                <w:sz w:val="18"/>
                <w:szCs w:val="18"/>
                <w:lang w:eastAsia="en-GB"/>
              </w:rPr>
            </w:pPr>
            <w:r w:rsidRPr="00AC1D51">
              <w:rPr>
                <w:rFonts w:ascii="Calibri" w:eastAsia="Calibri" w:hAnsi="Calibri" w:cs="Times New Roman"/>
                <w:noProof/>
                <w:color w:val="000000"/>
                <w:sz w:val="18"/>
                <w:szCs w:val="18"/>
                <w:lang w:eastAsia="en-GB"/>
              </w:rPr>
              <w:t xml:space="preserve">(new accounting rules) </w:t>
            </w:r>
          </w:p>
        </w:tc>
        <w:tc>
          <w:tcPr>
            <w:tcW w:w="575" w:type="pct"/>
            <w:tcBorders>
              <w:top w:val="single" w:sz="8" w:space="0" w:color="auto"/>
              <w:left w:val="single" w:sz="8" w:space="0" w:color="auto"/>
              <w:bottom w:val="single" w:sz="8" w:space="0" w:color="000000"/>
              <w:right w:val="single" w:sz="8" w:space="0" w:color="auto"/>
            </w:tcBorders>
            <w:shd w:val="clear" w:color="000000" w:fill="E4DFEC"/>
            <w:vAlign w:val="center"/>
            <w:hideMark/>
          </w:tcPr>
          <w:p w14:paraId="5D22D9BA" w14:textId="485A91EA" w:rsidR="00261600" w:rsidRPr="00AC1D51" w:rsidRDefault="00261600" w:rsidP="00AC1D51">
            <w:pPr>
              <w:spacing w:after="0" w:line="276" w:lineRule="auto"/>
              <w:jc w:val="center"/>
              <w:rPr>
                <w:rFonts w:ascii="Calibri" w:eastAsia="Calibri" w:hAnsi="Calibri" w:cs="Times New Roman"/>
                <w:noProof/>
                <w:color w:val="000000"/>
                <w:sz w:val="18"/>
                <w:szCs w:val="18"/>
                <w:lang w:eastAsia="en-GB"/>
              </w:rPr>
            </w:pPr>
            <w:r w:rsidRPr="00AC1D51">
              <w:rPr>
                <w:rFonts w:ascii="Calibri" w:eastAsia="Calibri" w:hAnsi="Calibri" w:cs="Times New Roman"/>
                <w:noProof/>
                <w:color w:val="000000"/>
                <w:sz w:val="18"/>
                <w:szCs w:val="18"/>
                <w:lang w:eastAsia="en-GB"/>
              </w:rPr>
              <w:t>Included</w:t>
            </w:r>
            <w:r>
              <w:rPr>
                <w:sz w:val="20"/>
              </w:rPr>
              <w:t>: Contributes to the commitment of decreasing emissions by at least -40%</w:t>
            </w:r>
            <w:r w:rsidR="003A4D38">
              <w:rPr>
                <w:sz w:val="20"/>
              </w:rPr>
              <w:t xml:space="preserve">. </w:t>
            </w:r>
          </w:p>
        </w:tc>
        <w:tc>
          <w:tcPr>
            <w:tcW w:w="1303" w:type="pct"/>
            <w:gridSpan w:val="3"/>
            <w:tcBorders>
              <w:top w:val="single" w:sz="8" w:space="0" w:color="auto"/>
              <w:left w:val="single" w:sz="8" w:space="0" w:color="auto"/>
              <w:bottom w:val="single" w:sz="8" w:space="0" w:color="000000"/>
              <w:right w:val="single" w:sz="8" w:space="0" w:color="000000"/>
            </w:tcBorders>
            <w:shd w:val="clear" w:color="auto" w:fill="auto"/>
            <w:vAlign w:val="center"/>
            <w:hideMark/>
          </w:tcPr>
          <w:p w14:paraId="1D07900F" w14:textId="06FDE10B" w:rsidR="00261600" w:rsidRPr="00AC1D51" w:rsidRDefault="00261600" w:rsidP="00AC1D51">
            <w:pPr>
              <w:spacing w:after="0" w:line="276" w:lineRule="auto"/>
              <w:jc w:val="center"/>
              <w:rPr>
                <w:rFonts w:ascii="Calibri" w:eastAsia="Calibri" w:hAnsi="Calibri" w:cs="Times New Roman"/>
                <w:noProof/>
                <w:color w:val="000000"/>
                <w:sz w:val="18"/>
                <w:szCs w:val="18"/>
                <w:lang w:eastAsia="en-GB"/>
              </w:rPr>
            </w:pPr>
            <w:r w:rsidRPr="00AC1D51">
              <w:rPr>
                <w:rFonts w:ascii="Calibri" w:eastAsia="Calibri" w:hAnsi="Calibri" w:cs="Times New Roman"/>
                <w:noProof/>
                <w:color w:val="000000"/>
                <w:sz w:val="18"/>
                <w:szCs w:val="18"/>
                <w:lang w:eastAsia="en-GB"/>
              </w:rPr>
              <w:t xml:space="preserve">Excluded </w:t>
            </w:r>
            <w:r>
              <w:rPr>
                <w:rFonts w:ascii="Calibri" w:eastAsia="Calibri" w:hAnsi="Calibri" w:cs="Times New Roman"/>
                <w:noProof/>
                <w:color w:val="000000"/>
                <w:sz w:val="18"/>
                <w:szCs w:val="18"/>
                <w:lang w:eastAsia="en-GB"/>
              </w:rPr>
              <w:t>from target, but reported in inventories.</w:t>
            </w:r>
          </w:p>
        </w:tc>
        <w:tc>
          <w:tcPr>
            <w:tcW w:w="1824" w:type="pct"/>
            <w:gridSpan w:val="4"/>
            <w:tcBorders>
              <w:top w:val="single" w:sz="8" w:space="0" w:color="auto"/>
              <w:left w:val="single" w:sz="8" w:space="0" w:color="auto"/>
              <w:bottom w:val="single" w:sz="8" w:space="0" w:color="000000"/>
              <w:right w:val="single" w:sz="8" w:space="0" w:color="000000"/>
            </w:tcBorders>
            <w:shd w:val="clear" w:color="000000" w:fill="E4DFEC"/>
            <w:vAlign w:val="center"/>
            <w:hideMark/>
          </w:tcPr>
          <w:p w14:paraId="52ECE585" w14:textId="74128AA6" w:rsidR="00261600" w:rsidRPr="00AC1D51" w:rsidRDefault="00261600" w:rsidP="003A4D38">
            <w:pPr>
              <w:spacing w:after="0" w:line="276" w:lineRule="auto"/>
              <w:rPr>
                <w:rFonts w:ascii="Calibri" w:eastAsia="Calibri" w:hAnsi="Calibri" w:cs="Times New Roman"/>
                <w:noProof/>
                <w:color w:val="000000"/>
                <w:sz w:val="18"/>
                <w:szCs w:val="18"/>
                <w:lang w:eastAsia="en-GB"/>
              </w:rPr>
            </w:pPr>
            <w:r w:rsidRPr="00AC1D51">
              <w:rPr>
                <w:rFonts w:ascii="Calibri" w:eastAsia="Calibri" w:hAnsi="Calibri" w:cs="Times New Roman"/>
                <w:noProof/>
                <w:color w:val="000000"/>
                <w:sz w:val="18"/>
                <w:szCs w:val="18"/>
                <w:lang w:eastAsia="en-GB"/>
              </w:rPr>
              <w:t xml:space="preserve">Included: </w:t>
            </w:r>
            <w:r w:rsidR="003A4D38">
              <w:rPr>
                <w:sz w:val="20"/>
              </w:rPr>
              <w:t xml:space="preserve">Contributes to the commitment of decreasing emissions by at least -40%. </w:t>
            </w:r>
          </w:p>
        </w:tc>
      </w:tr>
      <w:tr w:rsidR="00261600" w:rsidRPr="00AC1D51" w14:paraId="3E8611BF" w14:textId="652E0D62" w:rsidTr="00261600">
        <w:trPr>
          <w:trHeight w:val="522"/>
          <w:jc w:val="center"/>
        </w:trPr>
        <w:tc>
          <w:tcPr>
            <w:tcW w:w="464" w:type="pct"/>
            <w:tcBorders>
              <w:top w:val="nil"/>
              <w:left w:val="single" w:sz="8" w:space="0" w:color="auto"/>
              <w:bottom w:val="single" w:sz="8" w:space="0" w:color="auto"/>
              <w:right w:val="single" w:sz="8" w:space="0" w:color="auto"/>
            </w:tcBorders>
            <w:shd w:val="clear" w:color="auto" w:fill="DBE5F1"/>
            <w:vAlign w:val="center"/>
            <w:hideMark/>
          </w:tcPr>
          <w:p w14:paraId="63AEF01C" w14:textId="77777777" w:rsidR="00261600" w:rsidRPr="00AC1D51" w:rsidRDefault="00261600" w:rsidP="00AC1D51">
            <w:pPr>
              <w:spacing w:after="0" w:line="276" w:lineRule="auto"/>
              <w:rPr>
                <w:rFonts w:ascii="Calibri" w:eastAsia="Calibri" w:hAnsi="Calibri" w:cs="Times New Roman"/>
                <w:b/>
                <w:bCs/>
                <w:noProof/>
                <w:color w:val="000000"/>
                <w:sz w:val="20"/>
                <w:szCs w:val="20"/>
                <w:lang w:eastAsia="en-GB"/>
              </w:rPr>
            </w:pPr>
            <w:r w:rsidRPr="00AC1D51">
              <w:rPr>
                <w:rFonts w:ascii="Calibri" w:eastAsia="Calibri" w:hAnsi="Calibri" w:cs="Times New Roman"/>
                <w:b/>
                <w:bCs/>
                <w:noProof/>
                <w:color w:val="000000"/>
                <w:sz w:val="20"/>
                <w:szCs w:val="20"/>
                <w:lang w:eastAsia="en-GB"/>
              </w:rPr>
              <w:t>Aviation</w:t>
            </w:r>
            <w:r w:rsidRPr="00AC1D51">
              <w:rPr>
                <w:rFonts w:ascii="Calibri" w:eastAsia="Calibri" w:hAnsi="Calibri" w:cs="Times New Roman"/>
                <w:b/>
                <w:bCs/>
                <w:noProof/>
                <w:color w:val="000000"/>
                <w:sz w:val="20"/>
                <w:szCs w:val="20"/>
                <w:vertAlign w:val="superscript"/>
                <w:lang w:eastAsia="en-GB"/>
              </w:rPr>
              <w:footnoteReference w:id="1"/>
            </w:r>
          </w:p>
        </w:tc>
        <w:tc>
          <w:tcPr>
            <w:tcW w:w="834" w:type="pct"/>
            <w:gridSpan w:val="2"/>
            <w:tcBorders>
              <w:top w:val="single" w:sz="8" w:space="0" w:color="auto"/>
              <w:left w:val="nil"/>
              <w:bottom w:val="single" w:sz="8" w:space="0" w:color="auto"/>
              <w:right w:val="single" w:sz="8" w:space="0" w:color="auto"/>
            </w:tcBorders>
            <w:shd w:val="clear" w:color="auto" w:fill="auto"/>
            <w:vAlign w:val="center"/>
            <w:hideMark/>
          </w:tcPr>
          <w:p w14:paraId="493E53B0" w14:textId="77777777" w:rsidR="00261600" w:rsidRPr="00AC1D51" w:rsidRDefault="00261600" w:rsidP="00AC1D51">
            <w:pPr>
              <w:spacing w:after="0" w:line="276" w:lineRule="auto"/>
              <w:jc w:val="center"/>
              <w:rPr>
                <w:rFonts w:ascii="Calibri" w:eastAsia="Calibri" w:hAnsi="Calibri" w:cs="Times New Roman"/>
                <w:noProof/>
                <w:color w:val="000000"/>
                <w:sz w:val="18"/>
                <w:szCs w:val="18"/>
                <w:lang w:eastAsia="en-GB"/>
              </w:rPr>
            </w:pPr>
          </w:p>
          <w:p w14:paraId="771D67E4" w14:textId="77777777" w:rsidR="00261600" w:rsidRPr="00AC1D51" w:rsidRDefault="00261600" w:rsidP="00AC1D51">
            <w:pPr>
              <w:spacing w:after="0" w:line="276" w:lineRule="auto"/>
              <w:jc w:val="center"/>
              <w:rPr>
                <w:rFonts w:ascii="Calibri" w:eastAsia="Calibri" w:hAnsi="Calibri" w:cs="Times New Roman"/>
                <w:noProof/>
                <w:color w:val="000000"/>
                <w:sz w:val="18"/>
                <w:szCs w:val="18"/>
                <w:lang w:eastAsia="en-GB"/>
              </w:rPr>
            </w:pPr>
            <w:r w:rsidRPr="00AC1D51">
              <w:rPr>
                <w:rFonts w:ascii="Calibri" w:eastAsia="Calibri" w:hAnsi="Calibri" w:cs="Times New Roman"/>
                <w:noProof/>
                <w:color w:val="000000"/>
                <w:sz w:val="18"/>
                <w:szCs w:val="18"/>
                <w:lang w:eastAsia="en-GB"/>
              </w:rPr>
              <w:t xml:space="preserve">Domestic aviation included. International aviation not attributed. </w:t>
            </w:r>
          </w:p>
        </w:tc>
        <w:tc>
          <w:tcPr>
            <w:tcW w:w="575" w:type="pct"/>
            <w:tcBorders>
              <w:top w:val="nil"/>
              <w:left w:val="nil"/>
              <w:bottom w:val="single" w:sz="8" w:space="0" w:color="auto"/>
              <w:right w:val="single" w:sz="8" w:space="0" w:color="auto"/>
            </w:tcBorders>
            <w:shd w:val="clear" w:color="000000" w:fill="E4DFEC"/>
            <w:vAlign w:val="center"/>
            <w:hideMark/>
          </w:tcPr>
          <w:p w14:paraId="3E2797AE" w14:textId="77777777" w:rsidR="00261600" w:rsidRPr="00AC1D51" w:rsidRDefault="00261600" w:rsidP="00AC1D51">
            <w:pPr>
              <w:spacing w:after="0" w:line="276" w:lineRule="auto"/>
              <w:jc w:val="center"/>
              <w:rPr>
                <w:rFonts w:ascii="Calibri" w:eastAsia="Calibri" w:hAnsi="Calibri" w:cs="Times New Roman"/>
                <w:noProof/>
                <w:color w:val="000000"/>
                <w:sz w:val="18"/>
                <w:szCs w:val="18"/>
                <w:lang w:eastAsia="en-GB"/>
              </w:rPr>
            </w:pPr>
            <w:r w:rsidRPr="00AC1D51">
              <w:rPr>
                <w:rFonts w:ascii="Calibri" w:eastAsia="Calibri" w:hAnsi="Calibri" w:cs="Times New Roman"/>
                <w:noProof/>
                <w:color w:val="000000"/>
                <w:sz w:val="18"/>
                <w:szCs w:val="18"/>
                <w:lang w:eastAsia="en-GB"/>
              </w:rPr>
              <w:t>Economy-wide action encouraged</w:t>
            </w:r>
          </w:p>
        </w:tc>
        <w:tc>
          <w:tcPr>
            <w:tcW w:w="642" w:type="pct"/>
            <w:tcBorders>
              <w:top w:val="nil"/>
              <w:left w:val="nil"/>
              <w:bottom w:val="single" w:sz="8" w:space="0" w:color="auto"/>
              <w:right w:val="single" w:sz="8" w:space="0" w:color="auto"/>
            </w:tcBorders>
            <w:shd w:val="clear" w:color="auto" w:fill="auto"/>
            <w:vAlign w:val="center"/>
            <w:hideMark/>
          </w:tcPr>
          <w:p w14:paraId="0FF2BFD0" w14:textId="77777777" w:rsidR="00261600" w:rsidRPr="00AC1D51" w:rsidRDefault="00261600" w:rsidP="00AC1D51">
            <w:pPr>
              <w:spacing w:after="0" w:line="276" w:lineRule="auto"/>
              <w:jc w:val="center"/>
              <w:rPr>
                <w:rFonts w:ascii="Calibri" w:eastAsia="Calibri" w:hAnsi="Calibri" w:cs="Times New Roman"/>
                <w:noProof/>
                <w:color w:val="000000"/>
                <w:sz w:val="18"/>
                <w:szCs w:val="18"/>
                <w:lang w:eastAsia="en-GB"/>
              </w:rPr>
            </w:pPr>
            <w:r w:rsidRPr="00AC1D51">
              <w:rPr>
                <w:rFonts w:ascii="Calibri" w:eastAsia="Calibri" w:hAnsi="Calibri" w:cs="Times New Roman"/>
                <w:noProof/>
                <w:color w:val="000000"/>
                <w:sz w:val="18"/>
                <w:szCs w:val="18"/>
                <w:lang w:eastAsia="en-GB"/>
              </w:rPr>
              <w:t>EU ETS:</w:t>
            </w:r>
          </w:p>
          <w:p w14:paraId="6EB53A9E" w14:textId="2F6D8168" w:rsidR="00261600" w:rsidRPr="00AC1D51" w:rsidRDefault="00261600" w:rsidP="00AC1D51">
            <w:pPr>
              <w:spacing w:after="0" w:line="276" w:lineRule="auto"/>
              <w:jc w:val="center"/>
              <w:rPr>
                <w:rFonts w:ascii="Calibri" w:eastAsia="Calibri" w:hAnsi="Calibri" w:cs="Times New Roman"/>
                <w:noProof/>
                <w:color w:val="000000"/>
                <w:sz w:val="18"/>
                <w:szCs w:val="18"/>
                <w:lang w:eastAsia="en-GB"/>
              </w:rPr>
            </w:pPr>
            <w:r w:rsidRPr="00AC1D51">
              <w:rPr>
                <w:rFonts w:ascii="Calibri" w:eastAsia="Calibri" w:hAnsi="Calibri" w:cs="Times New Roman"/>
                <w:noProof/>
                <w:color w:val="000000"/>
                <w:sz w:val="18"/>
                <w:szCs w:val="18"/>
                <w:lang w:eastAsia="en-GB"/>
              </w:rPr>
              <w:t xml:space="preserve"> Domestic</w:t>
            </w:r>
            <w:r w:rsidR="00251151">
              <w:rPr>
                <w:rFonts w:ascii="Calibri" w:eastAsia="Calibri" w:hAnsi="Calibri" w:cs="Times New Roman"/>
                <w:noProof/>
                <w:color w:val="000000"/>
                <w:sz w:val="18"/>
                <w:szCs w:val="18"/>
                <w:lang w:eastAsia="en-GB"/>
              </w:rPr>
              <w:t xml:space="preserve"> (national)</w:t>
            </w:r>
            <w:r w:rsidRPr="00AC1D51">
              <w:rPr>
                <w:rFonts w:ascii="Calibri" w:eastAsia="Calibri" w:hAnsi="Calibri" w:cs="Times New Roman"/>
                <w:noProof/>
                <w:color w:val="000000"/>
                <w:sz w:val="18"/>
                <w:szCs w:val="18"/>
                <w:lang w:eastAsia="en-GB"/>
              </w:rPr>
              <w:t xml:space="preserve"> and some international aviation included. </w:t>
            </w:r>
          </w:p>
        </w:tc>
        <w:tc>
          <w:tcPr>
            <w:tcW w:w="661" w:type="pct"/>
            <w:gridSpan w:val="2"/>
            <w:tcBorders>
              <w:top w:val="nil"/>
              <w:left w:val="nil"/>
              <w:bottom w:val="single" w:sz="8" w:space="0" w:color="auto"/>
              <w:right w:val="single" w:sz="8" w:space="0" w:color="auto"/>
            </w:tcBorders>
            <w:shd w:val="clear" w:color="auto" w:fill="auto"/>
            <w:vAlign w:val="center"/>
            <w:hideMark/>
          </w:tcPr>
          <w:p w14:paraId="3996B81C" w14:textId="77777777" w:rsidR="00261600" w:rsidRPr="00AC1D51" w:rsidRDefault="00261600" w:rsidP="00AC1D51">
            <w:pPr>
              <w:spacing w:after="0" w:line="276" w:lineRule="auto"/>
              <w:jc w:val="center"/>
              <w:rPr>
                <w:rFonts w:ascii="Calibri" w:eastAsia="Calibri" w:hAnsi="Calibri" w:cs="Times New Roman"/>
                <w:noProof/>
                <w:color w:val="000000"/>
                <w:sz w:val="18"/>
                <w:szCs w:val="18"/>
                <w:lang w:eastAsia="en-GB"/>
              </w:rPr>
            </w:pPr>
            <w:r w:rsidRPr="00AC1D51">
              <w:rPr>
                <w:rFonts w:ascii="Calibri" w:eastAsia="Calibri" w:hAnsi="Calibri" w:cs="Times New Roman"/>
                <w:noProof/>
                <w:color w:val="000000"/>
                <w:sz w:val="18"/>
                <w:szCs w:val="18"/>
                <w:lang w:eastAsia="en-GB"/>
              </w:rPr>
              <w:t>ESD:</w:t>
            </w:r>
          </w:p>
          <w:p w14:paraId="6621D59F" w14:textId="77777777" w:rsidR="00261600" w:rsidRPr="00AC1D51" w:rsidRDefault="00261600" w:rsidP="00AC1D51">
            <w:pPr>
              <w:spacing w:after="0" w:line="276" w:lineRule="auto"/>
              <w:jc w:val="center"/>
              <w:rPr>
                <w:rFonts w:ascii="Calibri" w:eastAsia="Calibri" w:hAnsi="Calibri" w:cs="Times New Roman"/>
                <w:noProof/>
                <w:color w:val="000000"/>
                <w:sz w:val="18"/>
                <w:szCs w:val="18"/>
                <w:lang w:eastAsia="en-GB"/>
              </w:rPr>
            </w:pPr>
            <w:r w:rsidRPr="00AC1D51">
              <w:rPr>
                <w:rFonts w:ascii="Calibri" w:eastAsia="Calibri" w:hAnsi="Calibri" w:cs="Times New Roman"/>
                <w:noProof/>
                <w:color w:val="000000"/>
                <w:sz w:val="18"/>
                <w:szCs w:val="18"/>
                <w:lang w:eastAsia="en-GB"/>
              </w:rPr>
              <w:t>Aviation generally excluded</w:t>
            </w:r>
          </w:p>
        </w:tc>
        <w:tc>
          <w:tcPr>
            <w:tcW w:w="679" w:type="pct"/>
            <w:gridSpan w:val="2"/>
            <w:tcBorders>
              <w:top w:val="nil"/>
              <w:left w:val="nil"/>
              <w:bottom w:val="single" w:sz="8" w:space="0" w:color="auto"/>
              <w:right w:val="single" w:sz="8" w:space="0" w:color="auto"/>
            </w:tcBorders>
            <w:shd w:val="clear" w:color="000000" w:fill="E4DFEC"/>
            <w:vAlign w:val="center"/>
            <w:hideMark/>
          </w:tcPr>
          <w:p w14:paraId="3B0D3198" w14:textId="77777777" w:rsidR="00261600" w:rsidRPr="00AC1D51" w:rsidRDefault="00261600" w:rsidP="00AC1D51">
            <w:pPr>
              <w:spacing w:after="0" w:line="276" w:lineRule="auto"/>
              <w:jc w:val="center"/>
              <w:rPr>
                <w:rFonts w:ascii="Calibri" w:eastAsia="Calibri" w:hAnsi="Calibri" w:cs="Times New Roman"/>
                <w:noProof/>
                <w:color w:val="000000"/>
                <w:sz w:val="18"/>
                <w:szCs w:val="18"/>
                <w:lang w:eastAsia="en-GB"/>
              </w:rPr>
            </w:pPr>
            <w:r w:rsidRPr="00AC1D51">
              <w:rPr>
                <w:rFonts w:ascii="Calibri" w:eastAsia="Calibri" w:hAnsi="Calibri" w:cs="Times New Roman"/>
                <w:noProof/>
                <w:color w:val="000000"/>
                <w:sz w:val="18"/>
                <w:szCs w:val="18"/>
                <w:lang w:eastAsia="en-GB"/>
              </w:rPr>
              <w:t>EU ETS:</w:t>
            </w:r>
          </w:p>
          <w:p w14:paraId="04345F3A" w14:textId="77777777" w:rsidR="00261600" w:rsidRPr="00AC1D51" w:rsidRDefault="00261600" w:rsidP="00AC1D51">
            <w:pPr>
              <w:spacing w:after="0" w:line="276" w:lineRule="auto"/>
              <w:jc w:val="center"/>
              <w:rPr>
                <w:rFonts w:ascii="Calibri" w:eastAsia="Calibri" w:hAnsi="Calibri" w:cs="Times New Roman"/>
                <w:noProof/>
                <w:color w:val="000000"/>
                <w:sz w:val="18"/>
                <w:szCs w:val="18"/>
                <w:lang w:eastAsia="en-GB"/>
              </w:rPr>
            </w:pPr>
            <w:r w:rsidRPr="00AC1D51">
              <w:rPr>
                <w:rFonts w:ascii="Calibri" w:eastAsia="Calibri" w:hAnsi="Calibri" w:cs="Times New Roman"/>
                <w:noProof/>
                <w:color w:val="000000"/>
                <w:sz w:val="18"/>
                <w:szCs w:val="18"/>
                <w:lang w:eastAsia="en-GB"/>
              </w:rPr>
              <w:t>Domestic and some international aviation included.</w:t>
            </w:r>
          </w:p>
        </w:tc>
        <w:tc>
          <w:tcPr>
            <w:tcW w:w="573" w:type="pct"/>
            <w:tcBorders>
              <w:top w:val="nil"/>
              <w:left w:val="nil"/>
              <w:bottom w:val="single" w:sz="8" w:space="0" w:color="auto"/>
              <w:right w:val="single" w:sz="8" w:space="0" w:color="auto"/>
            </w:tcBorders>
            <w:shd w:val="clear" w:color="000000" w:fill="E4DFEC"/>
            <w:vAlign w:val="center"/>
            <w:hideMark/>
          </w:tcPr>
          <w:p w14:paraId="6835E0BA" w14:textId="77777777" w:rsidR="00261600" w:rsidRPr="00AC1D51" w:rsidRDefault="00261600" w:rsidP="00AC1D51">
            <w:pPr>
              <w:spacing w:after="0" w:line="276" w:lineRule="auto"/>
              <w:jc w:val="center"/>
              <w:rPr>
                <w:rFonts w:ascii="Calibri" w:eastAsia="Calibri" w:hAnsi="Calibri" w:cs="Times New Roman"/>
                <w:noProof/>
                <w:color w:val="000000"/>
                <w:sz w:val="18"/>
                <w:szCs w:val="18"/>
                <w:lang w:eastAsia="en-GB"/>
              </w:rPr>
            </w:pPr>
            <w:r w:rsidRPr="00AC1D51">
              <w:rPr>
                <w:rFonts w:ascii="Calibri" w:eastAsia="Calibri" w:hAnsi="Calibri" w:cs="Times New Roman"/>
                <w:noProof/>
                <w:color w:val="000000"/>
                <w:sz w:val="18"/>
                <w:szCs w:val="18"/>
                <w:lang w:eastAsia="en-GB"/>
              </w:rPr>
              <w:t>ESR:</w:t>
            </w:r>
          </w:p>
          <w:p w14:paraId="75FB234C" w14:textId="77777777" w:rsidR="00261600" w:rsidRPr="00AC1D51" w:rsidRDefault="00261600" w:rsidP="00AC1D51">
            <w:pPr>
              <w:spacing w:after="0" w:line="276" w:lineRule="auto"/>
              <w:jc w:val="center"/>
              <w:rPr>
                <w:rFonts w:ascii="Calibri" w:eastAsia="Calibri" w:hAnsi="Calibri" w:cs="Times New Roman"/>
                <w:noProof/>
                <w:color w:val="000000"/>
                <w:sz w:val="18"/>
                <w:szCs w:val="18"/>
                <w:lang w:eastAsia="en-GB"/>
              </w:rPr>
            </w:pPr>
            <w:r w:rsidRPr="00AC1D51">
              <w:rPr>
                <w:rFonts w:ascii="Calibri" w:eastAsia="Calibri" w:hAnsi="Calibri" w:cs="Times New Roman"/>
                <w:noProof/>
                <w:color w:val="000000"/>
                <w:sz w:val="18"/>
                <w:szCs w:val="18"/>
                <w:lang w:eastAsia="en-GB"/>
              </w:rPr>
              <w:t>Aviation generally excluded</w:t>
            </w:r>
          </w:p>
        </w:tc>
        <w:tc>
          <w:tcPr>
            <w:tcW w:w="572" w:type="pct"/>
            <w:tcBorders>
              <w:top w:val="nil"/>
              <w:left w:val="nil"/>
              <w:bottom w:val="single" w:sz="8" w:space="0" w:color="auto"/>
              <w:right w:val="single" w:sz="8" w:space="0" w:color="auto"/>
            </w:tcBorders>
            <w:shd w:val="clear" w:color="000000" w:fill="E4DFEC"/>
          </w:tcPr>
          <w:p w14:paraId="32C46249" w14:textId="77777777" w:rsidR="00261600" w:rsidRPr="00AC1D51" w:rsidRDefault="00261600" w:rsidP="00AC1D51">
            <w:pPr>
              <w:spacing w:after="0" w:line="276" w:lineRule="auto"/>
              <w:jc w:val="center"/>
              <w:rPr>
                <w:rFonts w:ascii="Calibri" w:eastAsia="Calibri" w:hAnsi="Calibri" w:cs="Times New Roman"/>
                <w:noProof/>
                <w:color w:val="000000"/>
                <w:sz w:val="18"/>
                <w:szCs w:val="18"/>
                <w:lang w:eastAsia="en-GB"/>
              </w:rPr>
            </w:pPr>
          </w:p>
        </w:tc>
      </w:tr>
      <w:tr w:rsidR="00261600" w:rsidRPr="00AC1D51" w14:paraId="264B1250" w14:textId="32FB63C3" w:rsidTr="00261600">
        <w:trPr>
          <w:trHeight w:val="776"/>
          <w:jc w:val="center"/>
        </w:trPr>
        <w:tc>
          <w:tcPr>
            <w:tcW w:w="464" w:type="pct"/>
            <w:tcBorders>
              <w:top w:val="nil"/>
              <w:left w:val="single" w:sz="8" w:space="0" w:color="auto"/>
              <w:bottom w:val="single" w:sz="8" w:space="0" w:color="auto"/>
              <w:right w:val="single" w:sz="8" w:space="0" w:color="auto"/>
            </w:tcBorders>
            <w:shd w:val="clear" w:color="auto" w:fill="DBE5F1"/>
            <w:vAlign w:val="center"/>
            <w:hideMark/>
          </w:tcPr>
          <w:p w14:paraId="38639F09" w14:textId="77777777" w:rsidR="00261600" w:rsidRPr="00AC1D51" w:rsidRDefault="00261600" w:rsidP="00AC1D51">
            <w:pPr>
              <w:spacing w:after="0" w:line="276" w:lineRule="auto"/>
              <w:rPr>
                <w:rFonts w:ascii="Calibri" w:eastAsia="Calibri" w:hAnsi="Calibri" w:cs="Times New Roman"/>
                <w:b/>
                <w:bCs/>
                <w:noProof/>
                <w:color w:val="000000"/>
                <w:sz w:val="20"/>
                <w:szCs w:val="20"/>
                <w:lang w:eastAsia="en-GB"/>
              </w:rPr>
            </w:pPr>
            <w:r w:rsidRPr="00AC1D51">
              <w:rPr>
                <w:rFonts w:ascii="Calibri" w:eastAsia="Calibri" w:hAnsi="Calibri" w:cs="Times New Roman"/>
                <w:b/>
                <w:bCs/>
                <w:noProof/>
                <w:color w:val="000000"/>
                <w:sz w:val="20"/>
                <w:szCs w:val="20"/>
                <w:lang w:eastAsia="en-GB"/>
              </w:rPr>
              <w:t>Use of international credits</w:t>
            </w:r>
          </w:p>
        </w:tc>
        <w:tc>
          <w:tcPr>
            <w:tcW w:w="834" w:type="pct"/>
            <w:gridSpan w:val="2"/>
            <w:tcBorders>
              <w:top w:val="nil"/>
              <w:left w:val="nil"/>
              <w:bottom w:val="single" w:sz="8" w:space="0" w:color="auto"/>
              <w:right w:val="single" w:sz="8" w:space="0" w:color="auto"/>
            </w:tcBorders>
            <w:shd w:val="clear" w:color="auto" w:fill="auto"/>
            <w:vAlign w:val="center"/>
            <w:hideMark/>
          </w:tcPr>
          <w:p w14:paraId="60D8DD28" w14:textId="77777777" w:rsidR="00261600" w:rsidRPr="00AC1D51" w:rsidRDefault="00261600" w:rsidP="00AC1D51">
            <w:pPr>
              <w:spacing w:after="0" w:line="276" w:lineRule="auto"/>
              <w:jc w:val="center"/>
              <w:rPr>
                <w:rFonts w:ascii="Calibri" w:eastAsia="Calibri" w:hAnsi="Calibri" w:cs="Times New Roman"/>
                <w:noProof/>
                <w:color w:val="000000"/>
                <w:sz w:val="18"/>
                <w:szCs w:val="18"/>
                <w:lang w:eastAsia="en-GB"/>
              </w:rPr>
            </w:pPr>
          </w:p>
          <w:p w14:paraId="7AA92CE8" w14:textId="77777777" w:rsidR="00261600" w:rsidRPr="00AC1D51" w:rsidRDefault="00261600" w:rsidP="00AC1D51">
            <w:pPr>
              <w:spacing w:after="0" w:line="276" w:lineRule="auto"/>
              <w:jc w:val="center"/>
              <w:rPr>
                <w:rFonts w:ascii="Calibri" w:eastAsia="Calibri" w:hAnsi="Calibri" w:cs="Times New Roman"/>
                <w:noProof/>
                <w:color w:val="000000"/>
                <w:sz w:val="18"/>
                <w:szCs w:val="18"/>
                <w:lang w:eastAsia="en-GB"/>
              </w:rPr>
            </w:pPr>
            <w:r w:rsidRPr="00AC1D51">
              <w:rPr>
                <w:rFonts w:ascii="Calibri" w:eastAsia="Calibri" w:hAnsi="Calibri" w:cs="Times New Roman"/>
                <w:noProof/>
                <w:color w:val="000000"/>
                <w:sz w:val="18"/>
                <w:szCs w:val="18"/>
                <w:lang w:eastAsia="en-GB"/>
              </w:rPr>
              <w:t>Use of KP flexible mechanisms subject to KP rules</w:t>
            </w:r>
          </w:p>
        </w:tc>
        <w:tc>
          <w:tcPr>
            <w:tcW w:w="575" w:type="pct"/>
            <w:tcBorders>
              <w:top w:val="nil"/>
              <w:left w:val="nil"/>
              <w:bottom w:val="single" w:sz="8" w:space="0" w:color="auto"/>
              <w:right w:val="single" w:sz="8" w:space="0" w:color="auto"/>
            </w:tcBorders>
            <w:shd w:val="clear" w:color="000000" w:fill="E4DFEC"/>
            <w:vAlign w:val="center"/>
            <w:hideMark/>
          </w:tcPr>
          <w:p w14:paraId="472CB744" w14:textId="77777777" w:rsidR="00261600" w:rsidRPr="00AC1D51" w:rsidRDefault="00261600" w:rsidP="00AC1D51">
            <w:pPr>
              <w:spacing w:after="0" w:line="276" w:lineRule="auto"/>
              <w:jc w:val="center"/>
              <w:rPr>
                <w:rFonts w:ascii="Calibri" w:eastAsia="Calibri" w:hAnsi="Calibri" w:cs="Times New Roman"/>
                <w:noProof/>
                <w:color w:val="000000"/>
                <w:sz w:val="18"/>
                <w:szCs w:val="18"/>
                <w:lang w:eastAsia="en-GB"/>
              </w:rPr>
            </w:pPr>
            <w:r w:rsidRPr="00AC1D51">
              <w:rPr>
                <w:rFonts w:ascii="Calibri" w:eastAsia="Calibri" w:hAnsi="Calibri" w:cs="Times New Roman"/>
                <w:noProof/>
                <w:color w:val="000000"/>
                <w:sz w:val="18"/>
                <w:szCs w:val="18"/>
                <w:lang w:eastAsia="en-GB"/>
              </w:rPr>
              <w:t>The EU will not use international credits (according to its NDC)</w:t>
            </w:r>
          </w:p>
        </w:tc>
        <w:tc>
          <w:tcPr>
            <w:tcW w:w="642" w:type="pct"/>
            <w:tcBorders>
              <w:top w:val="nil"/>
              <w:left w:val="nil"/>
              <w:bottom w:val="single" w:sz="8" w:space="0" w:color="auto"/>
              <w:right w:val="single" w:sz="8" w:space="0" w:color="auto"/>
            </w:tcBorders>
            <w:shd w:val="clear" w:color="auto" w:fill="auto"/>
            <w:vAlign w:val="center"/>
            <w:hideMark/>
          </w:tcPr>
          <w:p w14:paraId="197F96A1" w14:textId="77777777" w:rsidR="00261600" w:rsidRPr="00AC1D51" w:rsidRDefault="00261600" w:rsidP="00AC1D51">
            <w:pPr>
              <w:spacing w:after="0" w:line="276" w:lineRule="auto"/>
              <w:jc w:val="center"/>
              <w:rPr>
                <w:rFonts w:ascii="Calibri" w:eastAsia="Calibri" w:hAnsi="Calibri" w:cs="Times New Roman"/>
                <w:noProof/>
                <w:color w:val="000000"/>
                <w:sz w:val="18"/>
                <w:szCs w:val="18"/>
                <w:lang w:eastAsia="en-GB"/>
              </w:rPr>
            </w:pPr>
            <w:r w:rsidRPr="00AC1D51">
              <w:rPr>
                <w:rFonts w:ascii="Calibri" w:eastAsia="Calibri" w:hAnsi="Calibri" w:cs="Times New Roman"/>
                <w:noProof/>
                <w:color w:val="000000"/>
                <w:sz w:val="18"/>
                <w:szCs w:val="18"/>
                <w:lang w:eastAsia="en-GB"/>
              </w:rPr>
              <w:t xml:space="preserve">Upper limit for credit use for period 2008-2020 at a maximum of 50 % of the reduction effort below 2005 levels </w:t>
            </w:r>
          </w:p>
        </w:tc>
        <w:tc>
          <w:tcPr>
            <w:tcW w:w="661" w:type="pct"/>
            <w:gridSpan w:val="2"/>
            <w:tcBorders>
              <w:top w:val="nil"/>
              <w:left w:val="nil"/>
              <w:bottom w:val="single" w:sz="8" w:space="0" w:color="auto"/>
              <w:right w:val="single" w:sz="8" w:space="0" w:color="auto"/>
            </w:tcBorders>
            <w:shd w:val="clear" w:color="auto" w:fill="auto"/>
            <w:vAlign w:val="center"/>
            <w:hideMark/>
          </w:tcPr>
          <w:p w14:paraId="4EC259AE" w14:textId="77777777" w:rsidR="00261600" w:rsidRPr="00AC1D51" w:rsidRDefault="00261600" w:rsidP="00AC1D51">
            <w:pPr>
              <w:spacing w:after="0" w:line="276" w:lineRule="auto"/>
              <w:jc w:val="center"/>
              <w:rPr>
                <w:rFonts w:ascii="Calibri" w:eastAsia="Calibri" w:hAnsi="Calibri" w:cs="Times New Roman"/>
                <w:noProof/>
                <w:color w:val="000000"/>
                <w:sz w:val="18"/>
                <w:szCs w:val="18"/>
                <w:lang w:eastAsia="en-GB"/>
              </w:rPr>
            </w:pPr>
            <w:r w:rsidRPr="00AC1D51">
              <w:rPr>
                <w:rFonts w:ascii="Calibri" w:eastAsia="Calibri" w:hAnsi="Calibri" w:cs="Times New Roman"/>
                <w:noProof/>
                <w:sz w:val="18"/>
                <w:szCs w:val="18"/>
              </w:rPr>
              <w:t>Annual use of carbon credits is limited to up to 3 % of each Member State's ESD emissions in 2005</w:t>
            </w:r>
            <w:hyperlink r:id="rId21" w:anchor="RANGE!C25" w:history="1">
              <w:r w:rsidRPr="00AC1D51">
                <w:rPr>
                  <w:rFonts w:ascii="Calibri" w:eastAsia="Calibri" w:hAnsi="Calibri" w:cs="Times New Roman"/>
                  <w:noProof/>
                  <w:color w:val="000000"/>
                  <w:sz w:val="18"/>
                  <w:szCs w:val="18"/>
                  <w:vertAlign w:val="superscript"/>
                  <w:lang w:eastAsia="en-GB"/>
                </w:rPr>
                <w:footnoteReference w:id="2"/>
              </w:r>
              <w:r w:rsidRPr="00AC1D51">
                <w:rPr>
                  <w:rFonts w:ascii="Calibri" w:eastAsia="Calibri" w:hAnsi="Calibri" w:cs="Times New Roman"/>
                  <w:noProof/>
                  <w:color w:val="000000"/>
                  <w:sz w:val="18"/>
                  <w:szCs w:val="18"/>
                  <w:lang w:eastAsia="en-GB"/>
                </w:rPr>
                <w:t xml:space="preserve"> </w:t>
              </w:r>
            </w:hyperlink>
          </w:p>
        </w:tc>
        <w:tc>
          <w:tcPr>
            <w:tcW w:w="679" w:type="pct"/>
            <w:gridSpan w:val="2"/>
            <w:tcBorders>
              <w:top w:val="nil"/>
              <w:left w:val="nil"/>
              <w:bottom w:val="single" w:sz="8" w:space="0" w:color="auto"/>
              <w:right w:val="single" w:sz="8" w:space="0" w:color="auto"/>
            </w:tcBorders>
            <w:shd w:val="clear" w:color="000000" w:fill="E4DFEC"/>
            <w:vAlign w:val="center"/>
            <w:hideMark/>
          </w:tcPr>
          <w:p w14:paraId="10F75516" w14:textId="0729F9A9" w:rsidR="00261600" w:rsidRPr="00AC1D51" w:rsidRDefault="00261600" w:rsidP="00AC1D51">
            <w:pPr>
              <w:spacing w:after="0" w:line="276" w:lineRule="auto"/>
              <w:jc w:val="center"/>
              <w:rPr>
                <w:rFonts w:ascii="Calibri" w:eastAsia="Calibri" w:hAnsi="Calibri" w:cs="Times New Roman"/>
                <w:noProof/>
                <w:color w:val="000000"/>
                <w:sz w:val="18"/>
                <w:szCs w:val="18"/>
                <w:lang w:eastAsia="en-GB"/>
              </w:rPr>
            </w:pPr>
            <w:r w:rsidRPr="00AC1D51">
              <w:rPr>
                <w:rFonts w:ascii="Calibri" w:eastAsia="Calibri" w:hAnsi="Calibri" w:cs="Times New Roman"/>
                <w:noProof/>
                <w:color w:val="000000"/>
                <w:sz w:val="18"/>
                <w:szCs w:val="18"/>
                <w:lang w:eastAsia="en-GB"/>
              </w:rPr>
              <w:t>No</w:t>
            </w:r>
            <w:r w:rsidR="003A4D38">
              <w:rPr>
                <w:rStyle w:val="FootnoteReference"/>
                <w:rFonts w:ascii="Calibri" w:eastAsia="Calibri" w:hAnsi="Calibri" w:cs="Times New Roman"/>
                <w:noProof/>
                <w:color w:val="000000"/>
                <w:sz w:val="18"/>
                <w:szCs w:val="18"/>
                <w:lang w:eastAsia="en-GB"/>
              </w:rPr>
              <w:footnoteReference w:id="3"/>
            </w:r>
            <w:r w:rsidR="003A4D38" w:rsidRPr="00AC1D51">
              <w:rPr>
                <w:rFonts w:ascii="Calibri" w:eastAsia="Calibri" w:hAnsi="Calibri" w:cs="Times New Roman"/>
                <w:noProof/>
                <w:color w:val="000000"/>
                <w:sz w:val="18"/>
                <w:szCs w:val="18"/>
                <w:lang w:eastAsia="en-GB"/>
              </w:rPr>
              <w:t xml:space="preserve"> </w:t>
            </w:r>
            <w:r w:rsidRPr="00AC1D51">
              <w:rPr>
                <w:rFonts w:ascii="Calibri" w:eastAsia="Calibri" w:hAnsi="Calibri" w:cs="Times New Roman"/>
                <w:noProof/>
                <w:color w:val="000000"/>
                <w:sz w:val="18"/>
                <w:szCs w:val="18"/>
                <w:lang w:eastAsia="en-GB"/>
              </w:rPr>
              <w:t xml:space="preserve"> </w:t>
            </w:r>
          </w:p>
        </w:tc>
        <w:tc>
          <w:tcPr>
            <w:tcW w:w="573" w:type="pct"/>
            <w:tcBorders>
              <w:top w:val="nil"/>
              <w:left w:val="nil"/>
              <w:bottom w:val="single" w:sz="8" w:space="0" w:color="auto"/>
              <w:right w:val="single" w:sz="8" w:space="0" w:color="auto"/>
            </w:tcBorders>
            <w:shd w:val="clear" w:color="000000" w:fill="E4DFEC"/>
            <w:vAlign w:val="center"/>
            <w:hideMark/>
          </w:tcPr>
          <w:p w14:paraId="7B87DD8B" w14:textId="77777777" w:rsidR="00261600" w:rsidRPr="00AC1D51" w:rsidRDefault="00261600" w:rsidP="00AC1D51">
            <w:pPr>
              <w:spacing w:after="0" w:line="276" w:lineRule="auto"/>
              <w:jc w:val="center"/>
              <w:rPr>
                <w:rFonts w:ascii="Calibri" w:eastAsia="Calibri" w:hAnsi="Calibri" w:cs="Times New Roman"/>
                <w:noProof/>
                <w:color w:val="000000"/>
                <w:sz w:val="18"/>
                <w:szCs w:val="18"/>
                <w:lang w:eastAsia="en-GB"/>
              </w:rPr>
            </w:pPr>
            <w:r w:rsidRPr="00AC1D51">
              <w:rPr>
                <w:rFonts w:ascii="Calibri" w:eastAsia="Calibri" w:hAnsi="Calibri" w:cs="Times New Roman"/>
                <w:noProof/>
                <w:color w:val="000000"/>
                <w:sz w:val="18"/>
                <w:szCs w:val="18"/>
                <w:lang w:eastAsia="en-GB"/>
              </w:rPr>
              <w:t>No</w:t>
            </w:r>
          </w:p>
        </w:tc>
        <w:tc>
          <w:tcPr>
            <w:tcW w:w="572" w:type="pct"/>
            <w:tcBorders>
              <w:top w:val="nil"/>
              <w:left w:val="nil"/>
              <w:bottom w:val="single" w:sz="8" w:space="0" w:color="auto"/>
              <w:right w:val="single" w:sz="8" w:space="0" w:color="auto"/>
            </w:tcBorders>
            <w:shd w:val="clear" w:color="000000" w:fill="E4DFEC"/>
            <w:vAlign w:val="center"/>
          </w:tcPr>
          <w:p w14:paraId="712EF020" w14:textId="09821DE5" w:rsidR="00261600" w:rsidRPr="00AC1D51" w:rsidRDefault="00261600" w:rsidP="00261600">
            <w:pPr>
              <w:spacing w:after="0" w:line="276" w:lineRule="auto"/>
              <w:jc w:val="center"/>
              <w:rPr>
                <w:rFonts w:ascii="Calibri" w:eastAsia="Calibri" w:hAnsi="Calibri" w:cs="Times New Roman"/>
                <w:noProof/>
                <w:color w:val="000000"/>
                <w:sz w:val="18"/>
                <w:szCs w:val="18"/>
                <w:lang w:eastAsia="en-GB"/>
              </w:rPr>
            </w:pPr>
            <w:r>
              <w:rPr>
                <w:rFonts w:ascii="Calibri" w:eastAsia="Calibri" w:hAnsi="Calibri" w:cs="Times New Roman"/>
                <w:noProof/>
                <w:color w:val="000000"/>
                <w:sz w:val="18"/>
                <w:szCs w:val="18"/>
                <w:lang w:eastAsia="en-GB"/>
              </w:rPr>
              <w:t>No</w:t>
            </w:r>
          </w:p>
        </w:tc>
      </w:tr>
      <w:tr w:rsidR="00261600" w:rsidRPr="00AC1D51" w14:paraId="303A9A9D" w14:textId="30BEF5FC" w:rsidTr="00261600">
        <w:trPr>
          <w:trHeight w:val="776"/>
          <w:jc w:val="center"/>
        </w:trPr>
        <w:tc>
          <w:tcPr>
            <w:tcW w:w="464" w:type="pct"/>
            <w:tcBorders>
              <w:top w:val="nil"/>
              <w:left w:val="single" w:sz="8" w:space="0" w:color="auto"/>
              <w:bottom w:val="single" w:sz="8" w:space="0" w:color="auto"/>
              <w:right w:val="single" w:sz="8" w:space="0" w:color="auto"/>
            </w:tcBorders>
            <w:shd w:val="clear" w:color="auto" w:fill="DBE5F1"/>
            <w:vAlign w:val="center"/>
            <w:hideMark/>
          </w:tcPr>
          <w:p w14:paraId="290A416F" w14:textId="77777777" w:rsidR="00261600" w:rsidRPr="00AC1D51" w:rsidRDefault="00261600" w:rsidP="00AC1D51">
            <w:pPr>
              <w:spacing w:after="0" w:line="276" w:lineRule="auto"/>
              <w:rPr>
                <w:rFonts w:ascii="Calibri" w:eastAsia="Calibri" w:hAnsi="Calibri" w:cs="Times New Roman"/>
                <w:b/>
                <w:bCs/>
                <w:noProof/>
                <w:color w:val="000000"/>
                <w:sz w:val="20"/>
                <w:szCs w:val="20"/>
                <w:lang w:eastAsia="en-GB"/>
              </w:rPr>
            </w:pPr>
            <w:r w:rsidRPr="00AC1D51">
              <w:rPr>
                <w:rFonts w:ascii="Calibri" w:eastAsia="Calibri" w:hAnsi="Calibri" w:cs="Times New Roman"/>
                <w:b/>
                <w:bCs/>
                <w:noProof/>
                <w:color w:val="000000"/>
                <w:sz w:val="20"/>
                <w:szCs w:val="20"/>
                <w:lang w:eastAsia="en-GB"/>
              </w:rPr>
              <w:t>Carry-over of units from preceeding periods</w:t>
            </w:r>
            <w:r w:rsidRPr="00AC1D51">
              <w:rPr>
                <w:rFonts w:ascii="Calibri" w:eastAsia="Calibri" w:hAnsi="Calibri" w:cs="Times New Roman"/>
                <w:b/>
                <w:bCs/>
                <w:noProof/>
                <w:color w:val="000000"/>
                <w:sz w:val="20"/>
                <w:szCs w:val="20"/>
                <w:vertAlign w:val="superscript"/>
                <w:lang w:eastAsia="en-GB"/>
              </w:rPr>
              <w:footnoteReference w:id="4"/>
            </w:r>
          </w:p>
        </w:tc>
        <w:tc>
          <w:tcPr>
            <w:tcW w:w="834" w:type="pct"/>
            <w:gridSpan w:val="2"/>
            <w:tcBorders>
              <w:top w:val="nil"/>
              <w:left w:val="nil"/>
              <w:bottom w:val="single" w:sz="8" w:space="0" w:color="auto"/>
              <w:right w:val="single" w:sz="8" w:space="0" w:color="auto"/>
            </w:tcBorders>
            <w:shd w:val="clear" w:color="auto" w:fill="auto"/>
            <w:vAlign w:val="center"/>
            <w:hideMark/>
          </w:tcPr>
          <w:p w14:paraId="097D05E9" w14:textId="77777777" w:rsidR="00261600" w:rsidRPr="00AC1D51" w:rsidRDefault="00261600" w:rsidP="00AC1D51">
            <w:pPr>
              <w:spacing w:after="0" w:line="276" w:lineRule="auto"/>
              <w:jc w:val="center"/>
              <w:rPr>
                <w:rFonts w:ascii="Calibri" w:eastAsia="Calibri" w:hAnsi="Calibri" w:cs="Times New Roman"/>
                <w:noProof/>
                <w:color w:val="000000"/>
                <w:sz w:val="18"/>
                <w:szCs w:val="18"/>
                <w:lang w:eastAsia="en-GB"/>
              </w:rPr>
            </w:pPr>
          </w:p>
          <w:p w14:paraId="1C58732B" w14:textId="77777777" w:rsidR="00261600" w:rsidRPr="00AC1D51" w:rsidRDefault="00261600" w:rsidP="00AC1D51">
            <w:pPr>
              <w:spacing w:after="0" w:line="276" w:lineRule="auto"/>
              <w:jc w:val="center"/>
              <w:rPr>
                <w:rFonts w:ascii="Calibri" w:eastAsia="Calibri" w:hAnsi="Calibri" w:cs="Times New Roman"/>
                <w:noProof/>
                <w:color w:val="000000"/>
                <w:sz w:val="18"/>
                <w:szCs w:val="18"/>
                <w:lang w:eastAsia="en-GB"/>
              </w:rPr>
            </w:pPr>
            <w:r w:rsidRPr="00AC1D51">
              <w:rPr>
                <w:rFonts w:ascii="Calibri" w:eastAsia="Calibri" w:hAnsi="Calibri" w:cs="Times New Roman"/>
                <w:noProof/>
                <w:color w:val="000000"/>
                <w:sz w:val="18"/>
                <w:szCs w:val="18"/>
                <w:lang w:eastAsia="en-GB"/>
              </w:rPr>
              <w:t>Subject to KP rules including those agreed in the Doha Amendment</w:t>
            </w:r>
          </w:p>
        </w:tc>
        <w:tc>
          <w:tcPr>
            <w:tcW w:w="575" w:type="pct"/>
            <w:tcBorders>
              <w:top w:val="nil"/>
              <w:left w:val="nil"/>
              <w:bottom w:val="single" w:sz="8" w:space="0" w:color="auto"/>
              <w:right w:val="single" w:sz="8" w:space="0" w:color="auto"/>
            </w:tcBorders>
            <w:shd w:val="clear" w:color="000000" w:fill="E4DFEC"/>
            <w:vAlign w:val="center"/>
            <w:hideMark/>
          </w:tcPr>
          <w:p w14:paraId="084702F4" w14:textId="77777777" w:rsidR="00261600" w:rsidRPr="00AC1D51" w:rsidRDefault="00261600" w:rsidP="00AC1D51">
            <w:pPr>
              <w:spacing w:after="0" w:line="276" w:lineRule="auto"/>
              <w:jc w:val="center"/>
              <w:rPr>
                <w:rFonts w:ascii="Calibri" w:eastAsia="Calibri" w:hAnsi="Calibri" w:cs="Times New Roman"/>
                <w:noProof/>
                <w:color w:val="000000"/>
                <w:sz w:val="18"/>
                <w:szCs w:val="18"/>
                <w:lang w:eastAsia="en-GB"/>
              </w:rPr>
            </w:pPr>
            <w:r w:rsidRPr="00AC1D51">
              <w:rPr>
                <w:rFonts w:ascii="Calibri" w:eastAsia="Calibri" w:hAnsi="Calibri" w:cs="Times New Roman"/>
                <w:noProof/>
                <w:color w:val="000000"/>
                <w:sz w:val="18"/>
                <w:szCs w:val="18"/>
                <w:lang w:eastAsia="en-GB"/>
              </w:rPr>
              <w:t>No</w:t>
            </w:r>
          </w:p>
        </w:tc>
        <w:tc>
          <w:tcPr>
            <w:tcW w:w="642" w:type="pct"/>
            <w:tcBorders>
              <w:top w:val="nil"/>
              <w:left w:val="nil"/>
              <w:bottom w:val="single" w:sz="8" w:space="0" w:color="auto"/>
              <w:right w:val="single" w:sz="8" w:space="0" w:color="auto"/>
            </w:tcBorders>
            <w:shd w:val="clear" w:color="auto" w:fill="auto"/>
            <w:vAlign w:val="center"/>
            <w:hideMark/>
          </w:tcPr>
          <w:p w14:paraId="27490550" w14:textId="77777777" w:rsidR="00261600" w:rsidRPr="00AC1D51" w:rsidRDefault="00261600" w:rsidP="00AC1D51">
            <w:pPr>
              <w:spacing w:after="0" w:line="276" w:lineRule="auto"/>
              <w:jc w:val="center"/>
              <w:rPr>
                <w:rFonts w:ascii="Calibri" w:eastAsia="Calibri" w:hAnsi="Calibri" w:cs="Times New Roman"/>
                <w:noProof/>
                <w:color w:val="000000"/>
                <w:sz w:val="18"/>
                <w:szCs w:val="18"/>
                <w:lang w:eastAsia="en-GB"/>
              </w:rPr>
            </w:pPr>
            <w:r w:rsidRPr="00AC1D51">
              <w:rPr>
                <w:rFonts w:ascii="Calibri" w:eastAsia="Calibri" w:hAnsi="Calibri" w:cs="Times New Roman"/>
                <w:noProof/>
                <w:color w:val="000000"/>
                <w:sz w:val="18"/>
                <w:szCs w:val="18"/>
                <w:lang w:eastAsia="en-GB"/>
              </w:rPr>
              <w:t>EU ETS allowances can be banked into subsequent ETS trading periods since the second trading period</w:t>
            </w:r>
          </w:p>
        </w:tc>
        <w:tc>
          <w:tcPr>
            <w:tcW w:w="661" w:type="pct"/>
            <w:gridSpan w:val="2"/>
            <w:tcBorders>
              <w:top w:val="nil"/>
              <w:left w:val="nil"/>
              <w:bottom w:val="single" w:sz="8" w:space="0" w:color="auto"/>
              <w:right w:val="single" w:sz="8" w:space="0" w:color="auto"/>
            </w:tcBorders>
            <w:shd w:val="clear" w:color="auto" w:fill="auto"/>
            <w:vAlign w:val="center"/>
            <w:hideMark/>
          </w:tcPr>
          <w:p w14:paraId="375D8A28" w14:textId="77777777" w:rsidR="00261600" w:rsidRPr="00AC1D51" w:rsidRDefault="00261600" w:rsidP="00AC1D51">
            <w:pPr>
              <w:spacing w:after="0" w:line="276" w:lineRule="auto"/>
              <w:jc w:val="center"/>
              <w:rPr>
                <w:rFonts w:ascii="Calibri" w:eastAsia="Calibri" w:hAnsi="Calibri" w:cs="Times New Roman"/>
                <w:noProof/>
                <w:color w:val="000000"/>
                <w:sz w:val="18"/>
                <w:szCs w:val="18"/>
                <w:lang w:eastAsia="en-GB"/>
              </w:rPr>
            </w:pPr>
            <w:r w:rsidRPr="00AC1D51">
              <w:rPr>
                <w:rFonts w:ascii="Calibri" w:eastAsia="Calibri" w:hAnsi="Calibri" w:cs="Times New Roman"/>
                <w:noProof/>
                <w:color w:val="000000"/>
                <w:sz w:val="18"/>
                <w:szCs w:val="18"/>
                <w:lang w:eastAsia="en-GB"/>
              </w:rPr>
              <w:t>No carry over from previous period</w:t>
            </w:r>
          </w:p>
        </w:tc>
        <w:tc>
          <w:tcPr>
            <w:tcW w:w="679" w:type="pct"/>
            <w:gridSpan w:val="2"/>
            <w:tcBorders>
              <w:top w:val="nil"/>
              <w:left w:val="nil"/>
              <w:bottom w:val="single" w:sz="8" w:space="0" w:color="auto"/>
              <w:right w:val="single" w:sz="8" w:space="0" w:color="auto"/>
            </w:tcBorders>
            <w:shd w:val="clear" w:color="000000" w:fill="E4DFEC"/>
            <w:vAlign w:val="center"/>
            <w:hideMark/>
          </w:tcPr>
          <w:p w14:paraId="1A89EDEF" w14:textId="77777777" w:rsidR="00261600" w:rsidRPr="00AC1D51" w:rsidRDefault="00261600" w:rsidP="00AC1D51">
            <w:pPr>
              <w:spacing w:after="0" w:line="276" w:lineRule="auto"/>
              <w:jc w:val="center"/>
              <w:rPr>
                <w:rFonts w:ascii="Calibri" w:eastAsia="Calibri" w:hAnsi="Calibri" w:cs="Times New Roman"/>
                <w:noProof/>
                <w:color w:val="000000"/>
                <w:sz w:val="18"/>
                <w:szCs w:val="18"/>
                <w:lang w:eastAsia="en-GB"/>
              </w:rPr>
            </w:pPr>
            <w:r w:rsidRPr="00AC1D51">
              <w:rPr>
                <w:rFonts w:ascii="Calibri" w:eastAsia="Calibri" w:hAnsi="Calibri" w:cs="Times New Roman"/>
                <w:noProof/>
                <w:color w:val="000000"/>
                <w:sz w:val="18"/>
                <w:szCs w:val="18"/>
                <w:lang w:eastAsia="en-GB"/>
              </w:rPr>
              <w:t>Indefinite validity of allowances not limited to trading periods, no need to carry over.</w:t>
            </w:r>
          </w:p>
        </w:tc>
        <w:tc>
          <w:tcPr>
            <w:tcW w:w="573" w:type="pct"/>
            <w:tcBorders>
              <w:top w:val="nil"/>
              <w:left w:val="nil"/>
              <w:bottom w:val="single" w:sz="8" w:space="0" w:color="auto"/>
              <w:right w:val="single" w:sz="8" w:space="0" w:color="auto"/>
            </w:tcBorders>
            <w:shd w:val="clear" w:color="000000" w:fill="E4DFEC"/>
            <w:vAlign w:val="center"/>
            <w:hideMark/>
          </w:tcPr>
          <w:p w14:paraId="3879B5A7" w14:textId="77777777" w:rsidR="00261600" w:rsidRPr="00AC1D51" w:rsidRDefault="00261600" w:rsidP="00AC1D51">
            <w:pPr>
              <w:spacing w:after="0" w:line="276" w:lineRule="auto"/>
              <w:jc w:val="center"/>
              <w:rPr>
                <w:rFonts w:ascii="Calibri" w:eastAsia="Calibri" w:hAnsi="Calibri" w:cs="Times New Roman"/>
                <w:noProof/>
                <w:color w:val="000000"/>
                <w:sz w:val="18"/>
                <w:szCs w:val="18"/>
                <w:lang w:eastAsia="en-GB"/>
              </w:rPr>
            </w:pPr>
            <w:r w:rsidRPr="00AC1D51">
              <w:rPr>
                <w:rFonts w:ascii="Calibri" w:eastAsia="Calibri" w:hAnsi="Calibri" w:cs="Times New Roman"/>
                <w:noProof/>
                <w:color w:val="000000"/>
                <w:sz w:val="18"/>
                <w:szCs w:val="18"/>
                <w:lang w:eastAsia="en-GB"/>
              </w:rPr>
              <w:t>No</w:t>
            </w:r>
          </w:p>
        </w:tc>
        <w:tc>
          <w:tcPr>
            <w:tcW w:w="572" w:type="pct"/>
            <w:tcBorders>
              <w:top w:val="nil"/>
              <w:left w:val="nil"/>
              <w:bottom w:val="single" w:sz="8" w:space="0" w:color="auto"/>
              <w:right w:val="single" w:sz="8" w:space="0" w:color="auto"/>
            </w:tcBorders>
            <w:shd w:val="clear" w:color="000000" w:fill="E4DFEC"/>
            <w:vAlign w:val="center"/>
          </w:tcPr>
          <w:p w14:paraId="28EF8FDA" w14:textId="13DA8066" w:rsidR="00261600" w:rsidRPr="00AC1D51" w:rsidRDefault="00261600" w:rsidP="00AC1D51">
            <w:pPr>
              <w:spacing w:after="0" w:line="276" w:lineRule="auto"/>
              <w:jc w:val="center"/>
              <w:rPr>
                <w:rFonts w:ascii="Calibri" w:eastAsia="Calibri" w:hAnsi="Calibri" w:cs="Times New Roman"/>
                <w:noProof/>
                <w:color w:val="000000"/>
                <w:sz w:val="18"/>
                <w:szCs w:val="18"/>
                <w:lang w:eastAsia="en-GB"/>
              </w:rPr>
            </w:pPr>
            <w:r>
              <w:rPr>
                <w:rFonts w:ascii="Calibri" w:eastAsia="Calibri" w:hAnsi="Calibri" w:cs="Times New Roman"/>
                <w:noProof/>
                <w:color w:val="000000"/>
                <w:sz w:val="18"/>
                <w:szCs w:val="18"/>
                <w:lang w:eastAsia="en-GB"/>
              </w:rPr>
              <w:t>No</w:t>
            </w:r>
          </w:p>
        </w:tc>
      </w:tr>
      <w:tr w:rsidR="00261600" w:rsidRPr="00AC1D51" w14:paraId="2BBCE57E" w14:textId="096E66BB" w:rsidTr="00261600">
        <w:trPr>
          <w:trHeight w:val="313"/>
          <w:jc w:val="center"/>
        </w:trPr>
        <w:tc>
          <w:tcPr>
            <w:tcW w:w="464" w:type="pct"/>
            <w:tcBorders>
              <w:top w:val="nil"/>
              <w:left w:val="single" w:sz="8" w:space="0" w:color="auto"/>
              <w:bottom w:val="single" w:sz="8" w:space="0" w:color="auto"/>
              <w:right w:val="single" w:sz="8" w:space="0" w:color="auto"/>
            </w:tcBorders>
            <w:shd w:val="clear" w:color="auto" w:fill="DBE5F1"/>
            <w:vAlign w:val="center"/>
            <w:hideMark/>
          </w:tcPr>
          <w:p w14:paraId="534A55CC" w14:textId="77777777" w:rsidR="00261600" w:rsidRPr="00AC1D51" w:rsidRDefault="00261600" w:rsidP="00AC1D51">
            <w:pPr>
              <w:spacing w:after="0" w:line="276" w:lineRule="auto"/>
              <w:rPr>
                <w:rFonts w:ascii="Calibri" w:eastAsia="Calibri" w:hAnsi="Calibri" w:cs="Times New Roman"/>
                <w:b/>
                <w:bCs/>
                <w:noProof/>
                <w:color w:val="000000"/>
                <w:sz w:val="20"/>
                <w:szCs w:val="20"/>
                <w:lang w:eastAsia="en-GB"/>
              </w:rPr>
            </w:pPr>
            <w:r w:rsidRPr="00AC1D51">
              <w:rPr>
                <w:rFonts w:ascii="Calibri" w:eastAsia="Calibri" w:hAnsi="Calibri" w:cs="Times New Roman"/>
                <w:b/>
                <w:bCs/>
                <w:noProof/>
                <w:color w:val="000000"/>
                <w:sz w:val="20"/>
                <w:szCs w:val="20"/>
                <w:lang w:eastAsia="en-GB"/>
              </w:rPr>
              <w:t>Gases covered</w:t>
            </w:r>
          </w:p>
        </w:tc>
        <w:tc>
          <w:tcPr>
            <w:tcW w:w="834" w:type="pct"/>
            <w:gridSpan w:val="2"/>
            <w:tcBorders>
              <w:top w:val="nil"/>
              <w:left w:val="nil"/>
              <w:bottom w:val="single" w:sz="8" w:space="0" w:color="auto"/>
              <w:right w:val="single" w:sz="8" w:space="0" w:color="auto"/>
            </w:tcBorders>
            <w:shd w:val="clear" w:color="auto" w:fill="auto"/>
            <w:vAlign w:val="center"/>
            <w:hideMark/>
          </w:tcPr>
          <w:p w14:paraId="65CA4800" w14:textId="77777777" w:rsidR="00261600" w:rsidRPr="00AC1D51" w:rsidRDefault="00261600" w:rsidP="00AC1D51">
            <w:pPr>
              <w:spacing w:after="0" w:line="276" w:lineRule="auto"/>
              <w:jc w:val="center"/>
              <w:rPr>
                <w:rFonts w:ascii="Calibri" w:eastAsia="Calibri" w:hAnsi="Calibri" w:cs="Times New Roman"/>
                <w:noProof/>
                <w:color w:val="000000"/>
                <w:sz w:val="18"/>
                <w:szCs w:val="18"/>
                <w:lang w:val="pt-PT" w:eastAsia="en-GB"/>
              </w:rPr>
            </w:pPr>
          </w:p>
          <w:p w14:paraId="1C39207D" w14:textId="0A1EE4B2" w:rsidR="00261600" w:rsidRPr="00AC1D51" w:rsidRDefault="00261600" w:rsidP="00AC1D51">
            <w:pPr>
              <w:spacing w:after="0" w:line="276" w:lineRule="auto"/>
              <w:jc w:val="center"/>
              <w:rPr>
                <w:rFonts w:ascii="Calibri" w:eastAsia="Calibri" w:hAnsi="Calibri" w:cs="Times New Roman"/>
                <w:noProof/>
                <w:color w:val="000000"/>
                <w:sz w:val="18"/>
                <w:szCs w:val="18"/>
                <w:lang w:val="pt-PT" w:eastAsia="en-GB"/>
              </w:rPr>
            </w:pPr>
            <w:r w:rsidRPr="00AC1D51">
              <w:rPr>
                <w:rFonts w:ascii="Calibri" w:eastAsia="Calibri" w:hAnsi="Calibri" w:cs="Times New Roman"/>
                <w:noProof/>
                <w:color w:val="000000"/>
                <w:sz w:val="18"/>
                <w:szCs w:val="18"/>
                <w:lang w:val="pt-PT" w:eastAsia="en-GB"/>
              </w:rPr>
              <w:t>CO</w:t>
            </w:r>
            <w:r w:rsidRPr="00AC1D51">
              <w:rPr>
                <w:rFonts w:ascii="Calibri" w:eastAsia="Calibri" w:hAnsi="Calibri" w:cs="Times New Roman"/>
                <w:noProof/>
                <w:color w:val="000000"/>
                <w:sz w:val="18"/>
                <w:szCs w:val="18"/>
                <w:vertAlign w:val="subscript"/>
                <w:lang w:val="pt-PT" w:eastAsia="en-GB"/>
              </w:rPr>
              <w:t>2</w:t>
            </w:r>
            <w:r w:rsidRPr="00AC1D51">
              <w:rPr>
                <w:rFonts w:ascii="Calibri" w:eastAsia="Calibri" w:hAnsi="Calibri" w:cs="Times New Roman"/>
                <w:noProof/>
                <w:color w:val="000000"/>
                <w:sz w:val="18"/>
                <w:szCs w:val="18"/>
                <w:lang w:val="pt-PT" w:eastAsia="en-GB"/>
              </w:rPr>
              <w:t>, CH</w:t>
            </w:r>
            <w:r w:rsidRPr="00AC1D51">
              <w:rPr>
                <w:rFonts w:ascii="Calibri" w:eastAsia="Calibri" w:hAnsi="Calibri" w:cs="Times New Roman"/>
                <w:noProof/>
                <w:color w:val="000000"/>
                <w:sz w:val="18"/>
                <w:szCs w:val="18"/>
                <w:vertAlign w:val="subscript"/>
                <w:lang w:val="pt-PT" w:eastAsia="en-GB"/>
              </w:rPr>
              <w:t>4</w:t>
            </w:r>
            <w:r w:rsidRPr="00AC1D51">
              <w:rPr>
                <w:rFonts w:ascii="Calibri" w:eastAsia="Calibri" w:hAnsi="Calibri" w:cs="Times New Roman"/>
                <w:noProof/>
                <w:color w:val="000000"/>
                <w:sz w:val="18"/>
                <w:szCs w:val="18"/>
                <w:lang w:val="pt-PT" w:eastAsia="en-GB"/>
              </w:rPr>
              <w:t>, N</w:t>
            </w:r>
            <w:r w:rsidRPr="00AC1D51">
              <w:rPr>
                <w:rFonts w:ascii="Calibri" w:eastAsia="Calibri" w:hAnsi="Calibri" w:cs="Times New Roman"/>
                <w:noProof/>
                <w:color w:val="000000"/>
                <w:sz w:val="18"/>
                <w:szCs w:val="18"/>
                <w:vertAlign w:val="subscript"/>
                <w:lang w:val="pt-PT" w:eastAsia="en-GB"/>
              </w:rPr>
              <w:t>2</w:t>
            </w:r>
            <w:r w:rsidRPr="00AC1D51">
              <w:rPr>
                <w:rFonts w:ascii="Calibri" w:eastAsia="Calibri" w:hAnsi="Calibri" w:cs="Times New Roman"/>
                <w:noProof/>
                <w:color w:val="000000"/>
                <w:sz w:val="18"/>
                <w:szCs w:val="18"/>
                <w:lang w:val="pt-PT" w:eastAsia="en-GB"/>
              </w:rPr>
              <w:t>O, HFCs</w:t>
            </w:r>
            <w:r w:rsidR="003A4D38">
              <w:rPr>
                <w:rStyle w:val="FootnoteReference"/>
                <w:rFonts w:ascii="Calibri" w:eastAsia="Calibri" w:hAnsi="Calibri" w:cs="Times New Roman"/>
                <w:noProof/>
                <w:color w:val="000000"/>
                <w:sz w:val="18"/>
                <w:szCs w:val="18"/>
                <w:lang w:val="pt-PT" w:eastAsia="en-GB"/>
              </w:rPr>
              <w:footnoteReference w:id="5"/>
            </w:r>
            <w:r w:rsidRPr="00AC1D51">
              <w:rPr>
                <w:rFonts w:ascii="Calibri" w:eastAsia="Calibri" w:hAnsi="Calibri" w:cs="Times New Roman"/>
                <w:noProof/>
                <w:color w:val="000000"/>
                <w:sz w:val="18"/>
                <w:szCs w:val="18"/>
                <w:lang w:val="pt-PT" w:eastAsia="en-GB"/>
              </w:rPr>
              <w:t>, PFCs, SF</w:t>
            </w:r>
            <w:r w:rsidRPr="00AC1D51">
              <w:rPr>
                <w:rFonts w:ascii="Calibri" w:eastAsia="Calibri" w:hAnsi="Calibri" w:cs="Times New Roman"/>
                <w:noProof/>
                <w:color w:val="000000"/>
                <w:sz w:val="18"/>
                <w:szCs w:val="18"/>
                <w:vertAlign w:val="subscript"/>
                <w:lang w:val="pt-PT" w:eastAsia="en-GB"/>
              </w:rPr>
              <w:t>6</w:t>
            </w:r>
            <w:r w:rsidRPr="00AC1D51">
              <w:rPr>
                <w:rFonts w:ascii="Calibri" w:eastAsia="Calibri" w:hAnsi="Calibri" w:cs="Times New Roman"/>
                <w:noProof/>
                <w:color w:val="000000"/>
                <w:sz w:val="18"/>
                <w:szCs w:val="18"/>
                <w:lang w:val="pt-PT" w:eastAsia="en-GB"/>
              </w:rPr>
              <w:t>, NF</w:t>
            </w:r>
            <w:r w:rsidRPr="00AC1D51">
              <w:rPr>
                <w:rFonts w:ascii="Calibri" w:eastAsia="Calibri" w:hAnsi="Calibri" w:cs="Times New Roman"/>
                <w:noProof/>
                <w:color w:val="000000"/>
                <w:sz w:val="18"/>
                <w:szCs w:val="18"/>
                <w:vertAlign w:val="subscript"/>
                <w:lang w:val="pt-PT" w:eastAsia="en-GB"/>
              </w:rPr>
              <w:t>3</w:t>
            </w:r>
          </w:p>
        </w:tc>
        <w:tc>
          <w:tcPr>
            <w:tcW w:w="575" w:type="pct"/>
            <w:tcBorders>
              <w:top w:val="nil"/>
              <w:left w:val="nil"/>
              <w:bottom w:val="single" w:sz="8" w:space="0" w:color="auto"/>
              <w:right w:val="single" w:sz="8" w:space="0" w:color="auto"/>
            </w:tcBorders>
            <w:shd w:val="clear" w:color="000000" w:fill="E4DFEC"/>
            <w:vAlign w:val="center"/>
            <w:hideMark/>
          </w:tcPr>
          <w:p w14:paraId="56A011E2" w14:textId="77777777" w:rsidR="00261600" w:rsidRPr="00AC1D51" w:rsidRDefault="00261600" w:rsidP="00AC1D51">
            <w:pPr>
              <w:spacing w:after="0" w:line="276" w:lineRule="auto"/>
              <w:jc w:val="center"/>
              <w:rPr>
                <w:rFonts w:ascii="Calibri" w:eastAsia="Calibri" w:hAnsi="Calibri" w:cs="Times New Roman"/>
                <w:noProof/>
                <w:color w:val="000000"/>
                <w:sz w:val="18"/>
                <w:szCs w:val="18"/>
                <w:lang w:val="pt-PT" w:eastAsia="en-GB"/>
              </w:rPr>
            </w:pPr>
            <w:r w:rsidRPr="00AC1D51">
              <w:rPr>
                <w:rFonts w:ascii="Calibri" w:eastAsia="Calibri" w:hAnsi="Calibri" w:cs="Times New Roman"/>
                <w:noProof/>
                <w:color w:val="000000"/>
                <w:sz w:val="18"/>
                <w:szCs w:val="18"/>
                <w:lang w:val="pt-PT" w:eastAsia="en-GB"/>
              </w:rPr>
              <w:t>CO</w:t>
            </w:r>
            <w:r w:rsidRPr="00AC1D51">
              <w:rPr>
                <w:rFonts w:ascii="Calibri" w:eastAsia="Calibri" w:hAnsi="Calibri" w:cs="Times New Roman"/>
                <w:noProof/>
                <w:color w:val="000000"/>
                <w:sz w:val="18"/>
                <w:szCs w:val="18"/>
                <w:vertAlign w:val="subscript"/>
                <w:lang w:val="pt-PT" w:eastAsia="en-GB"/>
              </w:rPr>
              <w:t>2</w:t>
            </w:r>
            <w:r w:rsidRPr="00AC1D51">
              <w:rPr>
                <w:rFonts w:ascii="Calibri" w:eastAsia="Calibri" w:hAnsi="Calibri" w:cs="Times New Roman"/>
                <w:noProof/>
                <w:color w:val="000000"/>
                <w:sz w:val="18"/>
                <w:szCs w:val="18"/>
                <w:lang w:val="pt-PT" w:eastAsia="en-GB"/>
              </w:rPr>
              <w:t>, CH</w:t>
            </w:r>
            <w:r w:rsidRPr="00AC1D51">
              <w:rPr>
                <w:rFonts w:ascii="Calibri" w:eastAsia="Calibri" w:hAnsi="Calibri" w:cs="Times New Roman"/>
                <w:noProof/>
                <w:color w:val="000000"/>
                <w:sz w:val="18"/>
                <w:szCs w:val="18"/>
                <w:vertAlign w:val="subscript"/>
                <w:lang w:val="pt-PT" w:eastAsia="en-GB"/>
              </w:rPr>
              <w:t>4</w:t>
            </w:r>
            <w:r w:rsidRPr="00AC1D51">
              <w:rPr>
                <w:rFonts w:ascii="Calibri" w:eastAsia="Calibri" w:hAnsi="Calibri" w:cs="Times New Roman"/>
                <w:noProof/>
                <w:color w:val="000000"/>
                <w:sz w:val="18"/>
                <w:szCs w:val="18"/>
                <w:lang w:val="pt-PT" w:eastAsia="en-GB"/>
              </w:rPr>
              <w:t>, N</w:t>
            </w:r>
            <w:r w:rsidRPr="00AC1D51">
              <w:rPr>
                <w:rFonts w:ascii="Calibri" w:eastAsia="Calibri" w:hAnsi="Calibri" w:cs="Times New Roman"/>
                <w:noProof/>
                <w:color w:val="000000"/>
                <w:sz w:val="18"/>
                <w:szCs w:val="18"/>
                <w:vertAlign w:val="subscript"/>
                <w:lang w:val="pt-PT" w:eastAsia="en-GB"/>
              </w:rPr>
              <w:t>2</w:t>
            </w:r>
            <w:r w:rsidRPr="00AC1D51">
              <w:rPr>
                <w:rFonts w:ascii="Calibri" w:eastAsia="Calibri" w:hAnsi="Calibri" w:cs="Times New Roman"/>
                <w:noProof/>
                <w:color w:val="000000"/>
                <w:sz w:val="18"/>
                <w:szCs w:val="18"/>
                <w:lang w:val="pt-PT" w:eastAsia="en-GB"/>
              </w:rPr>
              <w:t>O, HFCs, PFCs, SF</w:t>
            </w:r>
            <w:r w:rsidRPr="00AC1D51">
              <w:rPr>
                <w:rFonts w:ascii="Calibri" w:eastAsia="Calibri" w:hAnsi="Calibri" w:cs="Times New Roman"/>
                <w:noProof/>
                <w:color w:val="000000"/>
                <w:sz w:val="18"/>
                <w:szCs w:val="18"/>
                <w:vertAlign w:val="subscript"/>
                <w:lang w:val="pt-PT" w:eastAsia="en-GB"/>
              </w:rPr>
              <w:t>6</w:t>
            </w:r>
            <w:r w:rsidRPr="00AC1D51">
              <w:rPr>
                <w:rFonts w:ascii="Calibri" w:eastAsia="Calibri" w:hAnsi="Calibri" w:cs="Times New Roman"/>
                <w:noProof/>
                <w:color w:val="000000"/>
                <w:sz w:val="18"/>
                <w:szCs w:val="18"/>
                <w:lang w:val="pt-PT" w:eastAsia="en-GB"/>
              </w:rPr>
              <w:t>, NF</w:t>
            </w:r>
            <w:r w:rsidRPr="00AC1D51">
              <w:rPr>
                <w:rFonts w:ascii="Calibri" w:eastAsia="Calibri" w:hAnsi="Calibri" w:cs="Times New Roman"/>
                <w:noProof/>
                <w:color w:val="000000"/>
                <w:sz w:val="18"/>
                <w:szCs w:val="18"/>
                <w:vertAlign w:val="subscript"/>
                <w:lang w:val="pt-PT" w:eastAsia="en-GB"/>
              </w:rPr>
              <w:t>3</w:t>
            </w:r>
          </w:p>
        </w:tc>
        <w:tc>
          <w:tcPr>
            <w:tcW w:w="642" w:type="pct"/>
            <w:tcBorders>
              <w:top w:val="single" w:sz="8" w:space="0" w:color="auto"/>
              <w:left w:val="single" w:sz="8" w:space="0" w:color="auto"/>
              <w:bottom w:val="single" w:sz="8" w:space="0" w:color="auto"/>
              <w:right w:val="single" w:sz="8" w:space="0" w:color="000000"/>
            </w:tcBorders>
            <w:shd w:val="clear" w:color="auto" w:fill="auto"/>
            <w:vAlign w:val="center"/>
            <w:hideMark/>
          </w:tcPr>
          <w:p w14:paraId="55DAE6F6" w14:textId="77777777" w:rsidR="00261600" w:rsidRPr="00AC1D51" w:rsidRDefault="00261600" w:rsidP="00AC1D51">
            <w:pPr>
              <w:spacing w:after="0" w:line="276" w:lineRule="auto"/>
              <w:jc w:val="center"/>
              <w:rPr>
                <w:rFonts w:ascii="Calibri" w:eastAsia="Calibri" w:hAnsi="Calibri" w:cs="Times New Roman"/>
                <w:noProof/>
                <w:color w:val="000000"/>
                <w:sz w:val="18"/>
                <w:szCs w:val="18"/>
                <w:lang w:val="pt-PT" w:eastAsia="en-GB"/>
              </w:rPr>
            </w:pPr>
            <w:r w:rsidRPr="00AC1D51">
              <w:rPr>
                <w:rFonts w:ascii="Calibri" w:eastAsia="Calibri" w:hAnsi="Calibri" w:cs="Times New Roman"/>
                <w:noProof/>
                <w:color w:val="000000"/>
                <w:sz w:val="18"/>
                <w:szCs w:val="18"/>
                <w:lang w:val="pt-PT" w:eastAsia="en-GB"/>
              </w:rPr>
              <w:t>CO</w:t>
            </w:r>
            <w:r w:rsidRPr="00AC1D51">
              <w:rPr>
                <w:rFonts w:ascii="Calibri" w:eastAsia="Calibri" w:hAnsi="Calibri" w:cs="Times New Roman"/>
                <w:noProof/>
                <w:color w:val="000000"/>
                <w:sz w:val="18"/>
                <w:szCs w:val="18"/>
                <w:vertAlign w:val="subscript"/>
                <w:lang w:val="pt-PT" w:eastAsia="en-GB"/>
              </w:rPr>
              <w:t>2</w:t>
            </w:r>
            <w:r w:rsidRPr="00AC1D51">
              <w:rPr>
                <w:rFonts w:ascii="Calibri" w:eastAsia="Calibri" w:hAnsi="Calibri" w:cs="Times New Roman"/>
                <w:noProof/>
                <w:color w:val="000000"/>
                <w:sz w:val="18"/>
                <w:szCs w:val="18"/>
                <w:lang w:val="pt-PT" w:eastAsia="en-GB"/>
              </w:rPr>
              <w:t>, N</w:t>
            </w:r>
            <w:r w:rsidRPr="00AC1D51">
              <w:rPr>
                <w:rFonts w:ascii="Calibri" w:eastAsia="Calibri" w:hAnsi="Calibri" w:cs="Times New Roman"/>
                <w:noProof/>
                <w:color w:val="000000"/>
                <w:sz w:val="18"/>
                <w:szCs w:val="18"/>
                <w:vertAlign w:val="subscript"/>
                <w:lang w:val="pt-PT" w:eastAsia="en-GB"/>
              </w:rPr>
              <w:t>2</w:t>
            </w:r>
            <w:r w:rsidRPr="00AC1D51">
              <w:rPr>
                <w:rFonts w:ascii="Calibri" w:eastAsia="Calibri" w:hAnsi="Calibri" w:cs="Times New Roman"/>
                <w:noProof/>
                <w:color w:val="000000"/>
                <w:sz w:val="18"/>
                <w:szCs w:val="18"/>
                <w:lang w:val="pt-PT" w:eastAsia="en-GB"/>
              </w:rPr>
              <w:t xml:space="preserve">O, PFCs, </w:t>
            </w:r>
          </w:p>
        </w:tc>
        <w:tc>
          <w:tcPr>
            <w:tcW w:w="661" w:type="pct"/>
            <w:gridSpan w:val="2"/>
            <w:tcBorders>
              <w:top w:val="single" w:sz="8" w:space="0" w:color="auto"/>
              <w:left w:val="single" w:sz="8" w:space="0" w:color="auto"/>
              <w:bottom w:val="single" w:sz="8" w:space="0" w:color="auto"/>
              <w:right w:val="single" w:sz="8" w:space="0" w:color="000000"/>
            </w:tcBorders>
            <w:shd w:val="clear" w:color="auto" w:fill="auto"/>
            <w:vAlign w:val="center"/>
          </w:tcPr>
          <w:p w14:paraId="49DB5FBB" w14:textId="77777777" w:rsidR="00261600" w:rsidRPr="00AC1D51" w:rsidRDefault="00261600" w:rsidP="00AC1D51">
            <w:pPr>
              <w:spacing w:after="0" w:line="276" w:lineRule="auto"/>
              <w:jc w:val="center"/>
              <w:rPr>
                <w:rFonts w:ascii="Calibri" w:eastAsia="Calibri" w:hAnsi="Calibri" w:cs="Times New Roman"/>
                <w:noProof/>
                <w:color w:val="000000"/>
                <w:sz w:val="18"/>
                <w:szCs w:val="18"/>
                <w:lang w:val="pt-PT" w:eastAsia="en-GB"/>
              </w:rPr>
            </w:pPr>
            <w:r w:rsidRPr="00AC1D51">
              <w:rPr>
                <w:rFonts w:ascii="Calibri" w:eastAsia="Calibri" w:hAnsi="Calibri" w:cs="Times New Roman"/>
                <w:noProof/>
                <w:color w:val="000000"/>
                <w:sz w:val="18"/>
                <w:szCs w:val="18"/>
                <w:lang w:val="pt-PT" w:eastAsia="en-GB"/>
              </w:rPr>
              <w:t>CO</w:t>
            </w:r>
            <w:r w:rsidRPr="00AC1D51">
              <w:rPr>
                <w:rFonts w:ascii="Calibri" w:eastAsia="Calibri" w:hAnsi="Calibri" w:cs="Times New Roman"/>
                <w:noProof/>
                <w:color w:val="000000"/>
                <w:sz w:val="18"/>
                <w:szCs w:val="18"/>
                <w:vertAlign w:val="subscript"/>
                <w:lang w:val="pt-PT" w:eastAsia="en-GB"/>
              </w:rPr>
              <w:t>2</w:t>
            </w:r>
            <w:r w:rsidRPr="00AC1D51">
              <w:rPr>
                <w:rFonts w:ascii="Calibri" w:eastAsia="Calibri" w:hAnsi="Calibri" w:cs="Times New Roman"/>
                <w:noProof/>
                <w:color w:val="000000"/>
                <w:sz w:val="18"/>
                <w:szCs w:val="18"/>
                <w:lang w:val="pt-PT" w:eastAsia="en-GB"/>
              </w:rPr>
              <w:t>, CH</w:t>
            </w:r>
            <w:r w:rsidRPr="00AC1D51">
              <w:rPr>
                <w:rFonts w:ascii="Calibri" w:eastAsia="Calibri" w:hAnsi="Calibri" w:cs="Times New Roman"/>
                <w:noProof/>
                <w:color w:val="000000"/>
                <w:sz w:val="18"/>
                <w:szCs w:val="18"/>
                <w:vertAlign w:val="subscript"/>
                <w:lang w:val="pt-PT" w:eastAsia="en-GB"/>
              </w:rPr>
              <w:t>4</w:t>
            </w:r>
            <w:r w:rsidRPr="00AC1D51">
              <w:rPr>
                <w:rFonts w:ascii="Calibri" w:eastAsia="Calibri" w:hAnsi="Calibri" w:cs="Times New Roman"/>
                <w:noProof/>
                <w:color w:val="000000"/>
                <w:sz w:val="18"/>
                <w:szCs w:val="18"/>
                <w:lang w:val="pt-PT" w:eastAsia="en-GB"/>
              </w:rPr>
              <w:t>, N</w:t>
            </w:r>
            <w:r w:rsidRPr="00AC1D51">
              <w:rPr>
                <w:rFonts w:ascii="Calibri" w:eastAsia="Calibri" w:hAnsi="Calibri" w:cs="Times New Roman"/>
                <w:noProof/>
                <w:color w:val="000000"/>
                <w:sz w:val="18"/>
                <w:szCs w:val="18"/>
                <w:vertAlign w:val="subscript"/>
                <w:lang w:val="pt-PT" w:eastAsia="en-GB"/>
              </w:rPr>
              <w:t>2</w:t>
            </w:r>
            <w:r w:rsidRPr="00AC1D51">
              <w:rPr>
                <w:rFonts w:ascii="Calibri" w:eastAsia="Calibri" w:hAnsi="Calibri" w:cs="Times New Roman"/>
                <w:noProof/>
                <w:color w:val="000000"/>
                <w:sz w:val="18"/>
                <w:szCs w:val="18"/>
                <w:lang w:val="pt-PT" w:eastAsia="en-GB"/>
              </w:rPr>
              <w:t>O, HFCs, PFCs, SF</w:t>
            </w:r>
            <w:r w:rsidRPr="00AC1D51">
              <w:rPr>
                <w:rFonts w:ascii="Calibri" w:eastAsia="Calibri" w:hAnsi="Calibri" w:cs="Times New Roman"/>
                <w:noProof/>
                <w:color w:val="000000"/>
                <w:sz w:val="18"/>
                <w:szCs w:val="18"/>
                <w:vertAlign w:val="subscript"/>
                <w:lang w:val="pt-PT" w:eastAsia="en-GB"/>
              </w:rPr>
              <w:t>6</w:t>
            </w:r>
          </w:p>
        </w:tc>
        <w:tc>
          <w:tcPr>
            <w:tcW w:w="679" w:type="pct"/>
            <w:gridSpan w:val="2"/>
            <w:tcBorders>
              <w:top w:val="single" w:sz="8" w:space="0" w:color="auto"/>
              <w:left w:val="nil"/>
              <w:bottom w:val="single" w:sz="8" w:space="0" w:color="auto"/>
              <w:right w:val="single" w:sz="8" w:space="0" w:color="000000"/>
            </w:tcBorders>
            <w:shd w:val="clear" w:color="000000" w:fill="E4DFEC"/>
            <w:vAlign w:val="center"/>
            <w:hideMark/>
          </w:tcPr>
          <w:p w14:paraId="7FF46624" w14:textId="77777777" w:rsidR="00261600" w:rsidRPr="00AC1D51" w:rsidRDefault="00261600" w:rsidP="00AC1D51">
            <w:pPr>
              <w:spacing w:after="0" w:line="276" w:lineRule="auto"/>
              <w:jc w:val="center"/>
              <w:rPr>
                <w:rFonts w:ascii="Calibri" w:eastAsia="Calibri" w:hAnsi="Calibri" w:cs="Times New Roman"/>
                <w:noProof/>
                <w:color w:val="000000"/>
                <w:sz w:val="18"/>
                <w:szCs w:val="18"/>
                <w:lang w:val="pt-PT" w:eastAsia="en-GB"/>
              </w:rPr>
            </w:pPr>
            <w:r w:rsidRPr="00AC1D51">
              <w:rPr>
                <w:rFonts w:ascii="Calibri" w:eastAsia="Calibri" w:hAnsi="Calibri" w:cs="Times New Roman"/>
                <w:noProof/>
                <w:color w:val="000000"/>
                <w:sz w:val="18"/>
                <w:szCs w:val="18"/>
                <w:lang w:val="pt-PT" w:eastAsia="en-GB"/>
              </w:rPr>
              <w:t>CO</w:t>
            </w:r>
            <w:r w:rsidRPr="00AC1D51">
              <w:rPr>
                <w:rFonts w:ascii="Calibri" w:eastAsia="Calibri" w:hAnsi="Calibri" w:cs="Times New Roman"/>
                <w:noProof/>
                <w:color w:val="000000"/>
                <w:sz w:val="18"/>
                <w:szCs w:val="18"/>
                <w:vertAlign w:val="subscript"/>
                <w:lang w:val="pt-PT" w:eastAsia="en-GB"/>
              </w:rPr>
              <w:t>2</w:t>
            </w:r>
            <w:r w:rsidRPr="00AC1D51">
              <w:rPr>
                <w:rFonts w:ascii="Calibri" w:eastAsia="Calibri" w:hAnsi="Calibri" w:cs="Times New Roman"/>
                <w:noProof/>
                <w:color w:val="000000"/>
                <w:sz w:val="18"/>
                <w:szCs w:val="18"/>
                <w:lang w:val="pt-PT" w:eastAsia="en-GB"/>
              </w:rPr>
              <w:t>, N</w:t>
            </w:r>
            <w:r w:rsidRPr="00AC1D51">
              <w:rPr>
                <w:rFonts w:ascii="Calibri" w:eastAsia="Calibri" w:hAnsi="Calibri" w:cs="Times New Roman"/>
                <w:noProof/>
                <w:color w:val="000000"/>
                <w:sz w:val="18"/>
                <w:szCs w:val="18"/>
                <w:vertAlign w:val="subscript"/>
                <w:lang w:val="pt-PT" w:eastAsia="en-GB"/>
              </w:rPr>
              <w:t>2</w:t>
            </w:r>
            <w:r w:rsidRPr="00AC1D51">
              <w:rPr>
                <w:rFonts w:ascii="Calibri" w:eastAsia="Calibri" w:hAnsi="Calibri" w:cs="Times New Roman"/>
                <w:noProof/>
                <w:color w:val="000000"/>
                <w:sz w:val="18"/>
                <w:szCs w:val="18"/>
                <w:lang w:val="pt-PT" w:eastAsia="en-GB"/>
              </w:rPr>
              <w:t xml:space="preserve">O, PFCs, </w:t>
            </w:r>
          </w:p>
        </w:tc>
        <w:tc>
          <w:tcPr>
            <w:tcW w:w="573" w:type="pct"/>
            <w:tcBorders>
              <w:top w:val="single" w:sz="8" w:space="0" w:color="auto"/>
              <w:left w:val="nil"/>
              <w:bottom w:val="single" w:sz="8" w:space="0" w:color="auto"/>
              <w:right w:val="single" w:sz="8" w:space="0" w:color="000000"/>
            </w:tcBorders>
            <w:shd w:val="clear" w:color="000000" w:fill="E4DFEC"/>
            <w:vAlign w:val="center"/>
          </w:tcPr>
          <w:p w14:paraId="5DFF71C8" w14:textId="77777777" w:rsidR="00261600" w:rsidRPr="00AC1D51" w:rsidRDefault="00261600" w:rsidP="00AC1D51">
            <w:pPr>
              <w:spacing w:after="0" w:line="276" w:lineRule="auto"/>
              <w:jc w:val="center"/>
              <w:rPr>
                <w:rFonts w:ascii="Calibri" w:eastAsia="Calibri" w:hAnsi="Calibri" w:cs="Times New Roman"/>
                <w:noProof/>
                <w:color w:val="000000"/>
                <w:sz w:val="18"/>
                <w:szCs w:val="18"/>
                <w:lang w:val="pt-PT" w:eastAsia="en-GB"/>
              </w:rPr>
            </w:pPr>
            <w:r w:rsidRPr="00AC1D51">
              <w:rPr>
                <w:rFonts w:ascii="Calibri" w:eastAsia="Calibri" w:hAnsi="Calibri" w:cs="Times New Roman"/>
                <w:noProof/>
                <w:color w:val="000000"/>
                <w:sz w:val="18"/>
                <w:szCs w:val="18"/>
                <w:lang w:val="pt-PT" w:eastAsia="en-GB"/>
              </w:rPr>
              <w:t>CO</w:t>
            </w:r>
            <w:r w:rsidRPr="00AC1D51">
              <w:rPr>
                <w:rFonts w:ascii="Calibri" w:eastAsia="Calibri" w:hAnsi="Calibri" w:cs="Times New Roman"/>
                <w:noProof/>
                <w:color w:val="000000"/>
                <w:sz w:val="18"/>
                <w:szCs w:val="18"/>
                <w:vertAlign w:val="subscript"/>
                <w:lang w:val="pt-PT" w:eastAsia="en-GB"/>
              </w:rPr>
              <w:t>2</w:t>
            </w:r>
            <w:r w:rsidRPr="00AC1D51">
              <w:rPr>
                <w:rFonts w:ascii="Calibri" w:eastAsia="Calibri" w:hAnsi="Calibri" w:cs="Times New Roman"/>
                <w:noProof/>
                <w:color w:val="000000"/>
                <w:sz w:val="18"/>
                <w:szCs w:val="18"/>
                <w:lang w:val="pt-PT" w:eastAsia="en-GB"/>
              </w:rPr>
              <w:t>, CH</w:t>
            </w:r>
            <w:r w:rsidRPr="00AC1D51">
              <w:rPr>
                <w:rFonts w:ascii="Calibri" w:eastAsia="Calibri" w:hAnsi="Calibri" w:cs="Times New Roman"/>
                <w:noProof/>
                <w:color w:val="000000"/>
                <w:sz w:val="18"/>
                <w:szCs w:val="18"/>
                <w:vertAlign w:val="subscript"/>
                <w:lang w:val="pt-PT" w:eastAsia="en-GB"/>
              </w:rPr>
              <w:t>4</w:t>
            </w:r>
            <w:r w:rsidRPr="00AC1D51">
              <w:rPr>
                <w:rFonts w:ascii="Calibri" w:eastAsia="Calibri" w:hAnsi="Calibri" w:cs="Times New Roman"/>
                <w:noProof/>
                <w:color w:val="000000"/>
                <w:sz w:val="18"/>
                <w:szCs w:val="18"/>
                <w:lang w:val="pt-PT" w:eastAsia="en-GB"/>
              </w:rPr>
              <w:t>, N</w:t>
            </w:r>
            <w:r w:rsidRPr="00AC1D51">
              <w:rPr>
                <w:rFonts w:ascii="Calibri" w:eastAsia="Calibri" w:hAnsi="Calibri" w:cs="Times New Roman"/>
                <w:noProof/>
                <w:color w:val="000000"/>
                <w:sz w:val="18"/>
                <w:szCs w:val="18"/>
                <w:vertAlign w:val="subscript"/>
                <w:lang w:val="pt-PT" w:eastAsia="en-GB"/>
              </w:rPr>
              <w:t>2</w:t>
            </w:r>
            <w:r w:rsidRPr="00AC1D51">
              <w:rPr>
                <w:rFonts w:ascii="Calibri" w:eastAsia="Calibri" w:hAnsi="Calibri" w:cs="Times New Roman"/>
                <w:noProof/>
                <w:color w:val="000000"/>
                <w:sz w:val="18"/>
                <w:szCs w:val="18"/>
                <w:lang w:val="pt-PT" w:eastAsia="en-GB"/>
              </w:rPr>
              <w:t>O, HFCs, PFCs, SF</w:t>
            </w:r>
            <w:r w:rsidRPr="00AC1D51">
              <w:rPr>
                <w:rFonts w:ascii="Calibri" w:eastAsia="Calibri" w:hAnsi="Calibri" w:cs="Times New Roman"/>
                <w:noProof/>
                <w:color w:val="000000"/>
                <w:sz w:val="18"/>
                <w:szCs w:val="18"/>
                <w:vertAlign w:val="subscript"/>
                <w:lang w:val="pt-PT" w:eastAsia="en-GB"/>
              </w:rPr>
              <w:t>6</w:t>
            </w:r>
            <w:r w:rsidRPr="00AC1D51">
              <w:rPr>
                <w:rFonts w:ascii="Calibri" w:eastAsia="Calibri" w:hAnsi="Calibri" w:cs="Times New Roman"/>
                <w:noProof/>
                <w:color w:val="000000"/>
                <w:sz w:val="18"/>
                <w:szCs w:val="18"/>
                <w:lang w:val="pt-PT" w:eastAsia="en-GB"/>
              </w:rPr>
              <w:t>, NF</w:t>
            </w:r>
            <w:r w:rsidRPr="00AC1D51">
              <w:rPr>
                <w:rFonts w:ascii="Calibri" w:eastAsia="Calibri" w:hAnsi="Calibri" w:cs="Times New Roman"/>
                <w:noProof/>
                <w:color w:val="000000"/>
                <w:sz w:val="18"/>
                <w:szCs w:val="18"/>
                <w:vertAlign w:val="subscript"/>
                <w:lang w:val="pt-PT" w:eastAsia="en-GB"/>
              </w:rPr>
              <w:t>3</w:t>
            </w:r>
          </w:p>
        </w:tc>
        <w:tc>
          <w:tcPr>
            <w:tcW w:w="572" w:type="pct"/>
            <w:tcBorders>
              <w:top w:val="single" w:sz="8" w:space="0" w:color="auto"/>
              <w:left w:val="nil"/>
              <w:bottom w:val="single" w:sz="8" w:space="0" w:color="auto"/>
              <w:right w:val="single" w:sz="8" w:space="0" w:color="000000"/>
            </w:tcBorders>
            <w:shd w:val="clear" w:color="000000" w:fill="E4DFEC"/>
            <w:vAlign w:val="center"/>
          </w:tcPr>
          <w:p w14:paraId="6B67C0D0" w14:textId="1783C663" w:rsidR="00261600" w:rsidRPr="00AC1D51" w:rsidRDefault="00261600" w:rsidP="00AC1D51">
            <w:pPr>
              <w:spacing w:after="0" w:line="276" w:lineRule="auto"/>
              <w:jc w:val="center"/>
              <w:rPr>
                <w:rFonts w:ascii="Calibri" w:eastAsia="Calibri" w:hAnsi="Calibri" w:cs="Times New Roman"/>
                <w:noProof/>
                <w:color w:val="000000"/>
                <w:sz w:val="18"/>
                <w:szCs w:val="18"/>
                <w:lang w:val="pt-PT" w:eastAsia="en-GB"/>
              </w:rPr>
            </w:pPr>
            <w:r>
              <w:rPr>
                <w:rFonts w:ascii="Calibri" w:eastAsia="Calibri" w:hAnsi="Calibri" w:cs="Times New Roman"/>
                <w:noProof/>
                <w:color w:val="000000"/>
                <w:sz w:val="18"/>
                <w:szCs w:val="18"/>
                <w:lang w:val="pt-PT" w:eastAsia="en-GB"/>
              </w:rPr>
              <w:t>CO</w:t>
            </w:r>
            <w:r w:rsidRPr="00261600">
              <w:rPr>
                <w:rFonts w:ascii="Calibri" w:eastAsia="Calibri" w:hAnsi="Calibri" w:cs="Times New Roman"/>
                <w:noProof/>
                <w:color w:val="000000"/>
                <w:sz w:val="18"/>
                <w:szCs w:val="18"/>
                <w:vertAlign w:val="subscript"/>
                <w:lang w:val="pt-PT" w:eastAsia="en-GB"/>
              </w:rPr>
              <w:t>2</w:t>
            </w:r>
          </w:p>
        </w:tc>
      </w:tr>
      <w:tr w:rsidR="00261600" w:rsidRPr="00AC1D51" w14:paraId="6D5CEB4A" w14:textId="065CE433" w:rsidTr="00261600">
        <w:trPr>
          <w:trHeight w:val="776"/>
          <w:jc w:val="center"/>
        </w:trPr>
        <w:tc>
          <w:tcPr>
            <w:tcW w:w="464" w:type="pct"/>
            <w:tcBorders>
              <w:top w:val="nil"/>
              <w:left w:val="single" w:sz="8" w:space="0" w:color="auto"/>
              <w:bottom w:val="single" w:sz="8" w:space="0" w:color="auto"/>
              <w:right w:val="single" w:sz="8" w:space="0" w:color="auto"/>
            </w:tcBorders>
            <w:shd w:val="clear" w:color="auto" w:fill="DBE5F1"/>
            <w:vAlign w:val="center"/>
            <w:hideMark/>
          </w:tcPr>
          <w:p w14:paraId="08BCD277" w14:textId="77777777" w:rsidR="00261600" w:rsidRPr="00AC1D51" w:rsidRDefault="00261600" w:rsidP="00AC1D51">
            <w:pPr>
              <w:spacing w:after="0" w:line="276" w:lineRule="auto"/>
              <w:rPr>
                <w:rFonts w:ascii="Calibri" w:eastAsia="Calibri" w:hAnsi="Calibri" w:cs="Times New Roman"/>
                <w:b/>
                <w:bCs/>
                <w:noProof/>
                <w:color w:val="000000"/>
                <w:sz w:val="20"/>
                <w:szCs w:val="20"/>
                <w:lang w:eastAsia="en-GB"/>
              </w:rPr>
            </w:pPr>
            <w:r w:rsidRPr="00AC1D51">
              <w:rPr>
                <w:rFonts w:ascii="Calibri" w:eastAsia="Calibri" w:hAnsi="Calibri" w:cs="Times New Roman"/>
                <w:b/>
                <w:bCs/>
                <w:noProof/>
                <w:color w:val="000000"/>
                <w:sz w:val="20"/>
                <w:szCs w:val="20"/>
                <w:lang w:eastAsia="en-GB"/>
              </w:rPr>
              <w:t>Sectors included</w:t>
            </w:r>
          </w:p>
        </w:tc>
        <w:tc>
          <w:tcPr>
            <w:tcW w:w="457" w:type="pct"/>
            <w:tcBorders>
              <w:top w:val="nil"/>
              <w:left w:val="nil"/>
              <w:bottom w:val="single" w:sz="8" w:space="0" w:color="auto"/>
              <w:right w:val="single" w:sz="8" w:space="0" w:color="auto"/>
            </w:tcBorders>
            <w:shd w:val="clear" w:color="auto" w:fill="auto"/>
            <w:vAlign w:val="center"/>
            <w:hideMark/>
          </w:tcPr>
          <w:p w14:paraId="4EE2E1D7" w14:textId="77777777" w:rsidR="00261600" w:rsidRPr="00AC1D51" w:rsidRDefault="00261600" w:rsidP="00AC1D51">
            <w:pPr>
              <w:spacing w:after="0" w:line="276" w:lineRule="auto"/>
              <w:jc w:val="center"/>
              <w:rPr>
                <w:rFonts w:ascii="Calibri" w:eastAsia="Calibri" w:hAnsi="Calibri" w:cs="Times New Roman"/>
                <w:noProof/>
                <w:color w:val="000000"/>
                <w:sz w:val="18"/>
                <w:szCs w:val="18"/>
                <w:lang w:eastAsia="en-GB"/>
              </w:rPr>
            </w:pPr>
            <w:r w:rsidRPr="00AC1D51">
              <w:rPr>
                <w:rFonts w:ascii="Calibri" w:eastAsia="Calibri" w:hAnsi="Calibri" w:cs="Times New Roman"/>
                <w:noProof/>
                <w:color w:val="000000"/>
                <w:sz w:val="18"/>
                <w:szCs w:val="18"/>
                <w:lang w:eastAsia="en-GB"/>
              </w:rPr>
              <w:t>Energy, IPPU, agriculture, waste, LULUCF</w:t>
            </w:r>
          </w:p>
        </w:tc>
        <w:tc>
          <w:tcPr>
            <w:tcW w:w="377" w:type="pct"/>
            <w:tcBorders>
              <w:top w:val="nil"/>
              <w:left w:val="nil"/>
              <w:bottom w:val="single" w:sz="8" w:space="0" w:color="auto"/>
              <w:right w:val="single" w:sz="8" w:space="0" w:color="auto"/>
            </w:tcBorders>
            <w:shd w:val="clear" w:color="auto" w:fill="auto"/>
            <w:vAlign w:val="center"/>
            <w:hideMark/>
          </w:tcPr>
          <w:p w14:paraId="70FEE14D" w14:textId="77777777" w:rsidR="00261600" w:rsidRPr="00AC1D51" w:rsidRDefault="00261600" w:rsidP="00AC1D51">
            <w:pPr>
              <w:spacing w:after="0" w:line="276" w:lineRule="auto"/>
              <w:jc w:val="center"/>
              <w:rPr>
                <w:rFonts w:ascii="Calibri" w:eastAsia="Calibri" w:hAnsi="Calibri" w:cs="Times New Roman"/>
                <w:noProof/>
                <w:color w:val="000000"/>
                <w:sz w:val="18"/>
                <w:szCs w:val="18"/>
                <w:lang w:eastAsia="en-GB"/>
              </w:rPr>
            </w:pPr>
            <w:r w:rsidRPr="00AC1D51">
              <w:rPr>
                <w:rFonts w:ascii="Calibri" w:eastAsia="Calibri" w:hAnsi="Calibri" w:cs="Times New Roman"/>
                <w:noProof/>
                <w:color w:val="000000"/>
                <w:sz w:val="18"/>
                <w:szCs w:val="18"/>
                <w:lang w:eastAsia="en-GB"/>
              </w:rPr>
              <w:t>Energy, IPPU, agriculture, waste, LULUCF</w:t>
            </w:r>
          </w:p>
        </w:tc>
        <w:tc>
          <w:tcPr>
            <w:tcW w:w="575" w:type="pct"/>
            <w:tcBorders>
              <w:top w:val="nil"/>
              <w:left w:val="nil"/>
              <w:bottom w:val="single" w:sz="8" w:space="0" w:color="auto"/>
              <w:right w:val="single" w:sz="8" w:space="0" w:color="auto"/>
            </w:tcBorders>
            <w:shd w:val="clear" w:color="000000" w:fill="E4DFEC"/>
            <w:vAlign w:val="center"/>
            <w:hideMark/>
          </w:tcPr>
          <w:p w14:paraId="7D162BE6" w14:textId="77777777" w:rsidR="00261600" w:rsidRPr="00AC1D51" w:rsidRDefault="00261600" w:rsidP="00AC1D51">
            <w:pPr>
              <w:spacing w:after="0" w:line="276" w:lineRule="auto"/>
              <w:jc w:val="center"/>
              <w:rPr>
                <w:rFonts w:ascii="Calibri" w:eastAsia="Calibri" w:hAnsi="Calibri" w:cs="Times New Roman"/>
                <w:noProof/>
                <w:color w:val="000000"/>
                <w:sz w:val="18"/>
                <w:szCs w:val="18"/>
                <w:lang w:eastAsia="en-GB"/>
              </w:rPr>
            </w:pPr>
            <w:r w:rsidRPr="00AC1D51">
              <w:rPr>
                <w:rFonts w:ascii="Calibri" w:eastAsia="Calibri" w:hAnsi="Calibri" w:cs="Times New Roman"/>
                <w:noProof/>
                <w:color w:val="000000"/>
                <w:sz w:val="18"/>
                <w:szCs w:val="18"/>
                <w:lang w:eastAsia="en-GB"/>
              </w:rPr>
              <w:t>Energy, IPPU, agriculture, waste, LULUCF</w:t>
            </w:r>
          </w:p>
        </w:tc>
        <w:tc>
          <w:tcPr>
            <w:tcW w:w="642" w:type="pct"/>
            <w:tcBorders>
              <w:top w:val="nil"/>
              <w:left w:val="nil"/>
              <w:bottom w:val="single" w:sz="8" w:space="0" w:color="auto"/>
              <w:right w:val="single" w:sz="8" w:space="0" w:color="auto"/>
            </w:tcBorders>
            <w:shd w:val="clear" w:color="auto" w:fill="auto"/>
            <w:vAlign w:val="center"/>
            <w:hideMark/>
          </w:tcPr>
          <w:p w14:paraId="569F0A2B" w14:textId="77777777" w:rsidR="00261600" w:rsidRPr="00AC1D51" w:rsidRDefault="00261600" w:rsidP="00AC1D51">
            <w:pPr>
              <w:spacing w:after="0" w:line="276" w:lineRule="auto"/>
              <w:jc w:val="center"/>
              <w:rPr>
                <w:rFonts w:ascii="Calibri" w:eastAsia="Calibri" w:hAnsi="Calibri" w:cs="Times New Roman"/>
                <w:noProof/>
                <w:color w:val="000000"/>
                <w:sz w:val="18"/>
                <w:szCs w:val="18"/>
                <w:lang w:eastAsia="en-GB"/>
              </w:rPr>
            </w:pPr>
            <w:r w:rsidRPr="00AC1D51">
              <w:rPr>
                <w:rFonts w:ascii="Calibri" w:eastAsia="Calibri" w:hAnsi="Calibri" w:cs="Times New Roman"/>
                <w:noProof/>
                <w:color w:val="000000"/>
                <w:sz w:val="18"/>
                <w:szCs w:val="18"/>
                <w:lang w:eastAsia="en-GB"/>
              </w:rPr>
              <w:t>Power &amp; heat generation, energy-intensive industry sectors, aviation</w:t>
            </w:r>
          </w:p>
        </w:tc>
        <w:tc>
          <w:tcPr>
            <w:tcW w:w="661" w:type="pct"/>
            <w:gridSpan w:val="2"/>
            <w:tcBorders>
              <w:top w:val="nil"/>
              <w:left w:val="nil"/>
              <w:bottom w:val="single" w:sz="8" w:space="0" w:color="auto"/>
              <w:right w:val="single" w:sz="8" w:space="0" w:color="auto"/>
            </w:tcBorders>
            <w:shd w:val="clear" w:color="auto" w:fill="auto"/>
            <w:vAlign w:val="center"/>
            <w:hideMark/>
          </w:tcPr>
          <w:p w14:paraId="2E55F7F4" w14:textId="77777777" w:rsidR="00261600" w:rsidRPr="00AC1D51" w:rsidRDefault="00261600" w:rsidP="00AC1D51">
            <w:pPr>
              <w:spacing w:after="0" w:line="276" w:lineRule="auto"/>
              <w:jc w:val="center"/>
              <w:rPr>
                <w:rFonts w:ascii="Calibri" w:eastAsia="Calibri" w:hAnsi="Calibri" w:cs="Times New Roman"/>
                <w:noProof/>
                <w:color w:val="000000"/>
                <w:sz w:val="18"/>
                <w:szCs w:val="18"/>
                <w:lang w:eastAsia="en-GB"/>
              </w:rPr>
            </w:pPr>
            <w:r w:rsidRPr="00AC1D51">
              <w:rPr>
                <w:rFonts w:ascii="Calibri" w:eastAsia="Calibri" w:hAnsi="Calibri" w:cs="Times New Roman"/>
                <w:noProof/>
                <w:color w:val="000000"/>
                <w:sz w:val="18"/>
                <w:szCs w:val="18"/>
                <w:lang w:eastAsia="en-GB"/>
              </w:rPr>
              <w:t>Transport (except aviation), buildings, non-ETS industry, agriculture (non-CO</w:t>
            </w:r>
            <w:r w:rsidRPr="00AC1D51">
              <w:rPr>
                <w:rFonts w:ascii="Calibri" w:eastAsia="Calibri" w:hAnsi="Calibri" w:cs="Times New Roman"/>
                <w:noProof/>
                <w:color w:val="000000"/>
                <w:sz w:val="18"/>
                <w:szCs w:val="18"/>
                <w:vertAlign w:val="subscript"/>
                <w:lang w:eastAsia="en-GB"/>
              </w:rPr>
              <w:t>2</w:t>
            </w:r>
            <w:r w:rsidRPr="00AC1D51">
              <w:rPr>
                <w:rFonts w:ascii="Calibri" w:eastAsia="Calibri" w:hAnsi="Calibri" w:cs="Times New Roman"/>
                <w:noProof/>
                <w:color w:val="000000"/>
                <w:sz w:val="18"/>
                <w:szCs w:val="18"/>
                <w:lang w:eastAsia="en-GB"/>
              </w:rPr>
              <w:t>) and waste</w:t>
            </w:r>
          </w:p>
        </w:tc>
        <w:tc>
          <w:tcPr>
            <w:tcW w:w="679" w:type="pct"/>
            <w:gridSpan w:val="2"/>
            <w:tcBorders>
              <w:top w:val="nil"/>
              <w:left w:val="nil"/>
              <w:bottom w:val="single" w:sz="8" w:space="0" w:color="auto"/>
              <w:right w:val="single" w:sz="8" w:space="0" w:color="auto"/>
            </w:tcBorders>
            <w:shd w:val="clear" w:color="000000" w:fill="E4DFEC"/>
            <w:vAlign w:val="center"/>
            <w:hideMark/>
          </w:tcPr>
          <w:p w14:paraId="3316076F" w14:textId="77777777" w:rsidR="00261600" w:rsidRPr="00AC1D51" w:rsidRDefault="00261600" w:rsidP="00AC1D51">
            <w:pPr>
              <w:spacing w:after="0" w:line="276" w:lineRule="auto"/>
              <w:jc w:val="center"/>
              <w:rPr>
                <w:rFonts w:ascii="Calibri" w:eastAsia="Calibri" w:hAnsi="Calibri" w:cs="Times New Roman"/>
                <w:noProof/>
                <w:color w:val="000000"/>
                <w:sz w:val="18"/>
                <w:szCs w:val="18"/>
                <w:lang w:eastAsia="en-GB"/>
              </w:rPr>
            </w:pPr>
            <w:r w:rsidRPr="00AC1D51">
              <w:rPr>
                <w:rFonts w:ascii="Calibri" w:eastAsia="Calibri" w:hAnsi="Calibri" w:cs="Times New Roman"/>
                <w:noProof/>
                <w:color w:val="000000"/>
                <w:sz w:val="18"/>
                <w:szCs w:val="18"/>
                <w:lang w:eastAsia="en-GB"/>
              </w:rPr>
              <w:t>Power &amp; heat generation, energy-intensive industry sectors, aviation</w:t>
            </w:r>
          </w:p>
        </w:tc>
        <w:tc>
          <w:tcPr>
            <w:tcW w:w="573" w:type="pct"/>
            <w:tcBorders>
              <w:top w:val="nil"/>
              <w:left w:val="nil"/>
              <w:bottom w:val="single" w:sz="8" w:space="0" w:color="auto"/>
              <w:right w:val="single" w:sz="8" w:space="0" w:color="auto"/>
            </w:tcBorders>
            <w:shd w:val="clear" w:color="000000" w:fill="E4DFEC"/>
            <w:vAlign w:val="center"/>
            <w:hideMark/>
          </w:tcPr>
          <w:p w14:paraId="6F280536" w14:textId="77777777" w:rsidR="00261600" w:rsidRPr="00AC1D51" w:rsidRDefault="00261600" w:rsidP="00AC1D51">
            <w:pPr>
              <w:spacing w:after="0" w:line="276" w:lineRule="auto"/>
              <w:jc w:val="center"/>
              <w:rPr>
                <w:rFonts w:ascii="Calibri" w:eastAsia="Calibri" w:hAnsi="Calibri" w:cs="Times New Roman"/>
                <w:noProof/>
                <w:color w:val="000000"/>
                <w:sz w:val="18"/>
                <w:szCs w:val="18"/>
                <w:lang w:eastAsia="en-GB"/>
              </w:rPr>
            </w:pPr>
            <w:r w:rsidRPr="00AC1D51">
              <w:rPr>
                <w:rFonts w:ascii="Calibri" w:eastAsia="Calibri" w:hAnsi="Calibri" w:cs="Times New Roman"/>
                <w:noProof/>
                <w:color w:val="000000"/>
                <w:sz w:val="18"/>
                <w:szCs w:val="18"/>
                <w:lang w:eastAsia="en-GB"/>
              </w:rPr>
              <w:t>Transport (except aviation), buildings, non-ETS industry, agriculture (non CO</w:t>
            </w:r>
            <w:r w:rsidRPr="00AC1D51">
              <w:rPr>
                <w:rFonts w:ascii="Calibri" w:eastAsia="Calibri" w:hAnsi="Calibri" w:cs="Times New Roman"/>
                <w:noProof/>
                <w:color w:val="000000"/>
                <w:sz w:val="18"/>
                <w:szCs w:val="18"/>
                <w:vertAlign w:val="subscript"/>
                <w:lang w:eastAsia="en-GB"/>
              </w:rPr>
              <w:t>2</w:t>
            </w:r>
            <w:r w:rsidRPr="00AC1D51">
              <w:rPr>
                <w:rFonts w:ascii="Calibri" w:eastAsia="Calibri" w:hAnsi="Calibri" w:cs="Times New Roman"/>
                <w:noProof/>
                <w:color w:val="000000"/>
                <w:sz w:val="18"/>
                <w:szCs w:val="18"/>
                <w:lang w:eastAsia="en-GB"/>
              </w:rPr>
              <w:t>) and waste</w:t>
            </w:r>
          </w:p>
        </w:tc>
        <w:tc>
          <w:tcPr>
            <w:tcW w:w="572" w:type="pct"/>
            <w:tcBorders>
              <w:top w:val="nil"/>
              <w:left w:val="nil"/>
              <w:bottom w:val="single" w:sz="8" w:space="0" w:color="auto"/>
              <w:right w:val="single" w:sz="8" w:space="0" w:color="auto"/>
            </w:tcBorders>
            <w:shd w:val="clear" w:color="000000" w:fill="E4DFEC"/>
            <w:vAlign w:val="center"/>
          </w:tcPr>
          <w:p w14:paraId="34AB3D16" w14:textId="46453E33" w:rsidR="00261600" w:rsidRPr="00AC1D51" w:rsidRDefault="00261600" w:rsidP="00AC1D51">
            <w:pPr>
              <w:spacing w:after="0" w:line="276" w:lineRule="auto"/>
              <w:jc w:val="center"/>
              <w:rPr>
                <w:rFonts w:ascii="Calibri" w:eastAsia="Calibri" w:hAnsi="Calibri" w:cs="Times New Roman"/>
                <w:noProof/>
                <w:color w:val="000000"/>
                <w:sz w:val="18"/>
                <w:szCs w:val="18"/>
                <w:lang w:eastAsia="en-GB"/>
              </w:rPr>
            </w:pPr>
            <w:r>
              <w:rPr>
                <w:rFonts w:ascii="Calibri" w:eastAsia="Calibri" w:hAnsi="Calibri" w:cs="Times New Roman"/>
                <w:noProof/>
                <w:color w:val="000000"/>
                <w:sz w:val="18"/>
                <w:szCs w:val="18"/>
                <w:lang w:eastAsia="en-GB"/>
              </w:rPr>
              <w:t>Land use, land use change and forestry</w:t>
            </w:r>
          </w:p>
        </w:tc>
      </w:tr>
      <w:tr w:rsidR="00261600" w:rsidRPr="00AC1D51" w14:paraId="7ED3A1FF" w14:textId="2853568D" w:rsidTr="00261600">
        <w:trPr>
          <w:trHeight w:val="313"/>
          <w:jc w:val="center"/>
        </w:trPr>
        <w:tc>
          <w:tcPr>
            <w:tcW w:w="464" w:type="pct"/>
            <w:tcBorders>
              <w:top w:val="nil"/>
              <w:left w:val="single" w:sz="8" w:space="0" w:color="auto"/>
              <w:bottom w:val="single" w:sz="8" w:space="0" w:color="auto"/>
              <w:right w:val="single" w:sz="8" w:space="0" w:color="auto"/>
            </w:tcBorders>
            <w:shd w:val="clear" w:color="auto" w:fill="DBE5F1"/>
            <w:vAlign w:val="center"/>
            <w:hideMark/>
          </w:tcPr>
          <w:p w14:paraId="20BB6DB2" w14:textId="77777777" w:rsidR="00261600" w:rsidRPr="00AC1D51" w:rsidRDefault="00261600" w:rsidP="00AC1D51">
            <w:pPr>
              <w:spacing w:after="0" w:line="276" w:lineRule="auto"/>
              <w:rPr>
                <w:rFonts w:ascii="Calibri" w:eastAsia="Calibri" w:hAnsi="Calibri" w:cs="Times New Roman"/>
                <w:b/>
                <w:bCs/>
                <w:noProof/>
                <w:color w:val="000000"/>
                <w:sz w:val="20"/>
                <w:szCs w:val="20"/>
                <w:lang w:eastAsia="en-GB"/>
              </w:rPr>
            </w:pPr>
            <w:r w:rsidRPr="00AC1D51">
              <w:rPr>
                <w:rFonts w:ascii="Calibri" w:eastAsia="Calibri" w:hAnsi="Calibri" w:cs="Times New Roman"/>
                <w:b/>
                <w:bCs/>
                <w:noProof/>
                <w:color w:val="000000"/>
                <w:sz w:val="20"/>
                <w:szCs w:val="20"/>
                <w:lang w:eastAsia="en-GB"/>
              </w:rPr>
              <w:t>GWPs used</w:t>
            </w:r>
          </w:p>
        </w:tc>
        <w:tc>
          <w:tcPr>
            <w:tcW w:w="457" w:type="pct"/>
            <w:tcBorders>
              <w:top w:val="nil"/>
              <w:left w:val="nil"/>
              <w:bottom w:val="single" w:sz="8" w:space="0" w:color="auto"/>
              <w:right w:val="single" w:sz="8" w:space="0" w:color="auto"/>
            </w:tcBorders>
            <w:shd w:val="clear" w:color="auto" w:fill="auto"/>
            <w:vAlign w:val="center"/>
            <w:hideMark/>
          </w:tcPr>
          <w:p w14:paraId="516C0A39" w14:textId="77777777" w:rsidR="00261600" w:rsidRPr="00AC1D51" w:rsidRDefault="00261600" w:rsidP="00AC1D51">
            <w:pPr>
              <w:spacing w:after="0" w:line="276" w:lineRule="auto"/>
              <w:jc w:val="center"/>
              <w:rPr>
                <w:rFonts w:ascii="Calibri" w:eastAsia="Calibri" w:hAnsi="Calibri" w:cs="Times New Roman"/>
                <w:noProof/>
                <w:color w:val="000000"/>
                <w:sz w:val="18"/>
                <w:szCs w:val="18"/>
                <w:lang w:eastAsia="en-GB"/>
              </w:rPr>
            </w:pPr>
            <w:r w:rsidRPr="00AC1D51">
              <w:rPr>
                <w:rFonts w:ascii="Calibri" w:eastAsia="Calibri" w:hAnsi="Calibri" w:cs="Times New Roman"/>
                <w:noProof/>
                <w:color w:val="000000"/>
                <w:sz w:val="18"/>
                <w:szCs w:val="18"/>
                <w:lang w:eastAsia="en-GB"/>
              </w:rPr>
              <w:t>IPCC SAR</w:t>
            </w:r>
          </w:p>
        </w:tc>
        <w:tc>
          <w:tcPr>
            <w:tcW w:w="377" w:type="pct"/>
            <w:tcBorders>
              <w:top w:val="nil"/>
              <w:left w:val="nil"/>
              <w:bottom w:val="single" w:sz="8" w:space="0" w:color="auto"/>
              <w:right w:val="single" w:sz="8" w:space="0" w:color="auto"/>
            </w:tcBorders>
            <w:shd w:val="clear" w:color="auto" w:fill="auto"/>
            <w:vAlign w:val="center"/>
            <w:hideMark/>
          </w:tcPr>
          <w:p w14:paraId="38D10E44" w14:textId="77777777" w:rsidR="00261600" w:rsidRPr="00AC1D51" w:rsidRDefault="00261600" w:rsidP="00AC1D51">
            <w:pPr>
              <w:spacing w:after="0" w:line="276" w:lineRule="auto"/>
              <w:jc w:val="center"/>
              <w:rPr>
                <w:rFonts w:ascii="Calibri" w:eastAsia="Calibri" w:hAnsi="Calibri" w:cs="Times New Roman"/>
                <w:noProof/>
                <w:color w:val="000000"/>
                <w:sz w:val="18"/>
                <w:szCs w:val="18"/>
                <w:lang w:eastAsia="en-GB"/>
              </w:rPr>
            </w:pPr>
            <w:r w:rsidRPr="00AC1D51">
              <w:rPr>
                <w:rFonts w:ascii="Calibri" w:eastAsia="Calibri" w:hAnsi="Calibri" w:cs="Times New Roman"/>
                <w:noProof/>
                <w:color w:val="000000"/>
                <w:sz w:val="18"/>
                <w:szCs w:val="18"/>
                <w:lang w:eastAsia="en-GB"/>
              </w:rPr>
              <w:t>IPCC AR4</w:t>
            </w:r>
          </w:p>
        </w:tc>
        <w:tc>
          <w:tcPr>
            <w:tcW w:w="575" w:type="pct"/>
            <w:tcBorders>
              <w:top w:val="nil"/>
              <w:left w:val="nil"/>
              <w:bottom w:val="single" w:sz="8" w:space="0" w:color="auto"/>
              <w:right w:val="nil"/>
            </w:tcBorders>
            <w:shd w:val="clear" w:color="000000" w:fill="E4DFEC"/>
            <w:vAlign w:val="center"/>
            <w:hideMark/>
          </w:tcPr>
          <w:p w14:paraId="471D0D36" w14:textId="77777777" w:rsidR="00261600" w:rsidRPr="00AC1D51" w:rsidRDefault="00261600" w:rsidP="00AC1D51">
            <w:pPr>
              <w:spacing w:after="0" w:line="276" w:lineRule="auto"/>
              <w:jc w:val="center"/>
              <w:rPr>
                <w:rFonts w:ascii="Calibri" w:eastAsia="Calibri" w:hAnsi="Calibri" w:cs="Times New Roman"/>
                <w:noProof/>
                <w:color w:val="000000"/>
                <w:sz w:val="18"/>
                <w:szCs w:val="18"/>
                <w:lang w:eastAsia="en-GB"/>
              </w:rPr>
            </w:pPr>
            <w:r w:rsidRPr="00AC1D51">
              <w:rPr>
                <w:rFonts w:ascii="Calibri" w:eastAsia="Calibri" w:hAnsi="Calibri" w:cs="Times New Roman"/>
                <w:noProof/>
                <w:color w:val="000000"/>
                <w:sz w:val="18"/>
                <w:szCs w:val="18"/>
                <w:lang w:eastAsia="en-GB"/>
              </w:rPr>
              <w:t>IPCC AR4</w:t>
            </w:r>
          </w:p>
        </w:tc>
        <w:tc>
          <w:tcPr>
            <w:tcW w:w="130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4090A789" w14:textId="77777777" w:rsidR="00261600" w:rsidRPr="00AC1D51" w:rsidRDefault="00261600" w:rsidP="00AC1D51">
            <w:pPr>
              <w:spacing w:after="0" w:line="276" w:lineRule="auto"/>
              <w:jc w:val="center"/>
              <w:rPr>
                <w:rFonts w:ascii="Calibri" w:eastAsia="Calibri" w:hAnsi="Calibri" w:cs="Times New Roman"/>
                <w:noProof/>
                <w:color w:val="000000"/>
                <w:sz w:val="18"/>
                <w:szCs w:val="18"/>
                <w:lang w:eastAsia="en-GB"/>
              </w:rPr>
            </w:pPr>
            <w:r w:rsidRPr="00AC1D51">
              <w:rPr>
                <w:rFonts w:ascii="Calibri" w:eastAsia="Calibri" w:hAnsi="Calibri" w:cs="Times New Roman"/>
                <w:noProof/>
                <w:color w:val="000000"/>
                <w:sz w:val="18"/>
                <w:szCs w:val="18"/>
                <w:lang w:eastAsia="en-GB"/>
              </w:rPr>
              <w:t>IPCC AR4</w:t>
            </w:r>
          </w:p>
        </w:tc>
        <w:tc>
          <w:tcPr>
            <w:tcW w:w="1824" w:type="pct"/>
            <w:gridSpan w:val="4"/>
            <w:tcBorders>
              <w:top w:val="single" w:sz="8" w:space="0" w:color="auto"/>
              <w:left w:val="nil"/>
              <w:bottom w:val="single" w:sz="8" w:space="0" w:color="auto"/>
              <w:right w:val="single" w:sz="8" w:space="0" w:color="000000"/>
            </w:tcBorders>
            <w:shd w:val="clear" w:color="000000" w:fill="E4DFEC"/>
            <w:vAlign w:val="center"/>
            <w:hideMark/>
          </w:tcPr>
          <w:p w14:paraId="202C25BC" w14:textId="4F97C0C8" w:rsidR="00261600" w:rsidRPr="00AC1D51" w:rsidRDefault="00261600" w:rsidP="00AC1D51">
            <w:pPr>
              <w:spacing w:after="0" w:line="276" w:lineRule="auto"/>
              <w:jc w:val="center"/>
              <w:rPr>
                <w:rFonts w:ascii="Calibri" w:eastAsia="Calibri" w:hAnsi="Calibri" w:cs="Times New Roman"/>
                <w:noProof/>
                <w:color w:val="000000"/>
                <w:sz w:val="18"/>
                <w:szCs w:val="18"/>
                <w:lang w:eastAsia="en-GB"/>
              </w:rPr>
            </w:pPr>
            <w:r w:rsidRPr="00AC1D51">
              <w:rPr>
                <w:rFonts w:ascii="Calibri" w:eastAsia="Calibri" w:hAnsi="Calibri" w:cs="Times New Roman"/>
                <w:noProof/>
                <w:color w:val="000000"/>
                <w:sz w:val="18"/>
                <w:szCs w:val="18"/>
                <w:lang w:eastAsia="en-GB"/>
              </w:rPr>
              <w:t>IPCC AR4</w:t>
            </w:r>
          </w:p>
        </w:tc>
      </w:tr>
      <w:tr w:rsidR="00261600" w:rsidRPr="00AC1D51" w14:paraId="23ADE3EA" w14:textId="58B04DD9" w:rsidTr="00261600">
        <w:trPr>
          <w:trHeight w:val="860"/>
          <w:jc w:val="center"/>
        </w:trPr>
        <w:tc>
          <w:tcPr>
            <w:tcW w:w="464" w:type="pct"/>
            <w:tcBorders>
              <w:top w:val="nil"/>
              <w:left w:val="single" w:sz="8" w:space="0" w:color="auto"/>
              <w:bottom w:val="single" w:sz="8" w:space="0" w:color="auto"/>
              <w:right w:val="single" w:sz="8" w:space="0" w:color="auto"/>
            </w:tcBorders>
            <w:shd w:val="clear" w:color="auto" w:fill="DBE5F1"/>
            <w:vAlign w:val="center"/>
            <w:hideMark/>
          </w:tcPr>
          <w:p w14:paraId="17FABFFB" w14:textId="77777777" w:rsidR="00261600" w:rsidRPr="00AC1D51" w:rsidRDefault="00261600" w:rsidP="00AC1D51">
            <w:pPr>
              <w:spacing w:after="0" w:line="276" w:lineRule="auto"/>
              <w:rPr>
                <w:rFonts w:ascii="Calibri" w:eastAsia="Calibri" w:hAnsi="Calibri" w:cs="Times New Roman"/>
                <w:b/>
                <w:bCs/>
                <w:noProof/>
                <w:color w:val="000000"/>
                <w:sz w:val="20"/>
                <w:szCs w:val="20"/>
                <w:lang w:eastAsia="en-GB"/>
              </w:rPr>
            </w:pPr>
            <w:r w:rsidRPr="00AC1D51">
              <w:rPr>
                <w:rFonts w:ascii="Calibri" w:eastAsia="Calibri" w:hAnsi="Calibri" w:cs="Times New Roman"/>
                <w:b/>
                <w:bCs/>
                <w:noProof/>
                <w:color w:val="000000"/>
                <w:sz w:val="20"/>
                <w:szCs w:val="20"/>
                <w:lang w:eastAsia="en-GB"/>
              </w:rPr>
              <w:t>Applicable to number of MS</w:t>
            </w:r>
          </w:p>
        </w:tc>
        <w:tc>
          <w:tcPr>
            <w:tcW w:w="457" w:type="pct"/>
            <w:tcBorders>
              <w:top w:val="nil"/>
              <w:left w:val="nil"/>
              <w:bottom w:val="single" w:sz="8" w:space="0" w:color="auto"/>
              <w:right w:val="single" w:sz="8" w:space="0" w:color="auto"/>
            </w:tcBorders>
            <w:shd w:val="clear" w:color="auto" w:fill="auto"/>
            <w:vAlign w:val="center"/>
            <w:hideMark/>
          </w:tcPr>
          <w:p w14:paraId="09A3BBE8" w14:textId="77777777" w:rsidR="00261600" w:rsidRPr="00AC1D51" w:rsidRDefault="00261600" w:rsidP="00AC1D51">
            <w:pPr>
              <w:spacing w:after="0" w:line="276" w:lineRule="auto"/>
              <w:jc w:val="center"/>
              <w:rPr>
                <w:rFonts w:ascii="Calibri" w:eastAsia="Calibri" w:hAnsi="Calibri" w:cs="Times New Roman"/>
                <w:noProof/>
                <w:color w:val="000000"/>
                <w:sz w:val="18"/>
                <w:szCs w:val="18"/>
                <w:lang w:eastAsia="en-GB"/>
              </w:rPr>
            </w:pPr>
            <w:r w:rsidRPr="00AC1D51">
              <w:rPr>
                <w:rFonts w:ascii="Calibri" w:eastAsia="Calibri" w:hAnsi="Calibri" w:cs="Times New Roman"/>
                <w:noProof/>
                <w:color w:val="000000"/>
                <w:sz w:val="18"/>
                <w:szCs w:val="18"/>
                <w:lang w:eastAsia="en-GB"/>
              </w:rPr>
              <w:t>15 (additional KP targets for single MS)</w:t>
            </w:r>
          </w:p>
        </w:tc>
        <w:tc>
          <w:tcPr>
            <w:tcW w:w="377" w:type="pct"/>
            <w:tcBorders>
              <w:top w:val="nil"/>
              <w:left w:val="nil"/>
              <w:bottom w:val="single" w:sz="8" w:space="0" w:color="auto"/>
              <w:right w:val="single" w:sz="8" w:space="0" w:color="auto"/>
            </w:tcBorders>
            <w:shd w:val="clear" w:color="auto" w:fill="auto"/>
            <w:vAlign w:val="center"/>
            <w:hideMark/>
          </w:tcPr>
          <w:p w14:paraId="696C5DD7" w14:textId="77777777" w:rsidR="00261600" w:rsidRPr="00AC1D51" w:rsidRDefault="00261600" w:rsidP="00AC1D51">
            <w:pPr>
              <w:spacing w:after="0" w:line="276" w:lineRule="auto"/>
              <w:jc w:val="center"/>
              <w:rPr>
                <w:rFonts w:ascii="Calibri" w:eastAsia="Calibri" w:hAnsi="Calibri" w:cs="Times New Roman"/>
                <w:noProof/>
                <w:color w:val="000000"/>
                <w:sz w:val="18"/>
                <w:szCs w:val="18"/>
                <w:lang w:eastAsia="en-GB"/>
              </w:rPr>
            </w:pPr>
            <w:r w:rsidRPr="00AC1D51">
              <w:rPr>
                <w:rFonts w:ascii="Calibri" w:eastAsia="Calibri" w:hAnsi="Calibri" w:cs="Times New Roman"/>
                <w:noProof/>
                <w:color w:val="000000"/>
                <w:sz w:val="18"/>
                <w:szCs w:val="18"/>
                <w:lang w:eastAsia="en-GB"/>
              </w:rPr>
              <w:t>EU-28 and Iceland</w:t>
            </w:r>
          </w:p>
        </w:tc>
        <w:tc>
          <w:tcPr>
            <w:tcW w:w="575" w:type="pct"/>
            <w:tcBorders>
              <w:top w:val="nil"/>
              <w:left w:val="nil"/>
              <w:bottom w:val="single" w:sz="8" w:space="0" w:color="auto"/>
              <w:right w:val="single" w:sz="8" w:space="0" w:color="auto"/>
            </w:tcBorders>
            <w:shd w:val="clear" w:color="000000" w:fill="E4DFEC"/>
            <w:vAlign w:val="center"/>
            <w:hideMark/>
          </w:tcPr>
          <w:p w14:paraId="7D58E189" w14:textId="77777777" w:rsidR="00261600" w:rsidRPr="00AC1D51" w:rsidRDefault="00261600" w:rsidP="00AC1D51">
            <w:pPr>
              <w:spacing w:after="0" w:line="276" w:lineRule="auto"/>
              <w:rPr>
                <w:rFonts w:ascii="Calibri" w:eastAsia="Calibri" w:hAnsi="Calibri" w:cs="Times New Roman"/>
                <w:noProof/>
                <w:color w:val="000000"/>
                <w:sz w:val="18"/>
                <w:szCs w:val="18"/>
                <w:lang w:eastAsia="en-GB"/>
              </w:rPr>
            </w:pPr>
            <w:r w:rsidRPr="00AC1D51">
              <w:rPr>
                <w:rFonts w:ascii="Calibri" w:eastAsia="Calibri" w:hAnsi="Calibri" w:cs="Times New Roman"/>
                <w:noProof/>
                <w:color w:val="000000"/>
                <w:sz w:val="18"/>
                <w:szCs w:val="18"/>
                <w:lang w:eastAsia="en-GB"/>
              </w:rPr>
              <w:t>28 Member States + possibly Iceland and Norway</w:t>
            </w:r>
          </w:p>
        </w:tc>
        <w:tc>
          <w:tcPr>
            <w:tcW w:w="130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55D13C34" w14:textId="78309AFD" w:rsidR="00261600" w:rsidRPr="00AC1D51" w:rsidRDefault="00261600" w:rsidP="00261600">
            <w:pPr>
              <w:spacing w:after="0" w:line="276" w:lineRule="auto"/>
              <w:jc w:val="center"/>
              <w:rPr>
                <w:rFonts w:ascii="Calibri" w:eastAsia="Calibri" w:hAnsi="Calibri" w:cs="Times New Roman"/>
                <w:noProof/>
                <w:color w:val="000000"/>
                <w:sz w:val="18"/>
                <w:szCs w:val="18"/>
                <w:lang w:eastAsia="en-GB"/>
              </w:rPr>
            </w:pPr>
            <w:r w:rsidRPr="00AC1D51">
              <w:rPr>
                <w:rFonts w:ascii="Calibri" w:eastAsia="Calibri" w:hAnsi="Calibri" w:cs="Times New Roman"/>
                <w:noProof/>
                <w:color w:val="000000"/>
                <w:sz w:val="18"/>
                <w:szCs w:val="18"/>
                <w:lang w:eastAsia="en-GB"/>
              </w:rPr>
              <w:t>28</w:t>
            </w:r>
            <w:r>
              <w:rPr>
                <w:rStyle w:val="FootnoteReference"/>
                <w:rFonts w:ascii="Calibri" w:eastAsia="Calibri" w:hAnsi="Calibri" w:cs="Times New Roman"/>
                <w:noProof/>
                <w:color w:val="000000"/>
                <w:sz w:val="18"/>
                <w:szCs w:val="18"/>
                <w:lang w:eastAsia="en-GB"/>
              </w:rPr>
              <w:footnoteReference w:id="6"/>
            </w:r>
          </w:p>
        </w:tc>
        <w:tc>
          <w:tcPr>
            <w:tcW w:w="1824" w:type="pct"/>
            <w:gridSpan w:val="4"/>
            <w:tcBorders>
              <w:top w:val="single" w:sz="8" w:space="0" w:color="auto"/>
              <w:left w:val="nil"/>
              <w:bottom w:val="single" w:sz="8" w:space="0" w:color="auto"/>
              <w:right w:val="single" w:sz="8" w:space="0" w:color="000000"/>
            </w:tcBorders>
            <w:shd w:val="clear" w:color="000000" w:fill="E4DFEC"/>
            <w:vAlign w:val="center"/>
            <w:hideMark/>
          </w:tcPr>
          <w:p w14:paraId="7EA772A4" w14:textId="5FBBCE77" w:rsidR="00261600" w:rsidRPr="00AC1D51" w:rsidRDefault="00261600" w:rsidP="00AC1D51">
            <w:pPr>
              <w:spacing w:after="0" w:line="276" w:lineRule="auto"/>
              <w:jc w:val="center"/>
              <w:rPr>
                <w:rFonts w:ascii="Calibri" w:eastAsia="Calibri" w:hAnsi="Calibri" w:cs="Times New Roman"/>
                <w:noProof/>
                <w:color w:val="000000"/>
                <w:sz w:val="18"/>
                <w:szCs w:val="18"/>
                <w:lang w:eastAsia="en-GB"/>
              </w:rPr>
            </w:pPr>
            <w:r w:rsidRPr="00AC1D51">
              <w:rPr>
                <w:rFonts w:ascii="Calibri" w:eastAsia="Calibri" w:hAnsi="Calibri" w:cs="Times New Roman"/>
                <w:noProof/>
                <w:color w:val="000000"/>
                <w:sz w:val="18"/>
                <w:szCs w:val="18"/>
                <w:lang w:eastAsia="en-GB"/>
              </w:rPr>
              <w:t xml:space="preserve">28 </w:t>
            </w:r>
          </w:p>
        </w:tc>
      </w:tr>
    </w:tbl>
    <w:p w14:paraId="610D4885" w14:textId="77777777" w:rsidR="00AC1D51" w:rsidRPr="00AC1D51" w:rsidRDefault="00AC1D51" w:rsidP="00AC1D51">
      <w:pPr>
        <w:spacing w:after="0" w:line="276" w:lineRule="auto"/>
        <w:rPr>
          <w:rFonts w:ascii="Calibri" w:eastAsia="Calibri" w:hAnsi="Calibri" w:cs="Times New Roman"/>
          <w:noProof/>
        </w:rPr>
        <w:sectPr w:rsidR="00AC1D51" w:rsidRPr="00AC1D51">
          <w:headerReference w:type="even" r:id="rId22"/>
          <w:headerReference w:type="default" r:id="rId23"/>
          <w:footerReference w:type="even" r:id="rId24"/>
          <w:footerReference w:type="default" r:id="rId25"/>
          <w:headerReference w:type="first" r:id="rId26"/>
          <w:footerReference w:type="first" r:id="rId27"/>
          <w:pgSz w:w="16838" w:h="11906" w:orient="landscape"/>
          <w:pgMar w:top="1418" w:right="1418" w:bottom="1418" w:left="1418" w:header="709" w:footer="709" w:gutter="0"/>
          <w:cols w:space="708"/>
          <w:docGrid w:linePitch="360"/>
        </w:sectPr>
      </w:pPr>
    </w:p>
    <w:p w14:paraId="55A3FF37" w14:textId="4067C032" w:rsidR="00AC1D51" w:rsidRPr="00AC1D51" w:rsidRDefault="00AC1D51" w:rsidP="002130B6">
      <w:pPr>
        <w:pStyle w:val="Heading1"/>
      </w:pPr>
      <w:bookmarkStart w:id="9" w:name="_Toc21959550"/>
      <w:bookmarkStart w:id="10" w:name="_Toc523734015"/>
      <w:bookmarkStart w:id="11" w:name="_Toc527446992"/>
      <w:bookmarkStart w:id="12" w:name="_Toc527447533"/>
      <w:bookmarkStart w:id="13" w:name="_Toc529975182"/>
      <w:bookmarkStart w:id="14" w:name="_Toc523734012"/>
      <w:r w:rsidRPr="00AC1D51">
        <w:t xml:space="preserve">2. </w:t>
      </w:r>
      <w:r w:rsidR="002130B6">
        <w:t>GREENHOUSE GAS EMISSIONS COVERED BY THE KYOTO PROTOCOL AND THE CLIMATE AND ENERGY PACKAGE</w:t>
      </w:r>
      <w:bookmarkEnd w:id="9"/>
      <w:r w:rsidR="002130B6">
        <w:t xml:space="preserve"> </w:t>
      </w:r>
      <w:bookmarkEnd w:id="10"/>
      <w:bookmarkEnd w:id="11"/>
      <w:bookmarkEnd w:id="12"/>
      <w:bookmarkEnd w:id="13"/>
    </w:p>
    <w:p w14:paraId="0F82C636" w14:textId="77777777" w:rsidR="00AC1D51" w:rsidRPr="00AC1D51" w:rsidRDefault="00AC1D51" w:rsidP="00AC1D51">
      <w:pPr>
        <w:spacing w:after="200" w:line="276" w:lineRule="auto"/>
        <w:rPr>
          <w:rFonts w:ascii="Calibri" w:eastAsia="Calibri" w:hAnsi="Calibri" w:cs="Times New Roman"/>
          <w:noProof/>
        </w:rPr>
      </w:pPr>
    </w:p>
    <w:p w14:paraId="26FAC84E" w14:textId="1AFD09CB" w:rsidR="00AC1D51" w:rsidRPr="00AC1D51" w:rsidRDefault="00AC1D51" w:rsidP="00AC1D51">
      <w:pPr>
        <w:keepNext/>
        <w:spacing w:after="200" w:line="240" w:lineRule="auto"/>
        <w:rPr>
          <w:rFonts w:ascii="Calibri" w:eastAsia="Calibri" w:hAnsi="Calibri" w:cs="Times New Roman"/>
          <w:b/>
          <w:bCs/>
          <w:noProof/>
          <w:color w:val="4F81BD"/>
          <w:sz w:val="18"/>
          <w:szCs w:val="18"/>
          <w:lang w:val="en-US"/>
        </w:rPr>
      </w:pPr>
      <w:r w:rsidRPr="00AC1D51">
        <w:rPr>
          <w:rFonts w:ascii="Calibri" w:eastAsia="Calibri" w:hAnsi="Calibri" w:cs="Times New Roman"/>
          <w:b/>
          <w:bCs/>
          <w:noProof/>
          <w:color w:val="4F81BD"/>
          <w:sz w:val="18"/>
          <w:szCs w:val="18"/>
          <w:lang w:val="en-US"/>
        </w:rPr>
        <w:t xml:space="preserve">Table </w:t>
      </w:r>
      <w:r w:rsidRPr="00AC1D51">
        <w:rPr>
          <w:rFonts w:ascii="Calibri" w:eastAsia="Calibri" w:hAnsi="Calibri" w:cs="Times New Roman"/>
          <w:b/>
          <w:bCs/>
          <w:noProof/>
          <w:color w:val="4F81BD"/>
          <w:sz w:val="18"/>
          <w:szCs w:val="18"/>
          <w:lang w:val="en-US"/>
        </w:rPr>
        <w:fldChar w:fldCharType="begin"/>
      </w:r>
      <w:r w:rsidRPr="00AC1D51">
        <w:rPr>
          <w:rFonts w:ascii="Calibri" w:eastAsia="Calibri" w:hAnsi="Calibri" w:cs="Times New Roman"/>
          <w:b/>
          <w:bCs/>
          <w:noProof/>
          <w:color w:val="4F81BD"/>
          <w:sz w:val="18"/>
          <w:szCs w:val="18"/>
          <w:lang w:val="en-US"/>
        </w:rPr>
        <w:instrText xml:space="preserve"> SEQ Table \* ARABIC </w:instrText>
      </w:r>
      <w:r w:rsidRPr="00AC1D51">
        <w:rPr>
          <w:rFonts w:ascii="Calibri" w:eastAsia="Calibri" w:hAnsi="Calibri" w:cs="Times New Roman"/>
          <w:b/>
          <w:bCs/>
          <w:noProof/>
          <w:color w:val="4F81BD"/>
          <w:sz w:val="18"/>
          <w:szCs w:val="18"/>
          <w:lang w:val="en-US"/>
        </w:rPr>
        <w:fldChar w:fldCharType="separate"/>
      </w:r>
      <w:r w:rsidR="008A0872">
        <w:rPr>
          <w:rFonts w:ascii="Calibri" w:eastAsia="Calibri" w:hAnsi="Calibri" w:cs="Times New Roman"/>
          <w:b/>
          <w:bCs/>
          <w:noProof/>
          <w:color w:val="4F81BD"/>
          <w:sz w:val="18"/>
          <w:szCs w:val="18"/>
          <w:lang w:val="en-US"/>
        </w:rPr>
        <w:t>2</w:t>
      </w:r>
      <w:r w:rsidRPr="00AC1D51">
        <w:rPr>
          <w:rFonts w:ascii="Calibri" w:eastAsia="Calibri" w:hAnsi="Calibri" w:cs="Times New Roman"/>
          <w:b/>
          <w:bCs/>
          <w:noProof/>
          <w:color w:val="4F81BD"/>
          <w:sz w:val="18"/>
          <w:szCs w:val="18"/>
          <w:lang w:val="en-US"/>
        </w:rPr>
        <w:fldChar w:fldCharType="end"/>
      </w:r>
      <w:r w:rsidRPr="00AC1D51">
        <w:rPr>
          <w:rFonts w:ascii="Calibri" w:eastAsia="Calibri" w:hAnsi="Calibri" w:cs="Times New Roman"/>
          <w:b/>
          <w:bCs/>
          <w:noProof/>
          <w:color w:val="4F81BD"/>
          <w:sz w:val="18"/>
          <w:szCs w:val="18"/>
          <w:lang w:val="en-US"/>
        </w:rPr>
        <w:t>: Emissions covered by the EU Climate and Energy Package and by the Kyoto Protocol, second co</w:t>
      </w:r>
      <w:r>
        <w:rPr>
          <w:rFonts w:ascii="Calibri" w:eastAsia="Calibri" w:hAnsi="Calibri" w:cs="Times New Roman"/>
          <w:b/>
          <w:bCs/>
          <w:noProof/>
          <w:color w:val="4F81BD"/>
          <w:sz w:val="18"/>
          <w:szCs w:val="18"/>
          <w:lang w:val="en-US"/>
        </w:rPr>
        <w:t>mmitment period 1990, 2017</w:t>
      </w:r>
      <w:r w:rsidRPr="00AC1D51">
        <w:rPr>
          <w:rFonts w:ascii="Calibri" w:eastAsia="Calibri" w:hAnsi="Calibri" w:cs="Times New Roman"/>
          <w:b/>
          <w:bCs/>
          <w:noProof/>
          <w:color w:val="4F81BD"/>
          <w:sz w:val="18"/>
          <w:szCs w:val="18"/>
          <w:lang w:val="en-US"/>
        </w:rPr>
        <w:t xml:space="preserve"> and 2020</w:t>
      </w:r>
      <w:r w:rsidR="009E7083">
        <w:rPr>
          <w:rFonts w:ascii="Calibri" w:eastAsia="Calibri" w:hAnsi="Calibri" w:cs="Times New Roman"/>
          <w:b/>
          <w:bCs/>
          <w:noProof/>
          <w:color w:val="4F81BD"/>
          <w:sz w:val="18"/>
          <w:szCs w:val="18"/>
          <w:lang w:val="en-US"/>
        </w:rPr>
        <w:t xml:space="preserve"> targets</w:t>
      </w:r>
      <w:r w:rsidRPr="00AC1D51">
        <w:rPr>
          <w:rFonts w:ascii="Calibri" w:eastAsia="Calibri" w:hAnsi="Calibri" w:cs="Times New Roman"/>
          <w:b/>
          <w:bCs/>
          <w:noProof/>
          <w:color w:val="4F81BD"/>
          <w:sz w:val="18"/>
          <w:szCs w:val="18"/>
          <w:lang w:val="en-US"/>
        </w:rPr>
        <w:t xml:space="preserve"> (Mt CO</w:t>
      </w:r>
      <w:r w:rsidRPr="00AC1D51">
        <w:rPr>
          <w:rFonts w:ascii="Calibri" w:eastAsia="Calibri" w:hAnsi="Calibri" w:cs="Times New Roman"/>
          <w:b/>
          <w:bCs/>
          <w:noProof/>
          <w:color w:val="4F81BD"/>
          <w:sz w:val="18"/>
          <w:szCs w:val="18"/>
          <w:vertAlign w:val="subscript"/>
          <w:lang w:val="en-US"/>
        </w:rPr>
        <w:t>2</w:t>
      </w:r>
      <w:r w:rsidRPr="00AC1D51">
        <w:rPr>
          <w:rFonts w:ascii="Calibri" w:eastAsia="Calibri" w:hAnsi="Calibri" w:cs="Times New Roman"/>
          <w:b/>
          <w:bCs/>
          <w:noProof/>
          <w:color w:val="4F81BD"/>
          <w:sz w:val="18"/>
          <w:szCs w:val="18"/>
          <w:lang w:val="en-US"/>
        </w:rPr>
        <w:t>-eq.</w:t>
      </w:r>
      <w:r w:rsidR="009E7083">
        <w:rPr>
          <w:rFonts w:ascii="Calibri" w:eastAsia="Calibri" w:hAnsi="Calibri" w:cs="Times New Roman"/>
          <w:b/>
          <w:bCs/>
          <w:noProof/>
          <w:color w:val="4F81BD"/>
          <w:sz w:val="18"/>
          <w:szCs w:val="18"/>
          <w:lang w:val="en-US"/>
        </w:rPr>
        <w:t xml:space="preserve"> and % change from base year emissions</w:t>
      </w:r>
      <w:r w:rsidRPr="00AC1D51">
        <w:rPr>
          <w:rFonts w:ascii="Calibri" w:eastAsia="Calibri" w:hAnsi="Calibri" w:cs="Times New Roman"/>
          <w:b/>
          <w:bCs/>
          <w:noProof/>
          <w:color w:val="4F81BD"/>
          <w:sz w:val="18"/>
          <w:szCs w:val="18"/>
          <w:lang w:val="en-US"/>
        </w:rPr>
        <w:t>)</w:t>
      </w:r>
    </w:p>
    <w:tbl>
      <w:tblPr>
        <w:tblW w:w="9067" w:type="dxa"/>
        <w:tblInd w:w="113" w:type="dxa"/>
        <w:tblLook w:val="04A0" w:firstRow="1" w:lastRow="0" w:firstColumn="1" w:lastColumn="0" w:noHBand="0" w:noVBand="1"/>
      </w:tblPr>
      <w:tblGrid>
        <w:gridCol w:w="2353"/>
        <w:gridCol w:w="1044"/>
        <w:gridCol w:w="1134"/>
        <w:gridCol w:w="1134"/>
        <w:gridCol w:w="1134"/>
        <w:gridCol w:w="1134"/>
        <w:gridCol w:w="1134"/>
      </w:tblGrid>
      <w:tr w:rsidR="003A4D38" w:rsidRPr="003A4D38" w14:paraId="34DCDD13" w14:textId="77777777" w:rsidTr="003A4D38">
        <w:trPr>
          <w:trHeight w:val="1205"/>
        </w:trPr>
        <w:tc>
          <w:tcPr>
            <w:tcW w:w="2353" w:type="dxa"/>
            <w:tcBorders>
              <w:top w:val="single" w:sz="4" w:space="0" w:color="9BC2E6"/>
              <w:left w:val="single" w:sz="4" w:space="0" w:color="9BC2E6"/>
              <w:bottom w:val="nil"/>
              <w:right w:val="nil"/>
            </w:tcBorders>
            <w:shd w:val="clear" w:color="5B9BD5" w:fill="5B9BD5"/>
            <w:vAlign w:val="bottom"/>
            <w:hideMark/>
          </w:tcPr>
          <w:p w14:paraId="5FF2B48A" w14:textId="77777777" w:rsidR="003A4D38" w:rsidRPr="003A4D38" w:rsidRDefault="003A4D38" w:rsidP="003A4D38">
            <w:pPr>
              <w:spacing w:after="0" w:line="240" w:lineRule="auto"/>
              <w:rPr>
                <w:rFonts w:ascii="Calibri" w:eastAsia="Times New Roman" w:hAnsi="Calibri" w:cs="Calibri"/>
                <w:b/>
                <w:bCs/>
                <w:color w:val="FFFFFF"/>
                <w:lang w:eastAsia="en-GB"/>
              </w:rPr>
            </w:pPr>
            <w:r w:rsidRPr="003A4D38">
              <w:rPr>
                <w:rFonts w:ascii="Calibri" w:eastAsia="Times New Roman" w:hAnsi="Calibri" w:cs="Calibri"/>
                <w:b/>
                <w:bCs/>
                <w:color w:val="FFFFFF"/>
                <w:lang w:eastAsia="en-GB"/>
              </w:rPr>
              <w:t> </w:t>
            </w:r>
          </w:p>
        </w:tc>
        <w:tc>
          <w:tcPr>
            <w:tcW w:w="1044" w:type="dxa"/>
            <w:tcBorders>
              <w:top w:val="single" w:sz="4" w:space="0" w:color="9BC2E6"/>
              <w:left w:val="nil"/>
              <w:bottom w:val="nil"/>
              <w:right w:val="nil"/>
            </w:tcBorders>
            <w:shd w:val="clear" w:color="5B9BD5" w:fill="5B9BD5"/>
            <w:vAlign w:val="bottom"/>
            <w:hideMark/>
          </w:tcPr>
          <w:p w14:paraId="7D04F868" w14:textId="77777777" w:rsidR="003A4D38" w:rsidRPr="003A4D38" w:rsidRDefault="003A4D38" w:rsidP="003A4D38">
            <w:pPr>
              <w:spacing w:after="0" w:line="240" w:lineRule="auto"/>
              <w:rPr>
                <w:rFonts w:ascii="Calibri" w:eastAsia="Times New Roman" w:hAnsi="Calibri" w:cs="Calibri"/>
                <w:b/>
                <w:bCs/>
                <w:color w:val="FFFFFF"/>
                <w:sz w:val="20"/>
                <w:lang w:eastAsia="en-GB"/>
              </w:rPr>
            </w:pPr>
            <w:r w:rsidRPr="003A4D38">
              <w:rPr>
                <w:rFonts w:ascii="Calibri" w:eastAsia="Times New Roman" w:hAnsi="Calibri" w:cs="Calibri"/>
                <w:b/>
                <w:bCs/>
                <w:color w:val="FFFFFF"/>
                <w:sz w:val="20"/>
                <w:lang w:eastAsia="en-GB"/>
              </w:rPr>
              <w:t>Base year emissions (Mt CO</w:t>
            </w:r>
            <w:r w:rsidRPr="003A4D38">
              <w:rPr>
                <w:rFonts w:ascii="Calibri" w:eastAsia="Times New Roman" w:hAnsi="Calibri" w:cs="Calibri"/>
                <w:b/>
                <w:bCs/>
                <w:color w:val="FFFFFF"/>
                <w:sz w:val="20"/>
                <w:vertAlign w:val="subscript"/>
                <w:lang w:eastAsia="en-GB"/>
              </w:rPr>
              <w:t>2</w:t>
            </w:r>
            <w:r w:rsidRPr="003A4D38">
              <w:rPr>
                <w:rFonts w:ascii="Calibri" w:eastAsia="Times New Roman" w:hAnsi="Calibri" w:cs="Calibri"/>
                <w:b/>
                <w:bCs/>
                <w:color w:val="FFFFFF"/>
                <w:sz w:val="20"/>
                <w:lang w:eastAsia="en-GB"/>
              </w:rPr>
              <w:t>-eq.)</w:t>
            </w:r>
          </w:p>
        </w:tc>
        <w:tc>
          <w:tcPr>
            <w:tcW w:w="1134" w:type="dxa"/>
            <w:tcBorders>
              <w:top w:val="single" w:sz="4" w:space="0" w:color="9BC2E6"/>
              <w:left w:val="nil"/>
              <w:bottom w:val="nil"/>
              <w:right w:val="nil"/>
            </w:tcBorders>
            <w:shd w:val="clear" w:color="5B9BD5" w:fill="5B9BD5"/>
            <w:vAlign w:val="bottom"/>
            <w:hideMark/>
          </w:tcPr>
          <w:p w14:paraId="42BAABA9" w14:textId="77777777" w:rsidR="003A4D38" w:rsidRPr="003A4D38" w:rsidRDefault="003A4D38" w:rsidP="003A4D38">
            <w:pPr>
              <w:spacing w:after="0" w:line="240" w:lineRule="auto"/>
              <w:rPr>
                <w:rFonts w:ascii="Calibri" w:eastAsia="Times New Roman" w:hAnsi="Calibri" w:cs="Calibri"/>
                <w:b/>
                <w:bCs/>
                <w:color w:val="FFFFFF"/>
                <w:sz w:val="20"/>
                <w:lang w:eastAsia="en-GB"/>
              </w:rPr>
            </w:pPr>
            <w:r w:rsidRPr="003A4D38">
              <w:rPr>
                <w:rFonts w:ascii="Calibri" w:eastAsia="Times New Roman" w:hAnsi="Calibri" w:cs="Calibri"/>
                <w:b/>
                <w:bCs/>
                <w:color w:val="FFFFFF"/>
                <w:sz w:val="20"/>
                <w:lang w:eastAsia="en-GB"/>
              </w:rPr>
              <w:t>1990 emissions (Mt CO</w:t>
            </w:r>
            <w:r w:rsidRPr="003A4D38">
              <w:rPr>
                <w:rFonts w:ascii="Calibri" w:eastAsia="Times New Roman" w:hAnsi="Calibri" w:cs="Calibri"/>
                <w:b/>
                <w:bCs/>
                <w:color w:val="FFFFFF"/>
                <w:sz w:val="20"/>
                <w:vertAlign w:val="subscript"/>
                <w:lang w:eastAsia="en-GB"/>
              </w:rPr>
              <w:t>2</w:t>
            </w:r>
            <w:r w:rsidRPr="003A4D38">
              <w:rPr>
                <w:rFonts w:ascii="Calibri" w:eastAsia="Times New Roman" w:hAnsi="Calibri" w:cs="Calibri"/>
                <w:b/>
                <w:bCs/>
                <w:color w:val="FFFFFF"/>
                <w:sz w:val="20"/>
                <w:lang w:eastAsia="en-GB"/>
              </w:rPr>
              <w:t>-eq.)</w:t>
            </w:r>
          </w:p>
        </w:tc>
        <w:tc>
          <w:tcPr>
            <w:tcW w:w="1134" w:type="dxa"/>
            <w:tcBorders>
              <w:top w:val="single" w:sz="4" w:space="0" w:color="9BC2E6"/>
              <w:left w:val="nil"/>
              <w:bottom w:val="nil"/>
              <w:right w:val="nil"/>
            </w:tcBorders>
            <w:shd w:val="clear" w:color="5B9BD5" w:fill="5B9BD5"/>
            <w:vAlign w:val="bottom"/>
            <w:hideMark/>
          </w:tcPr>
          <w:p w14:paraId="0E58523B" w14:textId="77777777" w:rsidR="003A4D38" w:rsidRPr="003A4D38" w:rsidRDefault="003A4D38" w:rsidP="003A4D38">
            <w:pPr>
              <w:spacing w:after="0" w:line="240" w:lineRule="auto"/>
              <w:rPr>
                <w:rFonts w:ascii="Calibri" w:eastAsia="Times New Roman" w:hAnsi="Calibri" w:cs="Calibri"/>
                <w:b/>
                <w:bCs/>
                <w:color w:val="FFFFFF"/>
                <w:sz w:val="20"/>
                <w:lang w:eastAsia="en-GB"/>
              </w:rPr>
            </w:pPr>
            <w:r w:rsidRPr="003A4D38">
              <w:rPr>
                <w:rFonts w:ascii="Calibri" w:eastAsia="Times New Roman" w:hAnsi="Calibri" w:cs="Calibri"/>
                <w:b/>
                <w:bCs/>
                <w:color w:val="FFFFFF"/>
                <w:sz w:val="20"/>
                <w:lang w:eastAsia="en-GB"/>
              </w:rPr>
              <w:t>2017 emissions (Mt CO</w:t>
            </w:r>
            <w:r w:rsidRPr="003A4D38">
              <w:rPr>
                <w:rFonts w:ascii="Calibri" w:eastAsia="Times New Roman" w:hAnsi="Calibri" w:cs="Calibri"/>
                <w:b/>
                <w:bCs/>
                <w:color w:val="FFFFFF"/>
                <w:sz w:val="20"/>
                <w:vertAlign w:val="subscript"/>
                <w:lang w:eastAsia="en-GB"/>
              </w:rPr>
              <w:t>2</w:t>
            </w:r>
            <w:r w:rsidRPr="003A4D38">
              <w:rPr>
                <w:rFonts w:ascii="Calibri" w:eastAsia="Times New Roman" w:hAnsi="Calibri" w:cs="Calibri"/>
                <w:b/>
                <w:bCs/>
                <w:color w:val="FFFFFF"/>
                <w:sz w:val="20"/>
                <w:lang w:eastAsia="en-GB"/>
              </w:rPr>
              <w:t>-eq.)</w:t>
            </w:r>
          </w:p>
        </w:tc>
        <w:tc>
          <w:tcPr>
            <w:tcW w:w="1134" w:type="dxa"/>
            <w:tcBorders>
              <w:top w:val="single" w:sz="4" w:space="0" w:color="9BC2E6"/>
              <w:left w:val="nil"/>
              <w:bottom w:val="nil"/>
              <w:right w:val="nil"/>
            </w:tcBorders>
            <w:shd w:val="clear" w:color="5B9BD5" w:fill="5B9BD5"/>
            <w:vAlign w:val="bottom"/>
            <w:hideMark/>
          </w:tcPr>
          <w:p w14:paraId="6D57611F" w14:textId="77777777" w:rsidR="003A4D38" w:rsidRPr="003A4D38" w:rsidRDefault="003A4D38" w:rsidP="003A4D38">
            <w:pPr>
              <w:spacing w:after="0" w:line="240" w:lineRule="auto"/>
              <w:rPr>
                <w:rFonts w:ascii="Calibri" w:eastAsia="Times New Roman" w:hAnsi="Calibri" w:cs="Calibri"/>
                <w:b/>
                <w:bCs/>
                <w:color w:val="FFFFFF"/>
                <w:sz w:val="20"/>
                <w:lang w:eastAsia="en-GB"/>
              </w:rPr>
            </w:pPr>
            <w:r w:rsidRPr="003A4D38">
              <w:rPr>
                <w:rFonts w:ascii="Calibri" w:eastAsia="Times New Roman" w:hAnsi="Calibri" w:cs="Calibri"/>
                <w:b/>
                <w:bCs/>
                <w:color w:val="FFFFFF"/>
                <w:sz w:val="20"/>
                <w:lang w:eastAsia="en-GB"/>
              </w:rPr>
              <w:t>2017 emissions (% change from base year)</w:t>
            </w:r>
          </w:p>
        </w:tc>
        <w:tc>
          <w:tcPr>
            <w:tcW w:w="1134" w:type="dxa"/>
            <w:tcBorders>
              <w:top w:val="single" w:sz="4" w:space="0" w:color="9BC2E6"/>
              <w:left w:val="nil"/>
              <w:bottom w:val="nil"/>
              <w:right w:val="nil"/>
            </w:tcBorders>
            <w:shd w:val="clear" w:color="5B9BD5" w:fill="5B9BD5"/>
            <w:vAlign w:val="bottom"/>
            <w:hideMark/>
          </w:tcPr>
          <w:p w14:paraId="4C35CB3C" w14:textId="77777777" w:rsidR="003A4D38" w:rsidRPr="003A4D38" w:rsidRDefault="003A4D38" w:rsidP="003A4D38">
            <w:pPr>
              <w:spacing w:after="0" w:line="240" w:lineRule="auto"/>
              <w:rPr>
                <w:rFonts w:ascii="Calibri" w:eastAsia="Times New Roman" w:hAnsi="Calibri" w:cs="Calibri"/>
                <w:b/>
                <w:bCs/>
                <w:color w:val="FFFFFF"/>
                <w:sz w:val="20"/>
                <w:lang w:eastAsia="en-GB"/>
              </w:rPr>
            </w:pPr>
            <w:r w:rsidRPr="003A4D38">
              <w:rPr>
                <w:rFonts w:ascii="Calibri" w:eastAsia="Times New Roman" w:hAnsi="Calibri" w:cs="Calibri"/>
                <w:b/>
                <w:bCs/>
                <w:color w:val="FFFFFF"/>
                <w:sz w:val="20"/>
                <w:lang w:eastAsia="en-GB"/>
              </w:rPr>
              <w:t>2020 targets (Mt CO</w:t>
            </w:r>
            <w:r w:rsidRPr="003A4D38">
              <w:rPr>
                <w:rFonts w:ascii="Calibri" w:eastAsia="Times New Roman" w:hAnsi="Calibri" w:cs="Calibri"/>
                <w:b/>
                <w:bCs/>
                <w:color w:val="FFFFFF"/>
                <w:sz w:val="20"/>
                <w:vertAlign w:val="subscript"/>
                <w:lang w:eastAsia="en-GB"/>
              </w:rPr>
              <w:t>2</w:t>
            </w:r>
            <w:r w:rsidRPr="003A4D38">
              <w:rPr>
                <w:rFonts w:ascii="Calibri" w:eastAsia="Times New Roman" w:hAnsi="Calibri" w:cs="Calibri"/>
                <w:b/>
                <w:bCs/>
                <w:color w:val="FFFFFF"/>
                <w:sz w:val="20"/>
                <w:lang w:eastAsia="en-GB"/>
              </w:rPr>
              <w:t>-eq.)</w:t>
            </w:r>
          </w:p>
        </w:tc>
        <w:tc>
          <w:tcPr>
            <w:tcW w:w="1134" w:type="dxa"/>
            <w:tcBorders>
              <w:top w:val="single" w:sz="4" w:space="0" w:color="9BC2E6"/>
              <w:left w:val="nil"/>
              <w:bottom w:val="nil"/>
              <w:right w:val="single" w:sz="4" w:space="0" w:color="9BC2E6"/>
            </w:tcBorders>
            <w:shd w:val="clear" w:color="5B9BD5" w:fill="5B9BD5"/>
            <w:vAlign w:val="bottom"/>
            <w:hideMark/>
          </w:tcPr>
          <w:p w14:paraId="46C2A911" w14:textId="77777777" w:rsidR="003A4D38" w:rsidRPr="003A4D38" w:rsidRDefault="003A4D38" w:rsidP="003A4D38">
            <w:pPr>
              <w:spacing w:after="0" w:line="240" w:lineRule="auto"/>
              <w:rPr>
                <w:rFonts w:ascii="Calibri" w:eastAsia="Times New Roman" w:hAnsi="Calibri" w:cs="Calibri"/>
                <w:b/>
                <w:bCs/>
                <w:color w:val="FFFFFF"/>
                <w:sz w:val="20"/>
                <w:lang w:eastAsia="en-GB"/>
              </w:rPr>
            </w:pPr>
            <w:r w:rsidRPr="003A4D38">
              <w:rPr>
                <w:rFonts w:ascii="Calibri" w:eastAsia="Times New Roman" w:hAnsi="Calibri" w:cs="Calibri"/>
                <w:b/>
                <w:bCs/>
                <w:color w:val="FFFFFF"/>
                <w:sz w:val="20"/>
                <w:lang w:eastAsia="en-GB"/>
              </w:rPr>
              <w:t>2020 target (% change from base year)</w:t>
            </w:r>
          </w:p>
        </w:tc>
      </w:tr>
      <w:tr w:rsidR="003A4D38" w:rsidRPr="003A4D38" w14:paraId="780A2737" w14:textId="77777777" w:rsidTr="003A4D38">
        <w:trPr>
          <w:trHeight w:val="301"/>
        </w:trPr>
        <w:tc>
          <w:tcPr>
            <w:tcW w:w="2353" w:type="dxa"/>
            <w:tcBorders>
              <w:top w:val="single" w:sz="4" w:space="0" w:color="9BC2E6"/>
              <w:left w:val="single" w:sz="4" w:space="0" w:color="9BC2E6"/>
              <w:bottom w:val="nil"/>
              <w:right w:val="nil"/>
            </w:tcBorders>
            <w:shd w:val="clear" w:color="DDEBF7" w:fill="DDEBF7"/>
            <w:vAlign w:val="bottom"/>
            <w:hideMark/>
          </w:tcPr>
          <w:p w14:paraId="1819EAF6" w14:textId="77777777" w:rsidR="003A4D38" w:rsidRPr="003A4D38" w:rsidRDefault="003A4D38" w:rsidP="003A4D38">
            <w:pPr>
              <w:spacing w:after="0" w:line="240" w:lineRule="auto"/>
              <w:rPr>
                <w:rFonts w:ascii="Calibri" w:eastAsia="Times New Roman" w:hAnsi="Calibri" w:cs="Calibri"/>
                <w:b/>
                <w:bCs/>
                <w:color w:val="000000"/>
                <w:lang w:eastAsia="en-GB"/>
              </w:rPr>
            </w:pPr>
            <w:r w:rsidRPr="003A4D38">
              <w:rPr>
                <w:rFonts w:ascii="Calibri" w:eastAsia="Times New Roman" w:hAnsi="Calibri" w:cs="Calibri"/>
                <w:b/>
                <w:bCs/>
                <w:color w:val="000000"/>
                <w:lang w:eastAsia="en-GB"/>
              </w:rPr>
              <w:t>Climate and energy package:</w:t>
            </w:r>
          </w:p>
        </w:tc>
        <w:tc>
          <w:tcPr>
            <w:tcW w:w="1044" w:type="dxa"/>
            <w:tcBorders>
              <w:top w:val="single" w:sz="4" w:space="0" w:color="9BC2E6"/>
              <w:left w:val="nil"/>
              <w:bottom w:val="nil"/>
              <w:right w:val="nil"/>
            </w:tcBorders>
            <w:shd w:val="clear" w:color="DDEBF7" w:fill="DDEBF7"/>
            <w:vAlign w:val="bottom"/>
            <w:hideMark/>
          </w:tcPr>
          <w:p w14:paraId="355796AA" w14:textId="77777777" w:rsidR="003A4D38" w:rsidRPr="003A4D38" w:rsidRDefault="003A4D38" w:rsidP="003A4D38">
            <w:pPr>
              <w:spacing w:after="0" w:line="240" w:lineRule="auto"/>
              <w:rPr>
                <w:rFonts w:ascii="Calibri" w:eastAsia="Times New Roman" w:hAnsi="Calibri" w:cs="Calibri"/>
                <w:color w:val="000000"/>
                <w:lang w:eastAsia="en-GB"/>
              </w:rPr>
            </w:pPr>
            <w:r w:rsidRPr="003A4D38">
              <w:rPr>
                <w:rFonts w:ascii="Calibri" w:eastAsia="Times New Roman" w:hAnsi="Calibri" w:cs="Calibri"/>
                <w:color w:val="000000"/>
                <w:lang w:eastAsia="en-GB"/>
              </w:rPr>
              <w:t> </w:t>
            </w:r>
          </w:p>
        </w:tc>
        <w:tc>
          <w:tcPr>
            <w:tcW w:w="1134" w:type="dxa"/>
            <w:tcBorders>
              <w:top w:val="single" w:sz="4" w:space="0" w:color="9BC2E6"/>
              <w:left w:val="nil"/>
              <w:bottom w:val="nil"/>
              <w:right w:val="nil"/>
            </w:tcBorders>
            <w:shd w:val="clear" w:color="DDEBF7" w:fill="DDEBF7"/>
            <w:vAlign w:val="bottom"/>
            <w:hideMark/>
          </w:tcPr>
          <w:p w14:paraId="7C3BD38B" w14:textId="77777777" w:rsidR="003A4D38" w:rsidRPr="003A4D38" w:rsidRDefault="003A4D38" w:rsidP="003A4D38">
            <w:pPr>
              <w:spacing w:after="0" w:line="240" w:lineRule="auto"/>
              <w:rPr>
                <w:rFonts w:ascii="Calibri" w:eastAsia="Times New Roman" w:hAnsi="Calibri" w:cs="Calibri"/>
                <w:color w:val="000000"/>
                <w:lang w:eastAsia="en-GB"/>
              </w:rPr>
            </w:pPr>
            <w:r w:rsidRPr="003A4D38">
              <w:rPr>
                <w:rFonts w:ascii="Calibri" w:eastAsia="Times New Roman" w:hAnsi="Calibri" w:cs="Calibri"/>
                <w:color w:val="000000"/>
                <w:lang w:eastAsia="en-GB"/>
              </w:rPr>
              <w:t> </w:t>
            </w:r>
          </w:p>
        </w:tc>
        <w:tc>
          <w:tcPr>
            <w:tcW w:w="1134" w:type="dxa"/>
            <w:tcBorders>
              <w:top w:val="single" w:sz="4" w:space="0" w:color="9BC2E6"/>
              <w:left w:val="nil"/>
              <w:bottom w:val="nil"/>
              <w:right w:val="nil"/>
            </w:tcBorders>
            <w:shd w:val="clear" w:color="DDEBF7" w:fill="DDEBF7"/>
            <w:vAlign w:val="bottom"/>
            <w:hideMark/>
          </w:tcPr>
          <w:p w14:paraId="1E2F68E5" w14:textId="77777777" w:rsidR="003A4D38" w:rsidRPr="003A4D38" w:rsidRDefault="003A4D38" w:rsidP="003A4D38">
            <w:pPr>
              <w:spacing w:after="0" w:line="240" w:lineRule="auto"/>
              <w:rPr>
                <w:rFonts w:ascii="Calibri" w:eastAsia="Times New Roman" w:hAnsi="Calibri" w:cs="Calibri"/>
                <w:color w:val="000000"/>
                <w:lang w:eastAsia="en-GB"/>
              </w:rPr>
            </w:pPr>
            <w:r w:rsidRPr="003A4D38">
              <w:rPr>
                <w:rFonts w:ascii="Calibri" w:eastAsia="Times New Roman" w:hAnsi="Calibri" w:cs="Calibri"/>
                <w:color w:val="000000"/>
                <w:lang w:eastAsia="en-GB"/>
              </w:rPr>
              <w:t> </w:t>
            </w:r>
          </w:p>
        </w:tc>
        <w:tc>
          <w:tcPr>
            <w:tcW w:w="1134" w:type="dxa"/>
            <w:tcBorders>
              <w:top w:val="single" w:sz="4" w:space="0" w:color="9BC2E6"/>
              <w:left w:val="nil"/>
              <w:bottom w:val="nil"/>
              <w:right w:val="nil"/>
            </w:tcBorders>
            <w:shd w:val="clear" w:color="DDEBF7" w:fill="DDEBF7"/>
            <w:vAlign w:val="bottom"/>
            <w:hideMark/>
          </w:tcPr>
          <w:p w14:paraId="1BD7D42A" w14:textId="77777777" w:rsidR="003A4D38" w:rsidRPr="003A4D38" w:rsidRDefault="003A4D38" w:rsidP="003A4D38">
            <w:pPr>
              <w:spacing w:after="0" w:line="240" w:lineRule="auto"/>
              <w:rPr>
                <w:rFonts w:ascii="Calibri" w:eastAsia="Times New Roman" w:hAnsi="Calibri" w:cs="Calibri"/>
                <w:color w:val="000000"/>
                <w:lang w:eastAsia="en-GB"/>
              </w:rPr>
            </w:pPr>
            <w:r w:rsidRPr="003A4D38">
              <w:rPr>
                <w:rFonts w:ascii="Calibri" w:eastAsia="Times New Roman" w:hAnsi="Calibri" w:cs="Calibri"/>
                <w:color w:val="000000"/>
                <w:lang w:eastAsia="en-GB"/>
              </w:rPr>
              <w:t> </w:t>
            </w:r>
          </w:p>
        </w:tc>
        <w:tc>
          <w:tcPr>
            <w:tcW w:w="1134" w:type="dxa"/>
            <w:tcBorders>
              <w:top w:val="single" w:sz="4" w:space="0" w:color="9BC2E6"/>
              <w:left w:val="nil"/>
              <w:bottom w:val="nil"/>
              <w:right w:val="nil"/>
            </w:tcBorders>
            <w:shd w:val="clear" w:color="DDEBF7" w:fill="DDEBF7"/>
            <w:vAlign w:val="bottom"/>
            <w:hideMark/>
          </w:tcPr>
          <w:p w14:paraId="41F300DC" w14:textId="77777777" w:rsidR="003A4D38" w:rsidRPr="003A4D38" w:rsidRDefault="003A4D38" w:rsidP="003A4D38">
            <w:pPr>
              <w:spacing w:after="0" w:line="240" w:lineRule="auto"/>
              <w:rPr>
                <w:rFonts w:ascii="Calibri" w:eastAsia="Times New Roman" w:hAnsi="Calibri" w:cs="Calibri"/>
                <w:color w:val="000000"/>
                <w:lang w:eastAsia="en-GB"/>
              </w:rPr>
            </w:pPr>
            <w:r w:rsidRPr="003A4D38">
              <w:rPr>
                <w:rFonts w:ascii="Calibri" w:eastAsia="Times New Roman" w:hAnsi="Calibri" w:cs="Calibri"/>
                <w:color w:val="000000"/>
                <w:lang w:eastAsia="en-GB"/>
              </w:rPr>
              <w:t> </w:t>
            </w:r>
          </w:p>
        </w:tc>
        <w:tc>
          <w:tcPr>
            <w:tcW w:w="1134" w:type="dxa"/>
            <w:tcBorders>
              <w:top w:val="single" w:sz="4" w:space="0" w:color="9BC2E6"/>
              <w:left w:val="nil"/>
              <w:bottom w:val="nil"/>
              <w:right w:val="single" w:sz="4" w:space="0" w:color="9BC2E6"/>
            </w:tcBorders>
            <w:shd w:val="clear" w:color="DDEBF7" w:fill="DDEBF7"/>
            <w:vAlign w:val="bottom"/>
            <w:hideMark/>
          </w:tcPr>
          <w:p w14:paraId="2274DB34" w14:textId="77777777" w:rsidR="003A4D38" w:rsidRPr="003A4D38" w:rsidRDefault="003A4D38" w:rsidP="003A4D38">
            <w:pPr>
              <w:spacing w:after="0" w:line="240" w:lineRule="auto"/>
              <w:rPr>
                <w:rFonts w:ascii="Calibri" w:eastAsia="Times New Roman" w:hAnsi="Calibri" w:cs="Calibri"/>
                <w:color w:val="000000"/>
                <w:lang w:eastAsia="en-GB"/>
              </w:rPr>
            </w:pPr>
            <w:r w:rsidRPr="003A4D38">
              <w:rPr>
                <w:rFonts w:ascii="Calibri" w:eastAsia="Times New Roman" w:hAnsi="Calibri" w:cs="Calibri"/>
                <w:color w:val="000000"/>
                <w:lang w:eastAsia="en-GB"/>
              </w:rPr>
              <w:t> </w:t>
            </w:r>
          </w:p>
        </w:tc>
      </w:tr>
      <w:tr w:rsidR="003A4D38" w:rsidRPr="003A4D38" w14:paraId="4CDA9BAF" w14:textId="77777777" w:rsidTr="003A4D38">
        <w:trPr>
          <w:trHeight w:val="603"/>
        </w:trPr>
        <w:tc>
          <w:tcPr>
            <w:tcW w:w="2353" w:type="dxa"/>
            <w:tcBorders>
              <w:top w:val="single" w:sz="4" w:space="0" w:color="9BC2E6"/>
              <w:left w:val="single" w:sz="4" w:space="0" w:color="9BC2E6"/>
              <w:bottom w:val="nil"/>
              <w:right w:val="nil"/>
            </w:tcBorders>
            <w:shd w:val="clear" w:color="auto" w:fill="auto"/>
            <w:vAlign w:val="bottom"/>
            <w:hideMark/>
          </w:tcPr>
          <w:p w14:paraId="388F5434" w14:textId="77777777" w:rsidR="003A4D38" w:rsidRPr="003A4D38" w:rsidRDefault="003A4D38" w:rsidP="003A4D38">
            <w:pPr>
              <w:spacing w:after="0" w:line="240" w:lineRule="auto"/>
              <w:rPr>
                <w:rFonts w:ascii="Calibri" w:eastAsia="Times New Roman" w:hAnsi="Calibri" w:cs="Calibri"/>
                <w:color w:val="000000"/>
                <w:lang w:eastAsia="en-GB"/>
              </w:rPr>
            </w:pPr>
            <w:r w:rsidRPr="003A4D38">
              <w:rPr>
                <w:rFonts w:ascii="Calibri" w:eastAsia="Times New Roman" w:hAnsi="Calibri" w:cs="Calibri"/>
                <w:color w:val="000000"/>
                <w:lang w:eastAsia="en-GB"/>
              </w:rPr>
              <w:t>Total GHG emissions, including international aviation (EU Convention scope)</w:t>
            </w:r>
          </w:p>
        </w:tc>
        <w:tc>
          <w:tcPr>
            <w:tcW w:w="1044" w:type="dxa"/>
            <w:tcBorders>
              <w:top w:val="single" w:sz="4" w:space="0" w:color="9BC2E6"/>
              <w:left w:val="nil"/>
              <w:bottom w:val="nil"/>
              <w:right w:val="nil"/>
            </w:tcBorders>
            <w:shd w:val="clear" w:color="auto" w:fill="auto"/>
            <w:vAlign w:val="bottom"/>
            <w:hideMark/>
          </w:tcPr>
          <w:p w14:paraId="6D9E2608" w14:textId="77777777" w:rsidR="003A4D38" w:rsidRPr="003A4D38" w:rsidRDefault="003A4D38" w:rsidP="003A4D38">
            <w:pPr>
              <w:spacing w:after="0" w:line="240" w:lineRule="auto"/>
              <w:jc w:val="right"/>
              <w:rPr>
                <w:rFonts w:ascii="Calibri" w:eastAsia="Times New Roman" w:hAnsi="Calibri" w:cs="Calibri"/>
                <w:color w:val="000000"/>
                <w:lang w:eastAsia="en-GB"/>
              </w:rPr>
            </w:pPr>
            <w:r w:rsidRPr="003A4D38">
              <w:rPr>
                <w:rFonts w:ascii="Calibri" w:eastAsia="Times New Roman" w:hAnsi="Calibri" w:cs="Calibri"/>
                <w:color w:val="000000"/>
                <w:lang w:eastAsia="en-GB"/>
              </w:rPr>
              <w:t>5723</w:t>
            </w:r>
          </w:p>
        </w:tc>
        <w:tc>
          <w:tcPr>
            <w:tcW w:w="1134" w:type="dxa"/>
            <w:tcBorders>
              <w:top w:val="single" w:sz="4" w:space="0" w:color="9BC2E6"/>
              <w:left w:val="nil"/>
              <w:bottom w:val="nil"/>
              <w:right w:val="nil"/>
            </w:tcBorders>
            <w:shd w:val="clear" w:color="auto" w:fill="auto"/>
            <w:vAlign w:val="bottom"/>
            <w:hideMark/>
          </w:tcPr>
          <w:p w14:paraId="6725E442" w14:textId="77777777" w:rsidR="003A4D38" w:rsidRPr="003A4D38" w:rsidRDefault="003A4D38" w:rsidP="003A4D38">
            <w:pPr>
              <w:spacing w:after="0" w:line="240" w:lineRule="auto"/>
              <w:jc w:val="right"/>
              <w:rPr>
                <w:rFonts w:ascii="Calibri" w:eastAsia="Times New Roman" w:hAnsi="Calibri" w:cs="Calibri"/>
                <w:color w:val="000000"/>
                <w:lang w:eastAsia="en-GB"/>
              </w:rPr>
            </w:pPr>
            <w:r w:rsidRPr="003A4D38">
              <w:rPr>
                <w:rFonts w:ascii="Calibri" w:eastAsia="Times New Roman" w:hAnsi="Calibri" w:cs="Calibri"/>
                <w:color w:val="000000"/>
                <w:lang w:eastAsia="en-GB"/>
              </w:rPr>
              <w:t>5723</w:t>
            </w:r>
          </w:p>
        </w:tc>
        <w:tc>
          <w:tcPr>
            <w:tcW w:w="1134" w:type="dxa"/>
            <w:tcBorders>
              <w:top w:val="single" w:sz="4" w:space="0" w:color="9BC2E6"/>
              <w:left w:val="nil"/>
              <w:bottom w:val="nil"/>
              <w:right w:val="nil"/>
            </w:tcBorders>
            <w:shd w:val="clear" w:color="auto" w:fill="auto"/>
            <w:vAlign w:val="bottom"/>
            <w:hideMark/>
          </w:tcPr>
          <w:p w14:paraId="33B2B2C9" w14:textId="77777777" w:rsidR="003A4D38" w:rsidRPr="003A4D38" w:rsidRDefault="003A4D38" w:rsidP="003A4D38">
            <w:pPr>
              <w:spacing w:after="0" w:line="240" w:lineRule="auto"/>
              <w:jc w:val="right"/>
              <w:rPr>
                <w:rFonts w:ascii="Calibri" w:eastAsia="Times New Roman" w:hAnsi="Calibri" w:cs="Calibri"/>
                <w:color w:val="000000"/>
                <w:lang w:eastAsia="en-GB"/>
              </w:rPr>
            </w:pPr>
            <w:r w:rsidRPr="003A4D38">
              <w:rPr>
                <w:rFonts w:ascii="Calibri" w:eastAsia="Times New Roman" w:hAnsi="Calibri" w:cs="Calibri"/>
                <w:color w:val="000000"/>
                <w:lang w:eastAsia="en-GB"/>
              </w:rPr>
              <w:t>4483</w:t>
            </w:r>
          </w:p>
        </w:tc>
        <w:tc>
          <w:tcPr>
            <w:tcW w:w="1134" w:type="dxa"/>
            <w:tcBorders>
              <w:top w:val="single" w:sz="4" w:space="0" w:color="9BC2E6"/>
              <w:left w:val="nil"/>
              <w:bottom w:val="nil"/>
              <w:right w:val="nil"/>
            </w:tcBorders>
            <w:shd w:val="clear" w:color="auto" w:fill="auto"/>
            <w:vAlign w:val="bottom"/>
            <w:hideMark/>
          </w:tcPr>
          <w:p w14:paraId="698197B1" w14:textId="77777777" w:rsidR="003A4D38" w:rsidRPr="003A4D38" w:rsidRDefault="003A4D38" w:rsidP="003A4D38">
            <w:pPr>
              <w:spacing w:after="0" w:line="240" w:lineRule="auto"/>
              <w:jc w:val="right"/>
              <w:rPr>
                <w:rFonts w:ascii="Calibri" w:eastAsia="Times New Roman" w:hAnsi="Calibri" w:cs="Calibri"/>
                <w:color w:val="000000"/>
                <w:lang w:eastAsia="en-GB"/>
              </w:rPr>
            </w:pPr>
            <w:r w:rsidRPr="003A4D38">
              <w:rPr>
                <w:rFonts w:ascii="Calibri" w:eastAsia="Times New Roman" w:hAnsi="Calibri" w:cs="Calibri"/>
                <w:color w:val="000000"/>
                <w:lang w:eastAsia="en-GB"/>
              </w:rPr>
              <w:t>-22%</w:t>
            </w:r>
          </w:p>
        </w:tc>
        <w:tc>
          <w:tcPr>
            <w:tcW w:w="1134" w:type="dxa"/>
            <w:tcBorders>
              <w:top w:val="single" w:sz="4" w:space="0" w:color="9BC2E6"/>
              <w:left w:val="nil"/>
              <w:bottom w:val="nil"/>
              <w:right w:val="nil"/>
            </w:tcBorders>
            <w:shd w:val="clear" w:color="auto" w:fill="auto"/>
            <w:vAlign w:val="bottom"/>
            <w:hideMark/>
          </w:tcPr>
          <w:p w14:paraId="2BA556DD" w14:textId="77777777" w:rsidR="003A4D38" w:rsidRPr="003A4D38" w:rsidRDefault="003A4D38" w:rsidP="003A4D38">
            <w:pPr>
              <w:spacing w:after="0" w:line="240" w:lineRule="auto"/>
              <w:jc w:val="right"/>
              <w:rPr>
                <w:rFonts w:ascii="Calibri" w:eastAsia="Times New Roman" w:hAnsi="Calibri" w:cs="Calibri"/>
                <w:color w:val="000000"/>
                <w:lang w:eastAsia="en-GB"/>
              </w:rPr>
            </w:pPr>
            <w:r w:rsidRPr="003A4D38">
              <w:rPr>
                <w:rFonts w:ascii="Calibri" w:eastAsia="Times New Roman" w:hAnsi="Calibri" w:cs="Calibri"/>
                <w:color w:val="000000"/>
                <w:lang w:eastAsia="en-GB"/>
              </w:rPr>
              <w:t>4578</w:t>
            </w:r>
          </w:p>
        </w:tc>
        <w:tc>
          <w:tcPr>
            <w:tcW w:w="1134" w:type="dxa"/>
            <w:tcBorders>
              <w:top w:val="single" w:sz="4" w:space="0" w:color="9BC2E6"/>
              <w:left w:val="nil"/>
              <w:bottom w:val="nil"/>
              <w:right w:val="single" w:sz="4" w:space="0" w:color="9BC2E6"/>
            </w:tcBorders>
            <w:shd w:val="clear" w:color="auto" w:fill="auto"/>
            <w:vAlign w:val="bottom"/>
            <w:hideMark/>
          </w:tcPr>
          <w:p w14:paraId="010235E7" w14:textId="77777777" w:rsidR="003A4D38" w:rsidRPr="003A4D38" w:rsidRDefault="003A4D38" w:rsidP="003A4D38">
            <w:pPr>
              <w:spacing w:after="0" w:line="240" w:lineRule="auto"/>
              <w:jc w:val="right"/>
              <w:rPr>
                <w:rFonts w:ascii="Calibri" w:eastAsia="Times New Roman" w:hAnsi="Calibri" w:cs="Calibri"/>
                <w:color w:val="000000"/>
                <w:lang w:eastAsia="en-GB"/>
              </w:rPr>
            </w:pPr>
            <w:r w:rsidRPr="003A4D38">
              <w:rPr>
                <w:rFonts w:ascii="Calibri" w:eastAsia="Times New Roman" w:hAnsi="Calibri" w:cs="Calibri"/>
                <w:color w:val="000000"/>
                <w:lang w:eastAsia="en-GB"/>
              </w:rPr>
              <w:t>-20%</w:t>
            </w:r>
          </w:p>
        </w:tc>
      </w:tr>
      <w:tr w:rsidR="003A4D38" w:rsidRPr="003A4D38" w14:paraId="3C55BA52" w14:textId="77777777" w:rsidTr="003A4D38">
        <w:trPr>
          <w:trHeight w:val="301"/>
        </w:trPr>
        <w:tc>
          <w:tcPr>
            <w:tcW w:w="2353" w:type="dxa"/>
            <w:tcBorders>
              <w:top w:val="single" w:sz="4" w:space="0" w:color="9BC2E6"/>
              <w:left w:val="single" w:sz="4" w:space="0" w:color="9BC2E6"/>
              <w:bottom w:val="nil"/>
              <w:right w:val="nil"/>
            </w:tcBorders>
            <w:shd w:val="clear" w:color="DDEBF7" w:fill="DDEBF7"/>
            <w:vAlign w:val="bottom"/>
            <w:hideMark/>
          </w:tcPr>
          <w:p w14:paraId="79936E53" w14:textId="77777777" w:rsidR="003A4D38" w:rsidRPr="003A4D38" w:rsidRDefault="003A4D38" w:rsidP="003A4D38">
            <w:pPr>
              <w:spacing w:after="0" w:line="240" w:lineRule="auto"/>
              <w:rPr>
                <w:rFonts w:ascii="Calibri" w:eastAsia="Times New Roman" w:hAnsi="Calibri" w:cs="Calibri"/>
                <w:b/>
                <w:bCs/>
                <w:color w:val="000000"/>
                <w:lang w:eastAsia="en-GB"/>
              </w:rPr>
            </w:pPr>
            <w:r w:rsidRPr="003A4D38">
              <w:rPr>
                <w:rFonts w:ascii="Calibri" w:eastAsia="Times New Roman" w:hAnsi="Calibri" w:cs="Calibri"/>
                <w:b/>
                <w:bCs/>
                <w:color w:val="000000"/>
                <w:lang w:eastAsia="en-GB"/>
              </w:rPr>
              <w:t>Kyoto Protocol:</w:t>
            </w:r>
          </w:p>
        </w:tc>
        <w:tc>
          <w:tcPr>
            <w:tcW w:w="1044" w:type="dxa"/>
            <w:tcBorders>
              <w:top w:val="single" w:sz="4" w:space="0" w:color="9BC2E6"/>
              <w:left w:val="nil"/>
              <w:bottom w:val="nil"/>
              <w:right w:val="nil"/>
            </w:tcBorders>
            <w:shd w:val="clear" w:color="DDEBF7" w:fill="DDEBF7"/>
            <w:vAlign w:val="bottom"/>
            <w:hideMark/>
          </w:tcPr>
          <w:p w14:paraId="27FC6515" w14:textId="77777777" w:rsidR="003A4D38" w:rsidRPr="003A4D38" w:rsidRDefault="003A4D38" w:rsidP="003A4D38">
            <w:pPr>
              <w:spacing w:after="0" w:line="240" w:lineRule="auto"/>
              <w:rPr>
                <w:rFonts w:ascii="Calibri" w:eastAsia="Times New Roman" w:hAnsi="Calibri" w:cs="Calibri"/>
                <w:color w:val="000000"/>
                <w:lang w:eastAsia="en-GB"/>
              </w:rPr>
            </w:pPr>
            <w:r w:rsidRPr="003A4D38">
              <w:rPr>
                <w:rFonts w:ascii="Calibri" w:eastAsia="Times New Roman" w:hAnsi="Calibri" w:cs="Calibri"/>
                <w:color w:val="000000"/>
                <w:lang w:eastAsia="en-GB"/>
              </w:rPr>
              <w:t> </w:t>
            </w:r>
          </w:p>
        </w:tc>
        <w:tc>
          <w:tcPr>
            <w:tcW w:w="1134" w:type="dxa"/>
            <w:tcBorders>
              <w:top w:val="single" w:sz="4" w:space="0" w:color="9BC2E6"/>
              <w:left w:val="nil"/>
              <w:bottom w:val="nil"/>
              <w:right w:val="nil"/>
            </w:tcBorders>
            <w:shd w:val="clear" w:color="DDEBF7" w:fill="DDEBF7"/>
            <w:vAlign w:val="bottom"/>
            <w:hideMark/>
          </w:tcPr>
          <w:p w14:paraId="18BEA515" w14:textId="77777777" w:rsidR="003A4D38" w:rsidRPr="003A4D38" w:rsidRDefault="003A4D38" w:rsidP="003A4D38">
            <w:pPr>
              <w:spacing w:after="0" w:line="240" w:lineRule="auto"/>
              <w:rPr>
                <w:rFonts w:ascii="Calibri" w:eastAsia="Times New Roman" w:hAnsi="Calibri" w:cs="Calibri"/>
                <w:color w:val="000000"/>
                <w:lang w:eastAsia="en-GB"/>
              </w:rPr>
            </w:pPr>
            <w:r w:rsidRPr="003A4D38">
              <w:rPr>
                <w:rFonts w:ascii="Calibri" w:eastAsia="Times New Roman" w:hAnsi="Calibri" w:cs="Calibri"/>
                <w:color w:val="000000"/>
                <w:lang w:eastAsia="en-GB"/>
              </w:rPr>
              <w:t> </w:t>
            </w:r>
          </w:p>
        </w:tc>
        <w:tc>
          <w:tcPr>
            <w:tcW w:w="1134" w:type="dxa"/>
            <w:tcBorders>
              <w:top w:val="single" w:sz="4" w:space="0" w:color="9BC2E6"/>
              <w:left w:val="nil"/>
              <w:bottom w:val="nil"/>
              <w:right w:val="nil"/>
            </w:tcBorders>
            <w:shd w:val="clear" w:color="DDEBF7" w:fill="DDEBF7"/>
            <w:vAlign w:val="bottom"/>
            <w:hideMark/>
          </w:tcPr>
          <w:p w14:paraId="64CFD0EC" w14:textId="77777777" w:rsidR="003A4D38" w:rsidRPr="003A4D38" w:rsidRDefault="003A4D38" w:rsidP="003A4D38">
            <w:pPr>
              <w:spacing w:after="0" w:line="240" w:lineRule="auto"/>
              <w:rPr>
                <w:rFonts w:ascii="Calibri" w:eastAsia="Times New Roman" w:hAnsi="Calibri" w:cs="Calibri"/>
                <w:color w:val="000000"/>
                <w:lang w:eastAsia="en-GB"/>
              </w:rPr>
            </w:pPr>
            <w:r w:rsidRPr="003A4D38">
              <w:rPr>
                <w:rFonts w:ascii="Calibri" w:eastAsia="Times New Roman" w:hAnsi="Calibri" w:cs="Calibri"/>
                <w:color w:val="000000"/>
                <w:lang w:eastAsia="en-GB"/>
              </w:rPr>
              <w:t> </w:t>
            </w:r>
          </w:p>
        </w:tc>
        <w:tc>
          <w:tcPr>
            <w:tcW w:w="1134" w:type="dxa"/>
            <w:tcBorders>
              <w:top w:val="single" w:sz="4" w:space="0" w:color="9BC2E6"/>
              <w:left w:val="nil"/>
              <w:bottom w:val="nil"/>
              <w:right w:val="nil"/>
            </w:tcBorders>
            <w:shd w:val="clear" w:color="DDEBF7" w:fill="DDEBF7"/>
            <w:vAlign w:val="bottom"/>
            <w:hideMark/>
          </w:tcPr>
          <w:p w14:paraId="138ED3B7" w14:textId="77777777" w:rsidR="003A4D38" w:rsidRPr="003A4D38" w:rsidRDefault="003A4D38" w:rsidP="003A4D38">
            <w:pPr>
              <w:spacing w:after="0" w:line="240" w:lineRule="auto"/>
              <w:rPr>
                <w:rFonts w:ascii="Calibri" w:eastAsia="Times New Roman" w:hAnsi="Calibri" w:cs="Calibri"/>
                <w:color w:val="000000"/>
                <w:lang w:eastAsia="en-GB"/>
              </w:rPr>
            </w:pPr>
            <w:r w:rsidRPr="003A4D38">
              <w:rPr>
                <w:rFonts w:ascii="Calibri" w:eastAsia="Times New Roman" w:hAnsi="Calibri" w:cs="Calibri"/>
                <w:color w:val="000000"/>
                <w:lang w:eastAsia="en-GB"/>
              </w:rPr>
              <w:t> </w:t>
            </w:r>
          </w:p>
        </w:tc>
        <w:tc>
          <w:tcPr>
            <w:tcW w:w="1134" w:type="dxa"/>
            <w:tcBorders>
              <w:top w:val="single" w:sz="4" w:space="0" w:color="9BC2E6"/>
              <w:left w:val="nil"/>
              <w:bottom w:val="nil"/>
              <w:right w:val="nil"/>
            </w:tcBorders>
            <w:shd w:val="clear" w:color="DDEBF7" w:fill="DDEBF7"/>
            <w:vAlign w:val="bottom"/>
            <w:hideMark/>
          </w:tcPr>
          <w:p w14:paraId="695CCF1F" w14:textId="77777777" w:rsidR="003A4D38" w:rsidRPr="003A4D38" w:rsidRDefault="003A4D38" w:rsidP="003A4D38">
            <w:pPr>
              <w:spacing w:after="0" w:line="240" w:lineRule="auto"/>
              <w:rPr>
                <w:rFonts w:ascii="Calibri" w:eastAsia="Times New Roman" w:hAnsi="Calibri" w:cs="Calibri"/>
                <w:color w:val="000000"/>
                <w:lang w:eastAsia="en-GB"/>
              </w:rPr>
            </w:pPr>
            <w:r w:rsidRPr="003A4D38">
              <w:rPr>
                <w:rFonts w:ascii="Calibri" w:eastAsia="Times New Roman" w:hAnsi="Calibri" w:cs="Calibri"/>
                <w:color w:val="000000"/>
                <w:lang w:eastAsia="en-GB"/>
              </w:rPr>
              <w:t> </w:t>
            </w:r>
          </w:p>
        </w:tc>
        <w:tc>
          <w:tcPr>
            <w:tcW w:w="1134" w:type="dxa"/>
            <w:tcBorders>
              <w:top w:val="single" w:sz="4" w:space="0" w:color="9BC2E6"/>
              <w:left w:val="nil"/>
              <w:bottom w:val="nil"/>
              <w:right w:val="single" w:sz="4" w:space="0" w:color="9BC2E6"/>
            </w:tcBorders>
            <w:shd w:val="clear" w:color="DDEBF7" w:fill="DDEBF7"/>
            <w:vAlign w:val="bottom"/>
            <w:hideMark/>
          </w:tcPr>
          <w:p w14:paraId="2882C895" w14:textId="77777777" w:rsidR="003A4D38" w:rsidRPr="003A4D38" w:rsidRDefault="003A4D38" w:rsidP="003A4D38">
            <w:pPr>
              <w:spacing w:after="0" w:line="240" w:lineRule="auto"/>
              <w:rPr>
                <w:rFonts w:ascii="Calibri" w:eastAsia="Times New Roman" w:hAnsi="Calibri" w:cs="Calibri"/>
                <w:color w:val="000000"/>
                <w:lang w:eastAsia="en-GB"/>
              </w:rPr>
            </w:pPr>
            <w:r w:rsidRPr="003A4D38">
              <w:rPr>
                <w:rFonts w:ascii="Calibri" w:eastAsia="Times New Roman" w:hAnsi="Calibri" w:cs="Calibri"/>
                <w:color w:val="000000"/>
                <w:lang w:eastAsia="en-GB"/>
              </w:rPr>
              <w:t> </w:t>
            </w:r>
          </w:p>
        </w:tc>
      </w:tr>
      <w:tr w:rsidR="003A4D38" w:rsidRPr="003A4D38" w14:paraId="19E059FF" w14:textId="77777777" w:rsidTr="003A4D38">
        <w:trPr>
          <w:trHeight w:val="603"/>
        </w:trPr>
        <w:tc>
          <w:tcPr>
            <w:tcW w:w="2353" w:type="dxa"/>
            <w:tcBorders>
              <w:top w:val="single" w:sz="4" w:space="0" w:color="9BC2E6"/>
              <w:left w:val="single" w:sz="4" w:space="0" w:color="9BC2E6"/>
              <w:bottom w:val="single" w:sz="4" w:space="0" w:color="9BC2E6"/>
              <w:right w:val="nil"/>
            </w:tcBorders>
            <w:shd w:val="clear" w:color="auto" w:fill="auto"/>
            <w:vAlign w:val="bottom"/>
            <w:hideMark/>
          </w:tcPr>
          <w:p w14:paraId="3FD9AC7D" w14:textId="77777777" w:rsidR="003A4D38" w:rsidRPr="003A4D38" w:rsidRDefault="003A4D38" w:rsidP="003A4D38">
            <w:pPr>
              <w:spacing w:after="0" w:line="240" w:lineRule="auto"/>
              <w:rPr>
                <w:rFonts w:ascii="Calibri" w:eastAsia="Times New Roman" w:hAnsi="Calibri" w:cs="Calibri"/>
                <w:color w:val="000000"/>
                <w:lang w:eastAsia="en-GB"/>
              </w:rPr>
            </w:pPr>
            <w:r w:rsidRPr="003A4D38">
              <w:rPr>
                <w:rFonts w:ascii="Calibri" w:eastAsia="Times New Roman" w:hAnsi="Calibri" w:cs="Calibri"/>
                <w:color w:val="000000"/>
                <w:lang w:eastAsia="en-GB"/>
              </w:rPr>
              <w:t>Total GHG emissions, excluding international aviation (EU KP scope + Iceland)</w:t>
            </w:r>
          </w:p>
        </w:tc>
        <w:tc>
          <w:tcPr>
            <w:tcW w:w="1044" w:type="dxa"/>
            <w:tcBorders>
              <w:top w:val="single" w:sz="4" w:space="0" w:color="9BC2E6"/>
              <w:left w:val="nil"/>
              <w:bottom w:val="single" w:sz="4" w:space="0" w:color="9BC2E6"/>
              <w:right w:val="nil"/>
            </w:tcBorders>
            <w:shd w:val="clear" w:color="auto" w:fill="auto"/>
            <w:vAlign w:val="bottom"/>
            <w:hideMark/>
          </w:tcPr>
          <w:p w14:paraId="1CBB02F1" w14:textId="77777777" w:rsidR="003A4D38" w:rsidRPr="003A4D38" w:rsidRDefault="003A4D38" w:rsidP="003A4D38">
            <w:pPr>
              <w:spacing w:after="0" w:line="240" w:lineRule="auto"/>
              <w:jc w:val="right"/>
              <w:rPr>
                <w:rFonts w:ascii="Calibri" w:eastAsia="Times New Roman" w:hAnsi="Calibri" w:cs="Calibri"/>
                <w:color w:val="000000"/>
                <w:lang w:eastAsia="en-GB"/>
              </w:rPr>
            </w:pPr>
            <w:r w:rsidRPr="003A4D38">
              <w:rPr>
                <w:rFonts w:ascii="Calibri" w:eastAsia="Times New Roman" w:hAnsi="Calibri" w:cs="Calibri"/>
                <w:color w:val="000000"/>
                <w:lang w:eastAsia="en-GB"/>
              </w:rPr>
              <w:t>5876</w:t>
            </w:r>
          </w:p>
        </w:tc>
        <w:tc>
          <w:tcPr>
            <w:tcW w:w="1134" w:type="dxa"/>
            <w:tcBorders>
              <w:top w:val="single" w:sz="4" w:space="0" w:color="9BC2E6"/>
              <w:left w:val="nil"/>
              <w:bottom w:val="single" w:sz="4" w:space="0" w:color="9BC2E6"/>
              <w:right w:val="nil"/>
            </w:tcBorders>
            <w:shd w:val="clear" w:color="auto" w:fill="auto"/>
            <w:vAlign w:val="bottom"/>
            <w:hideMark/>
          </w:tcPr>
          <w:p w14:paraId="4D6C8E9F" w14:textId="77777777" w:rsidR="003A4D38" w:rsidRPr="003A4D38" w:rsidRDefault="003A4D38" w:rsidP="003A4D38">
            <w:pPr>
              <w:spacing w:after="0" w:line="240" w:lineRule="auto"/>
              <w:jc w:val="right"/>
              <w:rPr>
                <w:rFonts w:ascii="Calibri" w:eastAsia="Times New Roman" w:hAnsi="Calibri" w:cs="Calibri"/>
                <w:color w:val="000000"/>
                <w:lang w:eastAsia="en-GB"/>
              </w:rPr>
            </w:pPr>
            <w:r w:rsidRPr="003A4D38">
              <w:rPr>
                <w:rFonts w:ascii="Calibri" w:eastAsia="Times New Roman" w:hAnsi="Calibri" w:cs="Calibri"/>
                <w:color w:val="000000"/>
                <w:lang w:eastAsia="en-GB"/>
              </w:rPr>
              <w:t>5664</w:t>
            </w:r>
          </w:p>
        </w:tc>
        <w:tc>
          <w:tcPr>
            <w:tcW w:w="1134" w:type="dxa"/>
            <w:tcBorders>
              <w:top w:val="single" w:sz="4" w:space="0" w:color="9BC2E6"/>
              <w:left w:val="nil"/>
              <w:bottom w:val="single" w:sz="4" w:space="0" w:color="9BC2E6"/>
              <w:right w:val="nil"/>
            </w:tcBorders>
            <w:shd w:val="clear" w:color="auto" w:fill="auto"/>
            <w:vAlign w:val="bottom"/>
            <w:hideMark/>
          </w:tcPr>
          <w:p w14:paraId="58A85702" w14:textId="77777777" w:rsidR="003A4D38" w:rsidRPr="003A4D38" w:rsidRDefault="003A4D38" w:rsidP="003A4D38">
            <w:pPr>
              <w:spacing w:after="0" w:line="240" w:lineRule="auto"/>
              <w:jc w:val="right"/>
              <w:rPr>
                <w:rFonts w:ascii="Calibri" w:eastAsia="Times New Roman" w:hAnsi="Calibri" w:cs="Calibri"/>
                <w:color w:val="000000"/>
                <w:lang w:eastAsia="en-GB"/>
              </w:rPr>
            </w:pPr>
            <w:r w:rsidRPr="003A4D38">
              <w:rPr>
                <w:rFonts w:ascii="Calibri" w:eastAsia="Times New Roman" w:hAnsi="Calibri" w:cs="Calibri"/>
                <w:color w:val="000000"/>
                <w:lang w:eastAsia="en-GB"/>
              </w:rPr>
              <w:t>4337</w:t>
            </w:r>
          </w:p>
        </w:tc>
        <w:tc>
          <w:tcPr>
            <w:tcW w:w="1134" w:type="dxa"/>
            <w:tcBorders>
              <w:top w:val="single" w:sz="4" w:space="0" w:color="9BC2E6"/>
              <w:left w:val="nil"/>
              <w:bottom w:val="single" w:sz="4" w:space="0" w:color="9BC2E6"/>
              <w:right w:val="nil"/>
            </w:tcBorders>
            <w:shd w:val="clear" w:color="auto" w:fill="auto"/>
            <w:vAlign w:val="bottom"/>
            <w:hideMark/>
          </w:tcPr>
          <w:p w14:paraId="4D1EBB1F" w14:textId="77777777" w:rsidR="003A4D38" w:rsidRPr="003A4D38" w:rsidRDefault="003A4D38" w:rsidP="003A4D38">
            <w:pPr>
              <w:spacing w:after="0" w:line="240" w:lineRule="auto"/>
              <w:jc w:val="right"/>
              <w:rPr>
                <w:rFonts w:ascii="Calibri" w:eastAsia="Times New Roman" w:hAnsi="Calibri" w:cs="Calibri"/>
                <w:color w:val="000000"/>
                <w:lang w:eastAsia="en-GB"/>
              </w:rPr>
            </w:pPr>
            <w:r w:rsidRPr="003A4D38">
              <w:rPr>
                <w:rFonts w:ascii="Calibri" w:eastAsia="Times New Roman" w:hAnsi="Calibri" w:cs="Calibri"/>
                <w:color w:val="000000"/>
                <w:lang w:eastAsia="en-GB"/>
              </w:rPr>
              <w:t>-26%</w:t>
            </w:r>
          </w:p>
        </w:tc>
        <w:tc>
          <w:tcPr>
            <w:tcW w:w="1134" w:type="dxa"/>
            <w:tcBorders>
              <w:top w:val="single" w:sz="4" w:space="0" w:color="9BC2E6"/>
              <w:left w:val="nil"/>
              <w:bottom w:val="single" w:sz="4" w:space="0" w:color="9BC2E6"/>
              <w:right w:val="nil"/>
            </w:tcBorders>
            <w:shd w:val="clear" w:color="auto" w:fill="auto"/>
            <w:vAlign w:val="bottom"/>
            <w:hideMark/>
          </w:tcPr>
          <w:p w14:paraId="2EFD7479" w14:textId="77777777" w:rsidR="003A4D38" w:rsidRPr="003A4D38" w:rsidRDefault="003A4D38" w:rsidP="003A4D38">
            <w:pPr>
              <w:spacing w:after="0" w:line="240" w:lineRule="auto"/>
              <w:jc w:val="right"/>
              <w:rPr>
                <w:rFonts w:ascii="Calibri" w:eastAsia="Times New Roman" w:hAnsi="Calibri" w:cs="Calibri"/>
                <w:color w:val="000000"/>
                <w:lang w:eastAsia="en-GB"/>
              </w:rPr>
            </w:pPr>
            <w:r w:rsidRPr="003A4D38">
              <w:rPr>
                <w:rFonts w:ascii="Calibri" w:eastAsia="Times New Roman" w:hAnsi="Calibri" w:cs="Calibri"/>
                <w:color w:val="000000"/>
                <w:lang w:eastAsia="en-GB"/>
              </w:rPr>
              <w:t>4701</w:t>
            </w:r>
          </w:p>
        </w:tc>
        <w:tc>
          <w:tcPr>
            <w:tcW w:w="1134" w:type="dxa"/>
            <w:tcBorders>
              <w:top w:val="single" w:sz="4" w:space="0" w:color="9BC2E6"/>
              <w:left w:val="nil"/>
              <w:bottom w:val="single" w:sz="4" w:space="0" w:color="9BC2E6"/>
              <w:right w:val="single" w:sz="4" w:space="0" w:color="9BC2E6"/>
            </w:tcBorders>
            <w:shd w:val="clear" w:color="auto" w:fill="auto"/>
            <w:vAlign w:val="bottom"/>
            <w:hideMark/>
          </w:tcPr>
          <w:p w14:paraId="4C6A0220" w14:textId="5ACB5415" w:rsidR="003A4D38" w:rsidRPr="003A4D38" w:rsidRDefault="003A4D38" w:rsidP="003A4D38">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-20</w:t>
            </w:r>
            <w:r w:rsidRPr="003A4D38">
              <w:rPr>
                <w:rFonts w:ascii="Calibri" w:eastAsia="Times New Roman" w:hAnsi="Calibri" w:cs="Calibri"/>
                <w:color w:val="000000"/>
                <w:lang w:eastAsia="en-GB"/>
              </w:rPr>
              <w:t>%</w:t>
            </w:r>
          </w:p>
        </w:tc>
      </w:tr>
    </w:tbl>
    <w:p w14:paraId="274DD46C" w14:textId="77777777" w:rsidR="00AC1D51" w:rsidRPr="003A4D38" w:rsidRDefault="00AC1D51" w:rsidP="00AC1D51">
      <w:pPr>
        <w:spacing w:after="200" w:line="276" w:lineRule="auto"/>
        <w:rPr>
          <w:rFonts w:ascii="Calibri" w:eastAsia="Calibri" w:hAnsi="Calibri" w:cs="Times New Roman"/>
          <w:noProof/>
          <w:lang w:val="en-US"/>
        </w:rPr>
      </w:pPr>
    </w:p>
    <w:p w14:paraId="73C75921" w14:textId="26BC1F8C" w:rsidR="009E7083" w:rsidRPr="009E7083" w:rsidRDefault="009E7083" w:rsidP="009E7083">
      <w:pPr>
        <w:spacing w:after="200" w:line="276" w:lineRule="auto"/>
        <w:jc w:val="both"/>
        <w:rPr>
          <w:rFonts w:ascii="Times New Roman" w:eastAsia="Calibri" w:hAnsi="Times New Roman" w:cs="Times New Roman"/>
          <w:noProof/>
          <w:sz w:val="24"/>
        </w:rPr>
      </w:pPr>
      <w:r w:rsidRPr="009E7083">
        <w:rPr>
          <w:rFonts w:ascii="Times New Roman" w:eastAsia="Calibri" w:hAnsi="Times New Roman" w:cs="Times New Roman"/>
          <w:noProof/>
          <w:sz w:val="24"/>
        </w:rPr>
        <w:t xml:space="preserve">Table 2 shows progress towards </w:t>
      </w:r>
      <w:r w:rsidR="00251151">
        <w:rPr>
          <w:rFonts w:ascii="Times New Roman" w:eastAsia="Calibri" w:hAnsi="Times New Roman" w:cs="Times New Roman"/>
          <w:noProof/>
          <w:sz w:val="24"/>
        </w:rPr>
        <w:t>the EU’s 2020 targets as defined</w:t>
      </w:r>
      <w:r w:rsidRPr="009E7083">
        <w:rPr>
          <w:rFonts w:ascii="Times New Roman" w:eastAsia="Calibri" w:hAnsi="Times New Roman" w:cs="Times New Roman"/>
          <w:noProof/>
          <w:sz w:val="24"/>
        </w:rPr>
        <w:t xml:space="preserve"> under the EU Climate and Energy Package and under the Kyoto Protocol. The differences between the two approaches are described in table 1. Notably, emissions from international aviation are included in the Climate and Energy Package, but excluded under the Kyoto Protocol. The geographical scope of the commitment under the Kyoto protocol includes Iceland and certain regions not included in the Climate and Energy Package. </w:t>
      </w:r>
    </w:p>
    <w:p w14:paraId="6BF437BD" w14:textId="6730A184" w:rsidR="009E7083" w:rsidRPr="009E7083" w:rsidRDefault="009E7083" w:rsidP="009E7083">
      <w:pPr>
        <w:spacing w:after="200" w:line="276" w:lineRule="auto"/>
        <w:jc w:val="both"/>
        <w:rPr>
          <w:rFonts w:ascii="Times New Roman" w:eastAsia="Calibri" w:hAnsi="Times New Roman" w:cs="Times New Roman"/>
          <w:noProof/>
          <w:sz w:val="24"/>
        </w:rPr>
      </w:pPr>
      <w:r w:rsidRPr="009E7083">
        <w:rPr>
          <w:rFonts w:ascii="Times New Roman" w:eastAsia="Calibri" w:hAnsi="Times New Roman" w:cs="Times New Roman"/>
          <w:noProof/>
          <w:sz w:val="24"/>
        </w:rPr>
        <w:t>Under the Kyoto Protocol, base year emissions differs from 1990 because some Member States have used a different base year. Moreover, for NF</w:t>
      </w:r>
      <w:r w:rsidRPr="009E7083">
        <w:rPr>
          <w:rFonts w:ascii="Times New Roman" w:eastAsia="Calibri" w:hAnsi="Times New Roman" w:cs="Times New Roman"/>
          <w:noProof/>
          <w:sz w:val="24"/>
          <w:vertAlign w:val="subscript"/>
        </w:rPr>
        <w:t>3</w:t>
      </w:r>
      <w:r w:rsidRPr="009E7083">
        <w:rPr>
          <w:rFonts w:ascii="Times New Roman" w:eastAsia="Calibri" w:hAnsi="Times New Roman" w:cs="Times New Roman"/>
          <w:noProof/>
          <w:sz w:val="24"/>
        </w:rPr>
        <w:t xml:space="preserve"> emissions, 1995 or 2000 may have been  used as base year. </w:t>
      </w:r>
    </w:p>
    <w:p w14:paraId="565C4713" w14:textId="5458FF09" w:rsidR="009E7083" w:rsidRPr="009E7083" w:rsidRDefault="009E7083" w:rsidP="009E7083">
      <w:pPr>
        <w:jc w:val="both"/>
        <w:rPr>
          <w:rFonts w:ascii="Times New Roman" w:hAnsi="Times New Roman" w:cs="Times New Roman"/>
          <w:sz w:val="24"/>
          <w:szCs w:val="24"/>
        </w:rPr>
      </w:pPr>
      <w:r>
        <w:rPr>
          <w:rFonts w:ascii="Times New Roman" w:hAnsi="Times New Roman" w:cs="Times New Roman"/>
          <w:sz w:val="24"/>
          <w:szCs w:val="24"/>
        </w:rPr>
        <w:t xml:space="preserve">Under the Kyoto Protocol, </w:t>
      </w:r>
      <w:r w:rsidRPr="009E7083">
        <w:rPr>
          <w:rFonts w:ascii="Times New Roman" w:hAnsi="Times New Roman" w:cs="Times New Roman"/>
          <w:sz w:val="24"/>
          <w:szCs w:val="24"/>
        </w:rPr>
        <w:t xml:space="preserve">Member States also need to account for emissions and removals from certain categories of land use, land use change and forestry (LULUCF) by applying the accounting rules of the Kyoto Protocol. </w:t>
      </w:r>
      <w:r>
        <w:rPr>
          <w:rFonts w:ascii="Times New Roman" w:hAnsi="Times New Roman" w:cs="Times New Roman"/>
          <w:sz w:val="24"/>
          <w:szCs w:val="24"/>
        </w:rPr>
        <w:t xml:space="preserve">Table 2 does not include emissions and removals from LULUCF. </w:t>
      </w:r>
      <w:r w:rsidRPr="009E7083">
        <w:rPr>
          <w:rFonts w:ascii="Times New Roman" w:hAnsi="Times New Roman" w:cs="Times New Roman"/>
          <w:sz w:val="24"/>
          <w:szCs w:val="24"/>
        </w:rPr>
        <w:t xml:space="preserve">For the EU as a whole, the LULUCF sector has been a net accounted sink in 2013-2017, thereby contributing to </w:t>
      </w:r>
      <w:r w:rsidR="00251151">
        <w:rPr>
          <w:rFonts w:ascii="Times New Roman" w:hAnsi="Times New Roman" w:cs="Times New Roman"/>
          <w:sz w:val="24"/>
          <w:szCs w:val="24"/>
        </w:rPr>
        <w:t>achieving</w:t>
      </w:r>
      <w:r w:rsidRPr="009E7083">
        <w:rPr>
          <w:rFonts w:ascii="Times New Roman" w:hAnsi="Times New Roman" w:cs="Times New Roman"/>
          <w:sz w:val="24"/>
          <w:szCs w:val="24"/>
        </w:rPr>
        <w:t xml:space="preserve"> the commitment.</w:t>
      </w:r>
    </w:p>
    <w:p w14:paraId="4FB13DE3" w14:textId="77777777" w:rsidR="009E7083" w:rsidRDefault="009E7083" w:rsidP="00AC1D51">
      <w:pPr>
        <w:spacing w:after="200" w:line="276" w:lineRule="auto"/>
        <w:rPr>
          <w:rFonts w:ascii="Calibri" w:eastAsia="Calibri" w:hAnsi="Calibri" w:cs="Times New Roman"/>
          <w:noProof/>
        </w:rPr>
      </w:pPr>
    </w:p>
    <w:p w14:paraId="4157E629" w14:textId="5FB0DC0B" w:rsidR="00AC1D51" w:rsidRPr="009E7083" w:rsidRDefault="00AC1D51" w:rsidP="009E7083">
      <w:pPr>
        <w:rPr>
          <w:rFonts w:ascii="Cambria" w:eastAsia="Times New Roman" w:hAnsi="Cambria" w:cs="Times New Roman"/>
          <w:b/>
          <w:bCs/>
          <w:noProof/>
          <w:color w:val="365F91"/>
          <w:sz w:val="28"/>
          <w:szCs w:val="28"/>
        </w:rPr>
      </w:pPr>
      <w:r w:rsidRPr="009E7083">
        <w:rPr>
          <w:rFonts w:ascii="Calibri" w:eastAsia="Calibri" w:hAnsi="Calibri" w:cs="Times New Roman"/>
          <w:noProof/>
        </w:rPr>
        <w:br w:type="page"/>
      </w:r>
    </w:p>
    <w:p w14:paraId="64259220" w14:textId="2536EC28" w:rsidR="00AC1D51" w:rsidRPr="00AC1D51" w:rsidRDefault="00AC1D51" w:rsidP="002130B6">
      <w:pPr>
        <w:pStyle w:val="Heading1"/>
      </w:pPr>
      <w:bookmarkStart w:id="15" w:name="_Toc527446993"/>
      <w:bookmarkStart w:id="16" w:name="_Toc527447534"/>
      <w:bookmarkStart w:id="17" w:name="_Toc529975183"/>
      <w:bookmarkStart w:id="18" w:name="_Toc21959551"/>
      <w:r w:rsidRPr="00AC1D51">
        <w:t xml:space="preserve">3. EU </w:t>
      </w:r>
      <w:bookmarkEnd w:id="14"/>
      <w:bookmarkEnd w:id="15"/>
      <w:bookmarkEnd w:id="16"/>
      <w:bookmarkEnd w:id="17"/>
      <w:r w:rsidR="002130B6">
        <w:t>GRE</w:t>
      </w:r>
      <w:r w:rsidR="003A4D38">
        <w:t>E</w:t>
      </w:r>
      <w:r w:rsidR="002130B6">
        <w:t>NHOUSE GAS EMISSIONS BY SECTOR</w:t>
      </w:r>
      <w:bookmarkEnd w:id="18"/>
    </w:p>
    <w:p w14:paraId="1063D0A9" w14:textId="77777777" w:rsidR="00AC1D51" w:rsidRPr="00AC1D51" w:rsidRDefault="00AC1D51" w:rsidP="00AC1D51">
      <w:pPr>
        <w:spacing w:after="200" w:line="276" w:lineRule="auto"/>
        <w:rPr>
          <w:rFonts w:ascii="Calibri" w:eastAsia="Calibri" w:hAnsi="Calibri" w:cs="Times New Roman"/>
          <w:noProof/>
        </w:rPr>
      </w:pPr>
    </w:p>
    <w:p w14:paraId="6048A09C" w14:textId="40E88C5E" w:rsidR="00AC1D51" w:rsidRPr="00AC1D51" w:rsidRDefault="00EC0F18" w:rsidP="00AC1D51">
      <w:pPr>
        <w:keepNext/>
        <w:spacing w:after="200" w:line="276" w:lineRule="auto"/>
        <w:rPr>
          <w:rFonts w:ascii="Calibri" w:eastAsia="Calibri" w:hAnsi="Calibri" w:cs="Times New Roman"/>
          <w:noProof/>
        </w:rPr>
      </w:pPr>
      <w:r>
        <w:rPr>
          <w:noProof/>
          <w:lang w:eastAsia="en-GB"/>
        </w:rPr>
        <w:drawing>
          <wp:inline distT="0" distB="0" distL="0" distR="0" wp14:anchorId="345DCDA3" wp14:editId="1587C95C">
            <wp:extent cx="5731510" cy="4164330"/>
            <wp:effectExtent l="0" t="0" r="2540" b="762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5D4669DF" w14:textId="34218C11" w:rsidR="00AC1D51" w:rsidRDefault="00AC1D51" w:rsidP="00AC1D51">
      <w:pPr>
        <w:spacing w:after="200" w:line="240" w:lineRule="auto"/>
        <w:rPr>
          <w:rFonts w:ascii="Calibri" w:eastAsia="Calibri" w:hAnsi="Calibri" w:cs="Times New Roman"/>
          <w:b/>
          <w:bCs/>
          <w:noProof/>
          <w:color w:val="4F81BD"/>
          <w:sz w:val="18"/>
          <w:szCs w:val="18"/>
          <w:vertAlign w:val="superscript"/>
          <w:lang w:val="en-US"/>
        </w:rPr>
      </w:pPr>
      <w:r w:rsidRPr="00AC1D51">
        <w:rPr>
          <w:rFonts w:ascii="Calibri" w:eastAsia="Calibri" w:hAnsi="Calibri" w:cs="Times New Roman"/>
          <w:b/>
          <w:bCs/>
          <w:noProof/>
          <w:color w:val="4F81BD"/>
          <w:sz w:val="18"/>
          <w:szCs w:val="18"/>
          <w:lang w:val="en-US"/>
        </w:rPr>
        <w:t>Figure 1: EU greenhouse gas emissions by se</w:t>
      </w:r>
      <w:r>
        <w:rPr>
          <w:rFonts w:ascii="Calibri" w:eastAsia="Calibri" w:hAnsi="Calibri" w:cs="Times New Roman"/>
          <w:b/>
          <w:bCs/>
          <w:noProof/>
          <w:color w:val="4F81BD"/>
          <w:sz w:val="18"/>
          <w:szCs w:val="18"/>
          <w:lang w:val="en-US"/>
        </w:rPr>
        <w:t>ctor, historical data (1990-2018) and projections (2019</w:t>
      </w:r>
      <w:r w:rsidRPr="00AC1D51">
        <w:rPr>
          <w:rFonts w:ascii="Calibri" w:eastAsia="Calibri" w:hAnsi="Calibri" w:cs="Times New Roman"/>
          <w:b/>
          <w:bCs/>
          <w:noProof/>
          <w:color w:val="4F81BD"/>
          <w:sz w:val="18"/>
          <w:szCs w:val="18"/>
          <w:lang w:val="en-US"/>
        </w:rPr>
        <w:t>-2030).</w:t>
      </w:r>
      <w:r w:rsidRPr="00AC1D51">
        <w:rPr>
          <w:rFonts w:ascii="Calibri" w:eastAsia="Calibri" w:hAnsi="Calibri" w:cs="Times New Roman"/>
          <w:b/>
          <w:bCs/>
          <w:noProof/>
          <w:color w:val="4F81BD"/>
          <w:sz w:val="18"/>
          <w:szCs w:val="18"/>
          <w:vertAlign w:val="superscript"/>
          <w:lang w:val="en-US"/>
        </w:rPr>
        <w:footnoteReference w:id="7"/>
      </w:r>
      <w:r w:rsidRPr="00AC1D51">
        <w:rPr>
          <w:rFonts w:ascii="Calibri" w:eastAsia="Calibri" w:hAnsi="Calibri" w:cs="Times New Roman"/>
          <w:b/>
          <w:bCs/>
          <w:noProof/>
          <w:color w:val="4F81BD"/>
          <w:sz w:val="18"/>
          <w:szCs w:val="18"/>
          <w:vertAlign w:val="superscript"/>
          <w:lang w:val="en-US"/>
        </w:rPr>
        <w:t xml:space="preserve"> </w:t>
      </w:r>
    </w:p>
    <w:p w14:paraId="06074325" w14:textId="77777777" w:rsidR="00EC0F18" w:rsidRPr="00AC1D51" w:rsidRDefault="00EC0F18" w:rsidP="00AC1D51">
      <w:pPr>
        <w:spacing w:after="200" w:line="240" w:lineRule="auto"/>
        <w:rPr>
          <w:rFonts w:ascii="Calibri" w:eastAsia="Calibri" w:hAnsi="Calibri" w:cs="Times New Roman"/>
          <w:b/>
          <w:bCs/>
          <w:noProof/>
          <w:color w:val="4F81BD"/>
          <w:sz w:val="18"/>
          <w:szCs w:val="18"/>
          <w:lang w:val="en-US"/>
        </w:rPr>
      </w:pPr>
    </w:p>
    <w:p w14:paraId="68042050" w14:textId="01F27C87" w:rsidR="00AC1D51" w:rsidRPr="00AC1D51" w:rsidRDefault="00AE0FE2" w:rsidP="00AC1D51">
      <w:pPr>
        <w:keepNext/>
        <w:spacing w:after="200" w:line="276" w:lineRule="auto"/>
        <w:rPr>
          <w:rFonts w:ascii="Calibri" w:eastAsia="Calibri" w:hAnsi="Calibri" w:cs="Times New Roman"/>
          <w:noProof/>
        </w:rPr>
      </w:pPr>
      <w:r>
        <w:rPr>
          <w:noProof/>
          <w:lang w:eastAsia="en-GB"/>
        </w:rPr>
        <w:drawing>
          <wp:inline distT="0" distB="0" distL="0" distR="0" wp14:anchorId="4E9FF306" wp14:editId="305E19B5">
            <wp:extent cx="4993574" cy="2721159"/>
            <wp:effectExtent l="0" t="0" r="17145" b="317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015891E1" w14:textId="3A0C3BC4" w:rsidR="00AC1D51" w:rsidRPr="00AC1D51" w:rsidRDefault="00AC1D51" w:rsidP="00AC1D51">
      <w:pPr>
        <w:spacing w:after="200" w:line="240" w:lineRule="auto"/>
        <w:rPr>
          <w:rFonts w:ascii="Calibri" w:eastAsia="Calibri" w:hAnsi="Calibri" w:cs="Times New Roman"/>
          <w:b/>
          <w:bCs/>
          <w:noProof/>
          <w:color w:val="4F81BD"/>
          <w:sz w:val="18"/>
          <w:szCs w:val="18"/>
          <w:lang w:val="en-US"/>
        </w:rPr>
      </w:pPr>
      <w:r w:rsidRPr="00AC1D51">
        <w:rPr>
          <w:rFonts w:ascii="Calibri" w:eastAsia="Calibri" w:hAnsi="Calibri" w:cs="Times New Roman"/>
          <w:b/>
          <w:bCs/>
          <w:noProof/>
          <w:color w:val="4F81BD"/>
          <w:sz w:val="18"/>
          <w:szCs w:val="18"/>
          <w:lang w:val="en-US"/>
        </w:rPr>
        <w:t>Figure 2: EU greenho</w:t>
      </w:r>
      <w:r w:rsidR="00AE0FE2">
        <w:rPr>
          <w:rFonts w:ascii="Calibri" w:eastAsia="Calibri" w:hAnsi="Calibri" w:cs="Times New Roman"/>
          <w:b/>
          <w:bCs/>
          <w:noProof/>
          <w:color w:val="4F81BD"/>
          <w:sz w:val="18"/>
          <w:szCs w:val="18"/>
          <w:lang w:val="en-US"/>
        </w:rPr>
        <w:t>use gas emissions by sector 2017</w:t>
      </w:r>
      <w:r w:rsidRPr="00AC1D51">
        <w:rPr>
          <w:rFonts w:ascii="Calibri" w:eastAsia="Calibri" w:hAnsi="Calibri" w:cs="Times New Roman"/>
          <w:b/>
          <w:bCs/>
          <w:noProof/>
          <w:color w:val="4F81BD"/>
          <w:sz w:val="18"/>
          <w:szCs w:val="18"/>
          <w:lang w:val="en-US"/>
        </w:rPr>
        <w:t xml:space="preserve"> (in % of total emissions).</w:t>
      </w:r>
      <w:r w:rsidRPr="00AC1D51">
        <w:rPr>
          <w:rFonts w:ascii="Calibri" w:eastAsia="Calibri" w:hAnsi="Calibri" w:cs="Times New Roman"/>
          <w:b/>
          <w:bCs/>
          <w:noProof/>
          <w:color w:val="4F81BD"/>
          <w:sz w:val="18"/>
          <w:szCs w:val="18"/>
          <w:vertAlign w:val="superscript"/>
          <w:lang w:val="en-US"/>
        </w:rPr>
        <w:footnoteReference w:id="8"/>
      </w:r>
      <w:r w:rsidRPr="00AC1D51">
        <w:rPr>
          <w:rFonts w:ascii="Calibri" w:eastAsia="Calibri" w:hAnsi="Calibri" w:cs="Times New Roman"/>
          <w:b/>
          <w:bCs/>
          <w:noProof/>
          <w:color w:val="4F81BD"/>
          <w:sz w:val="18"/>
          <w:szCs w:val="18"/>
          <w:lang w:val="en-US"/>
        </w:rPr>
        <w:t xml:space="preserve"> </w:t>
      </w:r>
    </w:p>
    <w:p w14:paraId="3DE11F08" w14:textId="77777777" w:rsidR="00AC1D51" w:rsidRPr="00AC1D51" w:rsidRDefault="00AC1D51" w:rsidP="00AC1D51">
      <w:pPr>
        <w:spacing w:after="200" w:line="276" w:lineRule="auto"/>
        <w:rPr>
          <w:rFonts w:ascii="Times New Roman" w:eastAsia="Calibri" w:hAnsi="Times New Roman" w:cs="Times New Roman"/>
          <w:noProof/>
          <w:sz w:val="24"/>
          <w:szCs w:val="24"/>
        </w:rPr>
      </w:pPr>
    </w:p>
    <w:p w14:paraId="00705BE4" w14:textId="63B2D387" w:rsidR="00AC1D51" w:rsidRPr="00AC1D51" w:rsidRDefault="00AC1D51" w:rsidP="00AC1D51">
      <w:pPr>
        <w:spacing w:after="200" w:line="276" w:lineRule="auto"/>
        <w:rPr>
          <w:rFonts w:ascii="Times New Roman" w:eastAsia="Calibri" w:hAnsi="Times New Roman" w:cs="Times New Roman"/>
          <w:noProof/>
          <w:sz w:val="24"/>
          <w:szCs w:val="24"/>
        </w:rPr>
      </w:pPr>
      <w:r w:rsidRPr="00AC1D51">
        <w:rPr>
          <w:rFonts w:ascii="Times New Roman" w:eastAsia="Calibri" w:hAnsi="Times New Roman" w:cs="Times New Roman"/>
          <w:noProof/>
          <w:sz w:val="24"/>
          <w:szCs w:val="24"/>
        </w:rPr>
        <w:t xml:space="preserve">The sectors used in </w:t>
      </w:r>
      <w:r w:rsidR="00AE0FE2">
        <w:rPr>
          <w:rFonts w:ascii="Times New Roman" w:eastAsia="Calibri" w:hAnsi="Times New Roman" w:cs="Times New Roman"/>
          <w:noProof/>
          <w:sz w:val="24"/>
          <w:szCs w:val="24"/>
        </w:rPr>
        <w:t>Figure 1 and 2</w:t>
      </w:r>
      <w:r w:rsidRPr="00AC1D51">
        <w:rPr>
          <w:rFonts w:ascii="Times New Roman" w:eastAsia="Calibri" w:hAnsi="Times New Roman" w:cs="Times New Roman"/>
          <w:noProof/>
          <w:sz w:val="24"/>
          <w:szCs w:val="24"/>
        </w:rPr>
        <w:t xml:space="preserve"> correspond to the following IPCC sectors: </w:t>
      </w:r>
    </w:p>
    <w:p w14:paraId="7181DA92" w14:textId="77777777" w:rsidR="00AC1D51" w:rsidRPr="00AC1D51" w:rsidRDefault="00AC1D51" w:rsidP="00AC1D51">
      <w:pPr>
        <w:numPr>
          <w:ilvl w:val="0"/>
          <w:numId w:val="14"/>
        </w:numPr>
        <w:spacing w:after="200" w:line="276" w:lineRule="auto"/>
        <w:contextualSpacing/>
        <w:rPr>
          <w:rFonts w:ascii="Times New Roman" w:eastAsia="Calibri" w:hAnsi="Times New Roman" w:cs="Times New Roman"/>
          <w:noProof/>
          <w:sz w:val="24"/>
          <w:szCs w:val="24"/>
        </w:rPr>
      </w:pPr>
      <w:r w:rsidRPr="00AC1D51">
        <w:rPr>
          <w:rFonts w:ascii="Times New Roman" w:eastAsia="Calibri" w:hAnsi="Times New Roman" w:cs="Times New Roman"/>
          <w:noProof/>
          <w:sz w:val="24"/>
          <w:szCs w:val="24"/>
        </w:rPr>
        <w:t xml:space="preserve">Energy supply: 1A1, 1B and 1C, </w:t>
      </w:r>
    </w:p>
    <w:p w14:paraId="1DAAFB58" w14:textId="77777777" w:rsidR="00AC1D51" w:rsidRPr="00AC1D51" w:rsidRDefault="00AC1D51" w:rsidP="00AC1D51">
      <w:pPr>
        <w:numPr>
          <w:ilvl w:val="0"/>
          <w:numId w:val="14"/>
        </w:numPr>
        <w:spacing w:after="200" w:line="276" w:lineRule="auto"/>
        <w:contextualSpacing/>
        <w:rPr>
          <w:rFonts w:ascii="Times New Roman" w:eastAsia="Calibri" w:hAnsi="Times New Roman" w:cs="Times New Roman"/>
          <w:noProof/>
          <w:sz w:val="24"/>
          <w:szCs w:val="24"/>
        </w:rPr>
      </w:pPr>
      <w:r w:rsidRPr="00AC1D51">
        <w:rPr>
          <w:rFonts w:ascii="Times New Roman" w:eastAsia="Calibri" w:hAnsi="Times New Roman" w:cs="Times New Roman"/>
          <w:noProof/>
          <w:sz w:val="24"/>
          <w:szCs w:val="24"/>
        </w:rPr>
        <w:t xml:space="preserve">Energy use in manufacturing industries: 1A2, </w:t>
      </w:r>
    </w:p>
    <w:p w14:paraId="437917FD" w14:textId="77777777" w:rsidR="00AC1D51" w:rsidRPr="00AC1D51" w:rsidRDefault="00AC1D51" w:rsidP="00AC1D51">
      <w:pPr>
        <w:numPr>
          <w:ilvl w:val="0"/>
          <w:numId w:val="14"/>
        </w:numPr>
        <w:spacing w:after="200" w:line="276" w:lineRule="auto"/>
        <w:contextualSpacing/>
        <w:rPr>
          <w:rFonts w:ascii="Times New Roman" w:eastAsia="Calibri" w:hAnsi="Times New Roman" w:cs="Times New Roman"/>
          <w:noProof/>
          <w:sz w:val="24"/>
          <w:szCs w:val="24"/>
        </w:rPr>
      </w:pPr>
      <w:r w:rsidRPr="00AC1D51">
        <w:rPr>
          <w:rFonts w:ascii="Times New Roman" w:eastAsia="Calibri" w:hAnsi="Times New Roman" w:cs="Times New Roman"/>
          <w:noProof/>
          <w:sz w:val="24"/>
          <w:szCs w:val="24"/>
        </w:rPr>
        <w:t xml:space="preserve">Industrial processes and product use: 2, </w:t>
      </w:r>
    </w:p>
    <w:p w14:paraId="179A2785" w14:textId="77777777" w:rsidR="00AC1D51" w:rsidRPr="00AC1D51" w:rsidRDefault="00AC1D51" w:rsidP="00AC1D51">
      <w:pPr>
        <w:numPr>
          <w:ilvl w:val="0"/>
          <w:numId w:val="14"/>
        </w:numPr>
        <w:spacing w:after="200" w:line="276" w:lineRule="auto"/>
        <w:contextualSpacing/>
        <w:rPr>
          <w:rFonts w:ascii="Times New Roman" w:eastAsia="Calibri" w:hAnsi="Times New Roman" w:cs="Times New Roman"/>
          <w:noProof/>
          <w:sz w:val="24"/>
          <w:szCs w:val="24"/>
        </w:rPr>
      </w:pPr>
      <w:r w:rsidRPr="00AC1D51">
        <w:rPr>
          <w:rFonts w:ascii="Times New Roman" w:eastAsia="Calibri" w:hAnsi="Times New Roman" w:cs="Times New Roman"/>
          <w:noProof/>
          <w:sz w:val="24"/>
          <w:szCs w:val="24"/>
        </w:rPr>
        <w:t xml:space="preserve">Transport: 1A3, </w:t>
      </w:r>
    </w:p>
    <w:p w14:paraId="0FEACE4B" w14:textId="77777777" w:rsidR="00AC1D51" w:rsidRPr="00AC1D51" w:rsidRDefault="00AC1D51" w:rsidP="00AC1D51">
      <w:pPr>
        <w:numPr>
          <w:ilvl w:val="0"/>
          <w:numId w:val="14"/>
        </w:numPr>
        <w:spacing w:after="200" w:line="276" w:lineRule="auto"/>
        <w:contextualSpacing/>
        <w:rPr>
          <w:rFonts w:ascii="Times New Roman" w:eastAsia="Calibri" w:hAnsi="Times New Roman" w:cs="Times New Roman"/>
          <w:noProof/>
          <w:sz w:val="24"/>
          <w:szCs w:val="24"/>
        </w:rPr>
      </w:pPr>
      <w:r w:rsidRPr="00AC1D51">
        <w:rPr>
          <w:rFonts w:ascii="Times New Roman" w:eastAsia="Calibri" w:hAnsi="Times New Roman" w:cs="Times New Roman"/>
          <w:noProof/>
          <w:sz w:val="24"/>
          <w:szCs w:val="24"/>
        </w:rPr>
        <w:t xml:space="preserve">Other energy use: 1A4, 1A5 and 6, </w:t>
      </w:r>
    </w:p>
    <w:p w14:paraId="3DF8D6D5" w14:textId="77777777" w:rsidR="00AC1D51" w:rsidRPr="00AC1D51" w:rsidRDefault="00AC1D51" w:rsidP="00AC1D51">
      <w:pPr>
        <w:numPr>
          <w:ilvl w:val="0"/>
          <w:numId w:val="14"/>
        </w:numPr>
        <w:spacing w:after="200" w:line="276" w:lineRule="auto"/>
        <w:contextualSpacing/>
        <w:rPr>
          <w:rFonts w:ascii="Times New Roman" w:eastAsia="Calibri" w:hAnsi="Times New Roman" w:cs="Times New Roman"/>
          <w:noProof/>
          <w:sz w:val="24"/>
          <w:szCs w:val="24"/>
        </w:rPr>
      </w:pPr>
      <w:r w:rsidRPr="00AC1D51">
        <w:rPr>
          <w:rFonts w:ascii="Times New Roman" w:eastAsia="Calibri" w:hAnsi="Times New Roman" w:cs="Times New Roman"/>
          <w:noProof/>
          <w:sz w:val="24"/>
          <w:szCs w:val="24"/>
        </w:rPr>
        <w:t xml:space="preserve">Agriculture: 3, </w:t>
      </w:r>
    </w:p>
    <w:p w14:paraId="0E567D14" w14:textId="77777777" w:rsidR="00AC1D51" w:rsidRPr="00AC1D51" w:rsidRDefault="00AC1D51" w:rsidP="00AC1D51">
      <w:pPr>
        <w:numPr>
          <w:ilvl w:val="0"/>
          <w:numId w:val="14"/>
        </w:numPr>
        <w:spacing w:after="200" w:line="276" w:lineRule="auto"/>
        <w:contextualSpacing/>
        <w:rPr>
          <w:rFonts w:ascii="Times New Roman" w:eastAsia="Calibri" w:hAnsi="Times New Roman" w:cs="Times New Roman"/>
          <w:noProof/>
          <w:sz w:val="24"/>
          <w:szCs w:val="24"/>
        </w:rPr>
      </w:pPr>
      <w:r w:rsidRPr="00AC1D51">
        <w:rPr>
          <w:rFonts w:ascii="Times New Roman" w:eastAsia="Calibri" w:hAnsi="Times New Roman" w:cs="Times New Roman"/>
          <w:noProof/>
          <w:sz w:val="24"/>
          <w:szCs w:val="24"/>
        </w:rPr>
        <w:t xml:space="preserve">Waste: 5, </w:t>
      </w:r>
    </w:p>
    <w:p w14:paraId="2709179F" w14:textId="77777777" w:rsidR="00AC1D51" w:rsidRPr="00AC1D51" w:rsidRDefault="00AC1D51" w:rsidP="00AC1D51">
      <w:pPr>
        <w:numPr>
          <w:ilvl w:val="0"/>
          <w:numId w:val="14"/>
        </w:numPr>
        <w:spacing w:after="200" w:line="276" w:lineRule="auto"/>
        <w:contextualSpacing/>
        <w:rPr>
          <w:rFonts w:ascii="Times New Roman" w:eastAsia="Calibri" w:hAnsi="Times New Roman" w:cs="Times New Roman"/>
          <w:noProof/>
          <w:sz w:val="24"/>
          <w:szCs w:val="24"/>
        </w:rPr>
      </w:pPr>
      <w:r w:rsidRPr="00AC1D51">
        <w:rPr>
          <w:rFonts w:ascii="Times New Roman" w:eastAsia="Calibri" w:hAnsi="Times New Roman" w:cs="Times New Roman"/>
          <w:noProof/>
          <w:sz w:val="24"/>
          <w:szCs w:val="24"/>
        </w:rPr>
        <w:t>International aviation: memo item.</w:t>
      </w:r>
    </w:p>
    <w:p w14:paraId="22DC00CF" w14:textId="77777777" w:rsidR="00AC1D51" w:rsidRPr="00AC1D51" w:rsidRDefault="00AC1D51" w:rsidP="00AC1D51">
      <w:pPr>
        <w:spacing w:after="200" w:line="276" w:lineRule="auto"/>
        <w:rPr>
          <w:rFonts w:ascii="Cambria" w:eastAsia="Calibri" w:hAnsi="Cambria" w:cs="Times New Roman"/>
          <w:b/>
          <w:bCs/>
          <w:noProof/>
          <w:color w:val="365F91"/>
          <w:sz w:val="28"/>
          <w:szCs w:val="28"/>
          <w:lang w:eastAsia="en-GB"/>
        </w:rPr>
      </w:pPr>
      <w:bookmarkStart w:id="19" w:name="_Toc523734013"/>
      <w:r w:rsidRPr="00AC1D51">
        <w:rPr>
          <w:rFonts w:ascii="Calibri" w:eastAsia="Calibri" w:hAnsi="Calibri" w:cs="Times New Roman"/>
          <w:noProof/>
          <w:lang w:eastAsia="en-GB"/>
        </w:rPr>
        <w:br w:type="page"/>
      </w:r>
    </w:p>
    <w:p w14:paraId="6D17DB11" w14:textId="0FBCBCE4" w:rsidR="00AC1D51" w:rsidRDefault="00AC1D51" w:rsidP="002130B6">
      <w:pPr>
        <w:pStyle w:val="Heading1"/>
        <w:rPr>
          <w:rFonts w:eastAsia="Calibri"/>
          <w:lang w:eastAsia="en-GB"/>
        </w:rPr>
      </w:pPr>
      <w:bookmarkStart w:id="20" w:name="_Toc527446994"/>
      <w:bookmarkStart w:id="21" w:name="_Toc527447535"/>
      <w:bookmarkStart w:id="22" w:name="_Toc529975184"/>
      <w:bookmarkStart w:id="23" w:name="_Toc21959552"/>
      <w:r w:rsidRPr="00AC1D51">
        <w:rPr>
          <w:rFonts w:eastAsia="Calibri"/>
          <w:lang w:eastAsia="en-GB"/>
        </w:rPr>
        <w:t xml:space="preserve">4. </w:t>
      </w:r>
      <w:bookmarkEnd w:id="19"/>
      <w:bookmarkEnd w:id="20"/>
      <w:bookmarkEnd w:id="21"/>
      <w:bookmarkEnd w:id="22"/>
      <w:r w:rsidR="002130B6">
        <w:rPr>
          <w:rFonts w:eastAsia="Calibri"/>
          <w:lang w:eastAsia="en-GB"/>
        </w:rPr>
        <w:t>GREENHOUSE GAS INTENSITY IN THE EU AND ITS MEMBER STATES</w:t>
      </w:r>
      <w:bookmarkEnd w:id="23"/>
    </w:p>
    <w:p w14:paraId="56A74102" w14:textId="77777777" w:rsidR="00EC0F18" w:rsidRPr="00EC0F18" w:rsidRDefault="00EC0F18" w:rsidP="00EC0F18">
      <w:pPr>
        <w:rPr>
          <w:lang w:eastAsia="en-GB"/>
        </w:rPr>
      </w:pPr>
    </w:p>
    <w:p w14:paraId="631F2198" w14:textId="10C49323" w:rsidR="00AC1D51" w:rsidRPr="00AC1D51" w:rsidRDefault="002643A5" w:rsidP="00AC1D51">
      <w:pPr>
        <w:keepNext/>
        <w:spacing w:after="200" w:line="276" w:lineRule="auto"/>
        <w:rPr>
          <w:rFonts w:ascii="Calibri" w:eastAsia="Calibri" w:hAnsi="Calibri" w:cs="Times New Roman"/>
          <w:noProof/>
        </w:rPr>
      </w:pPr>
      <w:r>
        <w:rPr>
          <w:noProof/>
          <w:lang w:eastAsia="en-GB"/>
        </w:rPr>
        <w:drawing>
          <wp:inline distT="0" distB="0" distL="0" distR="0" wp14:anchorId="604D524C" wp14:editId="33FF0627">
            <wp:extent cx="5731510" cy="7190377"/>
            <wp:effectExtent l="0" t="0" r="2540" b="1079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20AB6AD6" w14:textId="271681C8" w:rsidR="009E7083" w:rsidRDefault="00AC1D51" w:rsidP="00AC1D51">
      <w:pPr>
        <w:spacing w:after="200" w:line="240" w:lineRule="auto"/>
        <w:rPr>
          <w:rFonts w:ascii="Calibri" w:eastAsia="Calibri" w:hAnsi="Calibri" w:cs="Times New Roman"/>
          <w:b/>
          <w:bCs/>
          <w:noProof/>
          <w:color w:val="4F81BD"/>
          <w:sz w:val="18"/>
          <w:szCs w:val="18"/>
          <w:lang w:val="en-US"/>
        </w:rPr>
      </w:pPr>
      <w:r w:rsidRPr="00AC1D51">
        <w:rPr>
          <w:rFonts w:ascii="Calibri" w:eastAsia="Calibri" w:hAnsi="Calibri" w:cs="Times New Roman"/>
          <w:b/>
          <w:bCs/>
          <w:noProof/>
          <w:color w:val="4F81BD"/>
          <w:sz w:val="18"/>
          <w:szCs w:val="18"/>
          <w:lang w:val="en-US"/>
        </w:rPr>
        <w:t>Figure 3: Greenhouse gas emissions intensity (i.e. the ratio between emissions and GDP) in the EU and its M</w:t>
      </w:r>
      <w:r w:rsidR="00EC0F18">
        <w:rPr>
          <w:rFonts w:ascii="Calibri" w:eastAsia="Calibri" w:hAnsi="Calibri" w:cs="Times New Roman"/>
          <w:b/>
          <w:bCs/>
          <w:noProof/>
          <w:color w:val="4F81BD"/>
          <w:sz w:val="18"/>
          <w:szCs w:val="18"/>
          <w:lang w:val="en-US"/>
        </w:rPr>
        <w:t>ember States 1990, 2005 and 2018</w:t>
      </w:r>
      <w:r w:rsidRPr="00AC1D51">
        <w:rPr>
          <w:rFonts w:ascii="Calibri" w:eastAsia="Calibri" w:hAnsi="Calibri" w:cs="Times New Roman"/>
          <w:b/>
          <w:bCs/>
          <w:noProof/>
          <w:color w:val="4F81BD"/>
          <w:sz w:val="18"/>
          <w:szCs w:val="18"/>
          <w:lang w:val="en-US"/>
        </w:rPr>
        <w:t xml:space="preserve"> (g CO</w:t>
      </w:r>
      <w:r w:rsidRPr="00AC1D51">
        <w:rPr>
          <w:rFonts w:ascii="Calibri" w:eastAsia="Calibri" w:hAnsi="Calibri" w:cs="Times New Roman"/>
          <w:b/>
          <w:bCs/>
          <w:noProof/>
          <w:color w:val="4F81BD"/>
          <w:sz w:val="18"/>
          <w:szCs w:val="18"/>
          <w:vertAlign w:val="subscript"/>
          <w:lang w:val="en-US"/>
        </w:rPr>
        <w:t>2</w:t>
      </w:r>
      <w:r w:rsidRPr="00AC1D51">
        <w:rPr>
          <w:rFonts w:ascii="Calibri" w:eastAsia="Calibri" w:hAnsi="Calibri" w:cs="Times New Roman"/>
          <w:b/>
          <w:bCs/>
          <w:noProof/>
          <w:color w:val="4F81BD"/>
          <w:sz w:val="18"/>
          <w:szCs w:val="18"/>
          <w:lang w:val="en-US"/>
        </w:rPr>
        <w:t>-eq./ EUR).</w:t>
      </w:r>
      <w:r w:rsidRPr="00AC1D51">
        <w:rPr>
          <w:rFonts w:ascii="Calibri" w:eastAsia="Calibri" w:hAnsi="Calibri" w:cs="Times New Roman"/>
          <w:b/>
          <w:bCs/>
          <w:noProof/>
          <w:color w:val="4F81BD"/>
          <w:sz w:val="18"/>
          <w:szCs w:val="18"/>
          <w:vertAlign w:val="superscript"/>
          <w:lang w:val="en-US"/>
        </w:rPr>
        <w:footnoteReference w:id="9"/>
      </w:r>
    </w:p>
    <w:p w14:paraId="30C83F32" w14:textId="6A252DAA" w:rsidR="00AC1D51" w:rsidRDefault="00AC1D51" w:rsidP="002130B6">
      <w:pPr>
        <w:pStyle w:val="Heading1"/>
      </w:pPr>
      <w:bookmarkStart w:id="24" w:name="_Toc523734014"/>
      <w:bookmarkStart w:id="25" w:name="_Toc527446995"/>
      <w:bookmarkStart w:id="26" w:name="_Toc527447536"/>
      <w:bookmarkStart w:id="27" w:name="_Toc529975185"/>
      <w:bookmarkStart w:id="28" w:name="_Toc21959553"/>
      <w:r w:rsidRPr="00AC1D51">
        <w:t xml:space="preserve">5. </w:t>
      </w:r>
      <w:r w:rsidR="002130B6">
        <w:t>GREENHOUSE GAS EMISSIONS PER CAPITA IN THE EU AND ITS MEMBER STATES</w:t>
      </w:r>
      <w:bookmarkEnd w:id="24"/>
      <w:bookmarkEnd w:id="25"/>
      <w:bookmarkEnd w:id="26"/>
      <w:bookmarkEnd w:id="27"/>
      <w:bookmarkEnd w:id="28"/>
    </w:p>
    <w:p w14:paraId="2F55C314" w14:textId="77777777" w:rsidR="002130B6" w:rsidRPr="002130B6" w:rsidRDefault="002130B6" w:rsidP="002130B6"/>
    <w:p w14:paraId="0D2D3F6D" w14:textId="43A6D13D" w:rsidR="00AC1D51" w:rsidRPr="00AC1D51" w:rsidRDefault="002643A5" w:rsidP="00AC1D51">
      <w:pPr>
        <w:spacing w:after="200" w:line="276" w:lineRule="auto"/>
        <w:rPr>
          <w:rFonts w:ascii="Calibri" w:eastAsia="Calibri" w:hAnsi="Calibri" w:cs="Times New Roman"/>
          <w:noProof/>
        </w:rPr>
      </w:pPr>
      <w:r>
        <w:rPr>
          <w:noProof/>
          <w:lang w:eastAsia="en-GB"/>
        </w:rPr>
        <w:drawing>
          <wp:inline distT="0" distB="0" distL="0" distR="0" wp14:anchorId="71B5DDCF" wp14:editId="35AAE49E">
            <wp:extent cx="5731510" cy="6697345"/>
            <wp:effectExtent l="0" t="0" r="2540" b="825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07E10536" w14:textId="77777777" w:rsidR="00AC1D51" w:rsidRPr="00AC1D51" w:rsidRDefault="00AC1D51" w:rsidP="00AC1D51">
      <w:pPr>
        <w:spacing w:after="200" w:line="240" w:lineRule="auto"/>
        <w:rPr>
          <w:rFonts w:ascii="Calibri" w:eastAsia="Calibri" w:hAnsi="Calibri" w:cs="Times New Roman"/>
          <w:b/>
          <w:bCs/>
          <w:noProof/>
          <w:color w:val="4F81BD"/>
          <w:sz w:val="18"/>
          <w:szCs w:val="18"/>
          <w:lang w:val="en-US"/>
        </w:rPr>
      </w:pPr>
      <w:r w:rsidRPr="00AC1D51">
        <w:rPr>
          <w:rFonts w:ascii="Calibri" w:eastAsia="Calibri" w:hAnsi="Calibri" w:cs="Times New Roman"/>
          <w:b/>
          <w:bCs/>
          <w:noProof/>
          <w:color w:val="4F81BD"/>
          <w:sz w:val="18"/>
          <w:szCs w:val="18"/>
          <w:lang w:val="en-US"/>
        </w:rPr>
        <w:t>Figure 4: Greenhouse gas emissions per capita in the EU and its Member States 1990, 2005 and 2016 (tonnes CO2-eq. per capita).</w:t>
      </w:r>
      <w:r w:rsidRPr="00AC1D51">
        <w:rPr>
          <w:rFonts w:ascii="Calibri" w:eastAsia="Calibri" w:hAnsi="Calibri" w:cs="Times New Roman"/>
          <w:b/>
          <w:bCs/>
          <w:noProof/>
          <w:color w:val="4F81BD"/>
          <w:sz w:val="18"/>
          <w:szCs w:val="18"/>
          <w:vertAlign w:val="superscript"/>
          <w:lang w:val="en-US"/>
        </w:rPr>
        <w:footnoteReference w:id="10"/>
      </w:r>
    </w:p>
    <w:p w14:paraId="5E91A695" w14:textId="56151367" w:rsidR="00AC1D51" w:rsidRPr="00AC1D51" w:rsidRDefault="00AC1D51" w:rsidP="00AC1D51">
      <w:pPr>
        <w:spacing w:after="200" w:line="276" w:lineRule="auto"/>
        <w:rPr>
          <w:rFonts w:ascii="Times New Roman" w:eastAsia="Calibri" w:hAnsi="Times New Roman" w:cs="Times New Roman"/>
          <w:b/>
          <w:bCs/>
          <w:noProof/>
        </w:rPr>
      </w:pPr>
      <w:r w:rsidRPr="00AC1D51">
        <w:rPr>
          <w:rFonts w:ascii="Times New Roman" w:eastAsia="Calibri" w:hAnsi="Times New Roman" w:cs="Times New Roman"/>
          <w:b/>
          <w:bCs/>
          <w:noProof/>
        </w:rPr>
        <w:br w:type="page"/>
      </w:r>
    </w:p>
    <w:p w14:paraId="14B0844A" w14:textId="40680240" w:rsidR="00AC1D51" w:rsidRPr="00AC1D51" w:rsidRDefault="00AC1D51" w:rsidP="002130B6">
      <w:pPr>
        <w:pStyle w:val="Heading1"/>
        <w:rPr>
          <w:rFonts w:eastAsia="Calibri"/>
        </w:rPr>
      </w:pPr>
      <w:bookmarkStart w:id="29" w:name="_Toc523734016"/>
      <w:bookmarkStart w:id="30" w:name="_Toc527446996"/>
      <w:bookmarkStart w:id="31" w:name="_Toc527447537"/>
      <w:bookmarkStart w:id="32" w:name="_Toc529975186"/>
      <w:bookmarkStart w:id="33" w:name="_Toc21959554"/>
      <w:r w:rsidRPr="00AC1D51">
        <w:rPr>
          <w:rFonts w:eastAsia="Calibri"/>
        </w:rPr>
        <w:t xml:space="preserve">6. EU ETS </w:t>
      </w:r>
      <w:bookmarkEnd w:id="29"/>
      <w:bookmarkEnd w:id="30"/>
      <w:bookmarkEnd w:id="31"/>
      <w:bookmarkEnd w:id="32"/>
      <w:r w:rsidR="002130B6">
        <w:rPr>
          <w:rFonts w:eastAsia="Calibri"/>
        </w:rPr>
        <w:t>EMISSIONS</w:t>
      </w:r>
      <w:bookmarkEnd w:id="33"/>
    </w:p>
    <w:p w14:paraId="52CFBC69" w14:textId="77777777" w:rsidR="00AC1D51" w:rsidRPr="00AC1D51" w:rsidRDefault="00AC1D51" w:rsidP="00AC1D51">
      <w:pPr>
        <w:spacing w:after="200" w:line="276" w:lineRule="auto"/>
        <w:rPr>
          <w:rFonts w:ascii="Calibri" w:eastAsia="Calibri" w:hAnsi="Calibri" w:cs="Times New Roman"/>
          <w:noProof/>
        </w:rPr>
      </w:pPr>
    </w:p>
    <w:p w14:paraId="067BE476" w14:textId="10766257" w:rsidR="00AC1D51" w:rsidRPr="00AC1D51" w:rsidRDefault="00AC1D51" w:rsidP="00AC1D51">
      <w:pPr>
        <w:spacing w:after="200" w:line="240" w:lineRule="auto"/>
        <w:rPr>
          <w:rFonts w:ascii="Calibri" w:eastAsia="Calibri" w:hAnsi="Calibri" w:cs="Times New Roman"/>
          <w:b/>
          <w:bCs/>
          <w:noProof/>
          <w:color w:val="4F81BD"/>
          <w:sz w:val="18"/>
          <w:szCs w:val="18"/>
          <w:lang w:val="en-US"/>
        </w:rPr>
      </w:pPr>
      <w:r w:rsidRPr="00AC1D51">
        <w:rPr>
          <w:rFonts w:ascii="Calibri" w:eastAsia="Calibri" w:hAnsi="Calibri" w:cs="Times New Roman"/>
          <w:b/>
          <w:bCs/>
          <w:noProof/>
          <w:color w:val="4F81BD"/>
          <w:sz w:val="18"/>
          <w:szCs w:val="18"/>
          <w:lang w:val="en-US"/>
        </w:rPr>
        <w:t xml:space="preserve">Table </w:t>
      </w:r>
      <w:r w:rsidRPr="00AC1D51">
        <w:rPr>
          <w:rFonts w:ascii="Calibri" w:eastAsia="Calibri" w:hAnsi="Calibri" w:cs="Times New Roman"/>
          <w:b/>
          <w:bCs/>
          <w:noProof/>
          <w:color w:val="4F81BD"/>
          <w:sz w:val="18"/>
          <w:szCs w:val="18"/>
          <w:lang w:val="en-US"/>
        </w:rPr>
        <w:fldChar w:fldCharType="begin"/>
      </w:r>
      <w:r w:rsidRPr="00AC1D51">
        <w:rPr>
          <w:rFonts w:ascii="Calibri" w:eastAsia="Calibri" w:hAnsi="Calibri" w:cs="Times New Roman"/>
          <w:b/>
          <w:bCs/>
          <w:noProof/>
          <w:color w:val="4F81BD"/>
          <w:sz w:val="18"/>
          <w:szCs w:val="18"/>
          <w:lang w:val="en-US"/>
        </w:rPr>
        <w:instrText xml:space="preserve"> SEQ Table \* ARABIC </w:instrText>
      </w:r>
      <w:r w:rsidRPr="00AC1D51">
        <w:rPr>
          <w:rFonts w:ascii="Calibri" w:eastAsia="Calibri" w:hAnsi="Calibri" w:cs="Times New Roman"/>
          <w:b/>
          <w:bCs/>
          <w:noProof/>
          <w:color w:val="4F81BD"/>
          <w:sz w:val="18"/>
          <w:szCs w:val="18"/>
          <w:lang w:val="en-US"/>
        </w:rPr>
        <w:fldChar w:fldCharType="separate"/>
      </w:r>
      <w:r w:rsidR="008A0872">
        <w:rPr>
          <w:rFonts w:ascii="Calibri" w:eastAsia="Calibri" w:hAnsi="Calibri" w:cs="Times New Roman"/>
          <w:b/>
          <w:bCs/>
          <w:noProof/>
          <w:color w:val="4F81BD"/>
          <w:sz w:val="18"/>
          <w:szCs w:val="18"/>
          <w:lang w:val="en-US"/>
        </w:rPr>
        <w:t>3</w:t>
      </w:r>
      <w:r w:rsidRPr="00AC1D51">
        <w:rPr>
          <w:rFonts w:ascii="Calibri" w:eastAsia="Calibri" w:hAnsi="Calibri" w:cs="Times New Roman"/>
          <w:b/>
          <w:bCs/>
          <w:noProof/>
          <w:color w:val="4F81BD"/>
          <w:sz w:val="18"/>
          <w:szCs w:val="18"/>
          <w:lang w:val="en-US"/>
        </w:rPr>
        <w:fldChar w:fldCharType="end"/>
      </w:r>
      <w:r w:rsidRPr="00AC1D51">
        <w:rPr>
          <w:rFonts w:ascii="Calibri" w:eastAsia="Calibri" w:hAnsi="Calibri" w:cs="Times New Roman"/>
          <w:b/>
          <w:bCs/>
          <w:noProof/>
          <w:color w:val="4F81BD"/>
          <w:sz w:val="18"/>
          <w:szCs w:val="18"/>
          <w:lang w:val="en-US"/>
        </w:rPr>
        <w:t>: Verified ETS emissions</w:t>
      </w:r>
      <w:r w:rsidR="00A41E91">
        <w:rPr>
          <w:rFonts w:ascii="Calibri" w:eastAsia="Calibri" w:hAnsi="Calibri" w:cs="Times New Roman"/>
          <w:b/>
          <w:bCs/>
          <w:noProof/>
          <w:color w:val="4F81BD"/>
          <w:sz w:val="18"/>
          <w:szCs w:val="18"/>
          <w:lang w:val="en-US"/>
        </w:rPr>
        <w:t xml:space="preserve"> from stationary installations</w:t>
      </w:r>
      <w:r w:rsidRPr="00AC1D51">
        <w:rPr>
          <w:rFonts w:ascii="Calibri" w:eastAsia="Calibri" w:hAnsi="Calibri" w:cs="Times New Roman"/>
          <w:b/>
          <w:bCs/>
          <w:noProof/>
          <w:color w:val="4F81BD"/>
          <w:sz w:val="18"/>
          <w:szCs w:val="18"/>
          <w:lang w:val="en-US"/>
        </w:rPr>
        <w:t xml:space="preserve"> (Mt CO</w:t>
      </w:r>
      <w:r w:rsidRPr="00AC1D51">
        <w:rPr>
          <w:rFonts w:ascii="Calibri" w:eastAsia="Calibri" w:hAnsi="Calibri" w:cs="Times New Roman"/>
          <w:b/>
          <w:bCs/>
          <w:noProof/>
          <w:color w:val="4F81BD"/>
          <w:sz w:val="18"/>
          <w:szCs w:val="18"/>
          <w:vertAlign w:val="subscript"/>
          <w:lang w:val="en-US"/>
        </w:rPr>
        <w:t>2</w:t>
      </w:r>
      <w:r w:rsidR="00A41E91">
        <w:rPr>
          <w:rFonts w:ascii="Calibri" w:eastAsia="Calibri" w:hAnsi="Calibri" w:cs="Times New Roman"/>
          <w:b/>
          <w:bCs/>
          <w:noProof/>
          <w:color w:val="4F81BD"/>
          <w:sz w:val="18"/>
          <w:szCs w:val="18"/>
          <w:lang w:val="en-US"/>
        </w:rPr>
        <w:t>-eq.</w:t>
      </w:r>
      <w:r w:rsidRPr="00AC1D51">
        <w:rPr>
          <w:rFonts w:ascii="Calibri" w:eastAsia="Calibri" w:hAnsi="Calibri" w:cs="Times New Roman"/>
          <w:b/>
          <w:bCs/>
          <w:noProof/>
          <w:color w:val="4F81BD"/>
          <w:sz w:val="18"/>
          <w:szCs w:val="18"/>
          <w:lang w:val="en-US"/>
        </w:rPr>
        <w:t xml:space="preserve"> an</w:t>
      </w:r>
      <w:r w:rsidR="00A41E91">
        <w:rPr>
          <w:rFonts w:ascii="Calibri" w:eastAsia="Calibri" w:hAnsi="Calibri" w:cs="Times New Roman"/>
          <w:b/>
          <w:bCs/>
          <w:noProof/>
          <w:color w:val="4F81BD"/>
          <w:sz w:val="18"/>
          <w:szCs w:val="18"/>
          <w:lang w:val="en-US"/>
        </w:rPr>
        <w:t>d percentage change from year X-</w:t>
      </w:r>
      <w:r w:rsidRPr="00AC1D51">
        <w:rPr>
          <w:rFonts w:ascii="Calibri" w:eastAsia="Calibri" w:hAnsi="Calibri" w:cs="Times New Roman"/>
          <w:b/>
          <w:bCs/>
          <w:noProof/>
          <w:color w:val="4F81BD"/>
          <w:sz w:val="18"/>
          <w:szCs w:val="18"/>
          <w:lang w:val="en-US"/>
        </w:rPr>
        <w:t>1</w:t>
      </w:r>
      <w:r w:rsidR="00A41E91">
        <w:rPr>
          <w:rFonts w:ascii="Calibri" w:eastAsia="Calibri" w:hAnsi="Calibri" w:cs="Times New Roman"/>
          <w:b/>
          <w:bCs/>
          <w:noProof/>
          <w:color w:val="4F81BD"/>
          <w:sz w:val="18"/>
          <w:szCs w:val="18"/>
          <w:lang w:val="en-US"/>
        </w:rPr>
        <w:t>)</w:t>
      </w:r>
      <w:r w:rsidRPr="00AC1D51">
        <w:rPr>
          <w:rFonts w:ascii="Calibri" w:eastAsia="Calibri" w:hAnsi="Calibri" w:cs="Times New Roman"/>
          <w:b/>
          <w:bCs/>
          <w:noProof/>
          <w:color w:val="4F81BD"/>
          <w:sz w:val="18"/>
          <w:szCs w:val="18"/>
          <w:lang w:val="en-US"/>
        </w:rPr>
        <w:t xml:space="preserve">. </w:t>
      </w:r>
    </w:p>
    <w:tbl>
      <w:tblPr>
        <w:tblW w:w="8755" w:type="dxa"/>
        <w:tblLook w:val="04A0" w:firstRow="1" w:lastRow="0" w:firstColumn="1" w:lastColumn="0" w:noHBand="0" w:noVBand="1"/>
      </w:tblPr>
      <w:tblGrid>
        <w:gridCol w:w="1980"/>
        <w:gridCol w:w="822"/>
        <w:gridCol w:w="850"/>
        <w:gridCol w:w="851"/>
        <w:gridCol w:w="850"/>
        <w:gridCol w:w="851"/>
        <w:gridCol w:w="850"/>
        <w:gridCol w:w="851"/>
        <w:gridCol w:w="850"/>
      </w:tblGrid>
      <w:tr w:rsidR="00D70BF5" w:rsidRPr="00D70BF5" w14:paraId="02D47FC6" w14:textId="77777777" w:rsidTr="00D70BF5">
        <w:trPr>
          <w:trHeight w:val="301"/>
        </w:trPr>
        <w:tc>
          <w:tcPr>
            <w:tcW w:w="1980" w:type="dxa"/>
            <w:tcBorders>
              <w:top w:val="single" w:sz="4" w:space="0" w:color="2F75B5"/>
              <w:left w:val="single" w:sz="4" w:space="0" w:color="2F75B5"/>
              <w:bottom w:val="nil"/>
              <w:right w:val="nil"/>
            </w:tcBorders>
            <w:shd w:val="clear" w:color="5B9BD5" w:fill="5B9BD5"/>
            <w:noWrap/>
            <w:vAlign w:val="bottom"/>
            <w:hideMark/>
          </w:tcPr>
          <w:p w14:paraId="59F82DF3" w14:textId="77777777" w:rsidR="00D70BF5" w:rsidRPr="00D70BF5" w:rsidRDefault="00D70BF5" w:rsidP="00D70BF5">
            <w:pPr>
              <w:spacing w:after="0" w:line="240" w:lineRule="auto"/>
              <w:rPr>
                <w:rFonts w:ascii="Calibri" w:eastAsia="Times New Roman" w:hAnsi="Calibri" w:cs="Calibri"/>
                <w:b/>
                <w:bCs/>
                <w:color w:val="FFFFFF"/>
                <w:lang w:eastAsia="en-GB"/>
              </w:rPr>
            </w:pPr>
            <w:r w:rsidRPr="00D70BF5">
              <w:rPr>
                <w:rFonts w:ascii="Calibri" w:eastAsia="Times New Roman" w:hAnsi="Calibri" w:cs="Calibri"/>
                <w:b/>
                <w:bCs/>
                <w:color w:val="FFFFFF"/>
                <w:lang w:eastAsia="en-GB"/>
              </w:rPr>
              <w:t> </w:t>
            </w:r>
          </w:p>
        </w:tc>
        <w:tc>
          <w:tcPr>
            <w:tcW w:w="822" w:type="dxa"/>
            <w:tcBorders>
              <w:top w:val="single" w:sz="4" w:space="0" w:color="2F75B5"/>
              <w:left w:val="single" w:sz="4" w:space="0" w:color="9BC2E6"/>
              <w:bottom w:val="nil"/>
              <w:right w:val="nil"/>
            </w:tcBorders>
            <w:shd w:val="clear" w:color="5B9BD5" w:fill="5B9BD5"/>
            <w:noWrap/>
            <w:vAlign w:val="bottom"/>
            <w:hideMark/>
          </w:tcPr>
          <w:p w14:paraId="2107AE21" w14:textId="77777777" w:rsidR="00D70BF5" w:rsidRPr="00D70BF5" w:rsidRDefault="00D70BF5" w:rsidP="00D70BF5">
            <w:pPr>
              <w:spacing w:after="0" w:line="240" w:lineRule="auto"/>
              <w:rPr>
                <w:rFonts w:ascii="Calibri" w:eastAsia="Times New Roman" w:hAnsi="Calibri" w:cs="Calibri"/>
                <w:b/>
                <w:bCs/>
                <w:color w:val="FFFFFF"/>
                <w:lang w:eastAsia="en-GB"/>
              </w:rPr>
            </w:pPr>
            <w:r w:rsidRPr="00D70BF5">
              <w:rPr>
                <w:rFonts w:ascii="Calibri" w:eastAsia="Times New Roman" w:hAnsi="Calibri" w:cs="Calibri"/>
                <w:b/>
                <w:bCs/>
                <w:color w:val="FFFFFF"/>
                <w:lang w:eastAsia="en-GB"/>
              </w:rPr>
              <w:t>2011</w:t>
            </w:r>
          </w:p>
        </w:tc>
        <w:tc>
          <w:tcPr>
            <w:tcW w:w="850" w:type="dxa"/>
            <w:tcBorders>
              <w:top w:val="single" w:sz="4" w:space="0" w:color="2F75B5"/>
              <w:left w:val="single" w:sz="4" w:space="0" w:color="9BC2E6"/>
              <w:bottom w:val="nil"/>
              <w:right w:val="nil"/>
            </w:tcBorders>
            <w:shd w:val="clear" w:color="5B9BD5" w:fill="5B9BD5"/>
            <w:noWrap/>
            <w:vAlign w:val="bottom"/>
            <w:hideMark/>
          </w:tcPr>
          <w:p w14:paraId="3EAFDC37" w14:textId="77777777" w:rsidR="00D70BF5" w:rsidRPr="00D70BF5" w:rsidRDefault="00D70BF5" w:rsidP="00D70BF5">
            <w:pPr>
              <w:spacing w:after="0" w:line="240" w:lineRule="auto"/>
              <w:rPr>
                <w:rFonts w:ascii="Calibri" w:eastAsia="Times New Roman" w:hAnsi="Calibri" w:cs="Calibri"/>
                <w:b/>
                <w:bCs/>
                <w:color w:val="FFFFFF"/>
                <w:lang w:eastAsia="en-GB"/>
              </w:rPr>
            </w:pPr>
            <w:r w:rsidRPr="00D70BF5">
              <w:rPr>
                <w:rFonts w:ascii="Calibri" w:eastAsia="Times New Roman" w:hAnsi="Calibri" w:cs="Calibri"/>
                <w:b/>
                <w:bCs/>
                <w:color w:val="FFFFFF"/>
                <w:lang w:eastAsia="en-GB"/>
              </w:rPr>
              <w:t>2012</w:t>
            </w:r>
          </w:p>
        </w:tc>
        <w:tc>
          <w:tcPr>
            <w:tcW w:w="851" w:type="dxa"/>
            <w:tcBorders>
              <w:top w:val="single" w:sz="4" w:space="0" w:color="2F75B5"/>
              <w:left w:val="single" w:sz="4" w:space="0" w:color="9BC2E6"/>
              <w:bottom w:val="nil"/>
              <w:right w:val="nil"/>
            </w:tcBorders>
            <w:shd w:val="clear" w:color="5B9BD5" w:fill="5B9BD5"/>
            <w:noWrap/>
            <w:vAlign w:val="bottom"/>
            <w:hideMark/>
          </w:tcPr>
          <w:p w14:paraId="7B9FF49B" w14:textId="77777777" w:rsidR="00D70BF5" w:rsidRPr="00D70BF5" w:rsidRDefault="00D70BF5" w:rsidP="00D70BF5">
            <w:pPr>
              <w:spacing w:after="0" w:line="240" w:lineRule="auto"/>
              <w:rPr>
                <w:rFonts w:ascii="Calibri" w:eastAsia="Times New Roman" w:hAnsi="Calibri" w:cs="Calibri"/>
                <w:b/>
                <w:bCs/>
                <w:color w:val="FFFFFF"/>
                <w:lang w:eastAsia="en-GB"/>
              </w:rPr>
            </w:pPr>
            <w:r w:rsidRPr="00D70BF5">
              <w:rPr>
                <w:rFonts w:ascii="Calibri" w:eastAsia="Times New Roman" w:hAnsi="Calibri" w:cs="Calibri"/>
                <w:b/>
                <w:bCs/>
                <w:color w:val="FFFFFF"/>
                <w:lang w:eastAsia="en-GB"/>
              </w:rPr>
              <w:t>2013</w:t>
            </w:r>
          </w:p>
        </w:tc>
        <w:tc>
          <w:tcPr>
            <w:tcW w:w="850" w:type="dxa"/>
            <w:tcBorders>
              <w:top w:val="single" w:sz="4" w:space="0" w:color="2F75B5"/>
              <w:left w:val="single" w:sz="4" w:space="0" w:color="9BC2E6"/>
              <w:bottom w:val="nil"/>
              <w:right w:val="nil"/>
            </w:tcBorders>
            <w:shd w:val="clear" w:color="5B9BD5" w:fill="5B9BD5"/>
            <w:noWrap/>
            <w:vAlign w:val="bottom"/>
            <w:hideMark/>
          </w:tcPr>
          <w:p w14:paraId="4277DB37" w14:textId="77777777" w:rsidR="00D70BF5" w:rsidRPr="00D70BF5" w:rsidRDefault="00D70BF5" w:rsidP="00D70BF5">
            <w:pPr>
              <w:spacing w:after="0" w:line="240" w:lineRule="auto"/>
              <w:rPr>
                <w:rFonts w:ascii="Calibri" w:eastAsia="Times New Roman" w:hAnsi="Calibri" w:cs="Calibri"/>
                <w:b/>
                <w:bCs/>
                <w:color w:val="FFFFFF"/>
                <w:lang w:eastAsia="en-GB"/>
              </w:rPr>
            </w:pPr>
            <w:r w:rsidRPr="00D70BF5">
              <w:rPr>
                <w:rFonts w:ascii="Calibri" w:eastAsia="Times New Roman" w:hAnsi="Calibri" w:cs="Calibri"/>
                <w:b/>
                <w:bCs/>
                <w:color w:val="FFFFFF"/>
                <w:lang w:eastAsia="en-GB"/>
              </w:rPr>
              <w:t>2014</w:t>
            </w:r>
          </w:p>
        </w:tc>
        <w:tc>
          <w:tcPr>
            <w:tcW w:w="851" w:type="dxa"/>
            <w:tcBorders>
              <w:top w:val="single" w:sz="4" w:space="0" w:color="2F75B5"/>
              <w:left w:val="single" w:sz="4" w:space="0" w:color="9BC2E6"/>
              <w:bottom w:val="nil"/>
              <w:right w:val="nil"/>
            </w:tcBorders>
            <w:shd w:val="clear" w:color="5B9BD5" w:fill="5B9BD5"/>
            <w:noWrap/>
            <w:vAlign w:val="bottom"/>
            <w:hideMark/>
          </w:tcPr>
          <w:p w14:paraId="0B219F08" w14:textId="77777777" w:rsidR="00D70BF5" w:rsidRPr="00D70BF5" w:rsidRDefault="00D70BF5" w:rsidP="00D70BF5">
            <w:pPr>
              <w:spacing w:after="0" w:line="240" w:lineRule="auto"/>
              <w:rPr>
                <w:rFonts w:ascii="Calibri" w:eastAsia="Times New Roman" w:hAnsi="Calibri" w:cs="Calibri"/>
                <w:b/>
                <w:bCs/>
                <w:color w:val="FFFFFF"/>
                <w:lang w:eastAsia="en-GB"/>
              </w:rPr>
            </w:pPr>
            <w:r w:rsidRPr="00D70BF5">
              <w:rPr>
                <w:rFonts w:ascii="Calibri" w:eastAsia="Times New Roman" w:hAnsi="Calibri" w:cs="Calibri"/>
                <w:b/>
                <w:bCs/>
                <w:color w:val="FFFFFF"/>
                <w:lang w:eastAsia="en-GB"/>
              </w:rPr>
              <w:t>2015</w:t>
            </w:r>
          </w:p>
        </w:tc>
        <w:tc>
          <w:tcPr>
            <w:tcW w:w="850" w:type="dxa"/>
            <w:tcBorders>
              <w:top w:val="single" w:sz="4" w:space="0" w:color="2F75B5"/>
              <w:left w:val="single" w:sz="4" w:space="0" w:color="9BC2E6"/>
              <w:bottom w:val="nil"/>
              <w:right w:val="nil"/>
            </w:tcBorders>
            <w:shd w:val="clear" w:color="5B9BD5" w:fill="5B9BD5"/>
            <w:noWrap/>
            <w:vAlign w:val="bottom"/>
            <w:hideMark/>
          </w:tcPr>
          <w:p w14:paraId="23DEA56A" w14:textId="77777777" w:rsidR="00D70BF5" w:rsidRPr="00D70BF5" w:rsidRDefault="00D70BF5" w:rsidP="00D70BF5">
            <w:pPr>
              <w:spacing w:after="0" w:line="240" w:lineRule="auto"/>
              <w:rPr>
                <w:rFonts w:ascii="Calibri" w:eastAsia="Times New Roman" w:hAnsi="Calibri" w:cs="Calibri"/>
                <w:b/>
                <w:bCs/>
                <w:color w:val="FFFFFF"/>
                <w:lang w:eastAsia="en-GB"/>
              </w:rPr>
            </w:pPr>
            <w:r w:rsidRPr="00D70BF5">
              <w:rPr>
                <w:rFonts w:ascii="Calibri" w:eastAsia="Times New Roman" w:hAnsi="Calibri" w:cs="Calibri"/>
                <w:b/>
                <w:bCs/>
                <w:color w:val="FFFFFF"/>
                <w:lang w:eastAsia="en-GB"/>
              </w:rPr>
              <w:t>2016</w:t>
            </w:r>
          </w:p>
        </w:tc>
        <w:tc>
          <w:tcPr>
            <w:tcW w:w="851" w:type="dxa"/>
            <w:tcBorders>
              <w:top w:val="single" w:sz="4" w:space="0" w:color="2F75B5"/>
              <w:left w:val="single" w:sz="4" w:space="0" w:color="9BC2E6"/>
              <w:bottom w:val="nil"/>
              <w:right w:val="nil"/>
            </w:tcBorders>
            <w:shd w:val="clear" w:color="5B9BD5" w:fill="5B9BD5"/>
            <w:noWrap/>
            <w:vAlign w:val="bottom"/>
            <w:hideMark/>
          </w:tcPr>
          <w:p w14:paraId="2F7C8D21" w14:textId="77777777" w:rsidR="00D70BF5" w:rsidRPr="00D70BF5" w:rsidRDefault="00D70BF5" w:rsidP="00D70BF5">
            <w:pPr>
              <w:spacing w:after="0" w:line="240" w:lineRule="auto"/>
              <w:rPr>
                <w:rFonts w:ascii="Calibri" w:eastAsia="Times New Roman" w:hAnsi="Calibri" w:cs="Calibri"/>
                <w:b/>
                <w:bCs/>
                <w:color w:val="FFFFFF"/>
                <w:lang w:eastAsia="en-GB"/>
              </w:rPr>
            </w:pPr>
            <w:r w:rsidRPr="00D70BF5">
              <w:rPr>
                <w:rFonts w:ascii="Calibri" w:eastAsia="Times New Roman" w:hAnsi="Calibri" w:cs="Calibri"/>
                <w:b/>
                <w:bCs/>
                <w:color w:val="FFFFFF"/>
                <w:lang w:eastAsia="en-GB"/>
              </w:rPr>
              <w:t>2017</w:t>
            </w:r>
          </w:p>
        </w:tc>
        <w:tc>
          <w:tcPr>
            <w:tcW w:w="850" w:type="dxa"/>
            <w:tcBorders>
              <w:top w:val="single" w:sz="4" w:space="0" w:color="2F75B5"/>
              <w:left w:val="single" w:sz="4" w:space="0" w:color="9BC2E6"/>
              <w:bottom w:val="nil"/>
              <w:right w:val="single" w:sz="4" w:space="0" w:color="2F75B5"/>
            </w:tcBorders>
            <w:shd w:val="clear" w:color="5B9BD5" w:fill="5B9BD5"/>
            <w:noWrap/>
            <w:vAlign w:val="bottom"/>
            <w:hideMark/>
          </w:tcPr>
          <w:p w14:paraId="583EF89D" w14:textId="77777777" w:rsidR="00D70BF5" w:rsidRPr="00D70BF5" w:rsidRDefault="00D70BF5" w:rsidP="00D70BF5">
            <w:pPr>
              <w:spacing w:after="0" w:line="240" w:lineRule="auto"/>
              <w:rPr>
                <w:rFonts w:ascii="Calibri" w:eastAsia="Times New Roman" w:hAnsi="Calibri" w:cs="Calibri"/>
                <w:b/>
                <w:bCs/>
                <w:color w:val="FFFFFF"/>
                <w:lang w:eastAsia="en-GB"/>
              </w:rPr>
            </w:pPr>
            <w:r w:rsidRPr="00D70BF5">
              <w:rPr>
                <w:rFonts w:ascii="Calibri" w:eastAsia="Times New Roman" w:hAnsi="Calibri" w:cs="Calibri"/>
                <w:b/>
                <w:bCs/>
                <w:color w:val="FFFFFF"/>
                <w:lang w:eastAsia="en-GB"/>
              </w:rPr>
              <w:t>2018</w:t>
            </w:r>
          </w:p>
        </w:tc>
      </w:tr>
      <w:tr w:rsidR="00D70BF5" w:rsidRPr="00D70BF5" w14:paraId="33C5DAAC" w14:textId="77777777" w:rsidTr="00D70BF5">
        <w:trPr>
          <w:trHeight w:val="301"/>
        </w:trPr>
        <w:tc>
          <w:tcPr>
            <w:tcW w:w="1980" w:type="dxa"/>
            <w:tcBorders>
              <w:top w:val="single" w:sz="4" w:space="0" w:color="9BC2E6"/>
              <w:left w:val="single" w:sz="4" w:space="0" w:color="2F75B5"/>
              <w:bottom w:val="nil"/>
              <w:right w:val="nil"/>
            </w:tcBorders>
            <w:shd w:val="clear" w:color="DDEBF7" w:fill="DDEBF7"/>
            <w:vAlign w:val="bottom"/>
            <w:hideMark/>
          </w:tcPr>
          <w:p w14:paraId="2D366F26" w14:textId="77777777" w:rsidR="00D70BF5" w:rsidRPr="00D70BF5" w:rsidRDefault="00D70BF5" w:rsidP="00D70BF5">
            <w:pPr>
              <w:spacing w:after="0" w:line="240" w:lineRule="auto"/>
              <w:rPr>
                <w:rFonts w:ascii="Calibri" w:eastAsia="Times New Roman" w:hAnsi="Calibri" w:cs="Calibri"/>
                <w:color w:val="000000"/>
                <w:lang w:eastAsia="en-GB"/>
              </w:rPr>
            </w:pPr>
            <w:r w:rsidRPr="00D70BF5">
              <w:rPr>
                <w:rFonts w:ascii="Calibri" w:eastAsia="Times New Roman" w:hAnsi="Calibri" w:cs="Calibri"/>
                <w:color w:val="000000"/>
                <w:lang w:eastAsia="en-GB"/>
              </w:rPr>
              <w:t xml:space="preserve">Verified total emissions </w:t>
            </w:r>
          </w:p>
        </w:tc>
        <w:tc>
          <w:tcPr>
            <w:tcW w:w="822" w:type="dxa"/>
            <w:tcBorders>
              <w:top w:val="single" w:sz="4" w:space="0" w:color="9BC2E6"/>
              <w:left w:val="single" w:sz="4" w:space="0" w:color="9BC2E6"/>
              <w:bottom w:val="nil"/>
              <w:right w:val="nil"/>
            </w:tcBorders>
            <w:shd w:val="clear" w:color="DDEBF7" w:fill="DDEBF7"/>
            <w:noWrap/>
            <w:vAlign w:val="bottom"/>
            <w:hideMark/>
          </w:tcPr>
          <w:p w14:paraId="1C52E2B2" w14:textId="77777777" w:rsidR="00D70BF5" w:rsidRPr="00D70BF5" w:rsidRDefault="00D70BF5" w:rsidP="00D70BF5">
            <w:pPr>
              <w:spacing w:after="0" w:line="240" w:lineRule="auto"/>
              <w:jc w:val="right"/>
              <w:rPr>
                <w:rFonts w:ascii="Calibri" w:eastAsia="Times New Roman" w:hAnsi="Calibri" w:cs="Calibri"/>
                <w:color w:val="000000"/>
                <w:lang w:eastAsia="en-GB"/>
              </w:rPr>
            </w:pPr>
            <w:r w:rsidRPr="00D70BF5">
              <w:rPr>
                <w:rFonts w:ascii="Calibri" w:eastAsia="Times New Roman" w:hAnsi="Calibri" w:cs="Calibri"/>
                <w:color w:val="000000"/>
                <w:lang w:eastAsia="en-GB"/>
              </w:rPr>
              <w:t>1904</w:t>
            </w:r>
          </w:p>
        </w:tc>
        <w:tc>
          <w:tcPr>
            <w:tcW w:w="850" w:type="dxa"/>
            <w:tcBorders>
              <w:top w:val="single" w:sz="4" w:space="0" w:color="9BC2E6"/>
              <w:left w:val="nil"/>
              <w:bottom w:val="nil"/>
              <w:right w:val="nil"/>
            </w:tcBorders>
            <w:shd w:val="clear" w:color="DDEBF7" w:fill="DDEBF7"/>
            <w:noWrap/>
            <w:vAlign w:val="bottom"/>
            <w:hideMark/>
          </w:tcPr>
          <w:p w14:paraId="32CF81A2" w14:textId="77777777" w:rsidR="00D70BF5" w:rsidRPr="00D70BF5" w:rsidRDefault="00D70BF5" w:rsidP="00D70BF5">
            <w:pPr>
              <w:spacing w:after="0" w:line="240" w:lineRule="auto"/>
              <w:jc w:val="right"/>
              <w:rPr>
                <w:rFonts w:ascii="Calibri" w:eastAsia="Times New Roman" w:hAnsi="Calibri" w:cs="Calibri"/>
                <w:color w:val="000000"/>
                <w:lang w:eastAsia="en-GB"/>
              </w:rPr>
            </w:pPr>
            <w:r w:rsidRPr="00D70BF5">
              <w:rPr>
                <w:rFonts w:ascii="Calibri" w:eastAsia="Times New Roman" w:hAnsi="Calibri" w:cs="Calibri"/>
                <w:color w:val="000000"/>
                <w:lang w:eastAsia="en-GB"/>
              </w:rPr>
              <w:t>1867</w:t>
            </w:r>
          </w:p>
        </w:tc>
        <w:tc>
          <w:tcPr>
            <w:tcW w:w="851" w:type="dxa"/>
            <w:tcBorders>
              <w:top w:val="single" w:sz="4" w:space="0" w:color="9BC2E6"/>
              <w:left w:val="nil"/>
              <w:bottom w:val="nil"/>
              <w:right w:val="nil"/>
            </w:tcBorders>
            <w:shd w:val="clear" w:color="DDEBF7" w:fill="DDEBF7"/>
            <w:noWrap/>
            <w:vAlign w:val="bottom"/>
            <w:hideMark/>
          </w:tcPr>
          <w:p w14:paraId="5DACFBD1" w14:textId="77777777" w:rsidR="00D70BF5" w:rsidRPr="00D70BF5" w:rsidRDefault="00D70BF5" w:rsidP="00D70BF5">
            <w:pPr>
              <w:spacing w:after="0" w:line="240" w:lineRule="auto"/>
              <w:jc w:val="right"/>
              <w:rPr>
                <w:rFonts w:ascii="Calibri" w:eastAsia="Times New Roman" w:hAnsi="Calibri" w:cs="Calibri"/>
                <w:color w:val="000000"/>
                <w:lang w:eastAsia="en-GB"/>
              </w:rPr>
            </w:pPr>
            <w:r w:rsidRPr="00D70BF5">
              <w:rPr>
                <w:rFonts w:ascii="Calibri" w:eastAsia="Times New Roman" w:hAnsi="Calibri" w:cs="Calibri"/>
                <w:color w:val="000000"/>
                <w:lang w:eastAsia="en-GB"/>
              </w:rPr>
              <w:t>1908</w:t>
            </w:r>
          </w:p>
        </w:tc>
        <w:tc>
          <w:tcPr>
            <w:tcW w:w="850" w:type="dxa"/>
            <w:tcBorders>
              <w:top w:val="single" w:sz="4" w:space="0" w:color="9BC2E6"/>
              <w:left w:val="nil"/>
              <w:bottom w:val="nil"/>
              <w:right w:val="nil"/>
            </w:tcBorders>
            <w:shd w:val="clear" w:color="DDEBF7" w:fill="DDEBF7"/>
            <w:noWrap/>
            <w:vAlign w:val="bottom"/>
            <w:hideMark/>
          </w:tcPr>
          <w:p w14:paraId="50456435" w14:textId="77777777" w:rsidR="00D70BF5" w:rsidRPr="00D70BF5" w:rsidRDefault="00D70BF5" w:rsidP="00D70BF5">
            <w:pPr>
              <w:spacing w:after="0" w:line="240" w:lineRule="auto"/>
              <w:jc w:val="right"/>
              <w:rPr>
                <w:rFonts w:ascii="Calibri" w:eastAsia="Times New Roman" w:hAnsi="Calibri" w:cs="Calibri"/>
                <w:color w:val="000000"/>
                <w:lang w:eastAsia="en-GB"/>
              </w:rPr>
            </w:pPr>
            <w:r w:rsidRPr="00D70BF5">
              <w:rPr>
                <w:rFonts w:ascii="Calibri" w:eastAsia="Times New Roman" w:hAnsi="Calibri" w:cs="Calibri"/>
                <w:color w:val="000000"/>
                <w:lang w:eastAsia="en-GB"/>
              </w:rPr>
              <w:t>1814</w:t>
            </w:r>
          </w:p>
        </w:tc>
        <w:tc>
          <w:tcPr>
            <w:tcW w:w="851" w:type="dxa"/>
            <w:tcBorders>
              <w:top w:val="single" w:sz="4" w:space="0" w:color="9BC2E6"/>
              <w:left w:val="nil"/>
              <w:bottom w:val="nil"/>
              <w:right w:val="nil"/>
            </w:tcBorders>
            <w:shd w:val="clear" w:color="DDEBF7" w:fill="DDEBF7"/>
            <w:noWrap/>
            <w:vAlign w:val="bottom"/>
            <w:hideMark/>
          </w:tcPr>
          <w:p w14:paraId="11221295" w14:textId="77777777" w:rsidR="00D70BF5" w:rsidRPr="00D70BF5" w:rsidRDefault="00D70BF5" w:rsidP="00D70BF5">
            <w:pPr>
              <w:spacing w:after="0" w:line="240" w:lineRule="auto"/>
              <w:jc w:val="right"/>
              <w:rPr>
                <w:rFonts w:ascii="Calibri" w:eastAsia="Times New Roman" w:hAnsi="Calibri" w:cs="Calibri"/>
                <w:color w:val="000000"/>
                <w:lang w:eastAsia="en-GB"/>
              </w:rPr>
            </w:pPr>
            <w:r w:rsidRPr="00D70BF5">
              <w:rPr>
                <w:rFonts w:ascii="Calibri" w:eastAsia="Times New Roman" w:hAnsi="Calibri" w:cs="Calibri"/>
                <w:color w:val="000000"/>
                <w:lang w:eastAsia="en-GB"/>
              </w:rPr>
              <w:t>1803</w:t>
            </w:r>
          </w:p>
        </w:tc>
        <w:tc>
          <w:tcPr>
            <w:tcW w:w="850" w:type="dxa"/>
            <w:tcBorders>
              <w:top w:val="single" w:sz="4" w:space="0" w:color="9BC2E6"/>
              <w:left w:val="nil"/>
              <w:bottom w:val="nil"/>
              <w:right w:val="nil"/>
            </w:tcBorders>
            <w:shd w:val="clear" w:color="DDEBF7" w:fill="DDEBF7"/>
            <w:noWrap/>
            <w:vAlign w:val="bottom"/>
            <w:hideMark/>
          </w:tcPr>
          <w:p w14:paraId="632FA2FC" w14:textId="77777777" w:rsidR="00D70BF5" w:rsidRPr="00D70BF5" w:rsidRDefault="00D70BF5" w:rsidP="00D70BF5">
            <w:pPr>
              <w:spacing w:after="0" w:line="240" w:lineRule="auto"/>
              <w:jc w:val="right"/>
              <w:rPr>
                <w:rFonts w:ascii="Calibri" w:eastAsia="Times New Roman" w:hAnsi="Calibri" w:cs="Calibri"/>
                <w:color w:val="000000"/>
                <w:lang w:eastAsia="en-GB"/>
              </w:rPr>
            </w:pPr>
            <w:r w:rsidRPr="00D70BF5">
              <w:rPr>
                <w:rFonts w:ascii="Calibri" w:eastAsia="Times New Roman" w:hAnsi="Calibri" w:cs="Calibri"/>
                <w:color w:val="000000"/>
                <w:lang w:eastAsia="en-GB"/>
              </w:rPr>
              <w:t>1750</w:t>
            </w:r>
          </w:p>
        </w:tc>
        <w:tc>
          <w:tcPr>
            <w:tcW w:w="851" w:type="dxa"/>
            <w:tcBorders>
              <w:top w:val="single" w:sz="4" w:space="0" w:color="9BC2E6"/>
              <w:left w:val="nil"/>
              <w:bottom w:val="nil"/>
              <w:right w:val="nil"/>
            </w:tcBorders>
            <w:shd w:val="clear" w:color="DDEBF7" w:fill="DDEBF7"/>
            <w:noWrap/>
            <w:vAlign w:val="bottom"/>
            <w:hideMark/>
          </w:tcPr>
          <w:p w14:paraId="358C9AFA" w14:textId="77777777" w:rsidR="00D70BF5" w:rsidRPr="00D70BF5" w:rsidRDefault="00D70BF5" w:rsidP="00D70BF5">
            <w:pPr>
              <w:spacing w:after="0" w:line="240" w:lineRule="auto"/>
              <w:jc w:val="right"/>
              <w:rPr>
                <w:rFonts w:ascii="Calibri" w:eastAsia="Times New Roman" w:hAnsi="Calibri" w:cs="Calibri"/>
                <w:color w:val="000000"/>
                <w:lang w:eastAsia="en-GB"/>
              </w:rPr>
            </w:pPr>
            <w:r w:rsidRPr="00D70BF5">
              <w:rPr>
                <w:rFonts w:ascii="Calibri" w:eastAsia="Times New Roman" w:hAnsi="Calibri" w:cs="Calibri"/>
                <w:color w:val="000000"/>
                <w:lang w:eastAsia="en-GB"/>
              </w:rPr>
              <w:t>1755</w:t>
            </w:r>
          </w:p>
        </w:tc>
        <w:tc>
          <w:tcPr>
            <w:tcW w:w="850" w:type="dxa"/>
            <w:tcBorders>
              <w:top w:val="single" w:sz="4" w:space="0" w:color="9BC2E6"/>
              <w:left w:val="nil"/>
              <w:bottom w:val="nil"/>
              <w:right w:val="single" w:sz="4" w:space="0" w:color="2F75B5"/>
            </w:tcBorders>
            <w:shd w:val="clear" w:color="DDEBF7" w:fill="DDEBF7"/>
            <w:noWrap/>
            <w:vAlign w:val="bottom"/>
            <w:hideMark/>
          </w:tcPr>
          <w:p w14:paraId="6E224534" w14:textId="77777777" w:rsidR="00D70BF5" w:rsidRPr="00D70BF5" w:rsidRDefault="00D70BF5" w:rsidP="00D70BF5">
            <w:pPr>
              <w:spacing w:after="0" w:line="240" w:lineRule="auto"/>
              <w:jc w:val="right"/>
              <w:rPr>
                <w:rFonts w:ascii="Calibri" w:eastAsia="Times New Roman" w:hAnsi="Calibri" w:cs="Calibri"/>
                <w:color w:val="000000"/>
                <w:lang w:eastAsia="en-GB"/>
              </w:rPr>
            </w:pPr>
            <w:r w:rsidRPr="00D70BF5">
              <w:rPr>
                <w:rFonts w:ascii="Calibri" w:eastAsia="Times New Roman" w:hAnsi="Calibri" w:cs="Calibri"/>
                <w:color w:val="000000"/>
                <w:lang w:eastAsia="en-GB"/>
              </w:rPr>
              <w:t>1682</w:t>
            </w:r>
          </w:p>
        </w:tc>
      </w:tr>
      <w:tr w:rsidR="00D70BF5" w:rsidRPr="00D70BF5" w14:paraId="5625BD90" w14:textId="77777777" w:rsidTr="00D70BF5">
        <w:trPr>
          <w:trHeight w:val="301"/>
        </w:trPr>
        <w:tc>
          <w:tcPr>
            <w:tcW w:w="1980" w:type="dxa"/>
            <w:tcBorders>
              <w:top w:val="single" w:sz="4" w:space="0" w:color="9BC2E6"/>
              <w:left w:val="single" w:sz="4" w:space="0" w:color="2F75B5"/>
              <w:bottom w:val="nil"/>
              <w:right w:val="nil"/>
            </w:tcBorders>
            <w:shd w:val="clear" w:color="auto" w:fill="auto"/>
            <w:vAlign w:val="bottom"/>
            <w:hideMark/>
          </w:tcPr>
          <w:p w14:paraId="4862B8D9" w14:textId="498B1F75" w:rsidR="00D70BF5" w:rsidRPr="00D70BF5" w:rsidRDefault="00A41E91" w:rsidP="00D70BF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Change from</w:t>
            </w:r>
            <w:r w:rsidR="00D70BF5" w:rsidRPr="00D70BF5">
              <w:rPr>
                <w:rFonts w:ascii="Calibri" w:eastAsia="Times New Roman" w:hAnsi="Calibri" w:cs="Calibri"/>
                <w:color w:val="000000"/>
                <w:lang w:eastAsia="en-GB"/>
              </w:rPr>
              <w:t xml:space="preserve"> year x-1</w:t>
            </w:r>
          </w:p>
        </w:tc>
        <w:tc>
          <w:tcPr>
            <w:tcW w:w="822" w:type="dxa"/>
            <w:tcBorders>
              <w:top w:val="single" w:sz="4" w:space="0" w:color="5B9BD5"/>
              <w:left w:val="single" w:sz="4" w:space="0" w:color="9BC2E6"/>
              <w:bottom w:val="nil"/>
              <w:right w:val="nil"/>
            </w:tcBorders>
            <w:shd w:val="clear" w:color="auto" w:fill="auto"/>
            <w:noWrap/>
            <w:vAlign w:val="bottom"/>
            <w:hideMark/>
          </w:tcPr>
          <w:p w14:paraId="0E5A37CC" w14:textId="77777777" w:rsidR="00D70BF5" w:rsidRPr="00D70BF5" w:rsidRDefault="00D70BF5" w:rsidP="00D70BF5">
            <w:pPr>
              <w:spacing w:after="0" w:line="240" w:lineRule="auto"/>
              <w:jc w:val="right"/>
              <w:rPr>
                <w:rFonts w:ascii="Calibri" w:eastAsia="Times New Roman" w:hAnsi="Calibri" w:cs="Calibri"/>
                <w:color w:val="000000"/>
                <w:lang w:eastAsia="en-GB"/>
              </w:rPr>
            </w:pPr>
            <w:r w:rsidRPr="00D70BF5">
              <w:rPr>
                <w:rFonts w:ascii="Calibri" w:eastAsia="Times New Roman" w:hAnsi="Calibri" w:cs="Calibri"/>
                <w:color w:val="000000"/>
                <w:lang w:eastAsia="en-GB"/>
              </w:rPr>
              <w:t>-1.8%</w:t>
            </w:r>
          </w:p>
        </w:tc>
        <w:tc>
          <w:tcPr>
            <w:tcW w:w="850" w:type="dxa"/>
            <w:tcBorders>
              <w:top w:val="single" w:sz="4" w:space="0" w:color="5B9BD5"/>
              <w:left w:val="nil"/>
              <w:bottom w:val="nil"/>
              <w:right w:val="nil"/>
            </w:tcBorders>
            <w:shd w:val="clear" w:color="auto" w:fill="auto"/>
            <w:noWrap/>
            <w:vAlign w:val="bottom"/>
            <w:hideMark/>
          </w:tcPr>
          <w:p w14:paraId="361B5438" w14:textId="77777777" w:rsidR="00D70BF5" w:rsidRPr="00D70BF5" w:rsidRDefault="00D70BF5" w:rsidP="00D70BF5">
            <w:pPr>
              <w:spacing w:after="0" w:line="240" w:lineRule="auto"/>
              <w:jc w:val="right"/>
              <w:rPr>
                <w:rFonts w:ascii="Calibri" w:eastAsia="Times New Roman" w:hAnsi="Calibri" w:cs="Calibri"/>
                <w:color w:val="000000"/>
                <w:lang w:eastAsia="en-GB"/>
              </w:rPr>
            </w:pPr>
            <w:r w:rsidRPr="00D70BF5">
              <w:rPr>
                <w:rFonts w:ascii="Calibri" w:eastAsia="Times New Roman" w:hAnsi="Calibri" w:cs="Calibri"/>
                <w:color w:val="000000"/>
                <w:lang w:eastAsia="en-GB"/>
              </w:rPr>
              <w:t>-2,0%</w:t>
            </w:r>
          </w:p>
        </w:tc>
        <w:tc>
          <w:tcPr>
            <w:tcW w:w="851" w:type="dxa"/>
            <w:tcBorders>
              <w:top w:val="single" w:sz="4" w:space="0" w:color="5B9BD5"/>
              <w:left w:val="nil"/>
              <w:bottom w:val="nil"/>
              <w:right w:val="nil"/>
            </w:tcBorders>
            <w:shd w:val="clear" w:color="auto" w:fill="auto"/>
            <w:noWrap/>
            <w:vAlign w:val="bottom"/>
            <w:hideMark/>
          </w:tcPr>
          <w:p w14:paraId="517AAA48" w14:textId="77777777" w:rsidR="00D70BF5" w:rsidRPr="00D70BF5" w:rsidRDefault="00D70BF5" w:rsidP="00D70BF5">
            <w:pPr>
              <w:spacing w:after="0" w:line="240" w:lineRule="auto"/>
              <w:jc w:val="right"/>
              <w:rPr>
                <w:rFonts w:ascii="Calibri" w:eastAsia="Times New Roman" w:hAnsi="Calibri" w:cs="Calibri"/>
                <w:color w:val="000000"/>
                <w:lang w:eastAsia="en-GB"/>
              </w:rPr>
            </w:pPr>
            <w:r w:rsidRPr="00D70BF5">
              <w:rPr>
                <w:rFonts w:ascii="Calibri" w:eastAsia="Times New Roman" w:hAnsi="Calibri" w:cs="Calibri"/>
                <w:color w:val="000000"/>
                <w:lang w:eastAsia="en-GB"/>
              </w:rPr>
              <w:t>2.2%</w:t>
            </w:r>
          </w:p>
        </w:tc>
        <w:tc>
          <w:tcPr>
            <w:tcW w:w="850" w:type="dxa"/>
            <w:tcBorders>
              <w:top w:val="single" w:sz="4" w:space="0" w:color="5B9BD5"/>
              <w:left w:val="nil"/>
              <w:bottom w:val="nil"/>
              <w:right w:val="nil"/>
            </w:tcBorders>
            <w:shd w:val="clear" w:color="auto" w:fill="auto"/>
            <w:noWrap/>
            <w:vAlign w:val="bottom"/>
            <w:hideMark/>
          </w:tcPr>
          <w:p w14:paraId="69E36000" w14:textId="77777777" w:rsidR="00D70BF5" w:rsidRPr="00D70BF5" w:rsidRDefault="00D70BF5" w:rsidP="00D70BF5">
            <w:pPr>
              <w:spacing w:after="0" w:line="240" w:lineRule="auto"/>
              <w:jc w:val="right"/>
              <w:rPr>
                <w:rFonts w:ascii="Calibri" w:eastAsia="Times New Roman" w:hAnsi="Calibri" w:cs="Calibri"/>
                <w:color w:val="000000"/>
                <w:lang w:eastAsia="en-GB"/>
              </w:rPr>
            </w:pPr>
            <w:r w:rsidRPr="00D70BF5">
              <w:rPr>
                <w:rFonts w:ascii="Calibri" w:eastAsia="Times New Roman" w:hAnsi="Calibri" w:cs="Calibri"/>
                <w:color w:val="000000"/>
                <w:lang w:eastAsia="en-GB"/>
              </w:rPr>
              <w:t>-4.9%</w:t>
            </w:r>
          </w:p>
        </w:tc>
        <w:tc>
          <w:tcPr>
            <w:tcW w:w="851" w:type="dxa"/>
            <w:tcBorders>
              <w:top w:val="single" w:sz="4" w:space="0" w:color="5B9BD5"/>
              <w:left w:val="nil"/>
              <w:bottom w:val="nil"/>
              <w:right w:val="nil"/>
            </w:tcBorders>
            <w:shd w:val="clear" w:color="auto" w:fill="auto"/>
            <w:noWrap/>
            <w:vAlign w:val="bottom"/>
            <w:hideMark/>
          </w:tcPr>
          <w:p w14:paraId="52E6C3A7" w14:textId="77777777" w:rsidR="00D70BF5" w:rsidRPr="00D70BF5" w:rsidRDefault="00D70BF5" w:rsidP="00D70BF5">
            <w:pPr>
              <w:spacing w:after="0" w:line="240" w:lineRule="auto"/>
              <w:jc w:val="right"/>
              <w:rPr>
                <w:rFonts w:ascii="Calibri" w:eastAsia="Times New Roman" w:hAnsi="Calibri" w:cs="Calibri"/>
                <w:color w:val="000000"/>
                <w:lang w:eastAsia="en-GB"/>
              </w:rPr>
            </w:pPr>
            <w:r w:rsidRPr="00D70BF5">
              <w:rPr>
                <w:rFonts w:ascii="Calibri" w:eastAsia="Times New Roman" w:hAnsi="Calibri" w:cs="Calibri"/>
                <w:color w:val="000000"/>
                <w:lang w:eastAsia="en-GB"/>
              </w:rPr>
              <w:t>-0.6%</w:t>
            </w:r>
          </w:p>
        </w:tc>
        <w:tc>
          <w:tcPr>
            <w:tcW w:w="850" w:type="dxa"/>
            <w:tcBorders>
              <w:top w:val="single" w:sz="4" w:space="0" w:color="5B9BD5"/>
              <w:left w:val="nil"/>
              <w:bottom w:val="nil"/>
              <w:right w:val="nil"/>
            </w:tcBorders>
            <w:shd w:val="clear" w:color="auto" w:fill="auto"/>
            <w:noWrap/>
            <w:vAlign w:val="bottom"/>
            <w:hideMark/>
          </w:tcPr>
          <w:p w14:paraId="79ECCDD5" w14:textId="77777777" w:rsidR="00D70BF5" w:rsidRPr="00D70BF5" w:rsidRDefault="00D70BF5" w:rsidP="00D70BF5">
            <w:pPr>
              <w:spacing w:after="0" w:line="240" w:lineRule="auto"/>
              <w:jc w:val="right"/>
              <w:rPr>
                <w:rFonts w:ascii="Calibri" w:eastAsia="Times New Roman" w:hAnsi="Calibri" w:cs="Calibri"/>
                <w:color w:val="000000"/>
                <w:lang w:eastAsia="en-GB"/>
              </w:rPr>
            </w:pPr>
            <w:r w:rsidRPr="00D70BF5">
              <w:rPr>
                <w:rFonts w:ascii="Calibri" w:eastAsia="Times New Roman" w:hAnsi="Calibri" w:cs="Calibri"/>
                <w:color w:val="000000"/>
                <w:lang w:eastAsia="en-GB"/>
              </w:rPr>
              <w:t>-2.9%</w:t>
            </w:r>
          </w:p>
        </w:tc>
        <w:tc>
          <w:tcPr>
            <w:tcW w:w="851" w:type="dxa"/>
            <w:tcBorders>
              <w:top w:val="single" w:sz="4" w:space="0" w:color="5B9BD5"/>
              <w:left w:val="nil"/>
              <w:bottom w:val="nil"/>
              <w:right w:val="nil"/>
            </w:tcBorders>
            <w:shd w:val="clear" w:color="auto" w:fill="auto"/>
            <w:noWrap/>
            <w:vAlign w:val="bottom"/>
            <w:hideMark/>
          </w:tcPr>
          <w:p w14:paraId="0CA1615D" w14:textId="77777777" w:rsidR="00D70BF5" w:rsidRPr="00D70BF5" w:rsidRDefault="00D70BF5" w:rsidP="00D70BF5">
            <w:pPr>
              <w:spacing w:after="0" w:line="240" w:lineRule="auto"/>
              <w:jc w:val="right"/>
              <w:rPr>
                <w:rFonts w:ascii="Calibri" w:eastAsia="Times New Roman" w:hAnsi="Calibri" w:cs="Calibri"/>
                <w:color w:val="000000"/>
                <w:lang w:eastAsia="en-GB"/>
              </w:rPr>
            </w:pPr>
            <w:r w:rsidRPr="00D70BF5">
              <w:rPr>
                <w:rFonts w:ascii="Calibri" w:eastAsia="Times New Roman" w:hAnsi="Calibri" w:cs="Calibri"/>
                <w:color w:val="000000"/>
                <w:lang w:eastAsia="en-GB"/>
              </w:rPr>
              <w:t>0.2%</w:t>
            </w:r>
          </w:p>
        </w:tc>
        <w:tc>
          <w:tcPr>
            <w:tcW w:w="850" w:type="dxa"/>
            <w:tcBorders>
              <w:top w:val="single" w:sz="4" w:space="0" w:color="5B9BD5"/>
              <w:left w:val="nil"/>
              <w:bottom w:val="nil"/>
              <w:right w:val="single" w:sz="4" w:space="0" w:color="2F75B5"/>
            </w:tcBorders>
            <w:shd w:val="clear" w:color="auto" w:fill="auto"/>
            <w:noWrap/>
            <w:vAlign w:val="bottom"/>
            <w:hideMark/>
          </w:tcPr>
          <w:p w14:paraId="2620DF5D" w14:textId="77777777" w:rsidR="00D70BF5" w:rsidRPr="00D70BF5" w:rsidRDefault="00D70BF5" w:rsidP="00D70BF5">
            <w:pPr>
              <w:spacing w:after="0" w:line="240" w:lineRule="auto"/>
              <w:jc w:val="right"/>
              <w:rPr>
                <w:rFonts w:ascii="Calibri" w:eastAsia="Times New Roman" w:hAnsi="Calibri" w:cs="Calibri"/>
                <w:color w:val="000000"/>
                <w:lang w:eastAsia="en-GB"/>
              </w:rPr>
            </w:pPr>
            <w:r w:rsidRPr="00D70BF5">
              <w:rPr>
                <w:rFonts w:ascii="Calibri" w:eastAsia="Times New Roman" w:hAnsi="Calibri" w:cs="Calibri"/>
                <w:color w:val="000000"/>
                <w:lang w:eastAsia="en-GB"/>
              </w:rPr>
              <w:t>-4.1%</w:t>
            </w:r>
          </w:p>
        </w:tc>
      </w:tr>
      <w:tr w:rsidR="00D70BF5" w:rsidRPr="00D70BF5" w14:paraId="7B50D99E" w14:textId="77777777" w:rsidTr="00D70BF5">
        <w:trPr>
          <w:trHeight w:val="603"/>
        </w:trPr>
        <w:tc>
          <w:tcPr>
            <w:tcW w:w="1980" w:type="dxa"/>
            <w:tcBorders>
              <w:top w:val="single" w:sz="4" w:space="0" w:color="9BC2E6"/>
              <w:left w:val="single" w:sz="4" w:space="0" w:color="2F75B5"/>
              <w:bottom w:val="nil"/>
              <w:right w:val="nil"/>
            </w:tcBorders>
            <w:shd w:val="clear" w:color="DDEBF7" w:fill="DDEBF7"/>
            <w:vAlign w:val="bottom"/>
            <w:hideMark/>
          </w:tcPr>
          <w:p w14:paraId="00E621CC" w14:textId="77777777" w:rsidR="00D70BF5" w:rsidRPr="00D70BF5" w:rsidRDefault="00D70BF5" w:rsidP="00D70BF5">
            <w:pPr>
              <w:spacing w:after="0" w:line="240" w:lineRule="auto"/>
              <w:rPr>
                <w:rFonts w:ascii="Calibri" w:eastAsia="Times New Roman" w:hAnsi="Calibri" w:cs="Calibri"/>
                <w:color w:val="000000"/>
                <w:lang w:eastAsia="en-GB"/>
              </w:rPr>
            </w:pPr>
            <w:r w:rsidRPr="00D70BF5">
              <w:rPr>
                <w:rFonts w:ascii="Calibri" w:eastAsia="Times New Roman" w:hAnsi="Calibri" w:cs="Calibri"/>
                <w:color w:val="000000"/>
                <w:lang w:eastAsia="en-GB"/>
              </w:rPr>
              <w:t xml:space="preserve">Verified emissions from power sector </w:t>
            </w:r>
          </w:p>
        </w:tc>
        <w:tc>
          <w:tcPr>
            <w:tcW w:w="822" w:type="dxa"/>
            <w:tcBorders>
              <w:top w:val="single" w:sz="4" w:space="0" w:color="5B9BD5"/>
              <w:left w:val="single" w:sz="4" w:space="0" w:color="9BC2E6"/>
              <w:bottom w:val="nil"/>
              <w:right w:val="nil"/>
            </w:tcBorders>
            <w:shd w:val="clear" w:color="DDEBF7" w:fill="DDEBF7"/>
            <w:noWrap/>
            <w:vAlign w:val="bottom"/>
            <w:hideMark/>
          </w:tcPr>
          <w:p w14:paraId="17AB327A" w14:textId="77777777" w:rsidR="00D70BF5" w:rsidRPr="00D70BF5" w:rsidRDefault="00D70BF5" w:rsidP="00D70BF5">
            <w:pPr>
              <w:spacing w:after="0" w:line="240" w:lineRule="auto"/>
              <w:jc w:val="right"/>
              <w:rPr>
                <w:rFonts w:ascii="Calibri" w:eastAsia="Times New Roman" w:hAnsi="Calibri" w:cs="Calibri"/>
                <w:color w:val="000000"/>
                <w:lang w:eastAsia="en-GB"/>
              </w:rPr>
            </w:pPr>
            <w:r w:rsidRPr="00D70BF5">
              <w:rPr>
                <w:rFonts w:ascii="Calibri" w:eastAsia="Times New Roman" w:hAnsi="Calibri" w:cs="Calibri"/>
                <w:color w:val="000000"/>
                <w:lang w:eastAsia="en-GB"/>
              </w:rPr>
              <w:t>1190</w:t>
            </w:r>
          </w:p>
        </w:tc>
        <w:tc>
          <w:tcPr>
            <w:tcW w:w="850" w:type="dxa"/>
            <w:tcBorders>
              <w:top w:val="single" w:sz="4" w:space="0" w:color="5B9BD5"/>
              <w:left w:val="nil"/>
              <w:bottom w:val="nil"/>
              <w:right w:val="nil"/>
            </w:tcBorders>
            <w:shd w:val="clear" w:color="DDEBF7" w:fill="DDEBF7"/>
            <w:noWrap/>
            <w:vAlign w:val="bottom"/>
            <w:hideMark/>
          </w:tcPr>
          <w:p w14:paraId="1DBC41F9" w14:textId="77777777" w:rsidR="00D70BF5" w:rsidRPr="00D70BF5" w:rsidRDefault="00D70BF5" w:rsidP="00D70BF5">
            <w:pPr>
              <w:spacing w:after="0" w:line="240" w:lineRule="auto"/>
              <w:jc w:val="right"/>
              <w:rPr>
                <w:rFonts w:ascii="Calibri" w:eastAsia="Times New Roman" w:hAnsi="Calibri" w:cs="Calibri"/>
                <w:color w:val="000000"/>
                <w:lang w:eastAsia="en-GB"/>
              </w:rPr>
            </w:pPr>
            <w:r w:rsidRPr="00D70BF5">
              <w:rPr>
                <w:rFonts w:ascii="Calibri" w:eastAsia="Times New Roman" w:hAnsi="Calibri" w:cs="Calibri"/>
                <w:color w:val="000000"/>
                <w:lang w:eastAsia="en-GB"/>
              </w:rPr>
              <w:t>1184</w:t>
            </w:r>
          </w:p>
        </w:tc>
        <w:tc>
          <w:tcPr>
            <w:tcW w:w="851" w:type="dxa"/>
            <w:tcBorders>
              <w:top w:val="single" w:sz="4" w:space="0" w:color="5B9BD5"/>
              <w:left w:val="nil"/>
              <w:bottom w:val="nil"/>
              <w:right w:val="nil"/>
            </w:tcBorders>
            <w:shd w:val="clear" w:color="DDEBF7" w:fill="DDEBF7"/>
            <w:noWrap/>
            <w:vAlign w:val="bottom"/>
            <w:hideMark/>
          </w:tcPr>
          <w:p w14:paraId="5A3BAFA8" w14:textId="77777777" w:rsidR="00D70BF5" w:rsidRPr="00D70BF5" w:rsidRDefault="00D70BF5" w:rsidP="00D70BF5">
            <w:pPr>
              <w:spacing w:after="0" w:line="240" w:lineRule="auto"/>
              <w:jc w:val="right"/>
              <w:rPr>
                <w:rFonts w:ascii="Calibri" w:eastAsia="Times New Roman" w:hAnsi="Calibri" w:cs="Calibri"/>
                <w:color w:val="000000"/>
                <w:lang w:eastAsia="en-GB"/>
              </w:rPr>
            </w:pPr>
            <w:r w:rsidRPr="00D70BF5">
              <w:rPr>
                <w:rFonts w:ascii="Calibri" w:eastAsia="Times New Roman" w:hAnsi="Calibri" w:cs="Calibri"/>
                <w:color w:val="000000"/>
                <w:lang w:eastAsia="en-GB"/>
              </w:rPr>
              <w:t>1125</w:t>
            </w:r>
          </w:p>
        </w:tc>
        <w:tc>
          <w:tcPr>
            <w:tcW w:w="850" w:type="dxa"/>
            <w:tcBorders>
              <w:top w:val="single" w:sz="4" w:space="0" w:color="5B9BD5"/>
              <w:left w:val="nil"/>
              <w:bottom w:val="nil"/>
              <w:right w:val="nil"/>
            </w:tcBorders>
            <w:shd w:val="clear" w:color="DDEBF7" w:fill="DDEBF7"/>
            <w:noWrap/>
            <w:vAlign w:val="bottom"/>
            <w:hideMark/>
          </w:tcPr>
          <w:p w14:paraId="3ECE9915" w14:textId="77777777" w:rsidR="00D70BF5" w:rsidRPr="00D70BF5" w:rsidRDefault="00D70BF5" w:rsidP="00D70BF5">
            <w:pPr>
              <w:spacing w:after="0" w:line="240" w:lineRule="auto"/>
              <w:jc w:val="right"/>
              <w:rPr>
                <w:rFonts w:ascii="Calibri" w:eastAsia="Times New Roman" w:hAnsi="Calibri" w:cs="Calibri"/>
                <w:color w:val="000000"/>
                <w:lang w:eastAsia="en-GB"/>
              </w:rPr>
            </w:pPr>
            <w:r w:rsidRPr="00D70BF5">
              <w:rPr>
                <w:rFonts w:ascii="Calibri" w:eastAsia="Times New Roman" w:hAnsi="Calibri" w:cs="Calibri"/>
                <w:color w:val="000000"/>
                <w:lang w:eastAsia="en-GB"/>
              </w:rPr>
              <w:t>1037</w:t>
            </w:r>
          </w:p>
        </w:tc>
        <w:tc>
          <w:tcPr>
            <w:tcW w:w="851" w:type="dxa"/>
            <w:tcBorders>
              <w:top w:val="single" w:sz="4" w:space="0" w:color="5B9BD5"/>
              <w:left w:val="nil"/>
              <w:bottom w:val="nil"/>
              <w:right w:val="nil"/>
            </w:tcBorders>
            <w:shd w:val="clear" w:color="DDEBF7" w:fill="DDEBF7"/>
            <w:noWrap/>
            <w:vAlign w:val="bottom"/>
            <w:hideMark/>
          </w:tcPr>
          <w:p w14:paraId="16D3A315" w14:textId="77777777" w:rsidR="00D70BF5" w:rsidRPr="00D70BF5" w:rsidRDefault="00D70BF5" w:rsidP="00D70BF5">
            <w:pPr>
              <w:spacing w:after="0" w:line="240" w:lineRule="auto"/>
              <w:jc w:val="right"/>
              <w:rPr>
                <w:rFonts w:ascii="Calibri" w:eastAsia="Times New Roman" w:hAnsi="Calibri" w:cs="Calibri"/>
                <w:color w:val="000000"/>
                <w:lang w:eastAsia="en-GB"/>
              </w:rPr>
            </w:pPr>
            <w:r w:rsidRPr="00D70BF5">
              <w:rPr>
                <w:rFonts w:ascii="Calibri" w:eastAsia="Times New Roman" w:hAnsi="Calibri" w:cs="Calibri"/>
                <w:color w:val="000000"/>
                <w:lang w:eastAsia="en-GB"/>
              </w:rPr>
              <w:t>1032</w:t>
            </w:r>
          </w:p>
        </w:tc>
        <w:tc>
          <w:tcPr>
            <w:tcW w:w="850" w:type="dxa"/>
            <w:tcBorders>
              <w:top w:val="single" w:sz="4" w:space="0" w:color="5B9BD5"/>
              <w:left w:val="nil"/>
              <w:bottom w:val="nil"/>
              <w:right w:val="nil"/>
            </w:tcBorders>
            <w:shd w:val="clear" w:color="DDEBF7" w:fill="DDEBF7"/>
            <w:noWrap/>
            <w:vAlign w:val="bottom"/>
            <w:hideMark/>
          </w:tcPr>
          <w:p w14:paraId="5024180C" w14:textId="77777777" w:rsidR="00D70BF5" w:rsidRPr="00D70BF5" w:rsidRDefault="00D70BF5" w:rsidP="00D70BF5">
            <w:pPr>
              <w:spacing w:after="0" w:line="240" w:lineRule="auto"/>
              <w:jc w:val="right"/>
              <w:rPr>
                <w:rFonts w:ascii="Calibri" w:eastAsia="Times New Roman" w:hAnsi="Calibri" w:cs="Calibri"/>
                <w:color w:val="000000"/>
                <w:lang w:eastAsia="en-GB"/>
              </w:rPr>
            </w:pPr>
            <w:r w:rsidRPr="00D70BF5">
              <w:rPr>
                <w:rFonts w:ascii="Calibri" w:eastAsia="Times New Roman" w:hAnsi="Calibri" w:cs="Calibri"/>
                <w:color w:val="000000"/>
                <w:lang w:eastAsia="en-GB"/>
              </w:rPr>
              <w:t>992</w:t>
            </w:r>
          </w:p>
        </w:tc>
        <w:tc>
          <w:tcPr>
            <w:tcW w:w="851" w:type="dxa"/>
            <w:tcBorders>
              <w:top w:val="single" w:sz="4" w:space="0" w:color="5B9BD5"/>
              <w:left w:val="nil"/>
              <w:bottom w:val="nil"/>
              <w:right w:val="nil"/>
            </w:tcBorders>
            <w:shd w:val="clear" w:color="DDEBF7" w:fill="DDEBF7"/>
            <w:noWrap/>
            <w:vAlign w:val="bottom"/>
            <w:hideMark/>
          </w:tcPr>
          <w:p w14:paraId="13BB5FC6" w14:textId="77777777" w:rsidR="00D70BF5" w:rsidRPr="00D70BF5" w:rsidRDefault="00D70BF5" w:rsidP="00D70BF5">
            <w:pPr>
              <w:spacing w:after="0" w:line="240" w:lineRule="auto"/>
              <w:jc w:val="right"/>
              <w:rPr>
                <w:rFonts w:ascii="Calibri" w:eastAsia="Times New Roman" w:hAnsi="Calibri" w:cs="Calibri"/>
                <w:color w:val="000000"/>
                <w:lang w:eastAsia="en-GB"/>
              </w:rPr>
            </w:pPr>
            <w:r w:rsidRPr="00D70BF5">
              <w:rPr>
                <w:rFonts w:ascii="Calibri" w:eastAsia="Times New Roman" w:hAnsi="Calibri" w:cs="Calibri"/>
                <w:color w:val="000000"/>
                <w:lang w:eastAsia="en-GB"/>
              </w:rPr>
              <w:t>985</w:t>
            </w:r>
          </w:p>
        </w:tc>
        <w:tc>
          <w:tcPr>
            <w:tcW w:w="850" w:type="dxa"/>
            <w:tcBorders>
              <w:top w:val="single" w:sz="4" w:space="0" w:color="5B9BD5"/>
              <w:left w:val="nil"/>
              <w:bottom w:val="nil"/>
              <w:right w:val="single" w:sz="4" w:space="0" w:color="2F75B5"/>
            </w:tcBorders>
            <w:shd w:val="clear" w:color="DDEBF7" w:fill="DDEBF7"/>
            <w:noWrap/>
            <w:vAlign w:val="bottom"/>
            <w:hideMark/>
          </w:tcPr>
          <w:p w14:paraId="1655F97C" w14:textId="77777777" w:rsidR="00D70BF5" w:rsidRPr="00D70BF5" w:rsidRDefault="00D70BF5" w:rsidP="00D70BF5">
            <w:pPr>
              <w:spacing w:after="0" w:line="240" w:lineRule="auto"/>
              <w:jc w:val="right"/>
              <w:rPr>
                <w:rFonts w:ascii="Calibri" w:eastAsia="Times New Roman" w:hAnsi="Calibri" w:cs="Calibri"/>
                <w:color w:val="000000"/>
                <w:lang w:eastAsia="en-GB"/>
              </w:rPr>
            </w:pPr>
            <w:r w:rsidRPr="00D70BF5">
              <w:rPr>
                <w:rFonts w:ascii="Calibri" w:eastAsia="Times New Roman" w:hAnsi="Calibri" w:cs="Calibri"/>
                <w:color w:val="000000"/>
                <w:lang w:eastAsia="en-GB"/>
              </w:rPr>
              <w:t>913</w:t>
            </w:r>
          </w:p>
        </w:tc>
      </w:tr>
      <w:tr w:rsidR="00D70BF5" w:rsidRPr="00D70BF5" w14:paraId="780D2EA2" w14:textId="77777777" w:rsidTr="00D70BF5">
        <w:trPr>
          <w:trHeight w:val="301"/>
        </w:trPr>
        <w:tc>
          <w:tcPr>
            <w:tcW w:w="1980" w:type="dxa"/>
            <w:tcBorders>
              <w:top w:val="single" w:sz="4" w:space="0" w:color="9BC2E6"/>
              <w:left w:val="single" w:sz="4" w:space="0" w:color="2F75B5"/>
              <w:bottom w:val="nil"/>
              <w:right w:val="nil"/>
            </w:tcBorders>
            <w:shd w:val="clear" w:color="auto" w:fill="auto"/>
            <w:vAlign w:val="bottom"/>
            <w:hideMark/>
          </w:tcPr>
          <w:p w14:paraId="67B97EDA" w14:textId="1393D9BD" w:rsidR="00D70BF5" w:rsidRPr="00D70BF5" w:rsidRDefault="00A41E91" w:rsidP="00D70BF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Change from</w:t>
            </w:r>
            <w:r w:rsidR="00D70BF5" w:rsidRPr="00D70BF5">
              <w:rPr>
                <w:rFonts w:ascii="Calibri" w:eastAsia="Times New Roman" w:hAnsi="Calibri" w:cs="Calibri"/>
                <w:color w:val="000000"/>
                <w:lang w:eastAsia="en-GB"/>
              </w:rPr>
              <w:t xml:space="preserve"> year x-1</w:t>
            </w:r>
          </w:p>
        </w:tc>
        <w:tc>
          <w:tcPr>
            <w:tcW w:w="822" w:type="dxa"/>
            <w:tcBorders>
              <w:top w:val="single" w:sz="4" w:space="0" w:color="5B9BD5"/>
              <w:left w:val="single" w:sz="4" w:space="0" w:color="9BC2E6"/>
              <w:bottom w:val="nil"/>
              <w:right w:val="nil"/>
            </w:tcBorders>
            <w:shd w:val="clear" w:color="auto" w:fill="auto"/>
            <w:noWrap/>
            <w:vAlign w:val="bottom"/>
            <w:hideMark/>
          </w:tcPr>
          <w:p w14:paraId="52446628" w14:textId="77777777" w:rsidR="00D70BF5" w:rsidRPr="00D70BF5" w:rsidRDefault="00D70BF5" w:rsidP="00D70BF5">
            <w:pPr>
              <w:spacing w:after="0" w:line="240" w:lineRule="auto"/>
              <w:rPr>
                <w:rFonts w:ascii="Calibri" w:eastAsia="Times New Roman" w:hAnsi="Calibri" w:cs="Calibri"/>
                <w:color w:val="000000"/>
                <w:lang w:eastAsia="en-GB"/>
              </w:rPr>
            </w:pPr>
            <w:r w:rsidRPr="00D70BF5">
              <w:rPr>
                <w:rFonts w:ascii="Calibri" w:eastAsia="Times New Roman" w:hAnsi="Calibri" w:cs="Calibri"/>
                <w:color w:val="000000"/>
                <w:lang w:eastAsia="en-GB"/>
              </w:rPr>
              <w:t> </w:t>
            </w:r>
          </w:p>
        </w:tc>
        <w:tc>
          <w:tcPr>
            <w:tcW w:w="850" w:type="dxa"/>
            <w:tcBorders>
              <w:top w:val="single" w:sz="4" w:space="0" w:color="5B9BD5"/>
              <w:left w:val="nil"/>
              <w:bottom w:val="nil"/>
              <w:right w:val="nil"/>
            </w:tcBorders>
            <w:shd w:val="clear" w:color="auto" w:fill="auto"/>
            <w:noWrap/>
            <w:vAlign w:val="bottom"/>
            <w:hideMark/>
          </w:tcPr>
          <w:p w14:paraId="250FFB21" w14:textId="77777777" w:rsidR="00D70BF5" w:rsidRPr="00D70BF5" w:rsidRDefault="00D70BF5" w:rsidP="00D70BF5">
            <w:pPr>
              <w:spacing w:after="0" w:line="240" w:lineRule="auto"/>
              <w:jc w:val="right"/>
              <w:rPr>
                <w:rFonts w:ascii="Calibri" w:eastAsia="Times New Roman" w:hAnsi="Calibri" w:cs="Calibri"/>
                <w:color w:val="000000"/>
                <w:lang w:eastAsia="en-GB"/>
              </w:rPr>
            </w:pPr>
            <w:r w:rsidRPr="00D70BF5">
              <w:rPr>
                <w:rFonts w:ascii="Calibri" w:eastAsia="Times New Roman" w:hAnsi="Calibri" w:cs="Calibri"/>
                <w:color w:val="000000"/>
                <w:lang w:eastAsia="en-GB"/>
              </w:rPr>
              <w:t>-0,5%</w:t>
            </w:r>
          </w:p>
        </w:tc>
        <w:tc>
          <w:tcPr>
            <w:tcW w:w="851" w:type="dxa"/>
            <w:tcBorders>
              <w:top w:val="single" w:sz="4" w:space="0" w:color="5B9BD5"/>
              <w:left w:val="nil"/>
              <w:bottom w:val="nil"/>
              <w:right w:val="nil"/>
            </w:tcBorders>
            <w:shd w:val="clear" w:color="auto" w:fill="auto"/>
            <w:noWrap/>
            <w:vAlign w:val="bottom"/>
            <w:hideMark/>
          </w:tcPr>
          <w:p w14:paraId="7121D85C" w14:textId="77777777" w:rsidR="00D70BF5" w:rsidRPr="00D70BF5" w:rsidRDefault="00D70BF5" w:rsidP="00D70BF5">
            <w:pPr>
              <w:spacing w:after="0" w:line="240" w:lineRule="auto"/>
              <w:jc w:val="right"/>
              <w:rPr>
                <w:rFonts w:ascii="Calibri" w:eastAsia="Times New Roman" w:hAnsi="Calibri" w:cs="Calibri"/>
                <w:color w:val="000000"/>
                <w:lang w:eastAsia="en-GB"/>
              </w:rPr>
            </w:pPr>
            <w:r w:rsidRPr="00D70BF5">
              <w:rPr>
                <w:rFonts w:ascii="Calibri" w:eastAsia="Times New Roman" w:hAnsi="Calibri" w:cs="Calibri"/>
                <w:color w:val="000000"/>
                <w:lang w:eastAsia="en-GB"/>
              </w:rPr>
              <w:t>-5,0%</w:t>
            </w:r>
          </w:p>
        </w:tc>
        <w:tc>
          <w:tcPr>
            <w:tcW w:w="850" w:type="dxa"/>
            <w:tcBorders>
              <w:top w:val="single" w:sz="4" w:space="0" w:color="5B9BD5"/>
              <w:left w:val="nil"/>
              <w:bottom w:val="nil"/>
              <w:right w:val="nil"/>
            </w:tcBorders>
            <w:shd w:val="clear" w:color="auto" w:fill="auto"/>
            <w:noWrap/>
            <w:vAlign w:val="bottom"/>
            <w:hideMark/>
          </w:tcPr>
          <w:p w14:paraId="3A76242E" w14:textId="77777777" w:rsidR="00D70BF5" w:rsidRPr="00D70BF5" w:rsidRDefault="00D70BF5" w:rsidP="00D70BF5">
            <w:pPr>
              <w:spacing w:after="0" w:line="240" w:lineRule="auto"/>
              <w:jc w:val="right"/>
              <w:rPr>
                <w:rFonts w:ascii="Calibri" w:eastAsia="Times New Roman" w:hAnsi="Calibri" w:cs="Calibri"/>
                <w:color w:val="000000"/>
                <w:lang w:eastAsia="en-GB"/>
              </w:rPr>
            </w:pPr>
            <w:r w:rsidRPr="00D70BF5">
              <w:rPr>
                <w:rFonts w:ascii="Calibri" w:eastAsia="Times New Roman" w:hAnsi="Calibri" w:cs="Calibri"/>
                <w:color w:val="000000"/>
                <w:lang w:eastAsia="en-GB"/>
              </w:rPr>
              <w:t>-7,8%</w:t>
            </w:r>
          </w:p>
        </w:tc>
        <w:tc>
          <w:tcPr>
            <w:tcW w:w="851" w:type="dxa"/>
            <w:tcBorders>
              <w:top w:val="single" w:sz="4" w:space="0" w:color="5B9BD5"/>
              <w:left w:val="nil"/>
              <w:bottom w:val="nil"/>
              <w:right w:val="nil"/>
            </w:tcBorders>
            <w:shd w:val="clear" w:color="auto" w:fill="auto"/>
            <w:noWrap/>
            <w:vAlign w:val="bottom"/>
            <w:hideMark/>
          </w:tcPr>
          <w:p w14:paraId="6156BBC5" w14:textId="77777777" w:rsidR="00D70BF5" w:rsidRPr="00D70BF5" w:rsidRDefault="00D70BF5" w:rsidP="00D70BF5">
            <w:pPr>
              <w:spacing w:after="0" w:line="240" w:lineRule="auto"/>
              <w:jc w:val="right"/>
              <w:rPr>
                <w:rFonts w:ascii="Calibri" w:eastAsia="Times New Roman" w:hAnsi="Calibri" w:cs="Calibri"/>
                <w:color w:val="000000"/>
                <w:lang w:eastAsia="en-GB"/>
              </w:rPr>
            </w:pPr>
            <w:r w:rsidRPr="00D70BF5">
              <w:rPr>
                <w:rFonts w:ascii="Calibri" w:eastAsia="Times New Roman" w:hAnsi="Calibri" w:cs="Calibri"/>
                <w:color w:val="000000"/>
                <w:lang w:eastAsia="en-GB"/>
              </w:rPr>
              <w:t>-0,5%</w:t>
            </w:r>
          </w:p>
        </w:tc>
        <w:tc>
          <w:tcPr>
            <w:tcW w:w="850" w:type="dxa"/>
            <w:tcBorders>
              <w:top w:val="single" w:sz="4" w:space="0" w:color="5B9BD5"/>
              <w:left w:val="nil"/>
              <w:bottom w:val="nil"/>
              <w:right w:val="nil"/>
            </w:tcBorders>
            <w:shd w:val="clear" w:color="auto" w:fill="auto"/>
            <w:noWrap/>
            <w:vAlign w:val="bottom"/>
            <w:hideMark/>
          </w:tcPr>
          <w:p w14:paraId="576E6435" w14:textId="77777777" w:rsidR="00D70BF5" w:rsidRPr="00D70BF5" w:rsidRDefault="00D70BF5" w:rsidP="00D70BF5">
            <w:pPr>
              <w:spacing w:after="0" w:line="240" w:lineRule="auto"/>
              <w:jc w:val="right"/>
              <w:rPr>
                <w:rFonts w:ascii="Calibri" w:eastAsia="Times New Roman" w:hAnsi="Calibri" w:cs="Calibri"/>
                <w:color w:val="000000"/>
                <w:lang w:eastAsia="en-GB"/>
              </w:rPr>
            </w:pPr>
            <w:r w:rsidRPr="00D70BF5">
              <w:rPr>
                <w:rFonts w:ascii="Calibri" w:eastAsia="Times New Roman" w:hAnsi="Calibri" w:cs="Calibri"/>
                <w:color w:val="000000"/>
                <w:lang w:eastAsia="en-GB"/>
              </w:rPr>
              <w:t>-3,8%</w:t>
            </w:r>
          </w:p>
        </w:tc>
        <w:tc>
          <w:tcPr>
            <w:tcW w:w="851" w:type="dxa"/>
            <w:tcBorders>
              <w:top w:val="single" w:sz="4" w:space="0" w:color="5B9BD5"/>
              <w:left w:val="nil"/>
              <w:bottom w:val="nil"/>
              <w:right w:val="nil"/>
            </w:tcBorders>
            <w:shd w:val="clear" w:color="auto" w:fill="auto"/>
            <w:noWrap/>
            <w:vAlign w:val="bottom"/>
            <w:hideMark/>
          </w:tcPr>
          <w:p w14:paraId="410737D2" w14:textId="77777777" w:rsidR="00D70BF5" w:rsidRPr="00D70BF5" w:rsidRDefault="00D70BF5" w:rsidP="00D70BF5">
            <w:pPr>
              <w:spacing w:after="0" w:line="240" w:lineRule="auto"/>
              <w:jc w:val="right"/>
              <w:rPr>
                <w:rFonts w:ascii="Calibri" w:eastAsia="Times New Roman" w:hAnsi="Calibri" w:cs="Calibri"/>
                <w:color w:val="000000"/>
                <w:lang w:eastAsia="en-GB"/>
              </w:rPr>
            </w:pPr>
            <w:r w:rsidRPr="00D70BF5">
              <w:rPr>
                <w:rFonts w:ascii="Calibri" w:eastAsia="Times New Roman" w:hAnsi="Calibri" w:cs="Calibri"/>
                <w:color w:val="000000"/>
                <w:lang w:eastAsia="en-GB"/>
              </w:rPr>
              <w:t>-0,7%</w:t>
            </w:r>
          </w:p>
        </w:tc>
        <w:tc>
          <w:tcPr>
            <w:tcW w:w="850" w:type="dxa"/>
            <w:tcBorders>
              <w:top w:val="single" w:sz="4" w:space="0" w:color="5B9BD5"/>
              <w:left w:val="nil"/>
              <w:bottom w:val="nil"/>
              <w:right w:val="single" w:sz="4" w:space="0" w:color="2F75B5"/>
            </w:tcBorders>
            <w:shd w:val="clear" w:color="auto" w:fill="auto"/>
            <w:noWrap/>
            <w:vAlign w:val="bottom"/>
            <w:hideMark/>
          </w:tcPr>
          <w:p w14:paraId="4CF542B6" w14:textId="77777777" w:rsidR="00D70BF5" w:rsidRPr="00D70BF5" w:rsidRDefault="00D70BF5" w:rsidP="00D70BF5">
            <w:pPr>
              <w:spacing w:after="0" w:line="240" w:lineRule="auto"/>
              <w:jc w:val="right"/>
              <w:rPr>
                <w:rFonts w:ascii="Calibri" w:eastAsia="Times New Roman" w:hAnsi="Calibri" w:cs="Calibri"/>
                <w:color w:val="000000"/>
                <w:lang w:eastAsia="en-GB"/>
              </w:rPr>
            </w:pPr>
            <w:r w:rsidRPr="00D70BF5">
              <w:rPr>
                <w:rFonts w:ascii="Calibri" w:eastAsia="Times New Roman" w:hAnsi="Calibri" w:cs="Calibri"/>
                <w:color w:val="000000"/>
                <w:lang w:eastAsia="en-GB"/>
              </w:rPr>
              <w:t>-7,3%</w:t>
            </w:r>
          </w:p>
        </w:tc>
      </w:tr>
      <w:tr w:rsidR="00D70BF5" w:rsidRPr="00D70BF5" w14:paraId="0DA6B8EA" w14:textId="77777777" w:rsidTr="00D70BF5">
        <w:trPr>
          <w:trHeight w:val="904"/>
        </w:trPr>
        <w:tc>
          <w:tcPr>
            <w:tcW w:w="1980" w:type="dxa"/>
            <w:tcBorders>
              <w:top w:val="single" w:sz="4" w:space="0" w:color="9BC2E6"/>
              <w:left w:val="single" w:sz="4" w:space="0" w:color="2F75B5"/>
              <w:bottom w:val="nil"/>
              <w:right w:val="nil"/>
            </w:tcBorders>
            <w:shd w:val="clear" w:color="DDEBF7" w:fill="DDEBF7"/>
            <w:vAlign w:val="bottom"/>
            <w:hideMark/>
          </w:tcPr>
          <w:p w14:paraId="2CC2F9FC" w14:textId="77777777" w:rsidR="00D70BF5" w:rsidRPr="00D70BF5" w:rsidRDefault="00D70BF5" w:rsidP="00D70BF5">
            <w:pPr>
              <w:spacing w:after="0" w:line="240" w:lineRule="auto"/>
              <w:rPr>
                <w:rFonts w:ascii="Calibri" w:eastAsia="Times New Roman" w:hAnsi="Calibri" w:cs="Calibri"/>
                <w:color w:val="000000"/>
                <w:lang w:eastAsia="en-GB"/>
              </w:rPr>
            </w:pPr>
            <w:r w:rsidRPr="00D70BF5">
              <w:rPr>
                <w:rFonts w:ascii="Calibri" w:eastAsia="Times New Roman" w:hAnsi="Calibri" w:cs="Calibri"/>
                <w:color w:val="000000"/>
                <w:lang w:eastAsia="en-GB"/>
              </w:rPr>
              <w:t xml:space="preserve">Verified emissions from industrial installations </w:t>
            </w:r>
          </w:p>
        </w:tc>
        <w:tc>
          <w:tcPr>
            <w:tcW w:w="822" w:type="dxa"/>
            <w:tcBorders>
              <w:top w:val="single" w:sz="4" w:space="0" w:color="5B9BD5"/>
              <w:left w:val="single" w:sz="4" w:space="0" w:color="9BC2E6"/>
              <w:bottom w:val="nil"/>
              <w:right w:val="nil"/>
            </w:tcBorders>
            <w:shd w:val="clear" w:color="DDEBF7" w:fill="DDEBF7"/>
            <w:noWrap/>
            <w:vAlign w:val="bottom"/>
            <w:hideMark/>
          </w:tcPr>
          <w:p w14:paraId="4EFCF936" w14:textId="77777777" w:rsidR="00D70BF5" w:rsidRPr="00D70BF5" w:rsidRDefault="00D70BF5" w:rsidP="00D70BF5">
            <w:pPr>
              <w:spacing w:after="0" w:line="240" w:lineRule="auto"/>
              <w:jc w:val="right"/>
              <w:rPr>
                <w:rFonts w:ascii="Calibri" w:eastAsia="Times New Roman" w:hAnsi="Calibri" w:cs="Calibri"/>
                <w:color w:val="000000"/>
                <w:lang w:eastAsia="en-GB"/>
              </w:rPr>
            </w:pPr>
            <w:r w:rsidRPr="00D70BF5">
              <w:rPr>
                <w:rFonts w:ascii="Calibri" w:eastAsia="Times New Roman" w:hAnsi="Calibri" w:cs="Calibri"/>
                <w:color w:val="000000"/>
                <w:lang w:eastAsia="en-GB"/>
              </w:rPr>
              <w:t>715</w:t>
            </w:r>
          </w:p>
        </w:tc>
        <w:tc>
          <w:tcPr>
            <w:tcW w:w="850" w:type="dxa"/>
            <w:tcBorders>
              <w:top w:val="single" w:sz="4" w:space="0" w:color="5B9BD5"/>
              <w:left w:val="nil"/>
              <w:bottom w:val="nil"/>
              <w:right w:val="nil"/>
            </w:tcBorders>
            <w:shd w:val="clear" w:color="DDEBF7" w:fill="DDEBF7"/>
            <w:noWrap/>
            <w:vAlign w:val="bottom"/>
            <w:hideMark/>
          </w:tcPr>
          <w:p w14:paraId="59F15D17" w14:textId="77777777" w:rsidR="00D70BF5" w:rsidRPr="00D70BF5" w:rsidRDefault="00D70BF5" w:rsidP="00D70BF5">
            <w:pPr>
              <w:spacing w:after="0" w:line="240" w:lineRule="auto"/>
              <w:jc w:val="right"/>
              <w:rPr>
                <w:rFonts w:ascii="Calibri" w:eastAsia="Times New Roman" w:hAnsi="Calibri" w:cs="Calibri"/>
                <w:color w:val="000000"/>
                <w:lang w:eastAsia="en-GB"/>
              </w:rPr>
            </w:pPr>
            <w:r w:rsidRPr="00D70BF5">
              <w:rPr>
                <w:rFonts w:ascii="Calibri" w:eastAsia="Times New Roman" w:hAnsi="Calibri" w:cs="Calibri"/>
                <w:color w:val="000000"/>
                <w:lang w:eastAsia="en-GB"/>
              </w:rPr>
              <w:t>683</w:t>
            </w:r>
          </w:p>
        </w:tc>
        <w:tc>
          <w:tcPr>
            <w:tcW w:w="851" w:type="dxa"/>
            <w:tcBorders>
              <w:top w:val="single" w:sz="4" w:space="0" w:color="5B9BD5"/>
              <w:left w:val="nil"/>
              <w:bottom w:val="nil"/>
              <w:right w:val="nil"/>
            </w:tcBorders>
            <w:shd w:val="clear" w:color="DDEBF7" w:fill="DDEBF7"/>
            <w:noWrap/>
            <w:vAlign w:val="bottom"/>
            <w:hideMark/>
          </w:tcPr>
          <w:p w14:paraId="1B8D1858" w14:textId="77777777" w:rsidR="00D70BF5" w:rsidRPr="00D70BF5" w:rsidRDefault="00D70BF5" w:rsidP="00D70BF5">
            <w:pPr>
              <w:spacing w:after="0" w:line="240" w:lineRule="auto"/>
              <w:jc w:val="right"/>
              <w:rPr>
                <w:rFonts w:ascii="Calibri" w:eastAsia="Times New Roman" w:hAnsi="Calibri" w:cs="Calibri"/>
                <w:color w:val="000000"/>
                <w:lang w:eastAsia="en-GB"/>
              </w:rPr>
            </w:pPr>
            <w:r w:rsidRPr="00D70BF5">
              <w:rPr>
                <w:rFonts w:ascii="Calibri" w:eastAsia="Times New Roman" w:hAnsi="Calibri" w:cs="Calibri"/>
                <w:color w:val="000000"/>
                <w:lang w:eastAsia="en-GB"/>
              </w:rPr>
              <w:t>783</w:t>
            </w:r>
          </w:p>
        </w:tc>
        <w:tc>
          <w:tcPr>
            <w:tcW w:w="850" w:type="dxa"/>
            <w:tcBorders>
              <w:top w:val="single" w:sz="4" w:space="0" w:color="5B9BD5"/>
              <w:left w:val="nil"/>
              <w:bottom w:val="nil"/>
              <w:right w:val="nil"/>
            </w:tcBorders>
            <w:shd w:val="clear" w:color="DDEBF7" w:fill="DDEBF7"/>
            <w:noWrap/>
            <w:vAlign w:val="bottom"/>
            <w:hideMark/>
          </w:tcPr>
          <w:p w14:paraId="0EEBAB68" w14:textId="77777777" w:rsidR="00D70BF5" w:rsidRPr="00D70BF5" w:rsidRDefault="00D70BF5" w:rsidP="00D70BF5">
            <w:pPr>
              <w:spacing w:after="0" w:line="240" w:lineRule="auto"/>
              <w:jc w:val="right"/>
              <w:rPr>
                <w:rFonts w:ascii="Calibri" w:eastAsia="Times New Roman" w:hAnsi="Calibri" w:cs="Calibri"/>
                <w:color w:val="000000"/>
                <w:lang w:eastAsia="en-GB"/>
              </w:rPr>
            </w:pPr>
            <w:r w:rsidRPr="00D70BF5">
              <w:rPr>
                <w:rFonts w:ascii="Calibri" w:eastAsia="Times New Roman" w:hAnsi="Calibri" w:cs="Calibri"/>
                <w:color w:val="000000"/>
                <w:lang w:eastAsia="en-GB"/>
              </w:rPr>
              <w:t>777</w:t>
            </w:r>
          </w:p>
        </w:tc>
        <w:tc>
          <w:tcPr>
            <w:tcW w:w="851" w:type="dxa"/>
            <w:tcBorders>
              <w:top w:val="single" w:sz="4" w:space="0" w:color="5B9BD5"/>
              <w:left w:val="nil"/>
              <w:bottom w:val="nil"/>
              <w:right w:val="nil"/>
            </w:tcBorders>
            <w:shd w:val="clear" w:color="DDEBF7" w:fill="DDEBF7"/>
            <w:noWrap/>
            <w:vAlign w:val="bottom"/>
            <w:hideMark/>
          </w:tcPr>
          <w:p w14:paraId="021B7A8B" w14:textId="77777777" w:rsidR="00D70BF5" w:rsidRPr="00D70BF5" w:rsidRDefault="00D70BF5" w:rsidP="00D70BF5">
            <w:pPr>
              <w:spacing w:after="0" w:line="240" w:lineRule="auto"/>
              <w:jc w:val="right"/>
              <w:rPr>
                <w:rFonts w:ascii="Calibri" w:eastAsia="Times New Roman" w:hAnsi="Calibri" w:cs="Calibri"/>
                <w:color w:val="000000"/>
                <w:lang w:eastAsia="en-GB"/>
              </w:rPr>
            </w:pPr>
            <w:r w:rsidRPr="00D70BF5">
              <w:rPr>
                <w:rFonts w:ascii="Calibri" w:eastAsia="Times New Roman" w:hAnsi="Calibri" w:cs="Calibri"/>
                <w:color w:val="000000"/>
                <w:lang w:eastAsia="en-GB"/>
              </w:rPr>
              <w:t>771</w:t>
            </w:r>
          </w:p>
        </w:tc>
        <w:tc>
          <w:tcPr>
            <w:tcW w:w="850" w:type="dxa"/>
            <w:tcBorders>
              <w:top w:val="single" w:sz="4" w:space="0" w:color="5B9BD5"/>
              <w:left w:val="nil"/>
              <w:bottom w:val="nil"/>
              <w:right w:val="nil"/>
            </w:tcBorders>
            <w:shd w:val="clear" w:color="DDEBF7" w:fill="DDEBF7"/>
            <w:noWrap/>
            <w:vAlign w:val="bottom"/>
            <w:hideMark/>
          </w:tcPr>
          <w:p w14:paraId="7338DE17" w14:textId="77777777" w:rsidR="00D70BF5" w:rsidRPr="00D70BF5" w:rsidRDefault="00D70BF5" w:rsidP="00D70BF5">
            <w:pPr>
              <w:spacing w:after="0" w:line="240" w:lineRule="auto"/>
              <w:jc w:val="right"/>
              <w:rPr>
                <w:rFonts w:ascii="Calibri" w:eastAsia="Times New Roman" w:hAnsi="Calibri" w:cs="Calibri"/>
                <w:color w:val="000000"/>
                <w:lang w:eastAsia="en-GB"/>
              </w:rPr>
            </w:pPr>
            <w:r w:rsidRPr="00D70BF5">
              <w:rPr>
                <w:rFonts w:ascii="Calibri" w:eastAsia="Times New Roman" w:hAnsi="Calibri" w:cs="Calibri"/>
                <w:color w:val="000000"/>
                <w:lang w:eastAsia="en-GB"/>
              </w:rPr>
              <w:t>758</w:t>
            </w:r>
          </w:p>
        </w:tc>
        <w:tc>
          <w:tcPr>
            <w:tcW w:w="851" w:type="dxa"/>
            <w:tcBorders>
              <w:top w:val="single" w:sz="4" w:space="0" w:color="5B9BD5"/>
              <w:left w:val="nil"/>
              <w:bottom w:val="nil"/>
              <w:right w:val="nil"/>
            </w:tcBorders>
            <w:shd w:val="clear" w:color="DDEBF7" w:fill="DDEBF7"/>
            <w:noWrap/>
            <w:vAlign w:val="bottom"/>
            <w:hideMark/>
          </w:tcPr>
          <w:p w14:paraId="67AD1004" w14:textId="77777777" w:rsidR="00D70BF5" w:rsidRPr="00D70BF5" w:rsidRDefault="00D70BF5" w:rsidP="00D70BF5">
            <w:pPr>
              <w:spacing w:after="0" w:line="240" w:lineRule="auto"/>
              <w:jc w:val="right"/>
              <w:rPr>
                <w:rFonts w:ascii="Calibri" w:eastAsia="Times New Roman" w:hAnsi="Calibri" w:cs="Calibri"/>
                <w:color w:val="000000"/>
                <w:lang w:eastAsia="en-GB"/>
              </w:rPr>
            </w:pPr>
            <w:r w:rsidRPr="00D70BF5">
              <w:rPr>
                <w:rFonts w:ascii="Calibri" w:eastAsia="Times New Roman" w:hAnsi="Calibri" w:cs="Calibri"/>
                <w:color w:val="000000"/>
                <w:lang w:eastAsia="en-GB"/>
              </w:rPr>
              <w:t>769</w:t>
            </w:r>
          </w:p>
        </w:tc>
        <w:tc>
          <w:tcPr>
            <w:tcW w:w="850" w:type="dxa"/>
            <w:tcBorders>
              <w:top w:val="single" w:sz="4" w:space="0" w:color="5B9BD5"/>
              <w:left w:val="nil"/>
              <w:bottom w:val="nil"/>
              <w:right w:val="single" w:sz="4" w:space="0" w:color="2F75B5"/>
            </w:tcBorders>
            <w:shd w:val="clear" w:color="DDEBF7" w:fill="DDEBF7"/>
            <w:noWrap/>
            <w:vAlign w:val="bottom"/>
            <w:hideMark/>
          </w:tcPr>
          <w:p w14:paraId="754C5D5D" w14:textId="77777777" w:rsidR="00D70BF5" w:rsidRPr="00D70BF5" w:rsidRDefault="00D70BF5" w:rsidP="00D70BF5">
            <w:pPr>
              <w:spacing w:after="0" w:line="240" w:lineRule="auto"/>
              <w:jc w:val="right"/>
              <w:rPr>
                <w:rFonts w:ascii="Calibri" w:eastAsia="Times New Roman" w:hAnsi="Calibri" w:cs="Calibri"/>
                <w:color w:val="000000"/>
                <w:lang w:eastAsia="en-GB"/>
              </w:rPr>
            </w:pPr>
            <w:r w:rsidRPr="00D70BF5">
              <w:rPr>
                <w:rFonts w:ascii="Calibri" w:eastAsia="Times New Roman" w:hAnsi="Calibri" w:cs="Calibri"/>
                <w:color w:val="000000"/>
                <w:lang w:eastAsia="en-GB"/>
              </w:rPr>
              <w:t>769</w:t>
            </w:r>
          </w:p>
        </w:tc>
      </w:tr>
      <w:tr w:rsidR="00D70BF5" w:rsidRPr="00D70BF5" w14:paraId="0959918E" w14:textId="77777777" w:rsidTr="00D70BF5">
        <w:trPr>
          <w:trHeight w:val="301"/>
        </w:trPr>
        <w:tc>
          <w:tcPr>
            <w:tcW w:w="1980" w:type="dxa"/>
            <w:tcBorders>
              <w:top w:val="single" w:sz="4" w:space="0" w:color="9BC2E6"/>
              <w:left w:val="single" w:sz="4" w:space="0" w:color="2F75B5"/>
              <w:bottom w:val="single" w:sz="4" w:space="0" w:color="2F75B5"/>
              <w:right w:val="nil"/>
            </w:tcBorders>
            <w:shd w:val="clear" w:color="auto" w:fill="auto"/>
            <w:vAlign w:val="bottom"/>
            <w:hideMark/>
          </w:tcPr>
          <w:p w14:paraId="5010B3DC" w14:textId="6547570D" w:rsidR="00D70BF5" w:rsidRPr="00D70BF5" w:rsidRDefault="00A41E91" w:rsidP="00D70BF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Change from</w:t>
            </w:r>
            <w:r w:rsidR="00D70BF5" w:rsidRPr="00D70BF5">
              <w:rPr>
                <w:rFonts w:ascii="Calibri" w:eastAsia="Times New Roman" w:hAnsi="Calibri" w:cs="Calibri"/>
                <w:color w:val="000000"/>
                <w:lang w:eastAsia="en-GB"/>
              </w:rPr>
              <w:t xml:space="preserve"> year x-1</w:t>
            </w:r>
          </w:p>
        </w:tc>
        <w:tc>
          <w:tcPr>
            <w:tcW w:w="822" w:type="dxa"/>
            <w:tcBorders>
              <w:top w:val="single" w:sz="4" w:space="0" w:color="5B9BD5"/>
              <w:left w:val="single" w:sz="4" w:space="0" w:color="9BC2E6"/>
              <w:bottom w:val="single" w:sz="4" w:space="0" w:color="2F75B5"/>
              <w:right w:val="nil"/>
            </w:tcBorders>
            <w:shd w:val="clear" w:color="auto" w:fill="auto"/>
            <w:noWrap/>
            <w:vAlign w:val="bottom"/>
            <w:hideMark/>
          </w:tcPr>
          <w:p w14:paraId="2BD0EA5F" w14:textId="77777777" w:rsidR="00D70BF5" w:rsidRPr="00D70BF5" w:rsidRDefault="00D70BF5" w:rsidP="00D70BF5">
            <w:pPr>
              <w:spacing w:after="0" w:line="240" w:lineRule="auto"/>
              <w:rPr>
                <w:rFonts w:ascii="Calibri" w:eastAsia="Times New Roman" w:hAnsi="Calibri" w:cs="Calibri"/>
                <w:color w:val="000000"/>
                <w:lang w:eastAsia="en-GB"/>
              </w:rPr>
            </w:pPr>
            <w:r w:rsidRPr="00D70BF5">
              <w:rPr>
                <w:rFonts w:ascii="Calibri" w:eastAsia="Times New Roman" w:hAnsi="Calibri" w:cs="Calibri"/>
                <w:color w:val="000000"/>
                <w:lang w:eastAsia="en-GB"/>
              </w:rPr>
              <w:t> </w:t>
            </w:r>
          </w:p>
        </w:tc>
        <w:tc>
          <w:tcPr>
            <w:tcW w:w="850" w:type="dxa"/>
            <w:tcBorders>
              <w:top w:val="single" w:sz="4" w:space="0" w:color="5B9BD5"/>
              <w:left w:val="nil"/>
              <w:bottom w:val="single" w:sz="4" w:space="0" w:color="2F75B5"/>
              <w:right w:val="nil"/>
            </w:tcBorders>
            <w:shd w:val="clear" w:color="auto" w:fill="auto"/>
            <w:noWrap/>
            <w:vAlign w:val="bottom"/>
            <w:hideMark/>
          </w:tcPr>
          <w:p w14:paraId="08BC0420" w14:textId="77777777" w:rsidR="00D70BF5" w:rsidRPr="00D70BF5" w:rsidRDefault="00D70BF5" w:rsidP="00D70BF5">
            <w:pPr>
              <w:spacing w:after="0" w:line="240" w:lineRule="auto"/>
              <w:jc w:val="right"/>
              <w:rPr>
                <w:rFonts w:ascii="Calibri" w:eastAsia="Times New Roman" w:hAnsi="Calibri" w:cs="Calibri"/>
                <w:color w:val="000000"/>
                <w:lang w:eastAsia="en-GB"/>
              </w:rPr>
            </w:pPr>
            <w:r w:rsidRPr="00D70BF5">
              <w:rPr>
                <w:rFonts w:ascii="Calibri" w:eastAsia="Times New Roman" w:hAnsi="Calibri" w:cs="Calibri"/>
                <w:color w:val="000000"/>
                <w:lang w:eastAsia="en-GB"/>
              </w:rPr>
              <w:t>-4,5%</w:t>
            </w:r>
          </w:p>
        </w:tc>
        <w:tc>
          <w:tcPr>
            <w:tcW w:w="851" w:type="dxa"/>
            <w:tcBorders>
              <w:top w:val="single" w:sz="4" w:space="0" w:color="5B9BD5"/>
              <w:left w:val="nil"/>
              <w:bottom w:val="single" w:sz="4" w:space="0" w:color="2F75B5"/>
              <w:right w:val="nil"/>
            </w:tcBorders>
            <w:shd w:val="clear" w:color="auto" w:fill="auto"/>
            <w:noWrap/>
            <w:vAlign w:val="bottom"/>
            <w:hideMark/>
          </w:tcPr>
          <w:p w14:paraId="2FF6E949" w14:textId="77777777" w:rsidR="00D70BF5" w:rsidRPr="00D70BF5" w:rsidRDefault="00D70BF5" w:rsidP="00D70BF5">
            <w:pPr>
              <w:spacing w:after="0" w:line="240" w:lineRule="auto"/>
              <w:jc w:val="right"/>
              <w:rPr>
                <w:rFonts w:ascii="Calibri" w:eastAsia="Times New Roman" w:hAnsi="Calibri" w:cs="Calibri"/>
                <w:color w:val="000000"/>
                <w:lang w:eastAsia="en-GB"/>
              </w:rPr>
            </w:pPr>
            <w:r w:rsidRPr="00D70BF5">
              <w:rPr>
                <w:rFonts w:ascii="Calibri" w:eastAsia="Times New Roman" w:hAnsi="Calibri" w:cs="Calibri"/>
                <w:color w:val="000000"/>
                <w:lang w:eastAsia="en-GB"/>
              </w:rPr>
              <w:t>14,7%</w:t>
            </w:r>
          </w:p>
        </w:tc>
        <w:tc>
          <w:tcPr>
            <w:tcW w:w="850" w:type="dxa"/>
            <w:tcBorders>
              <w:top w:val="single" w:sz="4" w:space="0" w:color="5B9BD5"/>
              <w:left w:val="nil"/>
              <w:bottom w:val="single" w:sz="4" w:space="0" w:color="2F75B5"/>
              <w:right w:val="nil"/>
            </w:tcBorders>
            <w:shd w:val="clear" w:color="auto" w:fill="auto"/>
            <w:noWrap/>
            <w:vAlign w:val="bottom"/>
            <w:hideMark/>
          </w:tcPr>
          <w:p w14:paraId="2E606F0F" w14:textId="77777777" w:rsidR="00D70BF5" w:rsidRPr="00D70BF5" w:rsidRDefault="00D70BF5" w:rsidP="00D70BF5">
            <w:pPr>
              <w:spacing w:after="0" w:line="240" w:lineRule="auto"/>
              <w:jc w:val="right"/>
              <w:rPr>
                <w:rFonts w:ascii="Calibri" w:eastAsia="Times New Roman" w:hAnsi="Calibri" w:cs="Calibri"/>
                <w:color w:val="000000"/>
                <w:lang w:eastAsia="en-GB"/>
              </w:rPr>
            </w:pPr>
            <w:r w:rsidRPr="00D70BF5">
              <w:rPr>
                <w:rFonts w:ascii="Calibri" w:eastAsia="Times New Roman" w:hAnsi="Calibri" w:cs="Calibri"/>
                <w:color w:val="000000"/>
                <w:lang w:eastAsia="en-GB"/>
              </w:rPr>
              <w:t>-0,9%</w:t>
            </w:r>
          </w:p>
        </w:tc>
        <w:tc>
          <w:tcPr>
            <w:tcW w:w="851" w:type="dxa"/>
            <w:tcBorders>
              <w:top w:val="single" w:sz="4" w:space="0" w:color="5B9BD5"/>
              <w:left w:val="nil"/>
              <w:bottom w:val="single" w:sz="4" w:space="0" w:color="2F75B5"/>
              <w:right w:val="nil"/>
            </w:tcBorders>
            <w:shd w:val="clear" w:color="auto" w:fill="auto"/>
            <w:noWrap/>
            <w:vAlign w:val="bottom"/>
            <w:hideMark/>
          </w:tcPr>
          <w:p w14:paraId="44916E9C" w14:textId="77777777" w:rsidR="00D70BF5" w:rsidRPr="00D70BF5" w:rsidRDefault="00D70BF5" w:rsidP="00D70BF5">
            <w:pPr>
              <w:spacing w:after="0" w:line="240" w:lineRule="auto"/>
              <w:jc w:val="right"/>
              <w:rPr>
                <w:rFonts w:ascii="Calibri" w:eastAsia="Times New Roman" w:hAnsi="Calibri" w:cs="Calibri"/>
                <w:color w:val="000000"/>
                <w:lang w:eastAsia="en-GB"/>
              </w:rPr>
            </w:pPr>
            <w:r w:rsidRPr="00D70BF5">
              <w:rPr>
                <w:rFonts w:ascii="Calibri" w:eastAsia="Times New Roman" w:hAnsi="Calibri" w:cs="Calibri"/>
                <w:color w:val="000000"/>
                <w:lang w:eastAsia="en-GB"/>
              </w:rPr>
              <w:t>-0,7%</w:t>
            </w:r>
          </w:p>
        </w:tc>
        <w:tc>
          <w:tcPr>
            <w:tcW w:w="850" w:type="dxa"/>
            <w:tcBorders>
              <w:top w:val="single" w:sz="4" w:space="0" w:color="5B9BD5"/>
              <w:left w:val="nil"/>
              <w:bottom w:val="single" w:sz="4" w:space="0" w:color="2F75B5"/>
              <w:right w:val="nil"/>
            </w:tcBorders>
            <w:shd w:val="clear" w:color="auto" w:fill="auto"/>
            <w:noWrap/>
            <w:vAlign w:val="bottom"/>
            <w:hideMark/>
          </w:tcPr>
          <w:p w14:paraId="1A4D408C" w14:textId="77777777" w:rsidR="00D70BF5" w:rsidRPr="00D70BF5" w:rsidRDefault="00D70BF5" w:rsidP="00D70BF5">
            <w:pPr>
              <w:spacing w:after="0" w:line="240" w:lineRule="auto"/>
              <w:jc w:val="right"/>
              <w:rPr>
                <w:rFonts w:ascii="Calibri" w:eastAsia="Times New Roman" w:hAnsi="Calibri" w:cs="Calibri"/>
                <w:color w:val="000000"/>
                <w:lang w:eastAsia="en-GB"/>
              </w:rPr>
            </w:pPr>
            <w:r w:rsidRPr="00D70BF5">
              <w:rPr>
                <w:rFonts w:ascii="Calibri" w:eastAsia="Times New Roman" w:hAnsi="Calibri" w:cs="Calibri"/>
                <w:color w:val="000000"/>
                <w:lang w:eastAsia="en-GB"/>
              </w:rPr>
              <w:t>-1,7%</w:t>
            </w:r>
          </w:p>
        </w:tc>
        <w:tc>
          <w:tcPr>
            <w:tcW w:w="851" w:type="dxa"/>
            <w:tcBorders>
              <w:top w:val="single" w:sz="4" w:space="0" w:color="5B9BD5"/>
              <w:left w:val="nil"/>
              <w:bottom w:val="single" w:sz="4" w:space="0" w:color="2F75B5"/>
              <w:right w:val="nil"/>
            </w:tcBorders>
            <w:shd w:val="clear" w:color="auto" w:fill="auto"/>
            <w:noWrap/>
            <w:vAlign w:val="bottom"/>
            <w:hideMark/>
          </w:tcPr>
          <w:p w14:paraId="20B20797" w14:textId="77777777" w:rsidR="00D70BF5" w:rsidRPr="00D70BF5" w:rsidRDefault="00D70BF5" w:rsidP="00D70BF5">
            <w:pPr>
              <w:spacing w:after="0" w:line="240" w:lineRule="auto"/>
              <w:jc w:val="right"/>
              <w:rPr>
                <w:rFonts w:ascii="Calibri" w:eastAsia="Times New Roman" w:hAnsi="Calibri" w:cs="Calibri"/>
                <w:color w:val="000000"/>
                <w:lang w:eastAsia="en-GB"/>
              </w:rPr>
            </w:pPr>
            <w:r w:rsidRPr="00D70BF5">
              <w:rPr>
                <w:rFonts w:ascii="Calibri" w:eastAsia="Times New Roman" w:hAnsi="Calibri" w:cs="Calibri"/>
                <w:color w:val="000000"/>
                <w:lang w:eastAsia="en-GB"/>
              </w:rPr>
              <w:t>1,4%</w:t>
            </w:r>
          </w:p>
        </w:tc>
        <w:tc>
          <w:tcPr>
            <w:tcW w:w="850" w:type="dxa"/>
            <w:tcBorders>
              <w:top w:val="single" w:sz="4" w:space="0" w:color="5B9BD5"/>
              <w:left w:val="nil"/>
              <w:bottom w:val="single" w:sz="4" w:space="0" w:color="2F75B5"/>
              <w:right w:val="single" w:sz="4" w:space="0" w:color="2F75B5"/>
            </w:tcBorders>
            <w:shd w:val="clear" w:color="auto" w:fill="auto"/>
            <w:noWrap/>
            <w:vAlign w:val="bottom"/>
            <w:hideMark/>
          </w:tcPr>
          <w:p w14:paraId="68D9DF54" w14:textId="77777777" w:rsidR="00D70BF5" w:rsidRPr="00D70BF5" w:rsidRDefault="00D70BF5" w:rsidP="00D70BF5">
            <w:pPr>
              <w:spacing w:after="0" w:line="240" w:lineRule="auto"/>
              <w:jc w:val="right"/>
              <w:rPr>
                <w:rFonts w:ascii="Calibri" w:eastAsia="Times New Roman" w:hAnsi="Calibri" w:cs="Calibri"/>
                <w:color w:val="000000"/>
                <w:lang w:eastAsia="en-GB"/>
              </w:rPr>
            </w:pPr>
            <w:r w:rsidRPr="00D70BF5">
              <w:rPr>
                <w:rFonts w:ascii="Calibri" w:eastAsia="Times New Roman" w:hAnsi="Calibri" w:cs="Calibri"/>
                <w:color w:val="000000"/>
                <w:lang w:eastAsia="en-GB"/>
              </w:rPr>
              <w:t>-0,1%</w:t>
            </w:r>
          </w:p>
        </w:tc>
      </w:tr>
    </w:tbl>
    <w:p w14:paraId="4C31A79D" w14:textId="77777777" w:rsidR="00AC1D51" w:rsidRPr="00AC1D51" w:rsidRDefault="00AC1D51" w:rsidP="00AC1D51">
      <w:pPr>
        <w:spacing w:after="200" w:line="276" w:lineRule="auto"/>
        <w:rPr>
          <w:rFonts w:ascii="Calibri" w:eastAsia="Calibri" w:hAnsi="Calibri" w:cs="Times New Roman"/>
          <w:noProof/>
        </w:rPr>
      </w:pPr>
    </w:p>
    <w:p w14:paraId="27F80043" w14:textId="77777777" w:rsidR="00AC1D51" w:rsidRPr="00AC1D51" w:rsidRDefault="00AC1D51" w:rsidP="00AC1D51">
      <w:pPr>
        <w:spacing w:after="200" w:line="276" w:lineRule="auto"/>
        <w:rPr>
          <w:rFonts w:ascii="Calibri" w:eastAsia="Calibri" w:hAnsi="Calibri" w:cs="Times New Roman"/>
          <w:noProof/>
        </w:rPr>
      </w:pPr>
    </w:p>
    <w:p w14:paraId="702ED617" w14:textId="77777777" w:rsidR="00AC1D51" w:rsidRPr="00AC1D51" w:rsidRDefault="00AC1D51" w:rsidP="00AC1D51">
      <w:pPr>
        <w:spacing w:after="200" w:line="276" w:lineRule="auto"/>
        <w:jc w:val="both"/>
        <w:rPr>
          <w:rFonts w:ascii="Times New Roman" w:eastAsia="Times New Roman" w:hAnsi="Times New Roman" w:cs="Times New Roman"/>
          <w:noProof/>
          <w:sz w:val="24"/>
          <w:szCs w:val="24"/>
        </w:rPr>
      </w:pPr>
    </w:p>
    <w:p w14:paraId="4FD822B2" w14:textId="77777777" w:rsidR="00AC1D51" w:rsidRPr="00AC1D51" w:rsidRDefault="00AC1D51" w:rsidP="00AC1D51">
      <w:pPr>
        <w:spacing w:after="200" w:line="276" w:lineRule="auto"/>
        <w:rPr>
          <w:rFonts w:ascii="Calibri" w:eastAsia="Calibri" w:hAnsi="Calibri" w:cs="Times New Roman"/>
          <w:noProof/>
        </w:rPr>
      </w:pPr>
    </w:p>
    <w:p w14:paraId="31B7E7B3" w14:textId="77777777" w:rsidR="00AC1D51" w:rsidRPr="00AC1D51" w:rsidRDefault="00AC1D51" w:rsidP="00AC1D51">
      <w:pPr>
        <w:spacing w:after="200" w:line="276" w:lineRule="auto"/>
        <w:rPr>
          <w:rFonts w:ascii="Calibri" w:eastAsia="Calibri" w:hAnsi="Calibri" w:cs="Times New Roman"/>
          <w:noProof/>
        </w:rPr>
      </w:pPr>
    </w:p>
    <w:p w14:paraId="77407A1E" w14:textId="77777777" w:rsidR="00AC1D51" w:rsidRDefault="00AC1D51">
      <w:pPr>
        <w:rPr>
          <w:rFonts w:ascii="Cambria" w:eastAsia="Times New Roman" w:hAnsi="Cambria" w:cs="Times New Roman"/>
          <w:b/>
          <w:bCs/>
          <w:noProof/>
          <w:color w:val="365F91"/>
          <w:sz w:val="28"/>
        </w:rPr>
      </w:pPr>
      <w:bookmarkStart w:id="34" w:name="_Toc523734017"/>
      <w:bookmarkStart w:id="35" w:name="_Toc527446997"/>
      <w:bookmarkStart w:id="36" w:name="_Toc527447538"/>
      <w:bookmarkStart w:id="37" w:name="_Toc529975187"/>
      <w:r>
        <w:rPr>
          <w:rFonts w:ascii="Cambria" w:eastAsia="Times New Roman" w:hAnsi="Cambria" w:cs="Times New Roman"/>
          <w:b/>
          <w:bCs/>
          <w:noProof/>
          <w:color w:val="365F91"/>
          <w:sz w:val="28"/>
        </w:rPr>
        <w:br w:type="page"/>
      </w:r>
    </w:p>
    <w:p w14:paraId="7F99C4A9" w14:textId="485158EA" w:rsidR="00AC1D51" w:rsidRDefault="00AC1D51" w:rsidP="002130B6">
      <w:pPr>
        <w:pStyle w:val="Heading1"/>
      </w:pPr>
      <w:bookmarkStart w:id="38" w:name="_Toc21959555"/>
      <w:r w:rsidRPr="00AC1D51">
        <w:t xml:space="preserve">7. </w:t>
      </w:r>
      <w:bookmarkEnd w:id="34"/>
      <w:bookmarkEnd w:id="35"/>
      <w:bookmarkEnd w:id="36"/>
      <w:bookmarkEnd w:id="37"/>
      <w:r w:rsidR="002130B6">
        <w:t>EMISSIONS COVERED BY THE EFFORT SHARING LEGISLATION</w:t>
      </w:r>
      <w:bookmarkEnd w:id="38"/>
    </w:p>
    <w:p w14:paraId="7F32D43D" w14:textId="77777777" w:rsidR="009E7083" w:rsidRDefault="009E7083" w:rsidP="009E7083">
      <w:pPr>
        <w:keepNext/>
        <w:spacing w:after="200" w:line="240" w:lineRule="auto"/>
        <w:rPr>
          <w:rFonts w:ascii="Calibri" w:eastAsia="Calibri" w:hAnsi="Calibri" w:cs="Times New Roman"/>
          <w:b/>
          <w:bCs/>
          <w:noProof/>
          <w:color w:val="4F81BD"/>
          <w:sz w:val="18"/>
          <w:szCs w:val="18"/>
          <w:lang w:val="en-US"/>
        </w:rPr>
      </w:pPr>
    </w:p>
    <w:p w14:paraId="32E770C5" w14:textId="3F840939" w:rsidR="009E7083" w:rsidRDefault="009E7083" w:rsidP="009E7083">
      <w:pPr>
        <w:keepNext/>
        <w:spacing w:after="200" w:line="240" w:lineRule="auto"/>
        <w:rPr>
          <w:rFonts w:ascii="Calibri" w:eastAsia="Calibri" w:hAnsi="Calibri" w:cs="Times New Roman"/>
          <w:b/>
          <w:bCs/>
          <w:noProof/>
          <w:color w:val="4F81BD"/>
          <w:sz w:val="18"/>
          <w:szCs w:val="18"/>
          <w:lang w:val="en-US"/>
        </w:rPr>
      </w:pPr>
      <w:r w:rsidRPr="00AC1D51">
        <w:rPr>
          <w:rFonts w:ascii="Calibri" w:eastAsia="Calibri" w:hAnsi="Calibri" w:cs="Times New Roman"/>
          <w:b/>
          <w:bCs/>
          <w:noProof/>
          <w:color w:val="4F81BD"/>
          <w:sz w:val="18"/>
          <w:szCs w:val="18"/>
          <w:lang w:val="en-US"/>
        </w:rPr>
        <w:t xml:space="preserve">Table </w:t>
      </w:r>
      <w:r w:rsidRPr="00AC1D51">
        <w:rPr>
          <w:rFonts w:ascii="Calibri" w:eastAsia="Calibri" w:hAnsi="Calibri" w:cs="Times New Roman"/>
          <w:b/>
          <w:bCs/>
          <w:noProof/>
          <w:color w:val="4F81BD"/>
          <w:sz w:val="18"/>
          <w:szCs w:val="18"/>
          <w:lang w:val="en-US"/>
        </w:rPr>
        <w:fldChar w:fldCharType="begin"/>
      </w:r>
      <w:r w:rsidRPr="00AC1D51">
        <w:rPr>
          <w:rFonts w:ascii="Calibri" w:eastAsia="Calibri" w:hAnsi="Calibri" w:cs="Times New Roman"/>
          <w:b/>
          <w:bCs/>
          <w:noProof/>
          <w:color w:val="4F81BD"/>
          <w:sz w:val="18"/>
          <w:szCs w:val="18"/>
          <w:lang w:val="en-US"/>
        </w:rPr>
        <w:instrText xml:space="preserve"> SEQ Table \* ARABIC </w:instrText>
      </w:r>
      <w:r w:rsidRPr="00AC1D51">
        <w:rPr>
          <w:rFonts w:ascii="Calibri" w:eastAsia="Calibri" w:hAnsi="Calibri" w:cs="Times New Roman"/>
          <w:b/>
          <w:bCs/>
          <w:noProof/>
          <w:color w:val="4F81BD"/>
          <w:sz w:val="18"/>
          <w:szCs w:val="18"/>
          <w:lang w:val="en-US"/>
        </w:rPr>
        <w:fldChar w:fldCharType="separate"/>
      </w:r>
      <w:r w:rsidR="008A0872">
        <w:rPr>
          <w:rFonts w:ascii="Calibri" w:eastAsia="Calibri" w:hAnsi="Calibri" w:cs="Times New Roman"/>
          <w:b/>
          <w:bCs/>
          <w:noProof/>
          <w:color w:val="4F81BD"/>
          <w:sz w:val="18"/>
          <w:szCs w:val="18"/>
          <w:lang w:val="en-US"/>
        </w:rPr>
        <w:t>4</w:t>
      </w:r>
      <w:r w:rsidRPr="00AC1D51">
        <w:rPr>
          <w:rFonts w:ascii="Calibri" w:eastAsia="Calibri" w:hAnsi="Calibri" w:cs="Times New Roman"/>
          <w:b/>
          <w:bCs/>
          <w:noProof/>
          <w:color w:val="4F81BD"/>
          <w:sz w:val="18"/>
          <w:szCs w:val="18"/>
          <w:lang w:val="en-US"/>
        </w:rPr>
        <w:fldChar w:fldCharType="end"/>
      </w:r>
      <w:r w:rsidRPr="00AC1D51">
        <w:rPr>
          <w:rFonts w:ascii="Calibri" w:eastAsia="Calibri" w:hAnsi="Calibri" w:cs="Times New Roman"/>
          <w:b/>
          <w:bCs/>
          <w:noProof/>
          <w:color w:val="4F81BD"/>
          <w:sz w:val="18"/>
          <w:szCs w:val="18"/>
          <w:lang w:val="en-US"/>
        </w:rPr>
        <w:t xml:space="preserve">: Member States targets, </w:t>
      </w:r>
      <w:r w:rsidR="00C43AD1">
        <w:rPr>
          <w:rFonts w:ascii="Calibri" w:eastAsia="Calibri" w:hAnsi="Calibri" w:cs="Times New Roman"/>
          <w:b/>
          <w:bCs/>
          <w:noProof/>
          <w:color w:val="4F81BD"/>
          <w:sz w:val="18"/>
          <w:szCs w:val="18"/>
          <w:lang w:val="en-US"/>
        </w:rPr>
        <w:t xml:space="preserve">historical and projected </w:t>
      </w:r>
      <w:r w:rsidRPr="00AC1D51">
        <w:rPr>
          <w:rFonts w:ascii="Calibri" w:eastAsia="Calibri" w:hAnsi="Calibri" w:cs="Times New Roman"/>
          <w:b/>
          <w:bCs/>
          <w:noProof/>
          <w:color w:val="4F81BD"/>
          <w:sz w:val="18"/>
          <w:szCs w:val="18"/>
          <w:lang w:val="en-US"/>
        </w:rPr>
        <w:t>emissions under the effort-sharing legislation in percentage change fro</w:t>
      </w:r>
      <w:r w:rsidR="002A5DA0">
        <w:rPr>
          <w:rFonts w:ascii="Calibri" w:eastAsia="Calibri" w:hAnsi="Calibri" w:cs="Times New Roman"/>
          <w:b/>
          <w:bCs/>
          <w:noProof/>
          <w:color w:val="4F81BD"/>
          <w:sz w:val="18"/>
          <w:szCs w:val="18"/>
          <w:lang w:val="en-US"/>
        </w:rPr>
        <w:t>m 2005 base year emissions. D</w:t>
      </w:r>
      <w:r w:rsidRPr="00AC1D51">
        <w:rPr>
          <w:rFonts w:ascii="Calibri" w:eastAsia="Calibri" w:hAnsi="Calibri" w:cs="Times New Roman"/>
          <w:b/>
          <w:bCs/>
          <w:noProof/>
          <w:color w:val="4F81BD"/>
          <w:sz w:val="18"/>
          <w:szCs w:val="18"/>
          <w:lang w:val="en-US"/>
        </w:rPr>
        <w:t>istance to targets</w:t>
      </w:r>
      <w:r w:rsidR="002A5DA0">
        <w:rPr>
          <w:rFonts w:ascii="Calibri" w:eastAsia="Calibri" w:hAnsi="Calibri" w:cs="Times New Roman"/>
          <w:b/>
          <w:bCs/>
          <w:noProof/>
          <w:color w:val="4F81BD"/>
          <w:sz w:val="18"/>
          <w:szCs w:val="18"/>
          <w:lang w:val="en-US"/>
        </w:rPr>
        <w:t xml:space="preserve"> in percentage points</w:t>
      </w:r>
      <w:r w:rsidRPr="00AC1D51">
        <w:rPr>
          <w:rFonts w:ascii="Calibri" w:eastAsia="Calibri" w:hAnsi="Calibri" w:cs="Times New Roman"/>
          <w:b/>
          <w:bCs/>
          <w:noProof/>
          <w:color w:val="4F81BD"/>
          <w:sz w:val="18"/>
          <w:szCs w:val="18"/>
          <w:lang w:val="en-US"/>
        </w:rPr>
        <w:t xml:space="preserve">, negative values indicate overachievement while positive values indicate underachievement. </w:t>
      </w:r>
      <w:r w:rsidR="002A5DA0">
        <w:rPr>
          <w:rFonts w:ascii="Calibri" w:eastAsia="Calibri" w:hAnsi="Calibri" w:cs="Times New Roman"/>
          <w:b/>
          <w:bCs/>
          <w:noProof/>
          <w:color w:val="4F81BD"/>
          <w:sz w:val="18"/>
          <w:szCs w:val="18"/>
          <w:lang w:val="en-US"/>
        </w:rPr>
        <w:t xml:space="preserve">WEM = with existing measures, WAM = with additional measures. </w:t>
      </w:r>
    </w:p>
    <w:tbl>
      <w:tblPr>
        <w:tblW w:w="8840" w:type="dxa"/>
        <w:tblInd w:w="113" w:type="dxa"/>
        <w:tblLook w:val="04A0" w:firstRow="1" w:lastRow="0" w:firstColumn="1" w:lastColumn="0" w:noHBand="0" w:noVBand="1"/>
      </w:tblPr>
      <w:tblGrid>
        <w:gridCol w:w="2060"/>
        <w:gridCol w:w="1240"/>
        <w:gridCol w:w="1400"/>
        <w:gridCol w:w="1440"/>
        <w:gridCol w:w="1380"/>
        <w:gridCol w:w="1320"/>
      </w:tblGrid>
      <w:tr w:rsidR="009E7083" w:rsidRPr="009E7083" w14:paraId="4227082C" w14:textId="77777777" w:rsidTr="009E7083">
        <w:trPr>
          <w:trHeight w:val="904"/>
          <w:tblHeader/>
        </w:trPr>
        <w:tc>
          <w:tcPr>
            <w:tcW w:w="2060" w:type="dxa"/>
            <w:tcBorders>
              <w:top w:val="single" w:sz="4" w:space="0" w:color="9BC2E6"/>
              <w:left w:val="single" w:sz="4" w:space="0" w:color="9BC2E6"/>
              <w:bottom w:val="single" w:sz="4" w:space="0" w:color="9BC2E6"/>
              <w:right w:val="nil"/>
            </w:tcBorders>
            <w:shd w:val="clear" w:color="5B9BD5" w:fill="5B9BD5"/>
            <w:vAlign w:val="bottom"/>
            <w:hideMark/>
          </w:tcPr>
          <w:p w14:paraId="23FBDE18" w14:textId="77777777" w:rsidR="009E7083" w:rsidRPr="009E7083" w:rsidRDefault="009E7083" w:rsidP="009E7083">
            <w:pPr>
              <w:spacing w:after="0" w:line="240" w:lineRule="auto"/>
              <w:rPr>
                <w:rFonts w:ascii="Calibri" w:eastAsia="Times New Roman" w:hAnsi="Calibri" w:cs="Calibri"/>
                <w:b/>
                <w:bCs/>
                <w:color w:val="FFFFFF"/>
                <w:lang w:eastAsia="en-GB"/>
              </w:rPr>
            </w:pPr>
            <w:r w:rsidRPr="009E7083">
              <w:rPr>
                <w:rFonts w:ascii="Calibri" w:eastAsia="Times New Roman" w:hAnsi="Calibri" w:cs="Calibri"/>
                <w:b/>
                <w:bCs/>
                <w:color w:val="FFFFFF"/>
                <w:lang w:eastAsia="en-GB"/>
              </w:rPr>
              <w:t>Member State</w:t>
            </w:r>
          </w:p>
        </w:tc>
        <w:tc>
          <w:tcPr>
            <w:tcW w:w="1240" w:type="dxa"/>
            <w:tcBorders>
              <w:top w:val="single" w:sz="4" w:space="0" w:color="9BC2E6"/>
              <w:left w:val="nil"/>
              <w:bottom w:val="single" w:sz="4" w:space="0" w:color="9BC2E6"/>
              <w:right w:val="nil"/>
            </w:tcBorders>
            <w:shd w:val="clear" w:color="5B9BD5" w:fill="5B9BD5"/>
            <w:vAlign w:val="bottom"/>
            <w:hideMark/>
          </w:tcPr>
          <w:p w14:paraId="13BF1572" w14:textId="77777777" w:rsidR="00324473" w:rsidRDefault="009E7083" w:rsidP="009E7083">
            <w:pPr>
              <w:spacing w:after="0" w:line="240" w:lineRule="auto"/>
              <w:rPr>
                <w:rFonts w:ascii="Calibri" w:eastAsia="Times New Roman" w:hAnsi="Calibri" w:cs="Calibri"/>
                <w:b/>
                <w:bCs/>
                <w:color w:val="FFFFFF"/>
                <w:lang w:eastAsia="en-GB"/>
              </w:rPr>
            </w:pPr>
            <w:r w:rsidRPr="009E7083">
              <w:rPr>
                <w:rFonts w:ascii="Calibri" w:eastAsia="Times New Roman" w:hAnsi="Calibri" w:cs="Calibri"/>
                <w:b/>
                <w:bCs/>
                <w:color w:val="FFFFFF"/>
                <w:lang w:eastAsia="en-GB"/>
              </w:rPr>
              <w:t xml:space="preserve">2017 </w:t>
            </w:r>
          </w:p>
          <w:p w14:paraId="1083F319" w14:textId="221827E4" w:rsidR="009E7083" w:rsidRPr="009E7083" w:rsidRDefault="009E7083" w:rsidP="009E7083">
            <w:pPr>
              <w:spacing w:after="0" w:line="240" w:lineRule="auto"/>
              <w:rPr>
                <w:rFonts w:ascii="Calibri" w:eastAsia="Times New Roman" w:hAnsi="Calibri" w:cs="Calibri"/>
                <w:b/>
                <w:bCs/>
                <w:color w:val="FFFFFF"/>
                <w:lang w:eastAsia="en-GB"/>
              </w:rPr>
            </w:pPr>
            <w:r w:rsidRPr="009E7083">
              <w:rPr>
                <w:rFonts w:ascii="Calibri" w:eastAsia="Times New Roman" w:hAnsi="Calibri" w:cs="Calibri"/>
                <w:b/>
                <w:bCs/>
                <w:color w:val="FFFFFF"/>
                <w:lang w:eastAsia="en-GB"/>
              </w:rPr>
              <w:t>(final data)</w:t>
            </w:r>
          </w:p>
        </w:tc>
        <w:tc>
          <w:tcPr>
            <w:tcW w:w="1400" w:type="dxa"/>
            <w:tcBorders>
              <w:top w:val="single" w:sz="4" w:space="0" w:color="9BC2E6"/>
              <w:left w:val="nil"/>
              <w:bottom w:val="single" w:sz="4" w:space="0" w:color="9BC2E6"/>
              <w:right w:val="nil"/>
            </w:tcBorders>
            <w:shd w:val="clear" w:color="5B9BD5" w:fill="5B9BD5"/>
            <w:vAlign w:val="bottom"/>
            <w:hideMark/>
          </w:tcPr>
          <w:p w14:paraId="3111B849" w14:textId="77777777" w:rsidR="009E7083" w:rsidRPr="009E7083" w:rsidRDefault="009E7083" w:rsidP="009E7083">
            <w:pPr>
              <w:spacing w:after="0" w:line="240" w:lineRule="auto"/>
              <w:rPr>
                <w:rFonts w:ascii="Calibri" w:eastAsia="Times New Roman" w:hAnsi="Calibri" w:cs="Calibri"/>
                <w:b/>
                <w:bCs/>
                <w:color w:val="FFFFFF"/>
                <w:lang w:eastAsia="en-GB"/>
              </w:rPr>
            </w:pPr>
            <w:r w:rsidRPr="009E7083">
              <w:rPr>
                <w:rFonts w:ascii="Calibri" w:eastAsia="Times New Roman" w:hAnsi="Calibri" w:cs="Calibri"/>
                <w:b/>
                <w:bCs/>
                <w:color w:val="FFFFFF"/>
                <w:lang w:eastAsia="en-GB"/>
              </w:rPr>
              <w:t>2018 (preliminary data)</w:t>
            </w:r>
          </w:p>
        </w:tc>
        <w:tc>
          <w:tcPr>
            <w:tcW w:w="1440" w:type="dxa"/>
            <w:tcBorders>
              <w:top w:val="single" w:sz="4" w:space="0" w:color="9BC2E6"/>
              <w:left w:val="nil"/>
              <w:bottom w:val="single" w:sz="4" w:space="0" w:color="9BC2E6"/>
              <w:right w:val="nil"/>
            </w:tcBorders>
            <w:shd w:val="clear" w:color="5B9BD5" w:fill="5B9BD5"/>
            <w:vAlign w:val="bottom"/>
            <w:hideMark/>
          </w:tcPr>
          <w:p w14:paraId="0FD796D3" w14:textId="77777777" w:rsidR="009E7083" w:rsidRPr="009E7083" w:rsidRDefault="009E7083" w:rsidP="009E7083">
            <w:pPr>
              <w:spacing w:after="0" w:line="240" w:lineRule="auto"/>
              <w:rPr>
                <w:rFonts w:ascii="Calibri" w:eastAsia="Times New Roman" w:hAnsi="Calibri" w:cs="Calibri"/>
                <w:b/>
                <w:bCs/>
                <w:color w:val="FFFFFF"/>
                <w:lang w:eastAsia="en-GB"/>
              </w:rPr>
            </w:pPr>
            <w:r w:rsidRPr="009E7083">
              <w:rPr>
                <w:rFonts w:ascii="Calibri" w:eastAsia="Times New Roman" w:hAnsi="Calibri" w:cs="Calibri"/>
                <w:b/>
                <w:bCs/>
                <w:color w:val="FFFFFF"/>
                <w:lang w:eastAsia="en-GB"/>
              </w:rPr>
              <w:t>2020 (projections WEM)</w:t>
            </w:r>
          </w:p>
        </w:tc>
        <w:tc>
          <w:tcPr>
            <w:tcW w:w="1380" w:type="dxa"/>
            <w:tcBorders>
              <w:top w:val="single" w:sz="4" w:space="0" w:color="9BC2E6"/>
              <w:left w:val="nil"/>
              <w:bottom w:val="single" w:sz="4" w:space="0" w:color="9BC2E6"/>
              <w:right w:val="nil"/>
            </w:tcBorders>
            <w:shd w:val="clear" w:color="5B9BD5" w:fill="5B9BD5"/>
            <w:vAlign w:val="bottom"/>
            <w:hideMark/>
          </w:tcPr>
          <w:p w14:paraId="5CC1C902" w14:textId="77777777" w:rsidR="009E7083" w:rsidRPr="009E7083" w:rsidRDefault="009E7083" w:rsidP="009E7083">
            <w:pPr>
              <w:spacing w:after="0" w:line="240" w:lineRule="auto"/>
              <w:rPr>
                <w:rFonts w:ascii="Calibri" w:eastAsia="Times New Roman" w:hAnsi="Calibri" w:cs="Calibri"/>
                <w:b/>
                <w:bCs/>
                <w:color w:val="FFFFFF"/>
                <w:lang w:eastAsia="en-GB"/>
              </w:rPr>
            </w:pPr>
            <w:r w:rsidRPr="009E7083">
              <w:rPr>
                <w:rFonts w:ascii="Calibri" w:eastAsia="Times New Roman" w:hAnsi="Calibri" w:cs="Calibri"/>
                <w:b/>
                <w:bCs/>
                <w:color w:val="FFFFFF"/>
                <w:lang w:eastAsia="en-GB"/>
              </w:rPr>
              <w:t>2030 (projections WEM)</w:t>
            </w:r>
          </w:p>
        </w:tc>
        <w:tc>
          <w:tcPr>
            <w:tcW w:w="1320" w:type="dxa"/>
            <w:tcBorders>
              <w:top w:val="single" w:sz="4" w:space="0" w:color="9BC2E6"/>
              <w:left w:val="nil"/>
              <w:bottom w:val="single" w:sz="4" w:space="0" w:color="9BC2E6"/>
              <w:right w:val="single" w:sz="4" w:space="0" w:color="9BC2E6"/>
            </w:tcBorders>
            <w:shd w:val="clear" w:color="5B9BD5" w:fill="5B9BD5"/>
            <w:vAlign w:val="bottom"/>
            <w:hideMark/>
          </w:tcPr>
          <w:p w14:paraId="11493FF3" w14:textId="77777777" w:rsidR="009E7083" w:rsidRPr="009E7083" w:rsidRDefault="009E7083" w:rsidP="009E7083">
            <w:pPr>
              <w:spacing w:after="0" w:line="240" w:lineRule="auto"/>
              <w:rPr>
                <w:rFonts w:ascii="Calibri" w:eastAsia="Times New Roman" w:hAnsi="Calibri" w:cs="Calibri"/>
                <w:b/>
                <w:bCs/>
                <w:color w:val="FFFFFF"/>
                <w:lang w:eastAsia="en-GB"/>
              </w:rPr>
            </w:pPr>
            <w:r w:rsidRPr="009E7083">
              <w:rPr>
                <w:rFonts w:ascii="Calibri" w:eastAsia="Times New Roman" w:hAnsi="Calibri" w:cs="Calibri"/>
                <w:b/>
                <w:bCs/>
                <w:color w:val="FFFFFF"/>
                <w:lang w:eastAsia="en-GB"/>
              </w:rPr>
              <w:t>2030 (projections WAM</w:t>
            </w:r>
          </w:p>
        </w:tc>
      </w:tr>
      <w:tr w:rsidR="00442A9E" w:rsidRPr="009E7083" w14:paraId="20F18B7F" w14:textId="77777777" w:rsidTr="002A5DA0">
        <w:trPr>
          <w:trHeight w:val="301"/>
        </w:trPr>
        <w:tc>
          <w:tcPr>
            <w:tcW w:w="2060" w:type="dxa"/>
            <w:tcBorders>
              <w:top w:val="single" w:sz="4" w:space="0" w:color="9BC2E6"/>
              <w:left w:val="single" w:sz="4" w:space="0" w:color="9BC2E6"/>
              <w:bottom w:val="single" w:sz="4" w:space="0" w:color="9BC2E6"/>
              <w:right w:val="nil"/>
            </w:tcBorders>
            <w:shd w:val="clear" w:color="DDEBF7" w:fill="DDEBF7"/>
            <w:noWrap/>
            <w:vAlign w:val="bottom"/>
            <w:hideMark/>
          </w:tcPr>
          <w:p w14:paraId="6E7150FB" w14:textId="77777777" w:rsidR="00442A9E" w:rsidRPr="009E7083" w:rsidRDefault="00442A9E" w:rsidP="00442A9E">
            <w:pPr>
              <w:spacing w:after="0" w:line="240" w:lineRule="auto"/>
              <w:rPr>
                <w:rFonts w:ascii="Calibri" w:eastAsia="Times New Roman" w:hAnsi="Calibri" w:cs="Calibri"/>
                <w:b/>
                <w:bCs/>
                <w:color w:val="000000"/>
                <w:lang w:eastAsia="en-GB"/>
              </w:rPr>
            </w:pPr>
            <w:r w:rsidRPr="009E7083">
              <w:rPr>
                <w:rFonts w:ascii="Calibri" w:eastAsia="Times New Roman" w:hAnsi="Calibri" w:cs="Calibri"/>
                <w:b/>
                <w:bCs/>
                <w:color w:val="000000"/>
                <w:lang w:eastAsia="en-GB"/>
              </w:rPr>
              <w:t>Austria</w:t>
            </w:r>
          </w:p>
        </w:tc>
        <w:tc>
          <w:tcPr>
            <w:tcW w:w="1240" w:type="dxa"/>
            <w:tcBorders>
              <w:top w:val="single" w:sz="4" w:space="0" w:color="9BC2E6"/>
              <w:left w:val="nil"/>
              <w:bottom w:val="single" w:sz="4" w:space="0" w:color="9BC2E6"/>
              <w:right w:val="nil"/>
            </w:tcBorders>
            <w:shd w:val="clear" w:color="DDEBF7" w:fill="DDEBF7"/>
            <w:noWrap/>
            <w:vAlign w:val="bottom"/>
          </w:tcPr>
          <w:p w14:paraId="0C3C9497" w14:textId="77777777" w:rsidR="00442A9E" w:rsidRPr="009E7083" w:rsidRDefault="00442A9E" w:rsidP="00442A9E">
            <w:pPr>
              <w:spacing w:after="0" w:line="240" w:lineRule="auto"/>
              <w:rPr>
                <w:rFonts w:ascii="Calibri" w:eastAsia="Times New Roman" w:hAnsi="Calibri" w:cs="Calibri"/>
                <w:b/>
                <w:bCs/>
                <w:color w:val="000000"/>
                <w:lang w:eastAsia="en-GB"/>
              </w:rPr>
            </w:pPr>
          </w:p>
        </w:tc>
        <w:tc>
          <w:tcPr>
            <w:tcW w:w="1400" w:type="dxa"/>
            <w:tcBorders>
              <w:top w:val="single" w:sz="4" w:space="0" w:color="9BC2E6"/>
              <w:left w:val="nil"/>
              <w:bottom w:val="single" w:sz="4" w:space="0" w:color="9BC2E6"/>
              <w:right w:val="nil"/>
            </w:tcBorders>
            <w:shd w:val="clear" w:color="DDEBF7" w:fill="DDEBF7"/>
            <w:noWrap/>
            <w:vAlign w:val="bottom"/>
            <w:hideMark/>
          </w:tcPr>
          <w:p w14:paraId="0B1D0B72" w14:textId="77777777" w:rsidR="00442A9E" w:rsidRPr="009E7083" w:rsidRDefault="00442A9E" w:rsidP="00442A9E">
            <w:pPr>
              <w:spacing w:after="0" w:line="240" w:lineRule="auto"/>
              <w:rPr>
                <w:rFonts w:ascii="Times New Roman" w:eastAsia="Times New Roman" w:hAnsi="Times New Roman" w:cs="Times New Roman"/>
                <w:sz w:val="20"/>
                <w:szCs w:val="20"/>
                <w:lang w:eastAsia="en-GB"/>
              </w:rPr>
            </w:pPr>
          </w:p>
        </w:tc>
        <w:tc>
          <w:tcPr>
            <w:tcW w:w="1440" w:type="dxa"/>
            <w:tcBorders>
              <w:top w:val="single" w:sz="4" w:space="0" w:color="9BC2E6"/>
              <w:left w:val="nil"/>
              <w:bottom w:val="single" w:sz="4" w:space="0" w:color="9BC2E6"/>
              <w:right w:val="nil"/>
            </w:tcBorders>
            <w:shd w:val="clear" w:color="DDEBF7" w:fill="DDEBF7"/>
            <w:noWrap/>
            <w:vAlign w:val="bottom"/>
            <w:hideMark/>
          </w:tcPr>
          <w:p w14:paraId="744CDCCB" w14:textId="77777777" w:rsidR="00442A9E" w:rsidRPr="009E7083" w:rsidRDefault="00442A9E" w:rsidP="00442A9E">
            <w:pPr>
              <w:spacing w:after="0" w:line="240" w:lineRule="auto"/>
              <w:rPr>
                <w:rFonts w:ascii="Times New Roman" w:eastAsia="Times New Roman" w:hAnsi="Times New Roman" w:cs="Times New Roman"/>
                <w:sz w:val="20"/>
                <w:szCs w:val="20"/>
                <w:lang w:eastAsia="en-GB"/>
              </w:rPr>
            </w:pPr>
          </w:p>
        </w:tc>
        <w:tc>
          <w:tcPr>
            <w:tcW w:w="1380" w:type="dxa"/>
            <w:tcBorders>
              <w:top w:val="single" w:sz="4" w:space="0" w:color="9BC2E6"/>
              <w:left w:val="nil"/>
              <w:bottom w:val="single" w:sz="4" w:space="0" w:color="9BC2E6"/>
              <w:right w:val="nil"/>
            </w:tcBorders>
            <w:shd w:val="clear" w:color="DDEBF7" w:fill="DDEBF7"/>
            <w:noWrap/>
            <w:vAlign w:val="bottom"/>
            <w:hideMark/>
          </w:tcPr>
          <w:p w14:paraId="43BF436B" w14:textId="77777777" w:rsidR="00442A9E" w:rsidRPr="009E7083" w:rsidRDefault="00442A9E" w:rsidP="00442A9E">
            <w:pPr>
              <w:spacing w:after="0" w:line="240" w:lineRule="auto"/>
              <w:rPr>
                <w:rFonts w:ascii="Times New Roman" w:eastAsia="Times New Roman" w:hAnsi="Times New Roman" w:cs="Times New Roman"/>
                <w:sz w:val="20"/>
                <w:szCs w:val="20"/>
                <w:lang w:eastAsia="en-GB"/>
              </w:rPr>
            </w:pPr>
          </w:p>
        </w:tc>
        <w:tc>
          <w:tcPr>
            <w:tcW w:w="1320" w:type="dxa"/>
            <w:tcBorders>
              <w:top w:val="single" w:sz="4" w:space="0" w:color="9BC2E6"/>
              <w:left w:val="nil"/>
              <w:bottom w:val="single" w:sz="4" w:space="0" w:color="9BC2E6"/>
              <w:right w:val="single" w:sz="4" w:space="0" w:color="9BC2E6"/>
            </w:tcBorders>
            <w:shd w:val="clear" w:color="DDEBF7" w:fill="DDEBF7"/>
            <w:noWrap/>
            <w:vAlign w:val="bottom"/>
            <w:hideMark/>
          </w:tcPr>
          <w:p w14:paraId="1B8A3A76" w14:textId="77777777" w:rsidR="00442A9E" w:rsidRPr="009E7083" w:rsidRDefault="00442A9E" w:rsidP="00442A9E">
            <w:pPr>
              <w:spacing w:after="0" w:line="240" w:lineRule="auto"/>
              <w:rPr>
                <w:rFonts w:ascii="Times New Roman" w:eastAsia="Times New Roman" w:hAnsi="Times New Roman" w:cs="Times New Roman"/>
                <w:sz w:val="20"/>
                <w:szCs w:val="20"/>
                <w:lang w:eastAsia="en-GB"/>
              </w:rPr>
            </w:pPr>
          </w:p>
        </w:tc>
      </w:tr>
      <w:tr w:rsidR="00442A9E" w:rsidRPr="009E7083" w14:paraId="7BD34899" w14:textId="77777777" w:rsidTr="002A5DA0">
        <w:trPr>
          <w:trHeight w:val="301"/>
        </w:trPr>
        <w:tc>
          <w:tcPr>
            <w:tcW w:w="2060" w:type="dxa"/>
            <w:tcBorders>
              <w:top w:val="single" w:sz="4" w:space="0" w:color="9BC2E6"/>
              <w:left w:val="single" w:sz="4" w:space="0" w:color="9BC2E6"/>
              <w:bottom w:val="single" w:sz="4" w:space="0" w:color="9BC2E6"/>
              <w:right w:val="nil"/>
            </w:tcBorders>
            <w:shd w:val="clear" w:color="auto" w:fill="auto"/>
            <w:noWrap/>
            <w:vAlign w:val="bottom"/>
            <w:hideMark/>
          </w:tcPr>
          <w:p w14:paraId="6D815DAD" w14:textId="77777777" w:rsidR="00442A9E" w:rsidRPr="009E7083" w:rsidRDefault="00442A9E" w:rsidP="00442A9E">
            <w:pPr>
              <w:spacing w:after="0" w:line="240" w:lineRule="auto"/>
              <w:rPr>
                <w:rFonts w:ascii="Calibri" w:eastAsia="Times New Roman" w:hAnsi="Calibri" w:cs="Calibri"/>
                <w:color w:val="000000"/>
                <w:lang w:eastAsia="en-GB"/>
              </w:rPr>
            </w:pPr>
            <w:r w:rsidRPr="009E7083">
              <w:rPr>
                <w:rFonts w:ascii="Calibri" w:eastAsia="Times New Roman" w:hAnsi="Calibri" w:cs="Calibri"/>
                <w:color w:val="000000"/>
                <w:lang w:eastAsia="en-GB"/>
              </w:rPr>
              <w:t>Target</w:t>
            </w:r>
          </w:p>
        </w:tc>
        <w:tc>
          <w:tcPr>
            <w:tcW w:w="1240" w:type="dxa"/>
            <w:tcBorders>
              <w:top w:val="single" w:sz="4" w:space="0" w:color="9BC2E6"/>
              <w:left w:val="nil"/>
              <w:bottom w:val="single" w:sz="4" w:space="0" w:color="9BC2E6"/>
              <w:right w:val="nil"/>
            </w:tcBorders>
            <w:shd w:val="clear" w:color="auto" w:fill="auto"/>
            <w:noWrap/>
            <w:vAlign w:val="bottom"/>
          </w:tcPr>
          <w:p w14:paraId="16F3AE2F" w14:textId="0167D770"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-13%</w:t>
            </w:r>
          </w:p>
        </w:tc>
        <w:tc>
          <w:tcPr>
            <w:tcW w:w="1400" w:type="dxa"/>
            <w:tcBorders>
              <w:top w:val="single" w:sz="4" w:space="0" w:color="9BC2E6"/>
              <w:left w:val="nil"/>
              <w:bottom w:val="single" w:sz="4" w:space="0" w:color="9BC2E6"/>
              <w:right w:val="nil"/>
            </w:tcBorders>
            <w:shd w:val="clear" w:color="auto" w:fill="auto"/>
            <w:noWrap/>
            <w:vAlign w:val="bottom"/>
            <w:hideMark/>
          </w:tcPr>
          <w:p w14:paraId="1D6E1020" w14:textId="3C0E66E9"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-14%</w:t>
            </w:r>
          </w:p>
        </w:tc>
        <w:tc>
          <w:tcPr>
            <w:tcW w:w="1440" w:type="dxa"/>
            <w:tcBorders>
              <w:top w:val="single" w:sz="4" w:space="0" w:color="9BC2E6"/>
              <w:left w:val="nil"/>
              <w:bottom w:val="single" w:sz="4" w:space="0" w:color="9BC2E6"/>
              <w:right w:val="nil"/>
            </w:tcBorders>
            <w:shd w:val="clear" w:color="auto" w:fill="auto"/>
            <w:noWrap/>
            <w:vAlign w:val="bottom"/>
            <w:hideMark/>
          </w:tcPr>
          <w:p w14:paraId="226D674E" w14:textId="31EECA66"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-16%</w:t>
            </w:r>
          </w:p>
        </w:tc>
        <w:tc>
          <w:tcPr>
            <w:tcW w:w="1380" w:type="dxa"/>
            <w:tcBorders>
              <w:top w:val="single" w:sz="4" w:space="0" w:color="9BC2E6"/>
              <w:left w:val="nil"/>
              <w:bottom w:val="single" w:sz="4" w:space="0" w:color="9BC2E6"/>
              <w:right w:val="nil"/>
            </w:tcBorders>
            <w:shd w:val="clear" w:color="auto" w:fill="auto"/>
            <w:noWrap/>
            <w:vAlign w:val="bottom"/>
            <w:hideMark/>
          </w:tcPr>
          <w:p w14:paraId="5A20E058" w14:textId="547454FF"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-36%</w:t>
            </w:r>
          </w:p>
        </w:tc>
        <w:tc>
          <w:tcPr>
            <w:tcW w:w="1320" w:type="dxa"/>
            <w:tcBorders>
              <w:top w:val="single" w:sz="4" w:space="0" w:color="9BC2E6"/>
              <w:left w:val="nil"/>
              <w:bottom w:val="single" w:sz="4" w:space="0" w:color="9BC2E6"/>
              <w:right w:val="single" w:sz="4" w:space="0" w:color="9BC2E6"/>
            </w:tcBorders>
            <w:shd w:val="clear" w:color="auto" w:fill="auto"/>
            <w:noWrap/>
            <w:vAlign w:val="bottom"/>
            <w:hideMark/>
          </w:tcPr>
          <w:p w14:paraId="3A4B74F9" w14:textId="77777777" w:rsidR="00442A9E" w:rsidRPr="009E7083" w:rsidRDefault="00442A9E" w:rsidP="00442A9E">
            <w:pPr>
              <w:spacing w:after="0" w:line="240" w:lineRule="auto"/>
              <w:jc w:val="right"/>
              <w:rPr>
                <w:rFonts w:ascii="Calibri" w:eastAsia="Times New Roman" w:hAnsi="Calibri" w:cs="Calibri"/>
                <w:color w:val="000000"/>
                <w:lang w:eastAsia="en-GB"/>
              </w:rPr>
            </w:pPr>
          </w:p>
        </w:tc>
      </w:tr>
      <w:tr w:rsidR="00442A9E" w:rsidRPr="009E7083" w14:paraId="34C1E873" w14:textId="77777777" w:rsidTr="002A5DA0">
        <w:trPr>
          <w:trHeight w:val="301"/>
        </w:trPr>
        <w:tc>
          <w:tcPr>
            <w:tcW w:w="2060" w:type="dxa"/>
            <w:tcBorders>
              <w:top w:val="single" w:sz="4" w:space="0" w:color="9BC2E6"/>
              <w:left w:val="single" w:sz="4" w:space="0" w:color="9BC2E6"/>
              <w:bottom w:val="single" w:sz="4" w:space="0" w:color="9BC2E6"/>
              <w:right w:val="nil"/>
            </w:tcBorders>
            <w:shd w:val="clear" w:color="DDEBF7" w:fill="DDEBF7"/>
            <w:noWrap/>
            <w:vAlign w:val="bottom"/>
            <w:hideMark/>
          </w:tcPr>
          <w:p w14:paraId="7395151B" w14:textId="77777777" w:rsidR="00442A9E" w:rsidRPr="009E7083" w:rsidRDefault="00442A9E" w:rsidP="00442A9E">
            <w:pPr>
              <w:spacing w:after="0" w:line="240" w:lineRule="auto"/>
              <w:rPr>
                <w:rFonts w:ascii="Calibri" w:eastAsia="Times New Roman" w:hAnsi="Calibri" w:cs="Calibri"/>
                <w:color w:val="000000"/>
                <w:lang w:eastAsia="en-GB"/>
              </w:rPr>
            </w:pPr>
            <w:r w:rsidRPr="009E7083">
              <w:rPr>
                <w:rFonts w:ascii="Calibri" w:eastAsia="Times New Roman" w:hAnsi="Calibri" w:cs="Calibri"/>
                <w:color w:val="000000"/>
                <w:lang w:eastAsia="en-GB"/>
              </w:rPr>
              <w:t xml:space="preserve">Emissions </w:t>
            </w:r>
          </w:p>
        </w:tc>
        <w:tc>
          <w:tcPr>
            <w:tcW w:w="1240" w:type="dxa"/>
            <w:tcBorders>
              <w:top w:val="single" w:sz="4" w:space="0" w:color="9BC2E6"/>
              <w:left w:val="nil"/>
              <w:bottom w:val="single" w:sz="4" w:space="0" w:color="9BC2E6"/>
              <w:right w:val="nil"/>
            </w:tcBorders>
            <w:shd w:val="clear" w:color="DDEBF7" w:fill="DDEBF7"/>
            <w:noWrap/>
            <w:vAlign w:val="bottom"/>
          </w:tcPr>
          <w:p w14:paraId="3957B302" w14:textId="07C091C6"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-9%</w:t>
            </w:r>
          </w:p>
        </w:tc>
        <w:tc>
          <w:tcPr>
            <w:tcW w:w="1400" w:type="dxa"/>
            <w:tcBorders>
              <w:top w:val="single" w:sz="4" w:space="0" w:color="9BC2E6"/>
              <w:left w:val="nil"/>
              <w:bottom w:val="single" w:sz="4" w:space="0" w:color="9BC2E6"/>
              <w:right w:val="nil"/>
            </w:tcBorders>
            <w:shd w:val="clear" w:color="DDEBF7" w:fill="DDEBF7"/>
            <w:noWrap/>
            <w:vAlign w:val="bottom"/>
          </w:tcPr>
          <w:p w14:paraId="747B137D" w14:textId="0F8ED064"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-11%</w:t>
            </w:r>
          </w:p>
        </w:tc>
        <w:tc>
          <w:tcPr>
            <w:tcW w:w="1440" w:type="dxa"/>
            <w:tcBorders>
              <w:top w:val="single" w:sz="4" w:space="0" w:color="9BC2E6"/>
              <w:left w:val="nil"/>
              <w:bottom w:val="single" w:sz="4" w:space="0" w:color="9BC2E6"/>
              <w:right w:val="nil"/>
            </w:tcBorders>
            <w:shd w:val="clear" w:color="DDEBF7" w:fill="DDEBF7"/>
            <w:noWrap/>
            <w:vAlign w:val="bottom"/>
            <w:hideMark/>
          </w:tcPr>
          <w:p w14:paraId="30A7925B" w14:textId="6E7FBCD3"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-10%</w:t>
            </w:r>
          </w:p>
        </w:tc>
        <w:tc>
          <w:tcPr>
            <w:tcW w:w="1380" w:type="dxa"/>
            <w:tcBorders>
              <w:top w:val="single" w:sz="4" w:space="0" w:color="9BC2E6"/>
              <w:left w:val="nil"/>
              <w:bottom w:val="single" w:sz="4" w:space="0" w:color="9BC2E6"/>
              <w:right w:val="nil"/>
            </w:tcBorders>
            <w:shd w:val="clear" w:color="DDEBF7" w:fill="DDEBF7"/>
            <w:noWrap/>
            <w:vAlign w:val="bottom"/>
            <w:hideMark/>
          </w:tcPr>
          <w:p w14:paraId="27A66EEC" w14:textId="6E0D43F5"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-16%</w:t>
            </w:r>
          </w:p>
        </w:tc>
        <w:tc>
          <w:tcPr>
            <w:tcW w:w="1320" w:type="dxa"/>
            <w:tcBorders>
              <w:top w:val="single" w:sz="4" w:space="0" w:color="9BC2E6"/>
              <w:left w:val="nil"/>
              <w:bottom w:val="single" w:sz="4" w:space="0" w:color="9BC2E6"/>
              <w:right w:val="single" w:sz="4" w:space="0" w:color="9BC2E6"/>
            </w:tcBorders>
            <w:shd w:val="clear" w:color="DDEBF7" w:fill="DDEBF7"/>
            <w:noWrap/>
            <w:vAlign w:val="bottom"/>
            <w:hideMark/>
          </w:tcPr>
          <w:p w14:paraId="36FA209D" w14:textId="77777777" w:rsidR="00442A9E" w:rsidRPr="009E7083" w:rsidRDefault="00442A9E" w:rsidP="00442A9E">
            <w:pPr>
              <w:spacing w:after="0" w:line="240" w:lineRule="auto"/>
              <w:jc w:val="right"/>
              <w:rPr>
                <w:rFonts w:ascii="Calibri" w:eastAsia="Times New Roman" w:hAnsi="Calibri" w:cs="Calibri"/>
                <w:color w:val="000000"/>
                <w:lang w:eastAsia="en-GB"/>
              </w:rPr>
            </w:pPr>
          </w:p>
        </w:tc>
      </w:tr>
      <w:tr w:rsidR="00442A9E" w:rsidRPr="009E7083" w14:paraId="346F94BE" w14:textId="77777777" w:rsidTr="002A5DA0">
        <w:trPr>
          <w:trHeight w:val="301"/>
        </w:trPr>
        <w:tc>
          <w:tcPr>
            <w:tcW w:w="2060" w:type="dxa"/>
            <w:tcBorders>
              <w:top w:val="single" w:sz="4" w:space="0" w:color="9BC2E6"/>
              <w:left w:val="single" w:sz="4" w:space="0" w:color="9BC2E6"/>
              <w:bottom w:val="single" w:sz="4" w:space="0" w:color="9BC2E6"/>
              <w:right w:val="nil"/>
            </w:tcBorders>
            <w:shd w:val="clear" w:color="auto" w:fill="auto"/>
            <w:noWrap/>
            <w:vAlign w:val="bottom"/>
            <w:hideMark/>
          </w:tcPr>
          <w:p w14:paraId="0DFF4D36" w14:textId="77777777" w:rsidR="00442A9E" w:rsidRPr="009E7083" w:rsidRDefault="00442A9E" w:rsidP="00442A9E">
            <w:pPr>
              <w:spacing w:after="0" w:line="240" w:lineRule="auto"/>
              <w:rPr>
                <w:rFonts w:ascii="Calibri" w:eastAsia="Times New Roman" w:hAnsi="Calibri" w:cs="Calibri"/>
                <w:color w:val="000000"/>
                <w:lang w:eastAsia="en-GB"/>
              </w:rPr>
            </w:pPr>
            <w:r w:rsidRPr="009E7083">
              <w:rPr>
                <w:rFonts w:ascii="Calibri" w:eastAsia="Times New Roman" w:hAnsi="Calibri" w:cs="Calibri"/>
                <w:color w:val="000000"/>
                <w:lang w:eastAsia="en-GB"/>
              </w:rPr>
              <w:t>Distance to target</w:t>
            </w:r>
          </w:p>
        </w:tc>
        <w:tc>
          <w:tcPr>
            <w:tcW w:w="1240" w:type="dxa"/>
            <w:tcBorders>
              <w:top w:val="single" w:sz="4" w:space="0" w:color="9BC2E6"/>
              <w:left w:val="nil"/>
              <w:bottom w:val="single" w:sz="4" w:space="0" w:color="9BC2E6"/>
              <w:right w:val="nil"/>
            </w:tcBorders>
            <w:shd w:val="clear" w:color="000000" w:fill="FFC7CE"/>
            <w:noWrap/>
            <w:vAlign w:val="bottom"/>
          </w:tcPr>
          <w:p w14:paraId="1641C465" w14:textId="01A5013F"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4</w:t>
            </w:r>
          </w:p>
        </w:tc>
        <w:tc>
          <w:tcPr>
            <w:tcW w:w="1400" w:type="dxa"/>
            <w:tcBorders>
              <w:top w:val="single" w:sz="4" w:space="0" w:color="9BC2E6"/>
              <w:left w:val="nil"/>
              <w:bottom w:val="single" w:sz="4" w:space="0" w:color="9BC2E6"/>
              <w:right w:val="nil"/>
            </w:tcBorders>
            <w:shd w:val="clear" w:color="000000" w:fill="FFC7CE"/>
            <w:noWrap/>
            <w:vAlign w:val="bottom"/>
          </w:tcPr>
          <w:p w14:paraId="74181DDF" w14:textId="74DD3456"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3</w:t>
            </w:r>
          </w:p>
        </w:tc>
        <w:tc>
          <w:tcPr>
            <w:tcW w:w="1440" w:type="dxa"/>
            <w:tcBorders>
              <w:top w:val="single" w:sz="4" w:space="0" w:color="9BC2E6"/>
              <w:left w:val="nil"/>
              <w:bottom w:val="single" w:sz="4" w:space="0" w:color="9BC2E6"/>
              <w:right w:val="nil"/>
            </w:tcBorders>
            <w:shd w:val="clear" w:color="000000" w:fill="FFC7CE"/>
            <w:noWrap/>
            <w:vAlign w:val="bottom"/>
            <w:hideMark/>
          </w:tcPr>
          <w:p w14:paraId="5C3EE347" w14:textId="0869300B"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6</w:t>
            </w:r>
          </w:p>
        </w:tc>
        <w:tc>
          <w:tcPr>
            <w:tcW w:w="1380" w:type="dxa"/>
            <w:tcBorders>
              <w:top w:val="single" w:sz="4" w:space="0" w:color="9BC2E6"/>
              <w:left w:val="nil"/>
              <w:bottom w:val="single" w:sz="4" w:space="0" w:color="9BC2E6"/>
              <w:right w:val="nil"/>
            </w:tcBorders>
            <w:shd w:val="clear" w:color="000000" w:fill="FFC7CE"/>
            <w:noWrap/>
            <w:vAlign w:val="bottom"/>
            <w:hideMark/>
          </w:tcPr>
          <w:p w14:paraId="73A210F4" w14:textId="239A983E"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20</w:t>
            </w:r>
          </w:p>
        </w:tc>
        <w:tc>
          <w:tcPr>
            <w:tcW w:w="1320" w:type="dxa"/>
            <w:tcBorders>
              <w:top w:val="single" w:sz="4" w:space="0" w:color="9BC2E6"/>
              <w:left w:val="nil"/>
              <w:bottom w:val="single" w:sz="4" w:space="0" w:color="9BC2E6"/>
              <w:right w:val="single" w:sz="4" w:space="0" w:color="9BC2E6"/>
            </w:tcBorders>
            <w:shd w:val="clear" w:color="auto" w:fill="auto"/>
            <w:noWrap/>
            <w:vAlign w:val="bottom"/>
            <w:hideMark/>
          </w:tcPr>
          <w:p w14:paraId="2B714BA4" w14:textId="77777777" w:rsidR="00442A9E" w:rsidRPr="009E7083" w:rsidRDefault="00442A9E" w:rsidP="00442A9E">
            <w:pPr>
              <w:spacing w:after="0" w:line="240" w:lineRule="auto"/>
              <w:jc w:val="right"/>
              <w:rPr>
                <w:rFonts w:ascii="Calibri" w:eastAsia="Times New Roman" w:hAnsi="Calibri" w:cs="Calibri"/>
                <w:color w:val="000000"/>
                <w:lang w:eastAsia="en-GB"/>
              </w:rPr>
            </w:pPr>
          </w:p>
        </w:tc>
      </w:tr>
      <w:tr w:rsidR="00442A9E" w:rsidRPr="009E7083" w14:paraId="4E7AA339" w14:textId="77777777" w:rsidTr="002A5DA0">
        <w:trPr>
          <w:trHeight w:val="301"/>
        </w:trPr>
        <w:tc>
          <w:tcPr>
            <w:tcW w:w="2060" w:type="dxa"/>
            <w:tcBorders>
              <w:top w:val="single" w:sz="4" w:space="0" w:color="9BC2E6"/>
              <w:left w:val="single" w:sz="4" w:space="0" w:color="9BC2E6"/>
              <w:bottom w:val="single" w:sz="4" w:space="0" w:color="9BC2E6"/>
              <w:right w:val="nil"/>
            </w:tcBorders>
            <w:shd w:val="clear" w:color="DDEBF7" w:fill="DDEBF7"/>
            <w:noWrap/>
            <w:vAlign w:val="bottom"/>
            <w:hideMark/>
          </w:tcPr>
          <w:p w14:paraId="37A9FF69" w14:textId="77777777" w:rsidR="00442A9E" w:rsidRPr="009E7083" w:rsidRDefault="00442A9E" w:rsidP="00442A9E">
            <w:pPr>
              <w:spacing w:after="0" w:line="240" w:lineRule="auto"/>
              <w:rPr>
                <w:rFonts w:ascii="Calibri" w:eastAsia="Times New Roman" w:hAnsi="Calibri" w:cs="Calibri"/>
                <w:b/>
                <w:bCs/>
                <w:color w:val="000000"/>
                <w:lang w:eastAsia="en-GB"/>
              </w:rPr>
            </w:pPr>
            <w:r w:rsidRPr="009E7083">
              <w:rPr>
                <w:rFonts w:ascii="Calibri" w:eastAsia="Times New Roman" w:hAnsi="Calibri" w:cs="Calibri"/>
                <w:b/>
                <w:bCs/>
                <w:color w:val="000000"/>
                <w:lang w:eastAsia="en-GB"/>
              </w:rPr>
              <w:t>Belgium</w:t>
            </w:r>
          </w:p>
        </w:tc>
        <w:tc>
          <w:tcPr>
            <w:tcW w:w="1240" w:type="dxa"/>
            <w:tcBorders>
              <w:top w:val="single" w:sz="4" w:space="0" w:color="9BC2E6"/>
              <w:left w:val="nil"/>
              <w:bottom w:val="single" w:sz="4" w:space="0" w:color="9BC2E6"/>
              <w:right w:val="nil"/>
            </w:tcBorders>
            <w:shd w:val="clear" w:color="DDEBF7" w:fill="DDEBF7"/>
            <w:noWrap/>
            <w:vAlign w:val="bottom"/>
          </w:tcPr>
          <w:p w14:paraId="0FB83670" w14:textId="77777777" w:rsidR="00442A9E" w:rsidRPr="009E7083" w:rsidRDefault="00442A9E" w:rsidP="00442A9E">
            <w:pPr>
              <w:spacing w:after="0" w:line="240" w:lineRule="auto"/>
              <w:rPr>
                <w:rFonts w:ascii="Calibri" w:eastAsia="Times New Roman" w:hAnsi="Calibri" w:cs="Calibri"/>
                <w:b/>
                <w:bCs/>
                <w:color w:val="000000"/>
                <w:lang w:eastAsia="en-GB"/>
              </w:rPr>
            </w:pPr>
          </w:p>
        </w:tc>
        <w:tc>
          <w:tcPr>
            <w:tcW w:w="1400" w:type="dxa"/>
            <w:tcBorders>
              <w:top w:val="single" w:sz="4" w:space="0" w:color="9BC2E6"/>
              <w:left w:val="nil"/>
              <w:bottom w:val="single" w:sz="4" w:space="0" w:color="9BC2E6"/>
              <w:right w:val="nil"/>
            </w:tcBorders>
            <w:shd w:val="clear" w:color="DDEBF7" w:fill="DDEBF7"/>
            <w:noWrap/>
            <w:vAlign w:val="bottom"/>
            <w:hideMark/>
          </w:tcPr>
          <w:p w14:paraId="290D319E" w14:textId="77777777" w:rsidR="00442A9E" w:rsidRPr="009E7083" w:rsidRDefault="00442A9E" w:rsidP="00442A9E">
            <w:pPr>
              <w:spacing w:after="0" w:line="240" w:lineRule="auto"/>
              <w:rPr>
                <w:rFonts w:ascii="Times New Roman" w:eastAsia="Times New Roman" w:hAnsi="Times New Roman" w:cs="Times New Roman"/>
                <w:sz w:val="20"/>
                <w:szCs w:val="20"/>
                <w:lang w:eastAsia="en-GB"/>
              </w:rPr>
            </w:pPr>
          </w:p>
        </w:tc>
        <w:tc>
          <w:tcPr>
            <w:tcW w:w="1440" w:type="dxa"/>
            <w:tcBorders>
              <w:top w:val="single" w:sz="4" w:space="0" w:color="9BC2E6"/>
              <w:left w:val="nil"/>
              <w:bottom w:val="single" w:sz="4" w:space="0" w:color="9BC2E6"/>
              <w:right w:val="nil"/>
            </w:tcBorders>
            <w:shd w:val="clear" w:color="DDEBF7" w:fill="DDEBF7"/>
            <w:noWrap/>
            <w:vAlign w:val="bottom"/>
            <w:hideMark/>
          </w:tcPr>
          <w:p w14:paraId="7A354673" w14:textId="77777777" w:rsidR="00442A9E" w:rsidRPr="009E7083" w:rsidRDefault="00442A9E" w:rsidP="00442A9E">
            <w:pPr>
              <w:spacing w:after="0" w:line="240" w:lineRule="auto"/>
              <w:rPr>
                <w:rFonts w:ascii="Times New Roman" w:eastAsia="Times New Roman" w:hAnsi="Times New Roman" w:cs="Times New Roman"/>
                <w:sz w:val="20"/>
                <w:szCs w:val="20"/>
                <w:lang w:eastAsia="en-GB"/>
              </w:rPr>
            </w:pPr>
          </w:p>
        </w:tc>
        <w:tc>
          <w:tcPr>
            <w:tcW w:w="1380" w:type="dxa"/>
            <w:tcBorders>
              <w:top w:val="single" w:sz="4" w:space="0" w:color="9BC2E6"/>
              <w:left w:val="nil"/>
              <w:bottom w:val="single" w:sz="4" w:space="0" w:color="9BC2E6"/>
              <w:right w:val="nil"/>
            </w:tcBorders>
            <w:shd w:val="clear" w:color="DDEBF7" w:fill="DDEBF7"/>
            <w:noWrap/>
            <w:vAlign w:val="bottom"/>
            <w:hideMark/>
          </w:tcPr>
          <w:p w14:paraId="68DC91A0" w14:textId="77777777" w:rsidR="00442A9E" w:rsidRPr="009E7083" w:rsidRDefault="00442A9E" w:rsidP="00442A9E">
            <w:pPr>
              <w:spacing w:after="0" w:line="240" w:lineRule="auto"/>
              <w:rPr>
                <w:rFonts w:ascii="Times New Roman" w:eastAsia="Times New Roman" w:hAnsi="Times New Roman" w:cs="Times New Roman"/>
                <w:sz w:val="20"/>
                <w:szCs w:val="20"/>
                <w:lang w:eastAsia="en-GB"/>
              </w:rPr>
            </w:pPr>
          </w:p>
        </w:tc>
        <w:tc>
          <w:tcPr>
            <w:tcW w:w="1320" w:type="dxa"/>
            <w:tcBorders>
              <w:top w:val="single" w:sz="4" w:space="0" w:color="9BC2E6"/>
              <w:left w:val="nil"/>
              <w:bottom w:val="single" w:sz="4" w:space="0" w:color="9BC2E6"/>
              <w:right w:val="single" w:sz="4" w:space="0" w:color="9BC2E6"/>
            </w:tcBorders>
            <w:shd w:val="clear" w:color="DDEBF7" w:fill="DDEBF7"/>
            <w:noWrap/>
            <w:vAlign w:val="bottom"/>
            <w:hideMark/>
          </w:tcPr>
          <w:p w14:paraId="70CB9E09" w14:textId="77777777" w:rsidR="00442A9E" w:rsidRPr="009E7083" w:rsidRDefault="00442A9E" w:rsidP="00442A9E">
            <w:pPr>
              <w:spacing w:after="0" w:line="240" w:lineRule="auto"/>
              <w:rPr>
                <w:rFonts w:ascii="Times New Roman" w:eastAsia="Times New Roman" w:hAnsi="Times New Roman" w:cs="Times New Roman"/>
                <w:sz w:val="20"/>
                <w:szCs w:val="20"/>
                <w:lang w:eastAsia="en-GB"/>
              </w:rPr>
            </w:pPr>
          </w:p>
        </w:tc>
      </w:tr>
      <w:tr w:rsidR="00442A9E" w:rsidRPr="009E7083" w14:paraId="34AC11C8" w14:textId="77777777" w:rsidTr="002A5DA0">
        <w:trPr>
          <w:trHeight w:val="301"/>
        </w:trPr>
        <w:tc>
          <w:tcPr>
            <w:tcW w:w="2060" w:type="dxa"/>
            <w:tcBorders>
              <w:top w:val="single" w:sz="4" w:space="0" w:color="9BC2E6"/>
              <w:left w:val="single" w:sz="4" w:space="0" w:color="9BC2E6"/>
              <w:bottom w:val="single" w:sz="4" w:space="0" w:color="9BC2E6"/>
              <w:right w:val="nil"/>
            </w:tcBorders>
            <w:shd w:val="clear" w:color="auto" w:fill="auto"/>
            <w:noWrap/>
            <w:vAlign w:val="bottom"/>
            <w:hideMark/>
          </w:tcPr>
          <w:p w14:paraId="51D4A789" w14:textId="77777777" w:rsidR="00442A9E" w:rsidRPr="009E7083" w:rsidRDefault="00442A9E" w:rsidP="00442A9E">
            <w:pPr>
              <w:spacing w:after="0" w:line="240" w:lineRule="auto"/>
              <w:rPr>
                <w:rFonts w:ascii="Calibri" w:eastAsia="Times New Roman" w:hAnsi="Calibri" w:cs="Calibri"/>
                <w:color w:val="000000"/>
                <w:lang w:eastAsia="en-GB"/>
              </w:rPr>
            </w:pPr>
            <w:r w:rsidRPr="009E7083">
              <w:rPr>
                <w:rFonts w:ascii="Calibri" w:eastAsia="Times New Roman" w:hAnsi="Calibri" w:cs="Calibri"/>
                <w:color w:val="000000"/>
                <w:lang w:eastAsia="en-GB"/>
              </w:rPr>
              <w:t>Target</w:t>
            </w:r>
          </w:p>
        </w:tc>
        <w:tc>
          <w:tcPr>
            <w:tcW w:w="1240" w:type="dxa"/>
            <w:tcBorders>
              <w:top w:val="single" w:sz="4" w:space="0" w:color="9BC2E6"/>
              <w:left w:val="nil"/>
              <w:bottom w:val="single" w:sz="4" w:space="0" w:color="9BC2E6"/>
              <w:right w:val="nil"/>
            </w:tcBorders>
            <w:shd w:val="clear" w:color="auto" w:fill="auto"/>
            <w:noWrap/>
            <w:vAlign w:val="bottom"/>
          </w:tcPr>
          <w:p w14:paraId="662C06D6" w14:textId="322D823A"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-10%</w:t>
            </w:r>
          </w:p>
        </w:tc>
        <w:tc>
          <w:tcPr>
            <w:tcW w:w="1400" w:type="dxa"/>
            <w:tcBorders>
              <w:top w:val="single" w:sz="4" w:space="0" w:color="9BC2E6"/>
              <w:left w:val="nil"/>
              <w:bottom w:val="single" w:sz="4" w:space="0" w:color="9BC2E6"/>
              <w:right w:val="nil"/>
            </w:tcBorders>
            <w:shd w:val="clear" w:color="auto" w:fill="auto"/>
            <w:noWrap/>
            <w:vAlign w:val="bottom"/>
            <w:hideMark/>
          </w:tcPr>
          <w:p w14:paraId="420F384D" w14:textId="2843726C"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-11%</w:t>
            </w:r>
          </w:p>
        </w:tc>
        <w:tc>
          <w:tcPr>
            <w:tcW w:w="1440" w:type="dxa"/>
            <w:tcBorders>
              <w:top w:val="single" w:sz="4" w:space="0" w:color="9BC2E6"/>
              <w:left w:val="nil"/>
              <w:bottom w:val="single" w:sz="4" w:space="0" w:color="9BC2E6"/>
              <w:right w:val="nil"/>
            </w:tcBorders>
            <w:shd w:val="clear" w:color="auto" w:fill="auto"/>
            <w:noWrap/>
            <w:vAlign w:val="bottom"/>
            <w:hideMark/>
          </w:tcPr>
          <w:p w14:paraId="5CEFC5C7" w14:textId="382BA393"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-15%</w:t>
            </w:r>
          </w:p>
        </w:tc>
        <w:tc>
          <w:tcPr>
            <w:tcW w:w="1380" w:type="dxa"/>
            <w:tcBorders>
              <w:top w:val="single" w:sz="4" w:space="0" w:color="9BC2E6"/>
              <w:left w:val="nil"/>
              <w:bottom w:val="single" w:sz="4" w:space="0" w:color="9BC2E6"/>
              <w:right w:val="nil"/>
            </w:tcBorders>
            <w:shd w:val="clear" w:color="auto" w:fill="auto"/>
            <w:noWrap/>
            <w:vAlign w:val="bottom"/>
            <w:hideMark/>
          </w:tcPr>
          <w:p w14:paraId="75833B08" w14:textId="0F12FE9E"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-35%</w:t>
            </w:r>
          </w:p>
        </w:tc>
        <w:tc>
          <w:tcPr>
            <w:tcW w:w="1320" w:type="dxa"/>
            <w:tcBorders>
              <w:top w:val="single" w:sz="4" w:space="0" w:color="9BC2E6"/>
              <w:left w:val="nil"/>
              <w:bottom w:val="single" w:sz="4" w:space="0" w:color="9BC2E6"/>
              <w:right w:val="single" w:sz="4" w:space="0" w:color="9BC2E6"/>
            </w:tcBorders>
            <w:shd w:val="clear" w:color="auto" w:fill="auto"/>
            <w:noWrap/>
            <w:vAlign w:val="bottom"/>
            <w:hideMark/>
          </w:tcPr>
          <w:p w14:paraId="467C96A5" w14:textId="77777777" w:rsidR="00442A9E" w:rsidRPr="009E7083" w:rsidRDefault="00442A9E" w:rsidP="00442A9E">
            <w:pPr>
              <w:spacing w:after="0" w:line="240" w:lineRule="auto"/>
              <w:jc w:val="right"/>
              <w:rPr>
                <w:rFonts w:ascii="Calibri" w:eastAsia="Times New Roman" w:hAnsi="Calibri" w:cs="Calibri"/>
                <w:color w:val="000000"/>
                <w:lang w:eastAsia="en-GB"/>
              </w:rPr>
            </w:pPr>
          </w:p>
        </w:tc>
      </w:tr>
      <w:tr w:rsidR="00442A9E" w:rsidRPr="009E7083" w14:paraId="318A5AD0" w14:textId="77777777" w:rsidTr="002A5DA0">
        <w:trPr>
          <w:trHeight w:val="301"/>
        </w:trPr>
        <w:tc>
          <w:tcPr>
            <w:tcW w:w="2060" w:type="dxa"/>
            <w:tcBorders>
              <w:top w:val="single" w:sz="4" w:space="0" w:color="9BC2E6"/>
              <w:left w:val="single" w:sz="4" w:space="0" w:color="9BC2E6"/>
              <w:bottom w:val="single" w:sz="4" w:space="0" w:color="9BC2E6"/>
              <w:right w:val="nil"/>
            </w:tcBorders>
            <w:shd w:val="clear" w:color="DDEBF7" w:fill="DDEBF7"/>
            <w:noWrap/>
            <w:vAlign w:val="bottom"/>
            <w:hideMark/>
          </w:tcPr>
          <w:p w14:paraId="4832F754" w14:textId="77777777" w:rsidR="00442A9E" w:rsidRPr="009E7083" w:rsidRDefault="00442A9E" w:rsidP="00442A9E">
            <w:pPr>
              <w:spacing w:after="0" w:line="240" w:lineRule="auto"/>
              <w:rPr>
                <w:rFonts w:ascii="Calibri" w:eastAsia="Times New Roman" w:hAnsi="Calibri" w:cs="Calibri"/>
                <w:color w:val="000000"/>
                <w:lang w:eastAsia="en-GB"/>
              </w:rPr>
            </w:pPr>
            <w:r w:rsidRPr="009E7083">
              <w:rPr>
                <w:rFonts w:ascii="Calibri" w:eastAsia="Times New Roman" w:hAnsi="Calibri" w:cs="Calibri"/>
                <w:color w:val="000000"/>
                <w:lang w:eastAsia="en-GB"/>
              </w:rPr>
              <w:t xml:space="preserve">Emissions </w:t>
            </w:r>
          </w:p>
        </w:tc>
        <w:tc>
          <w:tcPr>
            <w:tcW w:w="1240" w:type="dxa"/>
            <w:tcBorders>
              <w:top w:val="single" w:sz="4" w:space="0" w:color="9BC2E6"/>
              <w:left w:val="nil"/>
              <w:bottom w:val="single" w:sz="4" w:space="0" w:color="9BC2E6"/>
              <w:right w:val="nil"/>
            </w:tcBorders>
            <w:shd w:val="clear" w:color="DDEBF7" w:fill="DDEBF7"/>
            <w:noWrap/>
            <w:vAlign w:val="bottom"/>
          </w:tcPr>
          <w:p w14:paraId="66472AE7" w14:textId="16E9ACF9"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-12%</w:t>
            </w:r>
          </w:p>
        </w:tc>
        <w:tc>
          <w:tcPr>
            <w:tcW w:w="1400" w:type="dxa"/>
            <w:tcBorders>
              <w:top w:val="single" w:sz="4" w:space="0" w:color="9BC2E6"/>
              <w:left w:val="nil"/>
              <w:bottom w:val="single" w:sz="4" w:space="0" w:color="9BC2E6"/>
              <w:right w:val="nil"/>
            </w:tcBorders>
            <w:shd w:val="clear" w:color="DDEBF7" w:fill="DDEBF7"/>
            <w:noWrap/>
            <w:vAlign w:val="bottom"/>
          </w:tcPr>
          <w:p w14:paraId="5345D481" w14:textId="3E895B79"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-11%</w:t>
            </w:r>
          </w:p>
        </w:tc>
        <w:tc>
          <w:tcPr>
            <w:tcW w:w="1440" w:type="dxa"/>
            <w:tcBorders>
              <w:top w:val="single" w:sz="4" w:space="0" w:color="9BC2E6"/>
              <w:left w:val="nil"/>
              <w:bottom w:val="single" w:sz="4" w:space="0" w:color="9BC2E6"/>
              <w:right w:val="nil"/>
            </w:tcBorders>
            <w:shd w:val="clear" w:color="DDEBF7" w:fill="DDEBF7"/>
            <w:noWrap/>
            <w:vAlign w:val="bottom"/>
            <w:hideMark/>
          </w:tcPr>
          <w:p w14:paraId="38F64AFB" w14:textId="3C62220C"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-11%</w:t>
            </w:r>
          </w:p>
        </w:tc>
        <w:tc>
          <w:tcPr>
            <w:tcW w:w="1380" w:type="dxa"/>
            <w:tcBorders>
              <w:top w:val="single" w:sz="4" w:space="0" w:color="9BC2E6"/>
              <w:left w:val="nil"/>
              <w:bottom w:val="single" w:sz="4" w:space="0" w:color="9BC2E6"/>
              <w:right w:val="nil"/>
            </w:tcBorders>
            <w:shd w:val="clear" w:color="DDEBF7" w:fill="DDEBF7"/>
            <w:noWrap/>
            <w:vAlign w:val="bottom"/>
            <w:hideMark/>
          </w:tcPr>
          <w:p w14:paraId="5BA74B29" w14:textId="5379D57F"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-13%</w:t>
            </w:r>
          </w:p>
        </w:tc>
        <w:tc>
          <w:tcPr>
            <w:tcW w:w="1320" w:type="dxa"/>
            <w:tcBorders>
              <w:top w:val="single" w:sz="4" w:space="0" w:color="9BC2E6"/>
              <w:left w:val="nil"/>
              <w:bottom w:val="single" w:sz="4" w:space="0" w:color="9BC2E6"/>
              <w:right w:val="single" w:sz="4" w:space="0" w:color="9BC2E6"/>
            </w:tcBorders>
            <w:shd w:val="clear" w:color="DDEBF7" w:fill="DDEBF7"/>
            <w:noWrap/>
            <w:vAlign w:val="bottom"/>
            <w:hideMark/>
          </w:tcPr>
          <w:p w14:paraId="3BFB44C7" w14:textId="18FF4388"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-36%</w:t>
            </w:r>
          </w:p>
        </w:tc>
      </w:tr>
      <w:tr w:rsidR="00442A9E" w:rsidRPr="009E7083" w14:paraId="4F9B98A7" w14:textId="77777777" w:rsidTr="002A5DA0">
        <w:trPr>
          <w:trHeight w:val="301"/>
        </w:trPr>
        <w:tc>
          <w:tcPr>
            <w:tcW w:w="2060" w:type="dxa"/>
            <w:tcBorders>
              <w:top w:val="single" w:sz="4" w:space="0" w:color="9BC2E6"/>
              <w:left w:val="single" w:sz="4" w:space="0" w:color="9BC2E6"/>
              <w:bottom w:val="single" w:sz="4" w:space="0" w:color="9BC2E6"/>
              <w:right w:val="nil"/>
            </w:tcBorders>
            <w:shd w:val="clear" w:color="auto" w:fill="auto"/>
            <w:noWrap/>
            <w:vAlign w:val="bottom"/>
            <w:hideMark/>
          </w:tcPr>
          <w:p w14:paraId="23CAB335" w14:textId="77777777" w:rsidR="00442A9E" w:rsidRPr="009E7083" w:rsidRDefault="00442A9E" w:rsidP="00442A9E">
            <w:pPr>
              <w:spacing w:after="0" w:line="240" w:lineRule="auto"/>
              <w:rPr>
                <w:rFonts w:ascii="Calibri" w:eastAsia="Times New Roman" w:hAnsi="Calibri" w:cs="Calibri"/>
                <w:color w:val="000000"/>
                <w:lang w:eastAsia="en-GB"/>
              </w:rPr>
            </w:pPr>
            <w:r w:rsidRPr="009E7083">
              <w:rPr>
                <w:rFonts w:ascii="Calibri" w:eastAsia="Times New Roman" w:hAnsi="Calibri" w:cs="Calibri"/>
                <w:color w:val="000000"/>
                <w:lang w:eastAsia="en-GB"/>
              </w:rPr>
              <w:t>Distance to target</w:t>
            </w:r>
          </w:p>
        </w:tc>
        <w:tc>
          <w:tcPr>
            <w:tcW w:w="1240" w:type="dxa"/>
            <w:tcBorders>
              <w:top w:val="single" w:sz="4" w:space="0" w:color="9BC2E6"/>
              <w:left w:val="nil"/>
              <w:bottom w:val="single" w:sz="4" w:space="0" w:color="9BC2E6"/>
              <w:right w:val="nil"/>
            </w:tcBorders>
            <w:shd w:val="clear" w:color="auto" w:fill="auto"/>
            <w:noWrap/>
            <w:vAlign w:val="bottom"/>
          </w:tcPr>
          <w:p w14:paraId="3249C355" w14:textId="1D9D9524"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-2</w:t>
            </w:r>
          </w:p>
        </w:tc>
        <w:tc>
          <w:tcPr>
            <w:tcW w:w="1400" w:type="dxa"/>
            <w:tcBorders>
              <w:top w:val="single" w:sz="4" w:space="0" w:color="9BC2E6"/>
              <w:left w:val="nil"/>
              <w:bottom w:val="single" w:sz="4" w:space="0" w:color="9BC2E6"/>
              <w:right w:val="nil"/>
            </w:tcBorders>
            <w:shd w:val="clear" w:color="000000" w:fill="FFC7CE"/>
            <w:noWrap/>
            <w:vAlign w:val="bottom"/>
          </w:tcPr>
          <w:p w14:paraId="52D76DDE" w14:textId="3686FA50"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0</w:t>
            </w:r>
          </w:p>
        </w:tc>
        <w:tc>
          <w:tcPr>
            <w:tcW w:w="1440" w:type="dxa"/>
            <w:tcBorders>
              <w:top w:val="single" w:sz="4" w:space="0" w:color="9BC2E6"/>
              <w:left w:val="nil"/>
              <w:bottom w:val="single" w:sz="4" w:space="0" w:color="9BC2E6"/>
              <w:right w:val="nil"/>
            </w:tcBorders>
            <w:shd w:val="clear" w:color="000000" w:fill="FFC7CE"/>
            <w:noWrap/>
            <w:vAlign w:val="bottom"/>
            <w:hideMark/>
          </w:tcPr>
          <w:p w14:paraId="2D9EBD42" w14:textId="702D58DC"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4</w:t>
            </w:r>
          </w:p>
        </w:tc>
        <w:tc>
          <w:tcPr>
            <w:tcW w:w="1380" w:type="dxa"/>
            <w:tcBorders>
              <w:top w:val="single" w:sz="4" w:space="0" w:color="9BC2E6"/>
              <w:left w:val="nil"/>
              <w:bottom w:val="single" w:sz="4" w:space="0" w:color="9BC2E6"/>
              <w:right w:val="nil"/>
            </w:tcBorders>
            <w:shd w:val="clear" w:color="000000" w:fill="FFC7CE"/>
            <w:noWrap/>
            <w:vAlign w:val="bottom"/>
            <w:hideMark/>
          </w:tcPr>
          <w:p w14:paraId="3DCF5E20" w14:textId="7F837745"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22</w:t>
            </w:r>
          </w:p>
        </w:tc>
        <w:tc>
          <w:tcPr>
            <w:tcW w:w="1320" w:type="dxa"/>
            <w:tcBorders>
              <w:top w:val="single" w:sz="4" w:space="0" w:color="9BC2E6"/>
              <w:left w:val="nil"/>
              <w:bottom w:val="single" w:sz="4" w:space="0" w:color="9BC2E6"/>
              <w:right w:val="single" w:sz="4" w:space="0" w:color="9BC2E6"/>
            </w:tcBorders>
            <w:shd w:val="clear" w:color="auto" w:fill="auto"/>
            <w:noWrap/>
            <w:vAlign w:val="bottom"/>
            <w:hideMark/>
          </w:tcPr>
          <w:p w14:paraId="575AC099" w14:textId="5F69D491"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w:t>
            </w:r>
          </w:p>
        </w:tc>
      </w:tr>
      <w:tr w:rsidR="00442A9E" w:rsidRPr="009E7083" w14:paraId="5291F994" w14:textId="77777777" w:rsidTr="002A5DA0">
        <w:trPr>
          <w:trHeight w:val="301"/>
        </w:trPr>
        <w:tc>
          <w:tcPr>
            <w:tcW w:w="2060" w:type="dxa"/>
            <w:tcBorders>
              <w:top w:val="single" w:sz="4" w:space="0" w:color="9BC2E6"/>
              <w:left w:val="single" w:sz="4" w:space="0" w:color="9BC2E6"/>
              <w:bottom w:val="single" w:sz="4" w:space="0" w:color="9BC2E6"/>
              <w:right w:val="nil"/>
            </w:tcBorders>
            <w:shd w:val="clear" w:color="DDEBF7" w:fill="DDEBF7"/>
            <w:noWrap/>
            <w:vAlign w:val="bottom"/>
            <w:hideMark/>
          </w:tcPr>
          <w:p w14:paraId="1F3C2E2A" w14:textId="77777777" w:rsidR="00442A9E" w:rsidRPr="009E7083" w:rsidRDefault="00442A9E" w:rsidP="00442A9E">
            <w:pPr>
              <w:spacing w:after="0" w:line="240" w:lineRule="auto"/>
              <w:rPr>
                <w:rFonts w:ascii="Calibri" w:eastAsia="Times New Roman" w:hAnsi="Calibri" w:cs="Calibri"/>
                <w:b/>
                <w:bCs/>
                <w:color w:val="000000"/>
                <w:lang w:eastAsia="en-GB"/>
              </w:rPr>
            </w:pPr>
            <w:r w:rsidRPr="009E7083">
              <w:rPr>
                <w:rFonts w:ascii="Calibri" w:eastAsia="Times New Roman" w:hAnsi="Calibri" w:cs="Calibri"/>
                <w:b/>
                <w:bCs/>
                <w:color w:val="000000"/>
                <w:lang w:eastAsia="en-GB"/>
              </w:rPr>
              <w:t>Bulgaria</w:t>
            </w:r>
          </w:p>
        </w:tc>
        <w:tc>
          <w:tcPr>
            <w:tcW w:w="1240" w:type="dxa"/>
            <w:tcBorders>
              <w:top w:val="single" w:sz="4" w:space="0" w:color="9BC2E6"/>
              <w:left w:val="nil"/>
              <w:bottom w:val="single" w:sz="4" w:space="0" w:color="9BC2E6"/>
              <w:right w:val="nil"/>
            </w:tcBorders>
            <w:shd w:val="clear" w:color="DDEBF7" w:fill="DDEBF7"/>
            <w:noWrap/>
            <w:vAlign w:val="bottom"/>
          </w:tcPr>
          <w:p w14:paraId="62C3BF85" w14:textId="77777777" w:rsidR="00442A9E" w:rsidRPr="009E7083" w:rsidRDefault="00442A9E" w:rsidP="00442A9E">
            <w:pPr>
              <w:spacing w:after="0" w:line="240" w:lineRule="auto"/>
              <w:rPr>
                <w:rFonts w:ascii="Calibri" w:eastAsia="Times New Roman" w:hAnsi="Calibri" w:cs="Calibri"/>
                <w:b/>
                <w:bCs/>
                <w:color w:val="000000"/>
                <w:lang w:eastAsia="en-GB"/>
              </w:rPr>
            </w:pPr>
          </w:p>
        </w:tc>
        <w:tc>
          <w:tcPr>
            <w:tcW w:w="1400" w:type="dxa"/>
            <w:tcBorders>
              <w:top w:val="single" w:sz="4" w:space="0" w:color="9BC2E6"/>
              <w:left w:val="nil"/>
              <w:bottom w:val="single" w:sz="4" w:space="0" w:color="9BC2E6"/>
              <w:right w:val="nil"/>
            </w:tcBorders>
            <w:shd w:val="clear" w:color="DDEBF7" w:fill="DDEBF7"/>
            <w:noWrap/>
            <w:vAlign w:val="bottom"/>
            <w:hideMark/>
          </w:tcPr>
          <w:p w14:paraId="0A974F59" w14:textId="77777777" w:rsidR="00442A9E" w:rsidRPr="009E7083" w:rsidRDefault="00442A9E" w:rsidP="00442A9E">
            <w:pPr>
              <w:spacing w:after="0" w:line="240" w:lineRule="auto"/>
              <w:rPr>
                <w:rFonts w:ascii="Times New Roman" w:eastAsia="Times New Roman" w:hAnsi="Times New Roman" w:cs="Times New Roman"/>
                <w:sz w:val="20"/>
                <w:szCs w:val="20"/>
                <w:lang w:eastAsia="en-GB"/>
              </w:rPr>
            </w:pPr>
          </w:p>
        </w:tc>
        <w:tc>
          <w:tcPr>
            <w:tcW w:w="1440" w:type="dxa"/>
            <w:tcBorders>
              <w:top w:val="single" w:sz="4" w:space="0" w:color="9BC2E6"/>
              <w:left w:val="nil"/>
              <w:bottom w:val="single" w:sz="4" w:space="0" w:color="9BC2E6"/>
              <w:right w:val="nil"/>
            </w:tcBorders>
            <w:shd w:val="clear" w:color="DDEBF7" w:fill="DDEBF7"/>
            <w:noWrap/>
            <w:vAlign w:val="bottom"/>
            <w:hideMark/>
          </w:tcPr>
          <w:p w14:paraId="69CBD0BD" w14:textId="77777777" w:rsidR="00442A9E" w:rsidRPr="009E7083" w:rsidRDefault="00442A9E" w:rsidP="00442A9E">
            <w:pPr>
              <w:spacing w:after="0" w:line="240" w:lineRule="auto"/>
              <w:rPr>
                <w:rFonts w:ascii="Times New Roman" w:eastAsia="Times New Roman" w:hAnsi="Times New Roman" w:cs="Times New Roman"/>
                <w:sz w:val="20"/>
                <w:szCs w:val="20"/>
                <w:lang w:eastAsia="en-GB"/>
              </w:rPr>
            </w:pPr>
          </w:p>
        </w:tc>
        <w:tc>
          <w:tcPr>
            <w:tcW w:w="1380" w:type="dxa"/>
            <w:tcBorders>
              <w:top w:val="single" w:sz="4" w:space="0" w:color="9BC2E6"/>
              <w:left w:val="nil"/>
              <w:bottom w:val="single" w:sz="4" w:space="0" w:color="9BC2E6"/>
              <w:right w:val="nil"/>
            </w:tcBorders>
            <w:shd w:val="clear" w:color="DDEBF7" w:fill="DDEBF7"/>
            <w:noWrap/>
            <w:vAlign w:val="bottom"/>
            <w:hideMark/>
          </w:tcPr>
          <w:p w14:paraId="4B13C078" w14:textId="77777777" w:rsidR="00442A9E" w:rsidRPr="009E7083" w:rsidRDefault="00442A9E" w:rsidP="00442A9E">
            <w:pPr>
              <w:spacing w:after="0" w:line="240" w:lineRule="auto"/>
              <w:rPr>
                <w:rFonts w:ascii="Times New Roman" w:eastAsia="Times New Roman" w:hAnsi="Times New Roman" w:cs="Times New Roman"/>
                <w:sz w:val="20"/>
                <w:szCs w:val="20"/>
                <w:lang w:eastAsia="en-GB"/>
              </w:rPr>
            </w:pPr>
          </w:p>
        </w:tc>
        <w:tc>
          <w:tcPr>
            <w:tcW w:w="1320" w:type="dxa"/>
            <w:tcBorders>
              <w:top w:val="single" w:sz="4" w:space="0" w:color="9BC2E6"/>
              <w:left w:val="nil"/>
              <w:bottom w:val="single" w:sz="4" w:space="0" w:color="9BC2E6"/>
              <w:right w:val="single" w:sz="4" w:space="0" w:color="9BC2E6"/>
            </w:tcBorders>
            <w:shd w:val="clear" w:color="DDEBF7" w:fill="DDEBF7"/>
            <w:noWrap/>
            <w:vAlign w:val="bottom"/>
            <w:hideMark/>
          </w:tcPr>
          <w:p w14:paraId="4FCBA551" w14:textId="77777777" w:rsidR="00442A9E" w:rsidRPr="009E7083" w:rsidRDefault="00442A9E" w:rsidP="00442A9E">
            <w:pPr>
              <w:spacing w:after="0" w:line="240" w:lineRule="auto"/>
              <w:rPr>
                <w:rFonts w:ascii="Times New Roman" w:eastAsia="Times New Roman" w:hAnsi="Times New Roman" w:cs="Times New Roman"/>
                <w:sz w:val="20"/>
                <w:szCs w:val="20"/>
                <w:lang w:eastAsia="en-GB"/>
              </w:rPr>
            </w:pPr>
          </w:p>
        </w:tc>
      </w:tr>
      <w:tr w:rsidR="00442A9E" w:rsidRPr="009E7083" w14:paraId="513E6806" w14:textId="77777777" w:rsidTr="002A5DA0">
        <w:trPr>
          <w:trHeight w:val="301"/>
        </w:trPr>
        <w:tc>
          <w:tcPr>
            <w:tcW w:w="2060" w:type="dxa"/>
            <w:tcBorders>
              <w:top w:val="single" w:sz="4" w:space="0" w:color="9BC2E6"/>
              <w:left w:val="single" w:sz="4" w:space="0" w:color="9BC2E6"/>
              <w:bottom w:val="single" w:sz="4" w:space="0" w:color="9BC2E6"/>
              <w:right w:val="nil"/>
            </w:tcBorders>
            <w:shd w:val="clear" w:color="auto" w:fill="auto"/>
            <w:noWrap/>
            <w:vAlign w:val="bottom"/>
            <w:hideMark/>
          </w:tcPr>
          <w:p w14:paraId="452084D9" w14:textId="77777777" w:rsidR="00442A9E" w:rsidRPr="009E7083" w:rsidRDefault="00442A9E" w:rsidP="00442A9E">
            <w:pPr>
              <w:spacing w:after="0" w:line="240" w:lineRule="auto"/>
              <w:rPr>
                <w:rFonts w:ascii="Calibri" w:eastAsia="Times New Roman" w:hAnsi="Calibri" w:cs="Calibri"/>
                <w:color w:val="000000"/>
                <w:lang w:eastAsia="en-GB"/>
              </w:rPr>
            </w:pPr>
            <w:r w:rsidRPr="009E7083">
              <w:rPr>
                <w:rFonts w:ascii="Calibri" w:eastAsia="Times New Roman" w:hAnsi="Calibri" w:cs="Calibri"/>
                <w:color w:val="000000"/>
                <w:lang w:eastAsia="en-GB"/>
              </w:rPr>
              <w:t>Target</w:t>
            </w:r>
          </w:p>
        </w:tc>
        <w:tc>
          <w:tcPr>
            <w:tcW w:w="1240" w:type="dxa"/>
            <w:tcBorders>
              <w:top w:val="single" w:sz="4" w:space="0" w:color="9BC2E6"/>
              <w:left w:val="nil"/>
              <w:bottom w:val="single" w:sz="4" w:space="0" w:color="9BC2E6"/>
              <w:right w:val="nil"/>
            </w:tcBorders>
            <w:shd w:val="clear" w:color="auto" w:fill="auto"/>
            <w:noWrap/>
            <w:vAlign w:val="bottom"/>
          </w:tcPr>
          <w:p w14:paraId="0B9549C2" w14:textId="416F40E6"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17%</w:t>
            </w:r>
          </w:p>
        </w:tc>
        <w:tc>
          <w:tcPr>
            <w:tcW w:w="1400" w:type="dxa"/>
            <w:tcBorders>
              <w:top w:val="single" w:sz="4" w:space="0" w:color="9BC2E6"/>
              <w:left w:val="nil"/>
              <w:bottom w:val="single" w:sz="4" w:space="0" w:color="9BC2E6"/>
              <w:right w:val="nil"/>
            </w:tcBorders>
            <w:shd w:val="clear" w:color="auto" w:fill="auto"/>
            <w:noWrap/>
            <w:vAlign w:val="bottom"/>
            <w:hideMark/>
          </w:tcPr>
          <w:p w14:paraId="793B518B" w14:textId="1E85A31A"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18%</w:t>
            </w:r>
          </w:p>
        </w:tc>
        <w:tc>
          <w:tcPr>
            <w:tcW w:w="1440" w:type="dxa"/>
            <w:tcBorders>
              <w:top w:val="single" w:sz="4" w:space="0" w:color="9BC2E6"/>
              <w:left w:val="nil"/>
              <w:bottom w:val="single" w:sz="4" w:space="0" w:color="9BC2E6"/>
              <w:right w:val="nil"/>
            </w:tcBorders>
            <w:shd w:val="clear" w:color="auto" w:fill="auto"/>
            <w:noWrap/>
            <w:vAlign w:val="bottom"/>
            <w:hideMark/>
          </w:tcPr>
          <w:p w14:paraId="73B438EE" w14:textId="54939FF7"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20%</w:t>
            </w:r>
          </w:p>
        </w:tc>
        <w:tc>
          <w:tcPr>
            <w:tcW w:w="1380" w:type="dxa"/>
            <w:tcBorders>
              <w:top w:val="single" w:sz="4" w:space="0" w:color="9BC2E6"/>
              <w:left w:val="nil"/>
              <w:bottom w:val="single" w:sz="4" w:space="0" w:color="9BC2E6"/>
              <w:right w:val="nil"/>
            </w:tcBorders>
            <w:shd w:val="clear" w:color="auto" w:fill="auto"/>
            <w:noWrap/>
            <w:vAlign w:val="bottom"/>
            <w:hideMark/>
          </w:tcPr>
          <w:p w14:paraId="63F8F0FA" w14:textId="66DD63C8"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0%</w:t>
            </w:r>
          </w:p>
        </w:tc>
        <w:tc>
          <w:tcPr>
            <w:tcW w:w="1320" w:type="dxa"/>
            <w:tcBorders>
              <w:top w:val="single" w:sz="4" w:space="0" w:color="9BC2E6"/>
              <w:left w:val="nil"/>
              <w:bottom w:val="single" w:sz="4" w:space="0" w:color="9BC2E6"/>
              <w:right w:val="single" w:sz="4" w:space="0" w:color="9BC2E6"/>
            </w:tcBorders>
            <w:shd w:val="clear" w:color="auto" w:fill="auto"/>
            <w:noWrap/>
            <w:vAlign w:val="bottom"/>
            <w:hideMark/>
          </w:tcPr>
          <w:p w14:paraId="6041A406" w14:textId="77777777" w:rsidR="00442A9E" w:rsidRPr="009E7083" w:rsidRDefault="00442A9E" w:rsidP="00442A9E">
            <w:pPr>
              <w:spacing w:after="0" w:line="240" w:lineRule="auto"/>
              <w:jc w:val="right"/>
              <w:rPr>
                <w:rFonts w:ascii="Calibri" w:eastAsia="Times New Roman" w:hAnsi="Calibri" w:cs="Calibri"/>
                <w:color w:val="000000"/>
                <w:lang w:eastAsia="en-GB"/>
              </w:rPr>
            </w:pPr>
          </w:p>
        </w:tc>
      </w:tr>
      <w:tr w:rsidR="00442A9E" w:rsidRPr="009E7083" w14:paraId="5C26073A" w14:textId="77777777" w:rsidTr="002A5DA0">
        <w:trPr>
          <w:trHeight w:val="301"/>
        </w:trPr>
        <w:tc>
          <w:tcPr>
            <w:tcW w:w="2060" w:type="dxa"/>
            <w:tcBorders>
              <w:top w:val="single" w:sz="4" w:space="0" w:color="9BC2E6"/>
              <w:left w:val="single" w:sz="4" w:space="0" w:color="9BC2E6"/>
              <w:bottom w:val="single" w:sz="4" w:space="0" w:color="9BC2E6"/>
              <w:right w:val="nil"/>
            </w:tcBorders>
            <w:shd w:val="clear" w:color="DDEBF7" w:fill="DDEBF7"/>
            <w:noWrap/>
            <w:vAlign w:val="bottom"/>
            <w:hideMark/>
          </w:tcPr>
          <w:p w14:paraId="622992F5" w14:textId="77777777" w:rsidR="00442A9E" w:rsidRPr="009E7083" w:rsidRDefault="00442A9E" w:rsidP="00442A9E">
            <w:pPr>
              <w:spacing w:after="0" w:line="240" w:lineRule="auto"/>
              <w:rPr>
                <w:rFonts w:ascii="Calibri" w:eastAsia="Times New Roman" w:hAnsi="Calibri" w:cs="Calibri"/>
                <w:color w:val="000000"/>
                <w:lang w:eastAsia="en-GB"/>
              </w:rPr>
            </w:pPr>
            <w:r w:rsidRPr="009E7083">
              <w:rPr>
                <w:rFonts w:ascii="Calibri" w:eastAsia="Times New Roman" w:hAnsi="Calibri" w:cs="Calibri"/>
                <w:color w:val="000000"/>
                <w:lang w:eastAsia="en-GB"/>
              </w:rPr>
              <w:t xml:space="preserve">Emissions </w:t>
            </w:r>
          </w:p>
        </w:tc>
        <w:tc>
          <w:tcPr>
            <w:tcW w:w="1240" w:type="dxa"/>
            <w:tcBorders>
              <w:top w:val="single" w:sz="4" w:space="0" w:color="9BC2E6"/>
              <w:left w:val="nil"/>
              <w:bottom w:val="single" w:sz="4" w:space="0" w:color="9BC2E6"/>
              <w:right w:val="nil"/>
            </w:tcBorders>
            <w:shd w:val="clear" w:color="DDEBF7" w:fill="DDEBF7"/>
            <w:noWrap/>
            <w:vAlign w:val="bottom"/>
          </w:tcPr>
          <w:p w14:paraId="6FF7A69B" w14:textId="64198195"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20%</w:t>
            </w:r>
          </w:p>
        </w:tc>
        <w:tc>
          <w:tcPr>
            <w:tcW w:w="1400" w:type="dxa"/>
            <w:tcBorders>
              <w:top w:val="single" w:sz="4" w:space="0" w:color="9BC2E6"/>
              <w:left w:val="nil"/>
              <w:bottom w:val="single" w:sz="4" w:space="0" w:color="9BC2E6"/>
              <w:right w:val="nil"/>
            </w:tcBorders>
            <w:shd w:val="clear" w:color="DDEBF7" w:fill="DDEBF7"/>
            <w:noWrap/>
            <w:vAlign w:val="bottom"/>
          </w:tcPr>
          <w:p w14:paraId="0ABF6DD7" w14:textId="07CEE50E"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21%</w:t>
            </w:r>
          </w:p>
        </w:tc>
        <w:tc>
          <w:tcPr>
            <w:tcW w:w="1440" w:type="dxa"/>
            <w:tcBorders>
              <w:top w:val="single" w:sz="4" w:space="0" w:color="9BC2E6"/>
              <w:left w:val="nil"/>
              <w:bottom w:val="single" w:sz="4" w:space="0" w:color="9BC2E6"/>
              <w:right w:val="nil"/>
            </w:tcBorders>
            <w:shd w:val="clear" w:color="DDEBF7" w:fill="DDEBF7"/>
            <w:noWrap/>
            <w:vAlign w:val="bottom"/>
            <w:hideMark/>
          </w:tcPr>
          <w:p w14:paraId="6CE58960" w14:textId="68BB13AF"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15%</w:t>
            </w:r>
          </w:p>
        </w:tc>
        <w:tc>
          <w:tcPr>
            <w:tcW w:w="1380" w:type="dxa"/>
            <w:tcBorders>
              <w:top w:val="single" w:sz="4" w:space="0" w:color="9BC2E6"/>
              <w:left w:val="nil"/>
              <w:bottom w:val="single" w:sz="4" w:space="0" w:color="9BC2E6"/>
              <w:right w:val="nil"/>
            </w:tcBorders>
            <w:shd w:val="clear" w:color="DDEBF7" w:fill="DDEBF7"/>
            <w:noWrap/>
            <w:vAlign w:val="bottom"/>
            <w:hideMark/>
          </w:tcPr>
          <w:p w14:paraId="3CD41186" w14:textId="4E595485"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8%</w:t>
            </w:r>
          </w:p>
        </w:tc>
        <w:tc>
          <w:tcPr>
            <w:tcW w:w="1320" w:type="dxa"/>
            <w:tcBorders>
              <w:top w:val="single" w:sz="4" w:space="0" w:color="9BC2E6"/>
              <w:left w:val="nil"/>
              <w:bottom w:val="single" w:sz="4" w:space="0" w:color="9BC2E6"/>
              <w:right w:val="single" w:sz="4" w:space="0" w:color="9BC2E6"/>
            </w:tcBorders>
            <w:shd w:val="clear" w:color="DDEBF7" w:fill="DDEBF7"/>
            <w:noWrap/>
            <w:vAlign w:val="bottom"/>
            <w:hideMark/>
          </w:tcPr>
          <w:p w14:paraId="2EB12004" w14:textId="77777777" w:rsidR="00442A9E" w:rsidRPr="009E7083" w:rsidRDefault="00442A9E" w:rsidP="00442A9E">
            <w:pPr>
              <w:spacing w:after="0" w:line="240" w:lineRule="auto"/>
              <w:jc w:val="right"/>
              <w:rPr>
                <w:rFonts w:ascii="Calibri" w:eastAsia="Times New Roman" w:hAnsi="Calibri" w:cs="Calibri"/>
                <w:color w:val="000000"/>
                <w:lang w:eastAsia="en-GB"/>
              </w:rPr>
            </w:pPr>
          </w:p>
        </w:tc>
      </w:tr>
      <w:tr w:rsidR="00442A9E" w:rsidRPr="009E7083" w14:paraId="1CA826F1" w14:textId="77777777" w:rsidTr="002A5DA0">
        <w:trPr>
          <w:trHeight w:val="301"/>
        </w:trPr>
        <w:tc>
          <w:tcPr>
            <w:tcW w:w="2060" w:type="dxa"/>
            <w:tcBorders>
              <w:top w:val="single" w:sz="4" w:space="0" w:color="9BC2E6"/>
              <w:left w:val="single" w:sz="4" w:space="0" w:color="9BC2E6"/>
              <w:bottom w:val="single" w:sz="4" w:space="0" w:color="9BC2E6"/>
              <w:right w:val="nil"/>
            </w:tcBorders>
            <w:shd w:val="clear" w:color="auto" w:fill="auto"/>
            <w:noWrap/>
            <w:vAlign w:val="bottom"/>
            <w:hideMark/>
          </w:tcPr>
          <w:p w14:paraId="39F02ABD" w14:textId="77777777" w:rsidR="00442A9E" w:rsidRPr="009E7083" w:rsidRDefault="00442A9E" w:rsidP="00442A9E">
            <w:pPr>
              <w:spacing w:after="0" w:line="240" w:lineRule="auto"/>
              <w:rPr>
                <w:rFonts w:ascii="Calibri" w:eastAsia="Times New Roman" w:hAnsi="Calibri" w:cs="Calibri"/>
                <w:color w:val="000000"/>
                <w:lang w:eastAsia="en-GB"/>
              </w:rPr>
            </w:pPr>
            <w:r w:rsidRPr="009E7083">
              <w:rPr>
                <w:rFonts w:ascii="Calibri" w:eastAsia="Times New Roman" w:hAnsi="Calibri" w:cs="Calibri"/>
                <w:color w:val="000000"/>
                <w:lang w:eastAsia="en-GB"/>
              </w:rPr>
              <w:t>Distance to target</w:t>
            </w:r>
          </w:p>
        </w:tc>
        <w:tc>
          <w:tcPr>
            <w:tcW w:w="1240" w:type="dxa"/>
            <w:tcBorders>
              <w:top w:val="single" w:sz="4" w:space="0" w:color="9BC2E6"/>
              <w:left w:val="nil"/>
              <w:bottom w:val="single" w:sz="4" w:space="0" w:color="9BC2E6"/>
              <w:right w:val="nil"/>
            </w:tcBorders>
            <w:shd w:val="clear" w:color="000000" w:fill="FFC7CE"/>
            <w:noWrap/>
            <w:vAlign w:val="bottom"/>
          </w:tcPr>
          <w:p w14:paraId="4DA4795D" w14:textId="418D1CA7"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3</w:t>
            </w:r>
          </w:p>
        </w:tc>
        <w:tc>
          <w:tcPr>
            <w:tcW w:w="1400" w:type="dxa"/>
            <w:tcBorders>
              <w:top w:val="single" w:sz="4" w:space="0" w:color="9BC2E6"/>
              <w:left w:val="nil"/>
              <w:bottom w:val="single" w:sz="4" w:space="0" w:color="9BC2E6"/>
              <w:right w:val="nil"/>
            </w:tcBorders>
            <w:shd w:val="clear" w:color="000000" w:fill="FFC7CE"/>
            <w:noWrap/>
            <w:vAlign w:val="bottom"/>
          </w:tcPr>
          <w:p w14:paraId="39D0C36C" w14:textId="2735FDF0"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3</w:t>
            </w:r>
          </w:p>
        </w:tc>
        <w:tc>
          <w:tcPr>
            <w:tcW w:w="1440" w:type="dxa"/>
            <w:tcBorders>
              <w:top w:val="single" w:sz="4" w:space="0" w:color="9BC2E6"/>
              <w:left w:val="nil"/>
              <w:bottom w:val="single" w:sz="4" w:space="0" w:color="9BC2E6"/>
              <w:right w:val="nil"/>
            </w:tcBorders>
            <w:shd w:val="clear" w:color="auto" w:fill="auto"/>
            <w:noWrap/>
            <w:vAlign w:val="bottom"/>
            <w:hideMark/>
          </w:tcPr>
          <w:p w14:paraId="18E5C986" w14:textId="7556FD45"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-5</w:t>
            </w:r>
          </w:p>
        </w:tc>
        <w:tc>
          <w:tcPr>
            <w:tcW w:w="1380" w:type="dxa"/>
            <w:tcBorders>
              <w:top w:val="single" w:sz="4" w:space="0" w:color="9BC2E6"/>
              <w:left w:val="nil"/>
              <w:bottom w:val="single" w:sz="4" w:space="0" w:color="9BC2E6"/>
              <w:right w:val="nil"/>
            </w:tcBorders>
            <w:shd w:val="clear" w:color="000000" w:fill="FFC7CE"/>
            <w:noWrap/>
            <w:vAlign w:val="bottom"/>
            <w:hideMark/>
          </w:tcPr>
          <w:p w14:paraId="4270D180" w14:textId="07889DB2"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8</w:t>
            </w:r>
          </w:p>
        </w:tc>
        <w:tc>
          <w:tcPr>
            <w:tcW w:w="1320" w:type="dxa"/>
            <w:tcBorders>
              <w:top w:val="single" w:sz="4" w:space="0" w:color="9BC2E6"/>
              <w:left w:val="nil"/>
              <w:bottom w:val="single" w:sz="4" w:space="0" w:color="9BC2E6"/>
              <w:right w:val="single" w:sz="4" w:space="0" w:color="9BC2E6"/>
            </w:tcBorders>
            <w:shd w:val="clear" w:color="auto" w:fill="auto"/>
            <w:noWrap/>
            <w:vAlign w:val="bottom"/>
            <w:hideMark/>
          </w:tcPr>
          <w:p w14:paraId="7D2201B3" w14:textId="77777777" w:rsidR="00442A9E" w:rsidRPr="009E7083" w:rsidRDefault="00442A9E" w:rsidP="00442A9E">
            <w:pPr>
              <w:spacing w:after="0" w:line="240" w:lineRule="auto"/>
              <w:jc w:val="right"/>
              <w:rPr>
                <w:rFonts w:ascii="Calibri" w:eastAsia="Times New Roman" w:hAnsi="Calibri" w:cs="Calibri"/>
                <w:color w:val="000000"/>
                <w:lang w:eastAsia="en-GB"/>
              </w:rPr>
            </w:pPr>
          </w:p>
        </w:tc>
      </w:tr>
      <w:tr w:rsidR="00442A9E" w:rsidRPr="009E7083" w14:paraId="57DD03AC" w14:textId="77777777" w:rsidTr="002A5DA0">
        <w:trPr>
          <w:trHeight w:val="301"/>
        </w:trPr>
        <w:tc>
          <w:tcPr>
            <w:tcW w:w="2060" w:type="dxa"/>
            <w:tcBorders>
              <w:top w:val="single" w:sz="4" w:space="0" w:color="9BC2E6"/>
              <w:left w:val="single" w:sz="4" w:space="0" w:color="9BC2E6"/>
              <w:bottom w:val="single" w:sz="4" w:space="0" w:color="9BC2E6"/>
              <w:right w:val="nil"/>
            </w:tcBorders>
            <w:shd w:val="clear" w:color="DDEBF7" w:fill="DDEBF7"/>
            <w:noWrap/>
            <w:vAlign w:val="bottom"/>
            <w:hideMark/>
          </w:tcPr>
          <w:p w14:paraId="79EAA937" w14:textId="77777777" w:rsidR="00442A9E" w:rsidRPr="009E7083" w:rsidRDefault="00442A9E" w:rsidP="00442A9E">
            <w:pPr>
              <w:spacing w:after="0" w:line="240" w:lineRule="auto"/>
              <w:rPr>
                <w:rFonts w:ascii="Calibri" w:eastAsia="Times New Roman" w:hAnsi="Calibri" w:cs="Calibri"/>
                <w:b/>
                <w:bCs/>
                <w:color w:val="000000"/>
                <w:lang w:eastAsia="en-GB"/>
              </w:rPr>
            </w:pPr>
            <w:r w:rsidRPr="009E7083">
              <w:rPr>
                <w:rFonts w:ascii="Calibri" w:eastAsia="Times New Roman" w:hAnsi="Calibri" w:cs="Calibri"/>
                <w:b/>
                <w:bCs/>
                <w:color w:val="000000"/>
                <w:lang w:eastAsia="en-GB"/>
              </w:rPr>
              <w:t>Croatia</w:t>
            </w:r>
          </w:p>
        </w:tc>
        <w:tc>
          <w:tcPr>
            <w:tcW w:w="1240" w:type="dxa"/>
            <w:tcBorders>
              <w:top w:val="single" w:sz="4" w:space="0" w:color="9BC2E6"/>
              <w:left w:val="nil"/>
              <w:bottom w:val="single" w:sz="4" w:space="0" w:color="9BC2E6"/>
              <w:right w:val="nil"/>
            </w:tcBorders>
            <w:shd w:val="clear" w:color="DDEBF7" w:fill="DDEBF7"/>
            <w:noWrap/>
            <w:vAlign w:val="bottom"/>
          </w:tcPr>
          <w:p w14:paraId="3A6A8FA1" w14:textId="77777777" w:rsidR="00442A9E" w:rsidRPr="009E7083" w:rsidRDefault="00442A9E" w:rsidP="00442A9E">
            <w:pPr>
              <w:spacing w:after="0" w:line="240" w:lineRule="auto"/>
              <w:rPr>
                <w:rFonts w:ascii="Calibri" w:eastAsia="Times New Roman" w:hAnsi="Calibri" w:cs="Calibri"/>
                <w:b/>
                <w:bCs/>
                <w:color w:val="000000"/>
                <w:lang w:eastAsia="en-GB"/>
              </w:rPr>
            </w:pPr>
          </w:p>
        </w:tc>
        <w:tc>
          <w:tcPr>
            <w:tcW w:w="1400" w:type="dxa"/>
            <w:tcBorders>
              <w:top w:val="single" w:sz="4" w:space="0" w:color="9BC2E6"/>
              <w:left w:val="nil"/>
              <w:bottom w:val="single" w:sz="4" w:space="0" w:color="9BC2E6"/>
              <w:right w:val="nil"/>
            </w:tcBorders>
            <w:shd w:val="clear" w:color="DDEBF7" w:fill="DDEBF7"/>
            <w:noWrap/>
            <w:vAlign w:val="bottom"/>
            <w:hideMark/>
          </w:tcPr>
          <w:p w14:paraId="2514D5A7" w14:textId="77777777" w:rsidR="00442A9E" w:rsidRPr="009E7083" w:rsidRDefault="00442A9E" w:rsidP="00442A9E">
            <w:pPr>
              <w:spacing w:after="0" w:line="240" w:lineRule="auto"/>
              <w:rPr>
                <w:rFonts w:ascii="Times New Roman" w:eastAsia="Times New Roman" w:hAnsi="Times New Roman" w:cs="Times New Roman"/>
                <w:sz w:val="20"/>
                <w:szCs w:val="20"/>
                <w:lang w:eastAsia="en-GB"/>
              </w:rPr>
            </w:pPr>
          </w:p>
        </w:tc>
        <w:tc>
          <w:tcPr>
            <w:tcW w:w="1440" w:type="dxa"/>
            <w:tcBorders>
              <w:top w:val="single" w:sz="4" w:space="0" w:color="9BC2E6"/>
              <w:left w:val="nil"/>
              <w:bottom w:val="single" w:sz="4" w:space="0" w:color="9BC2E6"/>
              <w:right w:val="nil"/>
            </w:tcBorders>
            <w:shd w:val="clear" w:color="DDEBF7" w:fill="DDEBF7"/>
            <w:noWrap/>
            <w:vAlign w:val="bottom"/>
            <w:hideMark/>
          </w:tcPr>
          <w:p w14:paraId="2B552A0E" w14:textId="77777777" w:rsidR="00442A9E" w:rsidRPr="009E7083" w:rsidRDefault="00442A9E" w:rsidP="00442A9E">
            <w:pPr>
              <w:spacing w:after="0" w:line="240" w:lineRule="auto"/>
              <w:rPr>
                <w:rFonts w:ascii="Times New Roman" w:eastAsia="Times New Roman" w:hAnsi="Times New Roman" w:cs="Times New Roman"/>
                <w:sz w:val="20"/>
                <w:szCs w:val="20"/>
                <w:lang w:eastAsia="en-GB"/>
              </w:rPr>
            </w:pPr>
          </w:p>
        </w:tc>
        <w:tc>
          <w:tcPr>
            <w:tcW w:w="1380" w:type="dxa"/>
            <w:tcBorders>
              <w:top w:val="single" w:sz="4" w:space="0" w:color="9BC2E6"/>
              <w:left w:val="nil"/>
              <w:bottom w:val="single" w:sz="4" w:space="0" w:color="9BC2E6"/>
              <w:right w:val="nil"/>
            </w:tcBorders>
            <w:shd w:val="clear" w:color="DDEBF7" w:fill="DDEBF7"/>
            <w:noWrap/>
            <w:vAlign w:val="bottom"/>
            <w:hideMark/>
          </w:tcPr>
          <w:p w14:paraId="7D3B3260" w14:textId="77777777" w:rsidR="00442A9E" w:rsidRPr="009E7083" w:rsidRDefault="00442A9E" w:rsidP="00442A9E">
            <w:pPr>
              <w:spacing w:after="0" w:line="240" w:lineRule="auto"/>
              <w:rPr>
                <w:rFonts w:ascii="Times New Roman" w:eastAsia="Times New Roman" w:hAnsi="Times New Roman" w:cs="Times New Roman"/>
                <w:sz w:val="20"/>
                <w:szCs w:val="20"/>
                <w:lang w:eastAsia="en-GB"/>
              </w:rPr>
            </w:pPr>
          </w:p>
        </w:tc>
        <w:tc>
          <w:tcPr>
            <w:tcW w:w="1320" w:type="dxa"/>
            <w:tcBorders>
              <w:top w:val="single" w:sz="4" w:space="0" w:color="9BC2E6"/>
              <w:left w:val="nil"/>
              <w:bottom w:val="single" w:sz="4" w:space="0" w:color="9BC2E6"/>
              <w:right w:val="single" w:sz="4" w:space="0" w:color="9BC2E6"/>
            </w:tcBorders>
            <w:shd w:val="clear" w:color="DDEBF7" w:fill="DDEBF7"/>
            <w:noWrap/>
            <w:vAlign w:val="bottom"/>
            <w:hideMark/>
          </w:tcPr>
          <w:p w14:paraId="63087E2A" w14:textId="77777777" w:rsidR="00442A9E" w:rsidRPr="009E7083" w:rsidRDefault="00442A9E" w:rsidP="00442A9E">
            <w:pPr>
              <w:spacing w:after="0" w:line="240" w:lineRule="auto"/>
              <w:rPr>
                <w:rFonts w:ascii="Times New Roman" w:eastAsia="Times New Roman" w:hAnsi="Times New Roman" w:cs="Times New Roman"/>
                <w:sz w:val="20"/>
                <w:szCs w:val="20"/>
                <w:lang w:eastAsia="en-GB"/>
              </w:rPr>
            </w:pPr>
          </w:p>
        </w:tc>
      </w:tr>
      <w:tr w:rsidR="00442A9E" w:rsidRPr="009E7083" w14:paraId="7531BC3B" w14:textId="77777777" w:rsidTr="002A5DA0">
        <w:trPr>
          <w:trHeight w:val="301"/>
        </w:trPr>
        <w:tc>
          <w:tcPr>
            <w:tcW w:w="2060" w:type="dxa"/>
            <w:tcBorders>
              <w:top w:val="single" w:sz="4" w:space="0" w:color="9BC2E6"/>
              <w:left w:val="single" w:sz="4" w:space="0" w:color="9BC2E6"/>
              <w:bottom w:val="single" w:sz="4" w:space="0" w:color="9BC2E6"/>
              <w:right w:val="nil"/>
            </w:tcBorders>
            <w:shd w:val="clear" w:color="auto" w:fill="auto"/>
            <w:noWrap/>
            <w:vAlign w:val="bottom"/>
            <w:hideMark/>
          </w:tcPr>
          <w:p w14:paraId="54E2C556" w14:textId="77777777" w:rsidR="00442A9E" w:rsidRPr="009E7083" w:rsidRDefault="00442A9E" w:rsidP="00442A9E">
            <w:pPr>
              <w:spacing w:after="0" w:line="240" w:lineRule="auto"/>
              <w:rPr>
                <w:rFonts w:ascii="Calibri" w:eastAsia="Times New Roman" w:hAnsi="Calibri" w:cs="Calibri"/>
                <w:color w:val="000000"/>
                <w:lang w:eastAsia="en-GB"/>
              </w:rPr>
            </w:pPr>
            <w:r w:rsidRPr="009E7083">
              <w:rPr>
                <w:rFonts w:ascii="Calibri" w:eastAsia="Times New Roman" w:hAnsi="Calibri" w:cs="Calibri"/>
                <w:color w:val="000000"/>
                <w:lang w:eastAsia="en-GB"/>
              </w:rPr>
              <w:t>Target</w:t>
            </w:r>
          </w:p>
        </w:tc>
        <w:tc>
          <w:tcPr>
            <w:tcW w:w="1240" w:type="dxa"/>
            <w:tcBorders>
              <w:top w:val="single" w:sz="4" w:space="0" w:color="9BC2E6"/>
              <w:left w:val="nil"/>
              <w:bottom w:val="single" w:sz="4" w:space="0" w:color="9BC2E6"/>
              <w:right w:val="nil"/>
            </w:tcBorders>
            <w:shd w:val="clear" w:color="auto" w:fill="auto"/>
            <w:noWrap/>
            <w:vAlign w:val="bottom"/>
          </w:tcPr>
          <w:p w14:paraId="1AB944A5" w14:textId="5D90FF3E"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7%</w:t>
            </w:r>
          </w:p>
        </w:tc>
        <w:tc>
          <w:tcPr>
            <w:tcW w:w="1400" w:type="dxa"/>
            <w:tcBorders>
              <w:top w:val="single" w:sz="4" w:space="0" w:color="9BC2E6"/>
              <w:left w:val="nil"/>
              <w:bottom w:val="single" w:sz="4" w:space="0" w:color="9BC2E6"/>
              <w:right w:val="nil"/>
            </w:tcBorders>
            <w:shd w:val="clear" w:color="auto" w:fill="auto"/>
            <w:noWrap/>
            <w:vAlign w:val="bottom"/>
            <w:hideMark/>
          </w:tcPr>
          <w:p w14:paraId="508B1D98" w14:textId="213C0464"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9%</w:t>
            </w:r>
          </w:p>
        </w:tc>
        <w:tc>
          <w:tcPr>
            <w:tcW w:w="1440" w:type="dxa"/>
            <w:tcBorders>
              <w:top w:val="single" w:sz="4" w:space="0" w:color="9BC2E6"/>
              <w:left w:val="nil"/>
              <w:bottom w:val="single" w:sz="4" w:space="0" w:color="9BC2E6"/>
              <w:right w:val="nil"/>
            </w:tcBorders>
            <w:shd w:val="clear" w:color="auto" w:fill="auto"/>
            <w:noWrap/>
            <w:vAlign w:val="bottom"/>
            <w:hideMark/>
          </w:tcPr>
          <w:p w14:paraId="03FB3E24" w14:textId="3967C047"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11%</w:t>
            </w:r>
          </w:p>
        </w:tc>
        <w:tc>
          <w:tcPr>
            <w:tcW w:w="1380" w:type="dxa"/>
            <w:tcBorders>
              <w:top w:val="single" w:sz="4" w:space="0" w:color="9BC2E6"/>
              <w:left w:val="nil"/>
              <w:bottom w:val="single" w:sz="4" w:space="0" w:color="9BC2E6"/>
              <w:right w:val="nil"/>
            </w:tcBorders>
            <w:shd w:val="clear" w:color="auto" w:fill="auto"/>
            <w:noWrap/>
            <w:vAlign w:val="bottom"/>
            <w:hideMark/>
          </w:tcPr>
          <w:p w14:paraId="588BB076" w14:textId="58FE7235"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-7%</w:t>
            </w:r>
          </w:p>
        </w:tc>
        <w:tc>
          <w:tcPr>
            <w:tcW w:w="1320" w:type="dxa"/>
            <w:tcBorders>
              <w:top w:val="single" w:sz="4" w:space="0" w:color="9BC2E6"/>
              <w:left w:val="nil"/>
              <w:bottom w:val="single" w:sz="4" w:space="0" w:color="9BC2E6"/>
              <w:right w:val="single" w:sz="4" w:space="0" w:color="9BC2E6"/>
            </w:tcBorders>
            <w:shd w:val="clear" w:color="auto" w:fill="auto"/>
            <w:noWrap/>
            <w:vAlign w:val="bottom"/>
            <w:hideMark/>
          </w:tcPr>
          <w:p w14:paraId="01FD805A" w14:textId="77777777" w:rsidR="00442A9E" w:rsidRPr="009E7083" w:rsidRDefault="00442A9E" w:rsidP="00442A9E">
            <w:pPr>
              <w:spacing w:after="0" w:line="240" w:lineRule="auto"/>
              <w:jc w:val="right"/>
              <w:rPr>
                <w:rFonts w:ascii="Calibri" w:eastAsia="Times New Roman" w:hAnsi="Calibri" w:cs="Calibri"/>
                <w:color w:val="000000"/>
                <w:lang w:eastAsia="en-GB"/>
              </w:rPr>
            </w:pPr>
          </w:p>
        </w:tc>
      </w:tr>
      <w:tr w:rsidR="00442A9E" w:rsidRPr="009E7083" w14:paraId="75E4F1A7" w14:textId="77777777" w:rsidTr="002A5DA0">
        <w:trPr>
          <w:trHeight w:val="301"/>
        </w:trPr>
        <w:tc>
          <w:tcPr>
            <w:tcW w:w="2060" w:type="dxa"/>
            <w:tcBorders>
              <w:top w:val="single" w:sz="4" w:space="0" w:color="9BC2E6"/>
              <w:left w:val="single" w:sz="4" w:space="0" w:color="9BC2E6"/>
              <w:bottom w:val="single" w:sz="4" w:space="0" w:color="9BC2E6"/>
              <w:right w:val="nil"/>
            </w:tcBorders>
            <w:shd w:val="clear" w:color="DDEBF7" w:fill="DDEBF7"/>
            <w:noWrap/>
            <w:vAlign w:val="bottom"/>
            <w:hideMark/>
          </w:tcPr>
          <w:p w14:paraId="100F24D7" w14:textId="77777777" w:rsidR="00442A9E" w:rsidRPr="009E7083" w:rsidRDefault="00442A9E" w:rsidP="00442A9E">
            <w:pPr>
              <w:spacing w:after="0" w:line="240" w:lineRule="auto"/>
              <w:rPr>
                <w:rFonts w:ascii="Calibri" w:eastAsia="Times New Roman" w:hAnsi="Calibri" w:cs="Calibri"/>
                <w:color w:val="000000"/>
                <w:lang w:eastAsia="en-GB"/>
              </w:rPr>
            </w:pPr>
            <w:r w:rsidRPr="009E7083">
              <w:rPr>
                <w:rFonts w:ascii="Calibri" w:eastAsia="Times New Roman" w:hAnsi="Calibri" w:cs="Calibri"/>
                <w:color w:val="000000"/>
                <w:lang w:eastAsia="en-GB"/>
              </w:rPr>
              <w:t xml:space="preserve">Emissions </w:t>
            </w:r>
          </w:p>
        </w:tc>
        <w:tc>
          <w:tcPr>
            <w:tcW w:w="1240" w:type="dxa"/>
            <w:tcBorders>
              <w:top w:val="single" w:sz="4" w:space="0" w:color="9BC2E6"/>
              <w:left w:val="nil"/>
              <w:bottom w:val="single" w:sz="4" w:space="0" w:color="9BC2E6"/>
              <w:right w:val="nil"/>
            </w:tcBorders>
            <w:shd w:val="clear" w:color="DDEBF7" w:fill="DDEBF7"/>
            <w:noWrap/>
            <w:vAlign w:val="bottom"/>
          </w:tcPr>
          <w:p w14:paraId="30050AD2" w14:textId="1E9CDFCB"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-4%</w:t>
            </w:r>
          </w:p>
        </w:tc>
        <w:tc>
          <w:tcPr>
            <w:tcW w:w="1400" w:type="dxa"/>
            <w:tcBorders>
              <w:top w:val="single" w:sz="4" w:space="0" w:color="9BC2E6"/>
              <w:left w:val="nil"/>
              <w:bottom w:val="single" w:sz="4" w:space="0" w:color="9BC2E6"/>
              <w:right w:val="nil"/>
            </w:tcBorders>
            <w:shd w:val="clear" w:color="DDEBF7" w:fill="DDEBF7"/>
            <w:noWrap/>
            <w:vAlign w:val="bottom"/>
          </w:tcPr>
          <w:p w14:paraId="4C7CF567" w14:textId="1681406E"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w:t>
            </w:r>
          </w:p>
        </w:tc>
        <w:tc>
          <w:tcPr>
            <w:tcW w:w="1440" w:type="dxa"/>
            <w:tcBorders>
              <w:top w:val="single" w:sz="4" w:space="0" w:color="9BC2E6"/>
              <w:left w:val="nil"/>
              <w:bottom w:val="single" w:sz="4" w:space="0" w:color="9BC2E6"/>
              <w:right w:val="nil"/>
            </w:tcBorders>
            <w:shd w:val="clear" w:color="DDEBF7" w:fill="DDEBF7"/>
            <w:noWrap/>
            <w:vAlign w:val="bottom"/>
            <w:hideMark/>
          </w:tcPr>
          <w:p w14:paraId="70DF4575" w14:textId="4ECE959B"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-8%</w:t>
            </w:r>
          </w:p>
        </w:tc>
        <w:tc>
          <w:tcPr>
            <w:tcW w:w="1380" w:type="dxa"/>
            <w:tcBorders>
              <w:top w:val="single" w:sz="4" w:space="0" w:color="9BC2E6"/>
              <w:left w:val="nil"/>
              <w:bottom w:val="single" w:sz="4" w:space="0" w:color="9BC2E6"/>
              <w:right w:val="nil"/>
            </w:tcBorders>
            <w:shd w:val="clear" w:color="DDEBF7" w:fill="DDEBF7"/>
            <w:noWrap/>
            <w:vAlign w:val="bottom"/>
            <w:hideMark/>
          </w:tcPr>
          <w:p w14:paraId="40789FED" w14:textId="6414450C"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-6%</w:t>
            </w:r>
          </w:p>
        </w:tc>
        <w:tc>
          <w:tcPr>
            <w:tcW w:w="1320" w:type="dxa"/>
            <w:tcBorders>
              <w:top w:val="single" w:sz="4" w:space="0" w:color="9BC2E6"/>
              <w:left w:val="nil"/>
              <w:bottom w:val="single" w:sz="4" w:space="0" w:color="9BC2E6"/>
              <w:right w:val="single" w:sz="4" w:space="0" w:color="9BC2E6"/>
            </w:tcBorders>
            <w:shd w:val="clear" w:color="DDEBF7" w:fill="DDEBF7"/>
            <w:noWrap/>
            <w:vAlign w:val="bottom"/>
            <w:hideMark/>
          </w:tcPr>
          <w:p w14:paraId="6E9C1BD7" w14:textId="26FC169E"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-19%</w:t>
            </w:r>
          </w:p>
        </w:tc>
      </w:tr>
      <w:tr w:rsidR="00442A9E" w:rsidRPr="009E7083" w14:paraId="7B8F25BB" w14:textId="77777777" w:rsidTr="002A5DA0">
        <w:trPr>
          <w:trHeight w:val="301"/>
        </w:trPr>
        <w:tc>
          <w:tcPr>
            <w:tcW w:w="2060" w:type="dxa"/>
            <w:tcBorders>
              <w:top w:val="single" w:sz="4" w:space="0" w:color="9BC2E6"/>
              <w:left w:val="single" w:sz="4" w:space="0" w:color="9BC2E6"/>
              <w:bottom w:val="single" w:sz="4" w:space="0" w:color="9BC2E6"/>
              <w:right w:val="nil"/>
            </w:tcBorders>
            <w:shd w:val="clear" w:color="auto" w:fill="auto"/>
            <w:noWrap/>
            <w:vAlign w:val="bottom"/>
            <w:hideMark/>
          </w:tcPr>
          <w:p w14:paraId="6B1778E5" w14:textId="77777777" w:rsidR="00442A9E" w:rsidRPr="009E7083" w:rsidRDefault="00442A9E" w:rsidP="00442A9E">
            <w:pPr>
              <w:spacing w:after="0" w:line="240" w:lineRule="auto"/>
              <w:rPr>
                <w:rFonts w:ascii="Calibri" w:eastAsia="Times New Roman" w:hAnsi="Calibri" w:cs="Calibri"/>
                <w:color w:val="000000"/>
                <w:lang w:eastAsia="en-GB"/>
              </w:rPr>
            </w:pPr>
            <w:r w:rsidRPr="009E7083">
              <w:rPr>
                <w:rFonts w:ascii="Calibri" w:eastAsia="Times New Roman" w:hAnsi="Calibri" w:cs="Calibri"/>
                <w:color w:val="000000"/>
                <w:lang w:eastAsia="en-GB"/>
              </w:rPr>
              <w:t>Distance to target</w:t>
            </w:r>
          </w:p>
        </w:tc>
        <w:tc>
          <w:tcPr>
            <w:tcW w:w="1240" w:type="dxa"/>
            <w:tcBorders>
              <w:top w:val="single" w:sz="4" w:space="0" w:color="9BC2E6"/>
              <w:left w:val="nil"/>
              <w:bottom w:val="single" w:sz="4" w:space="0" w:color="9BC2E6"/>
              <w:right w:val="nil"/>
            </w:tcBorders>
            <w:shd w:val="clear" w:color="auto" w:fill="auto"/>
            <w:noWrap/>
            <w:vAlign w:val="bottom"/>
          </w:tcPr>
          <w:p w14:paraId="7E85D250" w14:textId="0342224D"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-12</w:t>
            </w:r>
          </w:p>
        </w:tc>
        <w:tc>
          <w:tcPr>
            <w:tcW w:w="1400" w:type="dxa"/>
            <w:tcBorders>
              <w:top w:val="single" w:sz="4" w:space="0" w:color="9BC2E6"/>
              <w:left w:val="nil"/>
              <w:bottom w:val="single" w:sz="4" w:space="0" w:color="9BC2E6"/>
              <w:right w:val="nil"/>
            </w:tcBorders>
            <w:shd w:val="clear" w:color="auto" w:fill="auto"/>
            <w:noWrap/>
            <w:vAlign w:val="bottom"/>
          </w:tcPr>
          <w:p w14:paraId="6EE24145" w14:textId="7791761A"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-10</w:t>
            </w:r>
          </w:p>
        </w:tc>
        <w:tc>
          <w:tcPr>
            <w:tcW w:w="1440" w:type="dxa"/>
            <w:tcBorders>
              <w:top w:val="single" w:sz="4" w:space="0" w:color="9BC2E6"/>
              <w:left w:val="nil"/>
              <w:bottom w:val="single" w:sz="4" w:space="0" w:color="9BC2E6"/>
              <w:right w:val="nil"/>
            </w:tcBorders>
            <w:shd w:val="clear" w:color="auto" w:fill="auto"/>
            <w:noWrap/>
            <w:vAlign w:val="bottom"/>
            <w:hideMark/>
          </w:tcPr>
          <w:p w14:paraId="78EED7CB" w14:textId="01B37353"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-19</w:t>
            </w:r>
          </w:p>
        </w:tc>
        <w:tc>
          <w:tcPr>
            <w:tcW w:w="1380" w:type="dxa"/>
            <w:tcBorders>
              <w:top w:val="single" w:sz="4" w:space="0" w:color="9BC2E6"/>
              <w:left w:val="nil"/>
              <w:bottom w:val="single" w:sz="4" w:space="0" w:color="9BC2E6"/>
              <w:right w:val="nil"/>
            </w:tcBorders>
            <w:shd w:val="clear" w:color="000000" w:fill="FFC7CE"/>
            <w:noWrap/>
            <w:vAlign w:val="bottom"/>
            <w:hideMark/>
          </w:tcPr>
          <w:p w14:paraId="7DD97DF4" w14:textId="4CEEB80B"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w:t>
            </w:r>
          </w:p>
        </w:tc>
        <w:tc>
          <w:tcPr>
            <w:tcW w:w="1320" w:type="dxa"/>
            <w:tcBorders>
              <w:top w:val="single" w:sz="4" w:space="0" w:color="9BC2E6"/>
              <w:left w:val="nil"/>
              <w:bottom w:val="single" w:sz="4" w:space="0" w:color="9BC2E6"/>
              <w:right w:val="single" w:sz="4" w:space="0" w:color="9BC2E6"/>
            </w:tcBorders>
            <w:shd w:val="clear" w:color="auto" w:fill="auto"/>
            <w:noWrap/>
            <w:vAlign w:val="bottom"/>
            <w:hideMark/>
          </w:tcPr>
          <w:p w14:paraId="1BC1F98C" w14:textId="027AAAF6"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-12</w:t>
            </w:r>
          </w:p>
        </w:tc>
      </w:tr>
      <w:tr w:rsidR="00442A9E" w:rsidRPr="009E7083" w14:paraId="0C57C0D1" w14:textId="77777777" w:rsidTr="002A5DA0">
        <w:trPr>
          <w:trHeight w:val="301"/>
        </w:trPr>
        <w:tc>
          <w:tcPr>
            <w:tcW w:w="2060" w:type="dxa"/>
            <w:tcBorders>
              <w:top w:val="single" w:sz="4" w:space="0" w:color="9BC2E6"/>
              <w:left w:val="single" w:sz="4" w:space="0" w:color="9BC2E6"/>
              <w:bottom w:val="single" w:sz="4" w:space="0" w:color="9BC2E6"/>
              <w:right w:val="nil"/>
            </w:tcBorders>
            <w:shd w:val="clear" w:color="DDEBF7" w:fill="DDEBF7"/>
            <w:noWrap/>
            <w:vAlign w:val="bottom"/>
            <w:hideMark/>
          </w:tcPr>
          <w:p w14:paraId="3DA767C7" w14:textId="77777777" w:rsidR="00442A9E" w:rsidRPr="009E7083" w:rsidRDefault="00442A9E" w:rsidP="00442A9E">
            <w:pPr>
              <w:spacing w:after="0" w:line="240" w:lineRule="auto"/>
              <w:rPr>
                <w:rFonts w:ascii="Calibri" w:eastAsia="Times New Roman" w:hAnsi="Calibri" w:cs="Calibri"/>
                <w:b/>
                <w:bCs/>
                <w:color w:val="000000"/>
                <w:lang w:eastAsia="en-GB"/>
              </w:rPr>
            </w:pPr>
            <w:r w:rsidRPr="009E7083">
              <w:rPr>
                <w:rFonts w:ascii="Calibri" w:eastAsia="Times New Roman" w:hAnsi="Calibri" w:cs="Calibri"/>
                <w:b/>
                <w:bCs/>
                <w:color w:val="000000"/>
                <w:lang w:eastAsia="en-GB"/>
              </w:rPr>
              <w:t>Cyprus</w:t>
            </w:r>
          </w:p>
        </w:tc>
        <w:tc>
          <w:tcPr>
            <w:tcW w:w="1240" w:type="dxa"/>
            <w:tcBorders>
              <w:top w:val="single" w:sz="4" w:space="0" w:color="9BC2E6"/>
              <w:left w:val="nil"/>
              <w:bottom w:val="single" w:sz="4" w:space="0" w:color="9BC2E6"/>
              <w:right w:val="nil"/>
            </w:tcBorders>
            <w:shd w:val="clear" w:color="DDEBF7" w:fill="DDEBF7"/>
            <w:noWrap/>
            <w:vAlign w:val="bottom"/>
          </w:tcPr>
          <w:p w14:paraId="5A45060C" w14:textId="77777777" w:rsidR="00442A9E" w:rsidRPr="009E7083" w:rsidRDefault="00442A9E" w:rsidP="00442A9E">
            <w:pPr>
              <w:spacing w:after="0" w:line="240" w:lineRule="auto"/>
              <w:rPr>
                <w:rFonts w:ascii="Calibri" w:eastAsia="Times New Roman" w:hAnsi="Calibri" w:cs="Calibri"/>
                <w:b/>
                <w:bCs/>
                <w:color w:val="000000"/>
                <w:lang w:eastAsia="en-GB"/>
              </w:rPr>
            </w:pPr>
          </w:p>
        </w:tc>
        <w:tc>
          <w:tcPr>
            <w:tcW w:w="1400" w:type="dxa"/>
            <w:tcBorders>
              <w:top w:val="single" w:sz="4" w:space="0" w:color="9BC2E6"/>
              <w:left w:val="nil"/>
              <w:bottom w:val="single" w:sz="4" w:space="0" w:color="9BC2E6"/>
              <w:right w:val="nil"/>
            </w:tcBorders>
            <w:shd w:val="clear" w:color="DDEBF7" w:fill="DDEBF7"/>
            <w:noWrap/>
            <w:vAlign w:val="bottom"/>
            <w:hideMark/>
          </w:tcPr>
          <w:p w14:paraId="2505E283" w14:textId="77777777" w:rsidR="00442A9E" w:rsidRPr="009E7083" w:rsidRDefault="00442A9E" w:rsidP="00442A9E">
            <w:pPr>
              <w:spacing w:after="0" w:line="240" w:lineRule="auto"/>
              <w:rPr>
                <w:rFonts w:ascii="Times New Roman" w:eastAsia="Times New Roman" w:hAnsi="Times New Roman" w:cs="Times New Roman"/>
                <w:sz w:val="20"/>
                <w:szCs w:val="20"/>
                <w:lang w:eastAsia="en-GB"/>
              </w:rPr>
            </w:pPr>
          </w:p>
        </w:tc>
        <w:tc>
          <w:tcPr>
            <w:tcW w:w="1440" w:type="dxa"/>
            <w:tcBorders>
              <w:top w:val="single" w:sz="4" w:space="0" w:color="9BC2E6"/>
              <w:left w:val="nil"/>
              <w:bottom w:val="single" w:sz="4" w:space="0" w:color="9BC2E6"/>
              <w:right w:val="nil"/>
            </w:tcBorders>
            <w:shd w:val="clear" w:color="DDEBF7" w:fill="DDEBF7"/>
            <w:noWrap/>
            <w:vAlign w:val="bottom"/>
            <w:hideMark/>
          </w:tcPr>
          <w:p w14:paraId="6DCF817F" w14:textId="77777777" w:rsidR="00442A9E" w:rsidRPr="009E7083" w:rsidRDefault="00442A9E" w:rsidP="00442A9E">
            <w:pPr>
              <w:spacing w:after="0" w:line="240" w:lineRule="auto"/>
              <w:rPr>
                <w:rFonts w:ascii="Times New Roman" w:eastAsia="Times New Roman" w:hAnsi="Times New Roman" w:cs="Times New Roman"/>
                <w:sz w:val="20"/>
                <w:szCs w:val="20"/>
                <w:lang w:eastAsia="en-GB"/>
              </w:rPr>
            </w:pPr>
          </w:p>
        </w:tc>
        <w:tc>
          <w:tcPr>
            <w:tcW w:w="1380" w:type="dxa"/>
            <w:tcBorders>
              <w:top w:val="single" w:sz="4" w:space="0" w:color="9BC2E6"/>
              <w:left w:val="nil"/>
              <w:bottom w:val="single" w:sz="4" w:space="0" w:color="9BC2E6"/>
              <w:right w:val="nil"/>
            </w:tcBorders>
            <w:shd w:val="clear" w:color="DDEBF7" w:fill="DDEBF7"/>
            <w:noWrap/>
            <w:vAlign w:val="bottom"/>
            <w:hideMark/>
          </w:tcPr>
          <w:p w14:paraId="4CA7D108" w14:textId="77777777" w:rsidR="00442A9E" w:rsidRPr="009E7083" w:rsidRDefault="00442A9E" w:rsidP="00442A9E">
            <w:pPr>
              <w:spacing w:after="0" w:line="240" w:lineRule="auto"/>
              <w:rPr>
                <w:rFonts w:ascii="Times New Roman" w:eastAsia="Times New Roman" w:hAnsi="Times New Roman" w:cs="Times New Roman"/>
                <w:sz w:val="20"/>
                <w:szCs w:val="20"/>
                <w:lang w:eastAsia="en-GB"/>
              </w:rPr>
            </w:pPr>
          </w:p>
        </w:tc>
        <w:tc>
          <w:tcPr>
            <w:tcW w:w="1320" w:type="dxa"/>
            <w:tcBorders>
              <w:top w:val="single" w:sz="4" w:space="0" w:color="9BC2E6"/>
              <w:left w:val="nil"/>
              <w:bottom w:val="single" w:sz="4" w:space="0" w:color="9BC2E6"/>
              <w:right w:val="single" w:sz="4" w:space="0" w:color="9BC2E6"/>
            </w:tcBorders>
            <w:shd w:val="clear" w:color="DDEBF7" w:fill="DDEBF7"/>
            <w:noWrap/>
            <w:vAlign w:val="bottom"/>
            <w:hideMark/>
          </w:tcPr>
          <w:p w14:paraId="5D0B0F53" w14:textId="77777777" w:rsidR="00442A9E" w:rsidRPr="009E7083" w:rsidRDefault="00442A9E" w:rsidP="00442A9E">
            <w:pPr>
              <w:spacing w:after="0" w:line="240" w:lineRule="auto"/>
              <w:rPr>
                <w:rFonts w:ascii="Times New Roman" w:eastAsia="Times New Roman" w:hAnsi="Times New Roman" w:cs="Times New Roman"/>
                <w:sz w:val="20"/>
                <w:szCs w:val="20"/>
                <w:lang w:eastAsia="en-GB"/>
              </w:rPr>
            </w:pPr>
          </w:p>
        </w:tc>
      </w:tr>
      <w:tr w:rsidR="00442A9E" w:rsidRPr="009E7083" w14:paraId="6E215719" w14:textId="77777777" w:rsidTr="002A5DA0">
        <w:trPr>
          <w:trHeight w:val="301"/>
        </w:trPr>
        <w:tc>
          <w:tcPr>
            <w:tcW w:w="2060" w:type="dxa"/>
            <w:tcBorders>
              <w:top w:val="single" w:sz="4" w:space="0" w:color="9BC2E6"/>
              <w:left w:val="single" w:sz="4" w:space="0" w:color="9BC2E6"/>
              <w:bottom w:val="single" w:sz="4" w:space="0" w:color="9BC2E6"/>
              <w:right w:val="nil"/>
            </w:tcBorders>
            <w:shd w:val="clear" w:color="auto" w:fill="auto"/>
            <w:noWrap/>
            <w:vAlign w:val="bottom"/>
            <w:hideMark/>
          </w:tcPr>
          <w:p w14:paraId="1D8CC75A" w14:textId="77777777" w:rsidR="00442A9E" w:rsidRPr="009E7083" w:rsidRDefault="00442A9E" w:rsidP="00442A9E">
            <w:pPr>
              <w:spacing w:after="0" w:line="240" w:lineRule="auto"/>
              <w:rPr>
                <w:rFonts w:ascii="Calibri" w:eastAsia="Times New Roman" w:hAnsi="Calibri" w:cs="Calibri"/>
                <w:color w:val="000000"/>
                <w:lang w:eastAsia="en-GB"/>
              </w:rPr>
            </w:pPr>
            <w:r w:rsidRPr="009E7083">
              <w:rPr>
                <w:rFonts w:ascii="Calibri" w:eastAsia="Times New Roman" w:hAnsi="Calibri" w:cs="Calibri"/>
                <w:color w:val="000000"/>
                <w:lang w:eastAsia="en-GB"/>
              </w:rPr>
              <w:t>Target</w:t>
            </w:r>
          </w:p>
        </w:tc>
        <w:tc>
          <w:tcPr>
            <w:tcW w:w="1240" w:type="dxa"/>
            <w:tcBorders>
              <w:top w:val="single" w:sz="4" w:space="0" w:color="9BC2E6"/>
              <w:left w:val="nil"/>
              <w:bottom w:val="single" w:sz="4" w:space="0" w:color="9BC2E6"/>
              <w:right w:val="nil"/>
            </w:tcBorders>
            <w:shd w:val="clear" w:color="auto" w:fill="auto"/>
            <w:noWrap/>
            <w:vAlign w:val="bottom"/>
          </w:tcPr>
          <w:p w14:paraId="3CC88EBA" w14:textId="1B2A9641"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0%</w:t>
            </w:r>
          </w:p>
        </w:tc>
        <w:tc>
          <w:tcPr>
            <w:tcW w:w="1400" w:type="dxa"/>
            <w:tcBorders>
              <w:top w:val="single" w:sz="4" w:space="0" w:color="9BC2E6"/>
              <w:left w:val="nil"/>
              <w:bottom w:val="single" w:sz="4" w:space="0" w:color="9BC2E6"/>
              <w:right w:val="nil"/>
            </w:tcBorders>
            <w:shd w:val="clear" w:color="auto" w:fill="auto"/>
            <w:noWrap/>
            <w:vAlign w:val="bottom"/>
            <w:hideMark/>
          </w:tcPr>
          <w:p w14:paraId="751856E6" w14:textId="41558C28"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w:t>
            </w:r>
          </w:p>
        </w:tc>
        <w:tc>
          <w:tcPr>
            <w:tcW w:w="1440" w:type="dxa"/>
            <w:tcBorders>
              <w:top w:val="single" w:sz="4" w:space="0" w:color="9BC2E6"/>
              <w:left w:val="nil"/>
              <w:bottom w:val="single" w:sz="4" w:space="0" w:color="9BC2E6"/>
              <w:right w:val="nil"/>
            </w:tcBorders>
            <w:shd w:val="clear" w:color="auto" w:fill="auto"/>
            <w:noWrap/>
            <w:vAlign w:val="bottom"/>
            <w:hideMark/>
          </w:tcPr>
          <w:p w14:paraId="41CAB3E2" w14:textId="31BB9EFC"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-5%</w:t>
            </w:r>
          </w:p>
        </w:tc>
        <w:tc>
          <w:tcPr>
            <w:tcW w:w="1380" w:type="dxa"/>
            <w:tcBorders>
              <w:top w:val="single" w:sz="4" w:space="0" w:color="9BC2E6"/>
              <w:left w:val="nil"/>
              <w:bottom w:val="single" w:sz="4" w:space="0" w:color="9BC2E6"/>
              <w:right w:val="nil"/>
            </w:tcBorders>
            <w:shd w:val="clear" w:color="auto" w:fill="auto"/>
            <w:noWrap/>
            <w:vAlign w:val="bottom"/>
            <w:hideMark/>
          </w:tcPr>
          <w:p w14:paraId="1863C889" w14:textId="71ECDCB2"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-24%</w:t>
            </w:r>
          </w:p>
        </w:tc>
        <w:tc>
          <w:tcPr>
            <w:tcW w:w="1320" w:type="dxa"/>
            <w:tcBorders>
              <w:top w:val="single" w:sz="4" w:space="0" w:color="9BC2E6"/>
              <w:left w:val="nil"/>
              <w:bottom w:val="single" w:sz="4" w:space="0" w:color="9BC2E6"/>
              <w:right w:val="single" w:sz="4" w:space="0" w:color="9BC2E6"/>
            </w:tcBorders>
            <w:shd w:val="clear" w:color="auto" w:fill="auto"/>
            <w:noWrap/>
            <w:vAlign w:val="bottom"/>
            <w:hideMark/>
          </w:tcPr>
          <w:p w14:paraId="4710E4AB" w14:textId="77777777" w:rsidR="00442A9E" w:rsidRPr="009E7083" w:rsidRDefault="00442A9E" w:rsidP="00442A9E">
            <w:pPr>
              <w:spacing w:after="0" w:line="240" w:lineRule="auto"/>
              <w:jc w:val="right"/>
              <w:rPr>
                <w:rFonts w:ascii="Calibri" w:eastAsia="Times New Roman" w:hAnsi="Calibri" w:cs="Calibri"/>
                <w:color w:val="000000"/>
                <w:lang w:eastAsia="en-GB"/>
              </w:rPr>
            </w:pPr>
          </w:p>
        </w:tc>
      </w:tr>
      <w:tr w:rsidR="00442A9E" w:rsidRPr="009E7083" w14:paraId="5032E534" w14:textId="77777777" w:rsidTr="002A5DA0">
        <w:trPr>
          <w:trHeight w:val="301"/>
        </w:trPr>
        <w:tc>
          <w:tcPr>
            <w:tcW w:w="2060" w:type="dxa"/>
            <w:tcBorders>
              <w:top w:val="single" w:sz="4" w:space="0" w:color="9BC2E6"/>
              <w:left w:val="single" w:sz="4" w:space="0" w:color="9BC2E6"/>
              <w:bottom w:val="single" w:sz="4" w:space="0" w:color="9BC2E6"/>
              <w:right w:val="nil"/>
            </w:tcBorders>
            <w:shd w:val="clear" w:color="DDEBF7" w:fill="DDEBF7"/>
            <w:noWrap/>
            <w:vAlign w:val="bottom"/>
            <w:hideMark/>
          </w:tcPr>
          <w:p w14:paraId="10175844" w14:textId="77777777" w:rsidR="00442A9E" w:rsidRPr="009E7083" w:rsidRDefault="00442A9E" w:rsidP="00442A9E">
            <w:pPr>
              <w:spacing w:after="0" w:line="240" w:lineRule="auto"/>
              <w:rPr>
                <w:rFonts w:ascii="Calibri" w:eastAsia="Times New Roman" w:hAnsi="Calibri" w:cs="Calibri"/>
                <w:color w:val="000000"/>
                <w:lang w:eastAsia="en-GB"/>
              </w:rPr>
            </w:pPr>
            <w:r w:rsidRPr="009E7083">
              <w:rPr>
                <w:rFonts w:ascii="Calibri" w:eastAsia="Times New Roman" w:hAnsi="Calibri" w:cs="Calibri"/>
                <w:color w:val="000000"/>
                <w:lang w:eastAsia="en-GB"/>
              </w:rPr>
              <w:t xml:space="preserve">Emissions </w:t>
            </w:r>
          </w:p>
        </w:tc>
        <w:tc>
          <w:tcPr>
            <w:tcW w:w="1240" w:type="dxa"/>
            <w:tcBorders>
              <w:top w:val="single" w:sz="4" w:space="0" w:color="9BC2E6"/>
              <w:left w:val="nil"/>
              <w:bottom w:val="single" w:sz="4" w:space="0" w:color="9BC2E6"/>
              <w:right w:val="nil"/>
            </w:tcBorders>
            <w:shd w:val="clear" w:color="DDEBF7" w:fill="DDEBF7"/>
            <w:noWrap/>
            <w:vAlign w:val="bottom"/>
          </w:tcPr>
          <w:p w14:paraId="6AA1D7AE" w14:textId="4BD2EA85"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2%</w:t>
            </w:r>
          </w:p>
        </w:tc>
        <w:tc>
          <w:tcPr>
            <w:tcW w:w="1400" w:type="dxa"/>
            <w:tcBorders>
              <w:top w:val="single" w:sz="4" w:space="0" w:color="9BC2E6"/>
              <w:left w:val="nil"/>
              <w:bottom w:val="single" w:sz="4" w:space="0" w:color="9BC2E6"/>
              <w:right w:val="nil"/>
            </w:tcBorders>
            <w:shd w:val="clear" w:color="DDEBF7" w:fill="DDEBF7"/>
            <w:noWrap/>
            <w:vAlign w:val="bottom"/>
          </w:tcPr>
          <w:p w14:paraId="5DDC2A24" w14:textId="09EEAAB5"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0%</w:t>
            </w:r>
          </w:p>
        </w:tc>
        <w:tc>
          <w:tcPr>
            <w:tcW w:w="1440" w:type="dxa"/>
            <w:tcBorders>
              <w:top w:val="single" w:sz="4" w:space="0" w:color="9BC2E6"/>
              <w:left w:val="nil"/>
              <w:bottom w:val="single" w:sz="4" w:space="0" w:color="9BC2E6"/>
              <w:right w:val="nil"/>
            </w:tcBorders>
            <w:shd w:val="clear" w:color="DDEBF7" w:fill="DDEBF7"/>
            <w:noWrap/>
            <w:vAlign w:val="bottom"/>
            <w:hideMark/>
          </w:tcPr>
          <w:p w14:paraId="6249918D" w14:textId="4DEF5793"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4%</w:t>
            </w:r>
          </w:p>
        </w:tc>
        <w:tc>
          <w:tcPr>
            <w:tcW w:w="1380" w:type="dxa"/>
            <w:tcBorders>
              <w:top w:val="single" w:sz="4" w:space="0" w:color="9BC2E6"/>
              <w:left w:val="nil"/>
              <w:bottom w:val="single" w:sz="4" w:space="0" w:color="9BC2E6"/>
              <w:right w:val="nil"/>
            </w:tcBorders>
            <w:shd w:val="clear" w:color="DDEBF7" w:fill="DDEBF7"/>
            <w:noWrap/>
            <w:vAlign w:val="bottom"/>
            <w:hideMark/>
          </w:tcPr>
          <w:p w14:paraId="3B61AC55" w14:textId="72C6B740"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w:t>
            </w:r>
          </w:p>
        </w:tc>
        <w:tc>
          <w:tcPr>
            <w:tcW w:w="1320" w:type="dxa"/>
            <w:tcBorders>
              <w:top w:val="single" w:sz="4" w:space="0" w:color="9BC2E6"/>
              <w:left w:val="nil"/>
              <w:bottom w:val="single" w:sz="4" w:space="0" w:color="9BC2E6"/>
              <w:right w:val="single" w:sz="4" w:space="0" w:color="9BC2E6"/>
            </w:tcBorders>
            <w:shd w:val="clear" w:color="DDEBF7" w:fill="DDEBF7"/>
            <w:noWrap/>
            <w:vAlign w:val="bottom"/>
            <w:hideMark/>
          </w:tcPr>
          <w:p w14:paraId="2D1D181D" w14:textId="28650352"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-2%</w:t>
            </w:r>
          </w:p>
        </w:tc>
      </w:tr>
      <w:tr w:rsidR="00442A9E" w:rsidRPr="009E7083" w14:paraId="55C43F5E" w14:textId="77777777" w:rsidTr="003063A4">
        <w:trPr>
          <w:trHeight w:val="301"/>
        </w:trPr>
        <w:tc>
          <w:tcPr>
            <w:tcW w:w="2060" w:type="dxa"/>
            <w:tcBorders>
              <w:top w:val="single" w:sz="4" w:space="0" w:color="9BC2E6"/>
              <w:left w:val="single" w:sz="4" w:space="0" w:color="9BC2E6"/>
              <w:bottom w:val="single" w:sz="4" w:space="0" w:color="9BC2E6"/>
              <w:right w:val="nil"/>
            </w:tcBorders>
            <w:shd w:val="clear" w:color="auto" w:fill="auto"/>
            <w:noWrap/>
            <w:vAlign w:val="bottom"/>
            <w:hideMark/>
          </w:tcPr>
          <w:p w14:paraId="4B8FDF78" w14:textId="77777777" w:rsidR="00442A9E" w:rsidRPr="009E7083" w:rsidRDefault="00442A9E" w:rsidP="00442A9E">
            <w:pPr>
              <w:spacing w:after="0" w:line="240" w:lineRule="auto"/>
              <w:rPr>
                <w:rFonts w:ascii="Calibri" w:eastAsia="Times New Roman" w:hAnsi="Calibri" w:cs="Calibri"/>
                <w:color w:val="000000"/>
                <w:lang w:eastAsia="en-GB"/>
              </w:rPr>
            </w:pPr>
            <w:r w:rsidRPr="009E7083">
              <w:rPr>
                <w:rFonts w:ascii="Calibri" w:eastAsia="Times New Roman" w:hAnsi="Calibri" w:cs="Calibri"/>
                <w:color w:val="000000"/>
                <w:lang w:eastAsia="en-GB"/>
              </w:rPr>
              <w:t>Distance to target</w:t>
            </w:r>
          </w:p>
        </w:tc>
        <w:tc>
          <w:tcPr>
            <w:tcW w:w="1240" w:type="dxa"/>
            <w:tcBorders>
              <w:top w:val="single" w:sz="4" w:space="0" w:color="9BC2E6"/>
              <w:left w:val="nil"/>
              <w:bottom w:val="single" w:sz="4" w:space="0" w:color="9BC2E6"/>
              <w:right w:val="nil"/>
            </w:tcBorders>
            <w:shd w:val="clear" w:color="000000" w:fill="FFC7CE"/>
            <w:noWrap/>
            <w:vAlign w:val="bottom"/>
          </w:tcPr>
          <w:p w14:paraId="697CE7CA" w14:textId="757BD5EB"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2</w:t>
            </w:r>
          </w:p>
        </w:tc>
        <w:tc>
          <w:tcPr>
            <w:tcW w:w="1400" w:type="dxa"/>
            <w:tcBorders>
              <w:top w:val="single" w:sz="4" w:space="0" w:color="9BC2E6"/>
              <w:left w:val="nil"/>
              <w:bottom w:val="single" w:sz="4" w:space="0" w:color="9BC2E6"/>
              <w:right w:val="nil"/>
            </w:tcBorders>
            <w:shd w:val="clear" w:color="000000" w:fill="FFC7CE"/>
            <w:noWrap/>
            <w:vAlign w:val="bottom"/>
          </w:tcPr>
          <w:p w14:paraId="77D5317B" w14:textId="2417A2DE"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2</w:t>
            </w:r>
          </w:p>
        </w:tc>
        <w:tc>
          <w:tcPr>
            <w:tcW w:w="1440" w:type="dxa"/>
            <w:tcBorders>
              <w:top w:val="single" w:sz="4" w:space="0" w:color="9BC2E6"/>
              <w:left w:val="nil"/>
              <w:bottom w:val="single" w:sz="4" w:space="0" w:color="9BC2E6"/>
              <w:right w:val="nil"/>
            </w:tcBorders>
            <w:shd w:val="clear" w:color="000000" w:fill="FFC7CE"/>
            <w:noWrap/>
            <w:vAlign w:val="bottom"/>
            <w:hideMark/>
          </w:tcPr>
          <w:p w14:paraId="48D83A9D" w14:textId="342A793E"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9</w:t>
            </w:r>
          </w:p>
        </w:tc>
        <w:tc>
          <w:tcPr>
            <w:tcW w:w="1380" w:type="dxa"/>
            <w:tcBorders>
              <w:top w:val="single" w:sz="4" w:space="0" w:color="9BC2E6"/>
              <w:left w:val="nil"/>
              <w:bottom w:val="single" w:sz="4" w:space="0" w:color="9BC2E6"/>
              <w:right w:val="nil"/>
            </w:tcBorders>
            <w:shd w:val="clear" w:color="000000" w:fill="FFC7CE"/>
            <w:noWrap/>
            <w:vAlign w:val="bottom"/>
            <w:hideMark/>
          </w:tcPr>
          <w:p w14:paraId="2A4D677D" w14:textId="504917B1"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25</w:t>
            </w:r>
          </w:p>
        </w:tc>
        <w:tc>
          <w:tcPr>
            <w:tcW w:w="1320" w:type="dxa"/>
            <w:tcBorders>
              <w:top w:val="single" w:sz="4" w:space="0" w:color="9BC2E6"/>
              <w:left w:val="nil"/>
              <w:bottom w:val="single" w:sz="4" w:space="0" w:color="9BC2E6"/>
              <w:right w:val="single" w:sz="4" w:space="0" w:color="9BC2E6"/>
            </w:tcBorders>
            <w:shd w:val="clear" w:color="000000" w:fill="FFC7CE"/>
            <w:noWrap/>
            <w:vAlign w:val="bottom"/>
            <w:hideMark/>
          </w:tcPr>
          <w:p w14:paraId="7687E0B4" w14:textId="7C6ADE4D"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22</w:t>
            </w:r>
          </w:p>
        </w:tc>
      </w:tr>
      <w:tr w:rsidR="00442A9E" w:rsidRPr="009E7083" w14:paraId="7A57C3F1" w14:textId="77777777" w:rsidTr="002A5DA0">
        <w:trPr>
          <w:trHeight w:val="301"/>
        </w:trPr>
        <w:tc>
          <w:tcPr>
            <w:tcW w:w="2060" w:type="dxa"/>
            <w:tcBorders>
              <w:top w:val="single" w:sz="4" w:space="0" w:color="9BC2E6"/>
              <w:left w:val="single" w:sz="4" w:space="0" w:color="9BC2E6"/>
              <w:bottom w:val="single" w:sz="4" w:space="0" w:color="9BC2E6"/>
              <w:right w:val="nil"/>
            </w:tcBorders>
            <w:shd w:val="clear" w:color="DDEBF7" w:fill="DDEBF7"/>
            <w:noWrap/>
            <w:vAlign w:val="bottom"/>
            <w:hideMark/>
          </w:tcPr>
          <w:p w14:paraId="64BFDB3A" w14:textId="79FFBF46" w:rsidR="00442A9E" w:rsidRPr="009E7083" w:rsidRDefault="002643A5" w:rsidP="00442A9E">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Czechia</w:t>
            </w:r>
          </w:p>
        </w:tc>
        <w:tc>
          <w:tcPr>
            <w:tcW w:w="1240" w:type="dxa"/>
            <w:tcBorders>
              <w:top w:val="single" w:sz="4" w:space="0" w:color="9BC2E6"/>
              <w:left w:val="nil"/>
              <w:bottom w:val="single" w:sz="4" w:space="0" w:color="9BC2E6"/>
              <w:right w:val="nil"/>
            </w:tcBorders>
            <w:shd w:val="clear" w:color="DDEBF7" w:fill="DDEBF7"/>
            <w:noWrap/>
            <w:vAlign w:val="bottom"/>
          </w:tcPr>
          <w:p w14:paraId="2F4A375C" w14:textId="77777777" w:rsidR="00442A9E" w:rsidRPr="009E7083" w:rsidRDefault="00442A9E" w:rsidP="00442A9E">
            <w:pPr>
              <w:spacing w:after="0" w:line="240" w:lineRule="auto"/>
              <w:rPr>
                <w:rFonts w:ascii="Calibri" w:eastAsia="Times New Roman" w:hAnsi="Calibri" w:cs="Calibri"/>
                <w:b/>
                <w:bCs/>
                <w:color w:val="000000"/>
                <w:lang w:eastAsia="en-GB"/>
              </w:rPr>
            </w:pPr>
          </w:p>
        </w:tc>
        <w:tc>
          <w:tcPr>
            <w:tcW w:w="1400" w:type="dxa"/>
            <w:tcBorders>
              <w:top w:val="single" w:sz="4" w:space="0" w:color="9BC2E6"/>
              <w:left w:val="nil"/>
              <w:bottom w:val="single" w:sz="4" w:space="0" w:color="9BC2E6"/>
              <w:right w:val="nil"/>
            </w:tcBorders>
            <w:shd w:val="clear" w:color="DDEBF7" w:fill="DDEBF7"/>
            <w:noWrap/>
            <w:vAlign w:val="bottom"/>
            <w:hideMark/>
          </w:tcPr>
          <w:p w14:paraId="4D3A7E7E" w14:textId="77777777" w:rsidR="00442A9E" w:rsidRPr="009E7083" w:rsidRDefault="00442A9E" w:rsidP="00442A9E">
            <w:pPr>
              <w:spacing w:after="0" w:line="240" w:lineRule="auto"/>
              <w:rPr>
                <w:rFonts w:ascii="Times New Roman" w:eastAsia="Times New Roman" w:hAnsi="Times New Roman" w:cs="Times New Roman"/>
                <w:sz w:val="20"/>
                <w:szCs w:val="20"/>
                <w:lang w:eastAsia="en-GB"/>
              </w:rPr>
            </w:pPr>
          </w:p>
        </w:tc>
        <w:tc>
          <w:tcPr>
            <w:tcW w:w="1440" w:type="dxa"/>
            <w:tcBorders>
              <w:top w:val="single" w:sz="4" w:space="0" w:color="9BC2E6"/>
              <w:left w:val="nil"/>
              <w:bottom w:val="single" w:sz="4" w:space="0" w:color="9BC2E6"/>
              <w:right w:val="nil"/>
            </w:tcBorders>
            <w:shd w:val="clear" w:color="DDEBF7" w:fill="DDEBF7"/>
            <w:noWrap/>
            <w:vAlign w:val="bottom"/>
            <w:hideMark/>
          </w:tcPr>
          <w:p w14:paraId="581378D8" w14:textId="77777777" w:rsidR="00442A9E" w:rsidRPr="009E7083" w:rsidRDefault="00442A9E" w:rsidP="00442A9E">
            <w:pPr>
              <w:spacing w:after="0" w:line="240" w:lineRule="auto"/>
              <w:rPr>
                <w:rFonts w:ascii="Times New Roman" w:eastAsia="Times New Roman" w:hAnsi="Times New Roman" w:cs="Times New Roman"/>
                <w:sz w:val="20"/>
                <w:szCs w:val="20"/>
                <w:lang w:eastAsia="en-GB"/>
              </w:rPr>
            </w:pPr>
          </w:p>
        </w:tc>
        <w:tc>
          <w:tcPr>
            <w:tcW w:w="1380" w:type="dxa"/>
            <w:tcBorders>
              <w:top w:val="single" w:sz="4" w:space="0" w:color="9BC2E6"/>
              <w:left w:val="nil"/>
              <w:bottom w:val="single" w:sz="4" w:space="0" w:color="9BC2E6"/>
              <w:right w:val="nil"/>
            </w:tcBorders>
            <w:shd w:val="clear" w:color="DDEBF7" w:fill="DDEBF7"/>
            <w:noWrap/>
            <w:vAlign w:val="bottom"/>
            <w:hideMark/>
          </w:tcPr>
          <w:p w14:paraId="7E0FE4D6" w14:textId="77777777" w:rsidR="00442A9E" w:rsidRPr="009E7083" w:rsidRDefault="00442A9E" w:rsidP="00442A9E">
            <w:pPr>
              <w:spacing w:after="0" w:line="240" w:lineRule="auto"/>
              <w:rPr>
                <w:rFonts w:ascii="Times New Roman" w:eastAsia="Times New Roman" w:hAnsi="Times New Roman" w:cs="Times New Roman"/>
                <w:sz w:val="20"/>
                <w:szCs w:val="20"/>
                <w:lang w:eastAsia="en-GB"/>
              </w:rPr>
            </w:pPr>
          </w:p>
        </w:tc>
        <w:tc>
          <w:tcPr>
            <w:tcW w:w="1320" w:type="dxa"/>
            <w:tcBorders>
              <w:top w:val="single" w:sz="4" w:space="0" w:color="9BC2E6"/>
              <w:left w:val="nil"/>
              <w:bottom w:val="single" w:sz="4" w:space="0" w:color="9BC2E6"/>
              <w:right w:val="single" w:sz="4" w:space="0" w:color="9BC2E6"/>
            </w:tcBorders>
            <w:shd w:val="clear" w:color="DDEBF7" w:fill="DDEBF7"/>
            <w:noWrap/>
            <w:vAlign w:val="bottom"/>
            <w:hideMark/>
          </w:tcPr>
          <w:p w14:paraId="42CAD4F0" w14:textId="77777777" w:rsidR="00442A9E" w:rsidRPr="009E7083" w:rsidRDefault="00442A9E" w:rsidP="00442A9E">
            <w:pPr>
              <w:spacing w:after="0" w:line="240" w:lineRule="auto"/>
              <w:rPr>
                <w:rFonts w:ascii="Times New Roman" w:eastAsia="Times New Roman" w:hAnsi="Times New Roman" w:cs="Times New Roman"/>
                <w:sz w:val="20"/>
                <w:szCs w:val="20"/>
                <w:lang w:eastAsia="en-GB"/>
              </w:rPr>
            </w:pPr>
          </w:p>
        </w:tc>
      </w:tr>
      <w:tr w:rsidR="00442A9E" w:rsidRPr="009E7083" w14:paraId="57385353" w14:textId="77777777" w:rsidTr="002A5DA0">
        <w:trPr>
          <w:trHeight w:val="301"/>
        </w:trPr>
        <w:tc>
          <w:tcPr>
            <w:tcW w:w="2060" w:type="dxa"/>
            <w:tcBorders>
              <w:top w:val="single" w:sz="4" w:space="0" w:color="9BC2E6"/>
              <w:left w:val="single" w:sz="4" w:space="0" w:color="9BC2E6"/>
              <w:bottom w:val="single" w:sz="4" w:space="0" w:color="9BC2E6"/>
              <w:right w:val="nil"/>
            </w:tcBorders>
            <w:shd w:val="clear" w:color="auto" w:fill="auto"/>
            <w:noWrap/>
            <w:vAlign w:val="bottom"/>
            <w:hideMark/>
          </w:tcPr>
          <w:p w14:paraId="1404DCB4" w14:textId="77777777" w:rsidR="00442A9E" w:rsidRPr="009E7083" w:rsidRDefault="00442A9E" w:rsidP="00442A9E">
            <w:pPr>
              <w:spacing w:after="0" w:line="240" w:lineRule="auto"/>
              <w:rPr>
                <w:rFonts w:ascii="Calibri" w:eastAsia="Times New Roman" w:hAnsi="Calibri" w:cs="Calibri"/>
                <w:color w:val="000000"/>
                <w:lang w:eastAsia="en-GB"/>
              </w:rPr>
            </w:pPr>
            <w:r w:rsidRPr="009E7083">
              <w:rPr>
                <w:rFonts w:ascii="Calibri" w:eastAsia="Times New Roman" w:hAnsi="Calibri" w:cs="Calibri"/>
                <w:color w:val="000000"/>
                <w:lang w:eastAsia="en-GB"/>
              </w:rPr>
              <w:t>Target</w:t>
            </w:r>
          </w:p>
        </w:tc>
        <w:tc>
          <w:tcPr>
            <w:tcW w:w="1240" w:type="dxa"/>
            <w:tcBorders>
              <w:top w:val="single" w:sz="4" w:space="0" w:color="9BC2E6"/>
              <w:left w:val="nil"/>
              <w:bottom w:val="single" w:sz="4" w:space="0" w:color="9BC2E6"/>
              <w:right w:val="nil"/>
            </w:tcBorders>
            <w:shd w:val="clear" w:color="auto" w:fill="auto"/>
            <w:noWrap/>
            <w:vAlign w:val="bottom"/>
          </w:tcPr>
          <w:p w14:paraId="1993AB74" w14:textId="2ACA7DE7"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6%</w:t>
            </w:r>
          </w:p>
        </w:tc>
        <w:tc>
          <w:tcPr>
            <w:tcW w:w="1400" w:type="dxa"/>
            <w:tcBorders>
              <w:top w:val="single" w:sz="4" w:space="0" w:color="9BC2E6"/>
              <w:left w:val="nil"/>
              <w:bottom w:val="single" w:sz="4" w:space="0" w:color="9BC2E6"/>
              <w:right w:val="nil"/>
            </w:tcBorders>
            <w:shd w:val="clear" w:color="auto" w:fill="auto"/>
            <w:noWrap/>
            <w:vAlign w:val="bottom"/>
            <w:hideMark/>
          </w:tcPr>
          <w:p w14:paraId="51252E3F" w14:textId="79998F4C"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7%</w:t>
            </w:r>
          </w:p>
        </w:tc>
        <w:tc>
          <w:tcPr>
            <w:tcW w:w="1440" w:type="dxa"/>
            <w:tcBorders>
              <w:top w:val="single" w:sz="4" w:space="0" w:color="9BC2E6"/>
              <w:left w:val="nil"/>
              <w:bottom w:val="single" w:sz="4" w:space="0" w:color="9BC2E6"/>
              <w:right w:val="nil"/>
            </w:tcBorders>
            <w:shd w:val="clear" w:color="auto" w:fill="auto"/>
            <w:noWrap/>
            <w:vAlign w:val="bottom"/>
            <w:hideMark/>
          </w:tcPr>
          <w:p w14:paraId="1A6C0E11" w14:textId="5092914C"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9%</w:t>
            </w:r>
          </w:p>
        </w:tc>
        <w:tc>
          <w:tcPr>
            <w:tcW w:w="1380" w:type="dxa"/>
            <w:tcBorders>
              <w:top w:val="single" w:sz="4" w:space="0" w:color="9BC2E6"/>
              <w:left w:val="nil"/>
              <w:bottom w:val="single" w:sz="4" w:space="0" w:color="9BC2E6"/>
              <w:right w:val="nil"/>
            </w:tcBorders>
            <w:shd w:val="clear" w:color="auto" w:fill="auto"/>
            <w:noWrap/>
            <w:vAlign w:val="bottom"/>
            <w:hideMark/>
          </w:tcPr>
          <w:p w14:paraId="3E645A39" w14:textId="33182F94"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-14%</w:t>
            </w:r>
          </w:p>
        </w:tc>
        <w:tc>
          <w:tcPr>
            <w:tcW w:w="1320" w:type="dxa"/>
            <w:tcBorders>
              <w:top w:val="single" w:sz="4" w:space="0" w:color="9BC2E6"/>
              <w:left w:val="nil"/>
              <w:bottom w:val="single" w:sz="4" w:space="0" w:color="9BC2E6"/>
              <w:right w:val="single" w:sz="4" w:space="0" w:color="9BC2E6"/>
            </w:tcBorders>
            <w:shd w:val="clear" w:color="auto" w:fill="auto"/>
            <w:noWrap/>
            <w:vAlign w:val="bottom"/>
            <w:hideMark/>
          </w:tcPr>
          <w:p w14:paraId="2AE61174" w14:textId="77777777" w:rsidR="00442A9E" w:rsidRPr="009E7083" w:rsidRDefault="00442A9E" w:rsidP="00442A9E">
            <w:pPr>
              <w:spacing w:after="0" w:line="240" w:lineRule="auto"/>
              <w:jc w:val="right"/>
              <w:rPr>
                <w:rFonts w:ascii="Calibri" w:eastAsia="Times New Roman" w:hAnsi="Calibri" w:cs="Calibri"/>
                <w:color w:val="000000"/>
                <w:lang w:eastAsia="en-GB"/>
              </w:rPr>
            </w:pPr>
          </w:p>
        </w:tc>
      </w:tr>
      <w:tr w:rsidR="00442A9E" w:rsidRPr="009E7083" w14:paraId="5DC40838" w14:textId="77777777" w:rsidTr="002A5DA0">
        <w:trPr>
          <w:trHeight w:val="301"/>
        </w:trPr>
        <w:tc>
          <w:tcPr>
            <w:tcW w:w="2060" w:type="dxa"/>
            <w:tcBorders>
              <w:top w:val="single" w:sz="4" w:space="0" w:color="9BC2E6"/>
              <w:left w:val="single" w:sz="4" w:space="0" w:color="9BC2E6"/>
              <w:bottom w:val="single" w:sz="4" w:space="0" w:color="9BC2E6"/>
              <w:right w:val="nil"/>
            </w:tcBorders>
            <w:shd w:val="clear" w:color="DDEBF7" w:fill="DDEBF7"/>
            <w:noWrap/>
            <w:vAlign w:val="bottom"/>
            <w:hideMark/>
          </w:tcPr>
          <w:p w14:paraId="26E17C3C" w14:textId="77777777" w:rsidR="00442A9E" w:rsidRPr="009E7083" w:rsidRDefault="00442A9E" w:rsidP="00442A9E">
            <w:pPr>
              <w:spacing w:after="0" w:line="240" w:lineRule="auto"/>
              <w:rPr>
                <w:rFonts w:ascii="Calibri" w:eastAsia="Times New Roman" w:hAnsi="Calibri" w:cs="Calibri"/>
                <w:color w:val="000000"/>
                <w:lang w:eastAsia="en-GB"/>
              </w:rPr>
            </w:pPr>
            <w:r w:rsidRPr="009E7083">
              <w:rPr>
                <w:rFonts w:ascii="Calibri" w:eastAsia="Times New Roman" w:hAnsi="Calibri" w:cs="Calibri"/>
                <w:color w:val="000000"/>
                <w:lang w:eastAsia="en-GB"/>
              </w:rPr>
              <w:t xml:space="preserve">Emissions </w:t>
            </w:r>
          </w:p>
        </w:tc>
        <w:tc>
          <w:tcPr>
            <w:tcW w:w="1240" w:type="dxa"/>
            <w:tcBorders>
              <w:top w:val="single" w:sz="4" w:space="0" w:color="9BC2E6"/>
              <w:left w:val="nil"/>
              <w:bottom w:val="single" w:sz="4" w:space="0" w:color="9BC2E6"/>
              <w:right w:val="nil"/>
            </w:tcBorders>
            <w:shd w:val="clear" w:color="DDEBF7" w:fill="DDEBF7"/>
            <w:noWrap/>
            <w:vAlign w:val="bottom"/>
          </w:tcPr>
          <w:p w14:paraId="3367BE8C" w14:textId="354CBF31"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w:t>
            </w:r>
          </w:p>
        </w:tc>
        <w:tc>
          <w:tcPr>
            <w:tcW w:w="1400" w:type="dxa"/>
            <w:tcBorders>
              <w:top w:val="single" w:sz="4" w:space="0" w:color="9BC2E6"/>
              <w:left w:val="nil"/>
              <w:bottom w:val="single" w:sz="4" w:space="0" w:color="9BC2E6"/>
              <w:right w:val="nil"/>
            </w:tcBorders>
            <w:shd w:val="clear" w:color="DDEBF7" w:fill="DDEBF7"/>
            <w:noWrap/>
            <w:vAlign w:val="bottom"/>
          </w:tcPr>
          <w:p w14:paraId="2E05D5E8" w14:textId="131B42A9"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4%</w:t>
            </w:r>
          </w:p>
        </w:tc>
        <w:tc>
          <w:tcPr>
            <w:tcW w:w="1440" w:type="dxa"/>
            <w:tcBorders>
              <w:top w:val="single" w:sz="4" w:space="0" w:color="9BC2E6"/>
              <w:left w:val="nil"/>
              <w:bottom w:val="single" w:sz="4" w:space="0" w:color="9BC2E6"/>
              <w:right w:val="nil"/>
            </w:tcBorders>
            <w:shd w:val="clear" w:color="DDEBF7" w:fill="DDEBF7"/>
            <w:noWrap/>
            <w:vAlign w:val="bottom"/>
            <w:hideMark/>
          </w:tcPr>
          <w:p w14:paraId="30EBDEFA" w14:textId="342457A5"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2%</w:t>
            </w:r>
          </w:p>
        </w:tc>
        <w:tc>
          <w:tcPr>
            <w:tcW w:w="1380" w:type="dxa"/>
            <w:tcBorders>
              <w:top w:val="single" w:sz="4" w:space="0" w:color="9BC2E6"/>
              <w:left w:val="nil"/>
              <w:bottom w:val="single" w:sz="4" w:space="0" w:color="9BC2E6"/>
              <w:right w:val="nil"/>
            </w:tcBorders>
            <w:shd w:val="clear" w:color="DDEBF7" w:fill="DDEBF7"/>
            <w:noWrap/>
            <w:vAlign w:val="bottom"/>
            <w:hideMark/>
          </w:tcPr>
          <w:p w14:paraId="63D5F16A" w14:textId="37D13290"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-12%</w:t>
            </w:r>
          </w:p>
        </w:tc>
        <w:tc>
          <w:tcPr>
            <w:tcW w:w="1320" w:type="dxa"/>
            <w:tcBorders>
              <w:top w:val="single" w:sz="4" w:space="0" w:color="9BC2E6"/>
              <w:left w:val="nil"/>
              <w:bottom w:val="single" w:sz="4" w:space="0" w:color="9BC2E6"/>
              <w:right w:val="single" w:sz="4" w:space="0" w:color="9BC2E6"/>
            </w:tcBorders>
            <w:shd w:val="clear" w:color="DDEBF7" w:fill="DDEBF7"/>
            <w:noWrap/>
            <w:vAlign w:val="bottom"/>
            <w:hideMark/>
          </w:tcPr>
          <w:p w14:paraId="219B4C1F" w14:textId="26DC18CA"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-14%</w:t>
            </w:r>
          </w:p>
        </w:tc>
      </w:tr>
      <w:tr w:rsidR="00442A9E" w:rsidRPr="009E7083" w14:paraId="62FAF3BB" w14:textId="77777777" w:rsidTr="002A5DA0">
        <w:trPr>
          <w:trHeight w:val="301"/>
        </w:trPr>
        <w:tc>
          <w:tcPr>
            <w:tcW w:w="2060" w:type="dxa"/>
            <w:tcBorders>
              <w:top w:val="single" w:sz="4" w:space="0" w:color="9BC2E6"/>
              <w:left w:val="single" w:sz="4" w:space="0" w:color="9BC2E6"/>
              <w:bottom w:val="single" w:sz="4" w:space="0" w:color="9BC2E6"/>
              <w:right w:val="nil"/>
            </w:tcBorders>
            <w:shd w:val="clear" w:color="auto" w:fill="auto"/>
            <w:noWrap/>
            <w:vAlign w:val="bottom"/>
            <w:hideMark/>
          </w:tcPr>
          <w:p w14:paraId="447C26B5" w14:textId="77777777" w:rsidR="00442A9E" w:rsidRPr="009E7083" w:rsidRDefault="00442A9E" w:rsidP="00442A9E">
            <w:pPr>
              <w:spacing w:after="0" w:line="240" w:lineRule="auto"/>
              <w:rPr>
                <w:rFonts w:ascii="Calibri" w:eastAsia="Times New Roman" w:hAnsi="Calibri" w:cs="Calibri"/>
                <w:color w:val="000000"/>
                <w:lang w:eastAsia="en-GB"/>
              </w:rPr>
            </w:pPr>
            <w:r w:rsidRPr="009E7083">
              <w:rPr>
                <w:rFonts w:ascii="Calibri" w:eastAsia="Times New Roman" w:hAnsi="Calibri" w:cs="Calibri"/>
                <w:color w:val="000000"/>
                <w:lang w:eastAsia="en-GB"/>
              </w:rPr>
              <w:t>Distance to target</w:t>
            </w:r>
          </w:p>
        </w:tc>
        <w:tc>
          <w:tcPr>
            <w:tcW w:w="1240" w:type="dxa"/>
            <w:tcBorders>
              <w:top w:val="single" w:sz="4" w:space="0" w:color="9BC2E6"/>
              <w:left w:val="nil"/>
              <w:bottom w:val="single" w:sz="4" w:space="0" w:color="9BC2E6"/>
              <w:right w:val="nil"/>
            </w:tcBorders>
            <w:shd w:val="clear" w:color="auto" w:fill="auto"/>
            <w:noWrap/>
            <w:vAlign w:val="bottom"/>
          </w:tcPr>
          <w:p w14:paraId="69E5C9D7" w14:textId="5C4F7E16"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-5</w:t>
            </w:r>
          </w:p>
        </w:tc>
        <w:tc>
          <w:tcPr>
            <w:tcW w:w="1400" w:type="dxa"/>
            <w:tcBorders>
              <w:top w:val="single" w:sz="4" w:space="0" w:color="9BC2E6"/>
              <w:left w:val="nil"/>
              <w:bottom w:val="single" w:sz="4" w:space="0" w:color="9BC2E6"/>
              <w:right w:val="nil"/>
            </w:tcBorders>
            <w:shd w:val="clear" w:color="auto" w:fill="auto"/>
            <w:noWrap/>
            <w:vAlign w:val="bottom"/>
          </w:tcPr>
          <w:p w14:paraId="2F7D2003" w14:textId="17D8FE2D"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-3</w:t>
            </w:r>
          </w:p>
        </w:tc>
        <w:tc>
          <w:tcPr>
            <w:tcW w:w="1440" w:type="dxa"/>
            <w:tcBorders>
              <w:top w:val="single" w:sz="4" w:space="0" w:color="9BC2E6"/>
              <w:left w:val="nil"/>
              <w:bottom w:val="single" w:sz="4" w:space="0" w:color="9BC2E6"/>
              <w:right w:val="nil"/>
            </w:tcBorders>
            <w:shd w:val="clear" w:color="auto" w:fill="auto"/>
            <w:noWrap/>
            <w:vAlign w:val="bottom"/>
            <w:hideMark/>
          </w:tcPr>
          <w:p w14:paraId="6E41E3EF" w14:textId="45D29A8E"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-7</w:t>
            </w:r>
          </w:p>
        </w:tc>
        <w:tc>
          <w:tcPr>
            <w:tcW w:w="1380" w:type="dxa"/>
            <w:tcBorders>
              <w:top w:val="single" w:sz="4" w:space="0" w:color="9BC2E6"/>
              <w:left w:val="nil"/>
              <w:bottom w:val="single" w:sz="4" w:space="0" w:color="9BC2E6"/>
              <w:right w:val="nil"/>
            </w:tcBorders>
            <w:shd w:val="clear" w:color="000000" w:fill="FFC7CE"/>
            <w:noWrap/>
            <w:vAlign w:val="bottom"/>
            <w:hideMark/>
          </w:tcPr>
          <w:p w14:paraId="70D247A6" w14:textId="3CA6C090"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2</w:t>
            </w:r>
          </w:p>
        </w:tc>
        <w:tc>
          <w:tcPr>
            <w:tcW w:w="1320" w:type="dxa"/>
            <w:tcBorders>
              <w:top w:val="single" w:sz="4" w:space="0" w:color="9BC2E6"/>
              <w:left w:val="nil"/>
              <w:bottom w:val="single" w:sz="4" w:space="0" w:color="9BC2E6"/>
              <w:right w:val="single" w:sz="4" w:space="0" w:color="9BC2E6"/>
            </w:tcBorders>
            <w:shd w:val="clear" w:color="000000" w:fill="FFC7CE"/>
            <w:noWrap/>
            <w:vAlign w:val="bottom"/>
            <w:hideMark/>
          </w:tcPr>
          <w:p w14:paraId="4E13A703" w14:textId="0B4AFA3A"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0</w:t>
            </w:r>
          </w:p>
        </w:tc>
      </w:tr>
      <w:tr w:rsidR="00442A9E" w:rsidRPr="009E7083" w14:paraId="149B223D" w14:textId="77777777" w:rsidTr="002A5DA0">
        <w:trPr>
          <w:trHeight w:val="301"/>
        </w:trPr>
        <w:tc>
          <w:tcPr>
            <w:tcW w:w="2060" w:type="dxa"/>
            <w:tcBorders>
              <w:top w:val="single" w:sz="4" w:space="0" w:color="9BC2E6"/>
              <w:left w:val="single" w:sz="4" w:space="0" w:color="9BC2E6"/>
              <w:bottom w:val="single" w:sz="4" w:space="0" w:color="9BC2E6"/>
              <w:right w:val="nil"/>
            </w:tcBorders>
            <w:shd w:val="clear" w:color="DDEBF7" w:fill="DDEBF7"/>
            <w:noWrap/>
            <w:vAlign w:val="bottom"/>
            <w:hideMark/>
          </w:tcPr>
          <w:p w14:paraId="50653E60" w14:textId="77777777" w:rsidR="00442A9E" w:rsidRPr="009E7083" w:rsidRDefault="00442A9E" w:rsidP="00442A9E">
            <w:pPr>
              <w:spacing w:after="0" w:line="240" w:lineRule="auto"/>
              <w:rPr>
                <w:rFonts w:ascii="Calibri" w:eastAsia="Times New Roman" w:hAnsi="Calibri" w:cs="Calibri"/>
                <w:b/>
                <w:bCs/>
                <w:color w:val="000000"/>
                <w:lang w:eastAsia="en-GB"/>
              </w:rPr>
            </w:pPr>
            <w:r w:rsidRPr="009E7083">
              <w:rPr>
                <w:rFonts w:ascii="Calibri" w:eastAsia="Times New Roman" w:hAnsi="Calibri" w:cs="Calibri"/>
                <w:b/>
                <w:bCs/>
                <w:color w:val="000000"/>
                <w:lang w:eastAsia="en-GB"/>
              </w:rPr>
              <w:t>Denmark</w:t>
            </w:r>
          </w:p>
        </w:tc>
        <w:tc>
          <w:tcPr>
            <w:tcW w:w="1240" w:type="dxa"/>
            <w:tcBorders>
              <w:top w:val="single" w:sz="4" w:space="0" w:color="9BC2E6"/>
              <w:left w:val="nil"/>
              <w:bottom w:val="single" w:sz="4" w:space="0" w:color="9BC2E6"/>
              <w:right w:val="nil"/>
            </w:tcBorders>
            <w:shd w:val="clear" w:color="DDEBF7" w:fill="DDEBF7"/>
            <w:noWrap/>
            <w:vAlign w:val="bottom"/>
          </w:tcPr>
          <w:p w14:paraId="5716C2DD" w14:textId="77777777" w:rsidR="00442A9E" w:rsidRPr="009E7083" w:rsidRDefault="00442A9E" w:rsidP="00442A9E">
            <w:pPr>
              <w:spacing w:after="0" w:line="240" w:lineRule="auto"/>
              <w:rPr>
                <w:rFonts w:ascii="Calibri" w:eastAsia="Times New Roman" w:hAnsi="Calibri" w:cs="Calibri"/>
                <w:b/>
                <w:bCs/>
                <w:color w:val="000000"/>
                <w:lang w:eastAsia="en-GB"/>
              </w:rPr>
            </w:pPr>
          </w:p>
        </w:tc>
        <w:tc>
          <w:tcPr>
            <w:tcW w:w="1400" w:type="dxa"/>
            <w:tcBorders>
              <w:top w:val="single" w:sz="4" w:space="0" w:color="9BC2E6"/>
              <w:left w:val="nil"/>
              <w:bottom w:val="single" w:sz="4" w:space="0" w:color="9BC2E6"/>
              <w:right w:val="nil"/>
            </w:tcBorders>
            <w:shd w:val="clear" w:color="DDEBF7" w:fill="DDEBF7"/>
            <w:noWrap/>
            <w:vAlign w:val="bottom"/>
            <w:hideMark/>
          </w:tcPr>
          <w:p w14:paraId="1F3E77E5" w14:textId="77777777" w:rsidR="00442A9E" w:rsidRPr="009E7083" w:rsidRDefault="00442A9E" w:rsidP="00442A9E">
            <w:pPr>
              <w:spacing w:after="0" w:line="240" w:lineRule="auto"/>
              <w:rPr>
                <w:rFonts w:ascii="Times New Roman" w:eastAsia="Times New Roman" w:hAnsi="Times New Roman" w:cs="Times New Roman"/>
                <w:sz w:val="20"/>
                <w:szCs w:val="20"/>
                <w:lang w:eastAsia="en-GB"/>
              </w:rPr>
            </w:pPr>
          </w:p>
        </w:tc>
        <w:tc>
          <w:tcPr>
            <w:tcW w:w="1440" w:type="dxa"/>
            <w:tcBorders>
              <w:top w:val="single" w:sz="4" w:space="0" w:color="9BC2E6"/>
              <w:left w:val="nil"/>
              <w:bottom w:val="single" w:sz="4" w:space="0" w:color="9BC2E6"/>
              <w:right w:val="nil"/>
            </w:tcBorders>
            <w:shd w:val="clear" w:color="DDEBF7" w:fill="DDEBF7"/>
            <w:noWrap/>
            <w:vAlign w:val="bottom"/>
            <w:hideMark/>
          </w:tcPr>
          <w:p w14:paraId="3A8A5D57" w14:textId="77777777" w:rsidR="00442A9E" w:rsidRPr="009E7083" w:rsidRDefault="00442A9E" w:rsidP="00442A9E">
            <w:pPr>
              <w:spacing w:after="0" w:line="240" w:lineRule="auto"/>
              <w:rPr>
                <w:rFonts w:ascii="Times New Roman" w:eastAsia="Times New Roman" w:hAnsi="Times New Roman" w:cs="Times New Roman"/>
                <w:sz w:val="20"/>
                <w:szCs w:val="20"/>
                <w:lang w:eastAsia="en-GB"/>
              </w:rPr>
            </w:pPr>
          </w:p>
        </w:tc>
        <w:tc>
          <w:tcPr>
            <w:tcW w:w="1380" w:type="dxa"/>
            <w:tcBorders>
              <w:top w:val="single" w:sz="4" w:space="0" w:color="9BC2E6"/>
              <w:left w:val="nil"/>
              <w:bottom w:val="single" w:sz="4" w:space="0" w:color="9BC2E6"/>
              <w:right w:val="nil"/>
            </w:tcBorders>
            <w:shd w:val="clear" w:color="DDEBF7" w:fill="DDEBF7"/>
            <w:noWrap/>
            <w:vAlign w:val="bottom"/>
            <w:hideMark/>
          </w:tcPr>
          <w:p w14:paraId="692BA194" w14:textId="77777777" w:rsidR="00442A9E" w:rsidRPr="009E7083" w:rsidRDefault="00442A9E" w:rsidP="00442A9E">
            <w:pPr>
              <w:spacing w:after="0" w:line="240" w:lineRule="auto"/>
              <w:rPr>
                <w:rFonts w:ascii="Times New Roman" w:eastAsia="Times New Roman" w:hAnsi="Times New Roman" w:cs="Times New Roman"/>
                <w:sz w:val="20"/>
                <w:szCs w:val="20"/>
                <w:lang w:eastAsia="en-GB"/>
              </w:rPr>
            </w:pPr>
          </w:p>
        </w:tc>
        <w:tc>
          <w:tcPr>
            <w:tcW w:w="1320" w:type="dxa"/>
            <w:tcBorders>
              <w:top w:val="single" w:sz="4" w:space="0" w:color="9BC2E6"/>
              <w:left w:val="nil"/>
              <w:bottom w:val="single" w:sz="4" w:space="0" w:color="9BC2E6"/>
              <w:right w:val="single" w:sz="4" w:space="0" w:color="9BC2E6"/>
            </w:tcBorders>
            <w:shd w:val="clear" w:color="DDEBF7" w:fill="DDEBF7"/>
            <w:noWrap/>
            <w:vAlign w:val="bottom"/>
            <w:hideMark/>
          </w:tcPr>
          <w:p w14:paraId="49E295D6" w14:textId="77777777" w:rsidR="00442A9E" w:rsidRPr="009E7083" w:rsidRDefault="00442A9E" w:rsidP="00442A9E">
            <w:pPr>
              <w:spacing w:after="0" w:line="240" w:lineRule="auto"/>
              <w:rPr>
                <w:rFonts w:ascii="Times New Roman" w:eastAsia="Times New Roman" w:hAnsi="Times New Roman" w:cs="Times New Roman"/>
                <w:sz w:val="20"/>
                <w:szCs w:val="20"/>
                <w:lang w:eastAsia="en-GB"/>
              </w:rPr>
            </w:pPr>
          </w:p>
        </w:tc>
      </w:tr>
      <w:tr w:rsidR="00442A9E" w:rsidRPr="009E7083" w14:paraId="47BC678E" w14:textId="77777777" w:rsidTr="002A5DA0">
        <w:trPr>
          <w:trHeight w:val="301"/>
        </w:trPr>
        <w:tc>
          <w:tcPr>
            <w:tcW w:w="2060" w:type="dxa"/>
            <w:tcBorders>
              <w:top w:val="single" w:sz="4" w:space="0" w:color="9BC2E6"/>
              <w:left w:val="single" w:sz="4" w:space="0" w:color="9BC2E6"/>
              <w:bottom w:val="single" w:sz="4" w:space="0" w:color="9BC2E6"/>
              <w:right w:val="nil"/>
            </w:tcBorders>
            <w:shd w:val="clear" w:color="auto" w:fill="auto"/>
            <w:noWrap/>
            <w:vAlign w:val="bottom"/>
            <w:hideMark/>
          </w:tcPr>
          <w:p w14:paraId="1E7D3C6E" w14:textId="77777777" w:rsidR="00442A9E" w:rsidRPr="009E7083" w:rsidRDefault="00442A9E" w:rsidP="00442A9E">
            <w:pPr>
              <w:spacing w:after="0" w:line="240" w:lineRule="auto"/>
              <w:rPr>
                <w:rFonts w:ascii="Calibri" w:eastAsia="Times New Roman" w:hAnsi="Calibri" w:cs="Calibri"/>
                <w:color w:val="000000"/>
                <w:lang w:eastAsia="en-GB"/>
              </w:rPr>
            </w:pPr>
            <w:r w:rsidRPr="009E7083">
              <w:rPr>
                <w:rFonts w:ascii="Calibri" w:eastAsia="Times New Roman" w:hAnsi="Calibri" w:cs="Calibri"/>
                <w:color w:val="000000"/>
                <w:lang w:eastAsia="en-GB"/>
              </w:rPr>
              <w:t>Target</w:t>
            </w:r>
          </w:p>
        </w:tc>
        <w:tc>
          <w:tcPr>
            <w:tcW w:w="1240" w:type="dxa"/>
            <w:tcBorders>
              <w:top w:val="single" w:sz="4" w:space="0" w:color="9BC2E6"/>
              <w:left w:val="nil"/>
              <w:bottom w:val="single" w:sz="4" w:space="0" w:color="9BC2E6"/>
              <w:right w:val="nil"/>
            </w:tcBorders>
            <w:shd w:val="clear" w:color="auto" w:fill="auto"/>
            <w:noWrap/>
            <w:vAlign w:val="bottom"/>
          </w:tcPr>
          <w:p w14:paraId="4583F944" w14:textId="70A4F02D"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-13%</w:t>
            </w:r>
          </w:p>
        </w:tc>
        <w:tc>
          <w:tcPr>
            <w:tcW w:w="1400" w:type="dxa"/>
            <w:tcBorders>
              <w:top w:val="single" w:sz="4" w:space="0" w:color="9BC2E6"/>
              <w:left w:val="nil"/>
              <w:bottom w:val="single" w:sz="4" w:space="0" w:color="9BC2E6"/>
              <w:right w:val="nil"/>
            </w:tcBorders>
            <w:shd w:val="clear" w:color="auto" w:fill="auto"/>
            <w:noWrap/>
            <w:vAlign w:val="bottom"/>
            <w:hideMark/>
          </w:tcPr>
          <w:p w14:paraId="72FE6D1B" w14:textId="4454FAE6"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-15%</w:t>
            </w:r>
          </w:p>
        </w:tc>
        <w:tc>
          <w:tcPr>
            <w:tcW w:w="1440" w:type="dxa"/>
            <w:tcBorders>
              <w:top w:val="single" w:sz="4" w:space="0" w:color="9BC2E6"/>
              <w:left w:val="nil"/>
              <w:bottom w:val="single" w:sz="4" w:space="0" w:color="9BC2E6"/>
              <w:right w:val="nil"/>
            </w:tcBorders>
            <w:shd w:val="clear" w:color="auto" w:fill="auto"/>
            <w:noWrap/>
            <w:vAlign w:val="bottom"/>
            <w:hideMark/>
          </w:tcPr>
          <w:p w14:paraId="25ACA8FC" w14:textId="5C9FB0FF"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-20%</w:t>
            </w:r>
          </w:p>
        </w:tc>
        <w:tc>
          <w:tcPr>
            <w:tcW w:w="1380" w:type="dxa"/>
            <w:tcBorders>
              <w:top w:val="single" w:sz="4" w:space="0" w:color="9BC2E6"/>
              <w:left w:val="nil"/>
              <w:bottom w:val="single" w:sz="4" w:space="0" w:color="9BC2E6"/>
              <w:right w:val="nil"/>
            </w:tcBorders>
            <w:shd w:val="clear" w:color="auto" w:fill="auto"/>
            <w:noWrap/>
            <w:vAlign w:val="bottom"/>
            <w:hideMark/>
          </w:tcPr>
          <w:p w14:paraId="6BDB8EE8" w14:textId="016E0233"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-39%</w:t>
            </w:r>
          </w:p>
        </w:tc>
        <w:tc>
          <w:tcPr>
            <w:tcW w:w="1320" w:type="dxa"/>
            <w:tcBorders>
              <w:top w:val="single" w:sz="4" w:space="0" w:color="9BC2E6"/>
              <w:left w:val="nil"/>
              <w:bottom w:val="single" w:sz="4" w:space="0" w:color="9BC2E6"/>
              <w:right w:val="single" w:sz="4" w:space="0" w:color="9BC2E6"/>
            </w:tcBorders>
            <w:shd w:val="clear" w:color="auto" w:fill="auto"/>
            <w:noWrap/>
            <w:vAlign w:val="bottom"/>
            <w:hideMark/>
          </w:tcPr>
          <w:p w14:paraId="61063F6F" w14:textId="77777777" w:rsidR="00442A9E" w:rsidRPr="009E7083" w:rsidRDefault="00442A9E" w:rsidP="00442A9E">
            <w:pPr>
              <w:spacing w:after="0" w:line="240" w:lineRule="auto"/>
              <w:jc w:val="right"/>
              <w:rPr>
                <w:rFonts w:ascii="Calibri" w:eastAsia="Times New Roman" w:hAnsi="Calibri" w:cs="Calibri"/>
                <w:color w:val="000000"/>
                <w:lang w:eastAsia="en-GB"/>
              </w:rPr>
            </w:pPr>
          </w:p>
        </w:tc>
      </w:tr>
      <w:tr w:rsidR="00442A9E" w:rsidRPr="009E7083" w14:paraId="039D993E" w14:textId="77777777" w:rsidTr="002A5DA0">
        <w:trPr>
          <w:trHeight w:val="301"/>
        </w:trPr>
        <w:tc>
          <w:tcPr>
            <w:tcW w:w="2060" w:type="dxa"/>
            <w:tcBorders>
              <w:top w:val="single" w:sz="4" w:space="0" w:color="9BC2E6"/>
              <w:left w:val="single" w:sz="4" w:space="0" w:color="9BC2E6"/>
              <w:bottom w:val="single" w:sz="4" w:space="0" w:color="9BC2E6"/>
              <w:right w:val="nil"/>
            </w:tcBorders>
            <w:shd w:val="clear" w:color="DDEBF7" w:fill="DDEBF7"/>
            <w:noWrap/>
            <w:vAlign w:val="bottom"/>
            <w:hideMark/>
          </w:tcPr>
          <w:p w14:paraId="21DD9173" w14:textId="77777777" w:rsidR="00442A9E" w:rsidRPr="009E7083" w:rsidRDefault="00442A9E" w:rsidP="00442A9E">
            <w:pPr>
              <w:spacing w:after="0" w:line="240" w:lineRule="auto"/>
              <w:rPr>
                <w:rFonts w:ascii="Calibri" w:eastAsia="Times New Roman" w:hAnsi="Calibri" w:cs="Calibri"/>
                <w:color w:val="000000"/>
                <w:lang w:eastAsia="en-GB"/>
              </w:rPr>
            </w:pPr>
            <w:r w:rsidRPr="009E7083">
              <w:rPr>
                <w:rFonts w:ascii="Calibri" w:eastAsia="Times New Roman" w:hAnsi="Calibri" w:cs="Calibri"/>
                <w:color w:val="000000"/>
                <w:lang w:eastAsia="en-GB"/>
              </w:rPr>
              <w:t xml:space="preserve">Emissions </w:t>
            </w:r>
          </w:p>
        </w:tc>
        <w:tc>
          <w:tcPr>
            <w:tcW w:w="1240" w:type="dxa"/>
            <w:tcBorders>
              <w:top w:val="single" w:sz="4" w:space="0" w:color="9BC2E6"/>
              <w:left w:val="nil"/>
              <w:bottom w:val="single" w:sz="4" w:space="0" w:color="9BC2E6"/>
              <w:right w:val="nil"/>
            </w:tcBorders>
            <w:shd w:val="clear" w:color="DDEBF7" w:fill="DDEBF7"/>
            <w:noWrap/>
            <w:vAlign w:val="bottom"/>
          </w:tcPr>
          <w:p w14:paraId="4C219A9B" w14:textId="029ED48E"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-18%</w:t>
            </w:r>
          </w:p>
        </w:tc>
        <w:tc>
          <w:tcPr>
            <w:tcW w:w="1400" w:type="dxa"/>
            <w:tcBorders>
              <w:top w:val="single" w:sz="4" w:space="0" w:color="9BC2E6"/>
              <w:left w:val="nil"/>
              <w:bottom w:val="single" w:sz="4" w:space="0" w:color="9BC2E6"/>
              <w:right w:val="nil"/>
            </w:tcBorders>
            <w:shd w:val="clear" w:color="DDEBF7" w:fill="DDEBF7"/>
            <w:noWrap/>
            <w:vAlign w:val="bottom"/>
          </w:tcPr>
          <w:p w14:paraId="4034FE21" w14:textId="0B2A30BC"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-19%</w:t>
            </w:r>
          </w:p>
        </w:tc>
        <w:tc>
          <w:tcPr>
            <w:tcW w:w="1440" w:type="dxa"/>
            <w:tcBorders>
              <w:top w:val="single" w:sz="4" w:space="0" w:color="9BC2E6"/>
              <w:left w:val="nil"/>
              <w:bottom w:val="single" w:sz="4" w:space="0" w:color="9BC2E6"/>
              <w:right w:val="nil"/>
            </w:tcBorders>
            <w:shd w:val="clear" w:color="DDEBF7" w:fill="DDEBF7"/>
            <w:noWrap/>
            <w:vAlign w:val="bottom"/>
            <w:hideMark/>
          </w:tcPr>
          <w:p w14:paraId="4C061F50" w14:textId="4CA7F309"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-21%</w:t>
            </w:r>
          </w:p>
        </w:tc>
        <w:tc>
          <w:tcPr>
            <w:tcW w:w="1380" w:type="dxa"/>
            <w:tcBorders>
              <w:top w:val="single" w:sz="4" w:space="0" w:color="9BC2E6"/>
              <w:left w:val="nil"/>
              <w:bottom w:val="single" w:sz="4" w:space="0" w:color="9BC2E6"/>
              <w:right w:val="nil"/>
            </w:tcBorders>
            <w:shd w:val="clear" w:color="DDEBF7" w:fill="DDEBF7"/>
            <w:noWrap/>
            <w:vAlign w:val="bottom"/>
            <w:hideMark/>
          </w:tcPr>
          <w:p w14:paraId="21EC2C69" w14:textId="0513613A"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-23%</w:t>
            </w:r>
          </w:p>
        </w:tc>
        <w:tc>
          <w:tcPr>
            <w:tcW w:w="1320" w:type="dxa"/>
            <w:tcBorders>
              <w:top w:val="single" w:sz="4" w:space="0" w:color="9BC2E6"/>
              <w:left w:val="nil"/>
              <w:bottom w:val="single" w:sz="4" w:space="0" w:color="9BC2E6"/>
              <w:right w:val="single" w:sz="4" w:space="0" w:color="9BC2E6"/>
            </w:tcBorders>
            <w:shd w:val="clear" w:color="DDEBF7" w:fill="DDEBF7"/>
            <w:noWrap/>
            <w:vAlign w:val="bottom"/>
            <w:hideMark/>
          </w:tcPr>
          <w:p w14:paraId="7C7084A5" w14:textId="77777777" w:rsidR="00442A9E" w:rsidRPr="009E7083" w:rsidRDefault="00442A9E" w:rsidP="00442A9E">
            <w:pPr>
              <w:spacing w:after="0" w:line="240" w:lineRule="auto"/>
              <w:jc w:val="right"/>
              <w:rPr>
                <w:rFonts w:ascii="Calibri" w:eastAsia="Times New Roman" w:hAnsi="Calibri" w:cs="Calibri"/>
                <w:color w:val="000000"/>
                <w:lang w:eastAsia="en-GB"/>
              </w:rPr>
            </w:pPr>
          </w:p>
        </w:tc>
      </w:tr>
      <w:tr w:rsidR="00442A9E" w:rsidRPr="009E7083" w14:paraId="00076BE6" w14:textId="77777777" w:rsidTr="002A5DA0">
        <w:trPr>
          <w:trHeight w:val="301"/>
        </w:trPr>
        <w:tc>
          <w:tcPr>
            <w:tcW w:w="2060" w:type="dxa"/>
            <w:tcBorders>
              <w:top w:val="single" w:sz="4" w:space="0" w:color="9BC2E6"/>
              <w:left w:val="single" w:sz="4" w:space="0" w:color="9BC2E6"/>
              <w:bottom w:val="single" w:sz="4" w:space="0" w:color="9BC2E6"/>
              <w:right w:val="nil"/>
            </w:tcBorders>
            <w:shd w:val="clear" w:color="auto" w:fill="auto"/>
            <w:noWrap/>
            <w:vAlign w:val="bottom"/>
            <w:hideMark/>
          </w:tcPr>
          <w:p w14:paraId="500C9732" w14:textId="77777777" w:rsidR="00442A9E" w:rsidRPr="009E7083" w:rsidRDefault="00442A9E" w:rsidP="00442A9E">
            <w:pPr>
              <w:spacing w:after="0" w:line="240" w:lineRule="auto"/>
              <w:rPr>
                <w:rFonts w:ascii="Calibri" w:eastAsia="Times New Roman" w:hAnsi="Calibri" w:cs="Calibri"/>
                <w:color w:val="000000"/>
                <w:lang w:eastAsia="en-GB"/>
              </w:rPr>
            </w:pPr>
            <w:r w:rsidRPr="009E7083">
              <w:rPr>
                <w:rFonts w:ascii="Calibri" w:eastAsia="Times New Roman" w:hAnsi="Calibri" w:cs="Calibri"/>
                <w:color w:val="000000"/>
                <w:lang w:eastAsia="en-GB"/>
              </w:rPr>
              <w:t>Distance to target</w:t>
            </w:r>
          </w:p>
        </w:tc>
        <w:tc>
          <w:tcPr>
            <w:tcW w:w="1240" w:type="dxa"/>
            <w:tcBorders>
              <w:top w:val="single" w:sz="4" w:space="0" w:color="9BC2E6"/>
              <w:left w:val="nil"/>
              <w:bottom w:val="single" w:sz="4" w:space="0" w:color="9BC2E6"/>
              <w:right w:val="nil"/>
            </w:tcBorders>
            <w:shd w:val="clear" w:color="auto" w:fill="auto"/>
            <w:noWrap/>
            <w:vAlign w:val="bottom"/>
          </w:tcPr>
          <w:p w14:paraId="0E11316F" w14:textId="224CF5C6"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-5</w:t>
            </w:r>
          </w:p>
        </w:tc>
        <w:tc>
          <w:tcPr>
            <w:tcW w:w="1400" w:type="dxa"/>
            <w:tcBorders>
              <w:top w:val="single" w:sz="4" w:space="0" w:color="9BC2E6"/>
              <w:left w:val="nil"/>
              <w:bottom w:val="single" w:sz="4" w:space="0" w:color="9BC2E6"/>
              <w:right w:val="nil"/>
            </w:tcBorders>
            <w:shd w:val="clear" w:color="auto" w:fill="auto"/>
            <w:noWrap/>
            <w:vAlign w:val="bottom"/>
          </w:tcPr>
          <w:p w14:paraId="44A221C0" w14:textId="6C9C5457"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-4</w:t>
            </w:r>
          </w:p>
        </w:tc>
        <w:tc>
          <w:tcPr>
            <w:tcW w:w="1440" w:type="dxa"/>
            <w:tcBorders>
              <w:top w:val="single" w:sz="4" w:space="0" w:color="9BC2E6"/>
              <w:left w:val="nil"/>
              <w:bottom w:val="single" w:sz="4" w:space="0" w:color="9BC2E6"/>
              <w:right w:val="nil"/>
            </w:tcBorders>
            <w:shd w:val="clear" w:color="auto" w:fill="auto"/>
            <w:noWrap/>
            <w:vAlign w:val="bottom"/>
            <w:hideMark/>
          </w:tcPr>
          <w:p w14:paraId="1AF5A5F5" w14:textId="4B1CEC4E"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w:t>
            </w:r>
          </w:p>
        </w:tc>
        <w:tc>
          <w:tcPr>
            <w:tcW w:w="1380" w:type="dxa"/>
            <w:tcBorders>
              <w:top w:val="single" w:sz="4" w:space="0" w:color="9BC2E6"/>
              <w:left w:val="nil"/>
              <w:bottom w:val="single" w:sz="4" w:space="0" w:color="9BC2E6"/>
              <w:right w:val="nil"/>
            </w:tcBorders>
            <w:shd w:val="clear" w:color="000000" w:fill="FFC7CE"/>
            <w:noWrap/>
            <w:vAlign w:val="bottom"/>
            <w:hideMark/>
          </w:tcPr>
          <w:p w14:paraId="5CEC6E5C" w14:textId="7DC19128"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16</w:t>
            </w:r>
          </w:p>
        </w:tc>
        <w:tc>
          <w:tcPr>
            <w:tcW w:w="1320" w:type="dxa"/>
            <w:tcBorders>
              <w:top w:val="single" w:sz="4" w:space="0" w:color="9BC2E6"/>
              <w:left w:val="nil"/>
              <w:bottom w:val="single" w:sz="4" w:space="0" w:color="9BC2E6"/>
              <w:right w:val="single" w:sz="4" w:space="0" w:color="9BC2E6"/>
            </w:tcBorders>
            <w:shd w:val="clear" w:color="auto" w:fill="auto"/>
            <w:noWrap/>
            <w:vAlign w:val="bottom"/>
            <w:hideMark/>
          </w:tcPr>
          <w:p w14:paraId="7552AEC3" w14:textId="77777777" w:rsidR="00442A9E" w:rsidRPr="009E7083" w:rsidRDefault="00442A9E" w:rsidP="00442A9E">
            <w:pPr>
              <w:spacing w:after="0" w:line="240" w:lineRule="auto"/>
              <w:jc w:val="right"/>
              <w:rPr>
                <w:rFonts w:ascii="Calibri" w:eastAsia="Times New Roman" w:hAnsi="Calibri" w:cs="Calibri"/>
                <w:color w:val="000000"/>
                <w:lang w:eastAsia="en-GB"/>
              </w:rPr>
            </w:pPr>
          </w:p>
        </w:tc>
      </w:tr>
      <w:tr w:rsidR="00442A9E" w:rsidRPr="009E7083" w14:paraId="4F2C43DA" w14:textId="77777777" w:rsidTr="002A5DA0">
        <w:trPr>
          <w:trHeight w:val="301"/>
        </w:trPr>
        <w:tc>
          <w:tcPr>
            <w:tcW w:w="2060" w:type="dxa"/>
            <w:tcBorders>
              <w:top w:val="single" w:sz="4" w:space="0" w:color="9BC2E6"/>
              <w:left w:val="single" w:sz="4" w:space="0" w:color="9BC2E6"/>
              <w:bottom w:val="single" w:sz="4" w:space="0" w:color="9BC2E6"/>
              <w:right w:val="nil"/>
            </w:tcBorders>
            <w:shd w:val="clear" w:color="DDEBF7" w:fill="DDEBF7"/>
            <w:noWrap/>
            <w:vAlign w:val="bottom"/>
            <w:hideMark/>
          </w:tcPr>
          <w:p w14:paraId="37C3102D" w14:textId="77777777" w:rsidR="00442A9E" w:rsidRPr="009E7083" w:rsidRDefault="00442A9E" w:rsidP="00442A9E">
            <w:pPr>
              <w:spacing w:after="0" w:line="240" w:lineRule="auto"/>
              <w:rPr>
                <w:rFonts w:ascii="Calibri" w:eastAsia="Times New Roman" w:hAnsi="Calibri" w:cs="Calibri"/>
                <w:b/>
                <w:bCs/>
                <w:color w:val="000000"/>
                <w:lang w:eastAsia="en-GB"/>
              </w:rPr>
            </w:pPr>
            <w:r w:rsidRPr="009E7083">
              <w:rPr>
                <w:rFonts w:ascii="Calibri" w:eastAsia="Times New Roman" w:hAnsi="Calibri" w:cs="Calibri"/>
                <w:b/>
                <w:bCs/>
                <w:color w:val="000000"/>
                <w:lang w:eastAsia="en-GB"/>
              </w:rPr>
              <w:t>Estonia</w:t>
            </w:r>
          </w:p>
        </w:tc>
        <w:tc>
          <w:tcPr>
            <w:tcW w:w="1240" w:type="dxa"/>
            <w:tcBorders>
              <w:top w:val="single" w:sz="4" w:space="0" w:color="9BC2E6"/>
              <w:left w:val="nil"/>
              <w:bottom w:val="single" w:sz="4" w:space="0" w:color="9BC2E6"/>
              <w:right w:val="nil"/>
            </w:tcBorders>
            <w:shd w:val="clear" w:color="DDEBF7" w:fill="DDEBF7"/>
            <w:noWrap/>
            <w:vAlign w:val="bottom"/>
          </w:tcPr>
          <w:p w14:paraId="51505BF9" w14:textId="77777777" w:rsidR="00442A9E" w:rsidRPr="009E7083" w:rsidRDefault="00442A9E" w:rsidP="00442A9E">
            <w:pPr>
              <w:spacing w:after="0" w:line="240" w:lineRule="auto"/>
              <w:rPr>
                <w:rFonts w:ascii="Calibri" w:eastAsia="Times New Roman" w:hAnsi="Calibri" w:cs="Calibri"/>
                <w:b/>
                <w:bCs/>
                <w:color w:val="000000"/>
                <w:lang w:eastAsia="en-GB"/>
              </w:rPr>
            </w:pPr>
          </w:p>
        </w:tc>
        <w:tc>
          <w:tcPr>
            <w:tcW w:w="1400" w:type="dxa"/>
            <w:tcBorders>
              <w:top w:val="single" w:sz="4" w:space="0" w:color="9BC2E6"/>
              <w:left w:val="nil"/>
              <w:bottom w:val="single" w:sz="4" w:space="0" w:color="9BC2E6"/>
              <w:right w:val="nil"/>
            </w:tcBorders>
            <w:shd w:val="clear" w:color="DDEBF7" w:fill="DDEBF7"/>
            <w:noWrap/>
            <w:vAlign w:val="bottom"/>
            <w:hideMark/>
          </w:tcPr>
          <w:p w14:paraId="12E54DD4" w14:textId="77777777" w:rsidR="00442A9E" w:rsidRPr="009E7083" w:rsidRDefault="00442A9E" w:rsidP="00442A9E">
            <w:pPr>
              <w:spacing w:after="0" w:line="240" w:lineRule="auto"/>
              <w:rPr>
                <w:rFonts w:ascii="Times New Roman" w:eastAsia="Times New Roman" w:hAnsi="Times New Roman" w:cs="Times New Roman"/>
                <w:sz w:val="20"/>
                <w:szCs w:val="20"/>
                <w:lang w:eastAsia="en-GB"/>
              </w:rPr>
            </w:pPr>
          </w:p>
        </w:tc>
        <w:tc>
          <w:tcPr>
            <w:tcW w:w="1440" w:type="dxa"/>
            <w:tcBorders>
              <w:top w:val="single" w:sz="4" w:space="0" w:color="9BC2E6"/>
              <w:left w:val="nil"/>
              <w:bottom w:val="single" w:sz="4" w:space="0" w:color="9BC2E6"/>
              <w:right w:val="nil"/>
            </w:tcBorders>
            <w:shd w:val="clear" w:color="DDEBF7" w:fill="DDEBF7"/>
            <w:noWrap/>
            <w:vAlign w:val="bottom"/>
            <w:hideMark/>
          </w:tcPr>
          <w:p w14:paraId="01E786DA" w14:textId="77777777" w:rsidR="00442A9E" w:rsidRPr="009E7083" w:rsidRDefault="00442A9E" w:rsidP="00442A9E">
            <w:pPr>
              <w:spacing w:after="0" w:line="240" w:lineRule="auto"/>
              <w:rPr>
                <w:rFonts w:ascii="Times New Roman" w:eastAsia="Times New Roman" w:hAnsi="Times New Roman" w:cs="Times New Roman"/>
                <w:sz w:val="20"/>
                <w:szCs w:val="20"/>
                <w:lang w:eastAsia="en-GB"/>
              </w:rPr>
            </w:pPr>
          </w:p>
        </w:tc>
        <w:tc>
          <w:tcPr>
            <w:tcW w:w="1380" w:type="dxa"/>
            <w:tcBorders>
              <w:top w:val="single" w:sz="4" w:space="0" w:color="9BC2E6"/>
              <w:left w:val="nil"/>
              <w:bottom w:val="single" w:sz="4" w:space="0" w:color="9BC2E6"/>
              <w:right w:val="nil"/>
            </w:tcBorders>
            <w:shd w:val="clear" w:color="DDEBF7" w:fill="DDEBF7"/>
            <w:noWrap/>
            <w:vAlign w:val="bottom"/>
            <w:hideMark/>
          </w:tcPr>
          <w:p w14:paraId="2A2CFB97" w14:textId="77777777" w:rsidR="00442A9E" w:rsidRPr="009E7083" w:rsidRDefault="00442A9E" w:rsidP="00442A9E">
            <w:pPr>
              <w:spacing w:after="0" w:line="240" w:lineRule="auto"/>
              <w:rPr>
                <w:rFonts w:ascii="Times New Roman" w:eastAsia="Times New Roman" w:hAnsi="Times New Roman" w:cs="Times New Roman"/>
                <w:sz w:val="20"/>
                <w:szCs w:val="20"/>
                <w:lang w:eastAsia="en-GB"/>
              </w:rPr>
            </w:pPr>
          </w:p>
        </w:tc>
        <w:tc>
          <w:tcPr>
            <w:tcW w:w="1320" w:type="dxa"/>
            <w:tcBorders>
              <w:top w:val="single" w:sz="4" w:space="0" w:color="9BC2E6"/>
              <w:left w:val="nil"/>
              <w:bottom w:val="single" w:sz="4" w:space="0" w:color="9BC2E6"/>
              <w:right w:val="single" w:sz="4" w:space="0" w:color="9BC2E6"/>
            </w:tcBorders>
            <w:shd w:val="clear" w:color="DDEBF7" w:fill="DDEBF7"/>
            <w:noWrap/>
            <w:vAlign w:val="bottom"/>
            <w:hideMark/>
          </w:tcPr>
          <w:p w14:paraId="1ABC91A6" w14:textId="77777777" w:rsidR="00442A9E" w:rsidRPr="009E7083" w:rsidRDefault="00442A9E" w:rsidP="00442A9E">
            <w:pPr>
              <w:spacing w:after="0" w:line="240" w:lineRule="auto"/>
              <w:rPr>
                <w:rFonts w:ascii="Times New Roman" w:eastAsia="Times New Roman" w:hAnsi="Times New Roman" w:cs="Times New Roman"/>
                <w:sz w:val="20"/>
                <w:szCs w:val="20"/>
                <w:lang w:eastAsia="en-GB"/>
              </w:rPr>
            </w:pPr>
          </w:p>
        </w:tc>
      </w:tr>
      <w:tr w:rsidR="00442A9E" w:rsidRPr="009E7083" w14:paraId="7F539665" w14:textId="77777777" w:rsidTr="002A5DA0">
        <w:trPr>
          <w:trHeight w:val="301"/>
        </w:trPr>
        <w:tc>
          <w:tcPr>
            <w:tcW w:w="2060" w:type="dxa"/>
            <w:tcBorders>
              <w:top w:val="single" w:sz="4" w:space="0" w:color="9BC2E6"/>
              <w:left w:val="single" w:sz="4" w:space="0" w:color="9BC2E6"/>
              <w:bottom w:val="single" w:sz="4" w:space="0" w:color="9BC2E6"/>
              <w:right w:val="nil"/>
            </w:tcBorders>
            <w:shd w:val="clear" w:color="auto" w:fill="auto"/>
            <w:noWrap/>
            <w:vAlign w:val="bottom"/>
            <w:hideMark/>
          </w:tcPr>
          <w:p w14:paraId="7033E506" w14:textId="77777777" w:rsidR="00442A9E" w:rsidRPr="009E7083" w:rsidRDefault="00442A9E" w:rsidP="00442A9E">
            <w:pPr>
              <w:spacing w:after="0" w:line="240" w:lineRule="auto"/>
              <w:rPr>
                <w:rFonts w:ascii="Calibri" w:eastAsia="Times New Roman" w:hAnsi="Calibri" w:cs="Calibri"/>
                <w:color w:val="000000"/>
                <w:lang w:eastAsia="en-GB"/>
              </w:rPr>
            </w:pPr>
            <w:r w:rsidRPr="009E7083">
              <w:rPr>
                <w:rFonts w:ascii="Calibri" w:eastAsia="Times New Roman" w:hAnsi="Calibri" w:cs="Calibri"/>
                <w:color w:val="000000"/>
                <w:lang w:eastAsia="en-GB"/>
              </w:rPr>
              <w:t>Target</w:t>
            </w:r>
          </w:p>
        </w:tc>
        <w:tc>
          <w:tcPr>
            <w:tcW w:w="1240" w:type="dxa"/>
            <w:tcBorders>
              <w:top w:val="single" w:sz="4" w:space="0" w:color="9BC2E6"/>
              <w:left w:val="nil"/>
              <w:bottom w:val="single" w:sz="4" w:space="0" w:color="9BC2E6"/>
              <w:right w:val="nil"/>
            </w:tcBorders>
            <w:shd w:val="clear" w:color="auto" w:fill="auto"/>
            <w:noWrap/>
            <w:vAlign w:val="bottom"/>
          </w:tcPr>
          <w:p w14:paraId="11E6076D" w14:textId="7D7D6A85"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9%</w:t>
            </w:r>
          </w:p>
        </w:tc>
        <w:tc>
          <w:tcPr>
            <w:tcW w:w="1400" w:type="dxa"/>
            <w:tcBorders>
              <w:top w:val="single" w:sz="4" w:space="0" w:color="9BC2E6"/>
              <w:left w:val="nil"/>
              <w:bottom w:val="single" w:sz="4" w:space="0" w:color="9BC2E6"/>
              <w:right w:val="nil"/>
            </w:tcBorders>
            <w:shd w:val="clear" w:color="auto" w:fill="auto"/>
            <w:noWrap/>
            <w:vAlign w:val="bottom"/>
            <w:hideMark/>
          </w:tcPr>
          <w:p w14:paraId="40B797F8" w14:textId="2CF598BE"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10%</w:t>
            </w:r>
          </w:p>
        </w:tc>
        <w:tc>
          <w:tcPr>
            <w:tcW w:w="1440" w:type="dxa"/>
            <w:tcBorders>
              <w:top w:val="single" w:sz="4" w:space="0" w:color="9BC2E6"/>
              <w:left w:val="nil"/>
              <w:bottom w:val="single" w:sz="4" w:space="0" w:color="9BC2E6"/>
              <w:right w:val="nil"/>
            </w:tcBorders>
            <w:shd w:val="clear" w:color="auto" w:fill="auto"/>
            <w:noWrap/>
            <w:vAlign w:val="bottom"/>
            <w:hideMark/>
          </w:tcPr>
          <w:p w14:paraId="5E4DE7D9" w14:textId="1624648C"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11%</w:t>
            </w:r>
          </w:p>
        </w:tc>
        <w:tc>
          <w:tcPr>
            <w:tcW w:w="1380" w:type="dxa"/>
            <w:tcBorders>
              <w:top w:val="single" w:sz="4" w:space="0" w:color="9BC2E6"/>
              <w:left w:val="nil"/>
              <w:bottom w:val="single" w:sz="4" w:space="0" w:color="9BC2E6"/>
              <w:right w:val="nil"/>
            </w:tcBorders>
            <w:shd w:val="clear" w:color="auto" w:fill="auto"/>
            <w:noWrap/>
            <w:vAlign w:val="bottom"/>
            <w:hideMark/>
          </w:tcPr>
          <w:p w14:paraId="6DC4591B" w14:textId="54DDB467"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-13%</w:t>
            </w:r>
          </w:p>
        </w:tc>
        <w:tc>
          <w:tcPr>
            <w:tcW w:w="1320" w:type="dxa"/>
            <w:tcBorders>
              <w:top w:val="single" w:sz="4" w:space="0" w:color="9BC2E6"/>
              <w:left w:val="nil"/>
              <w:bottom w:val="single" w:sz="4" w:space="0" w:color="9BC2E6"/>
              <w:right w:val="single" w:sz="4" w:space="0" w:color="9BC2E6"/>
            </w:tcBorders>
            <w:shd w:val="clear" w:color="auto" w:fill="auto"/>
            <w:noWrap/>
            <w:vAlign w:val="bottom"/>
            <w:hideMark/>
          </w:tcPr>
          <w:p w14:paraId="209B4284" w14:textId="77777777" w:rsidR="00442A9E" w:rsidRPr="009E7083" w:rsidRDefault="00442A9E" w:rsidP="00442A9E">
            <w:pPr>
              <w:spacing w:after="0" w:line="240" w:lineRule="auto"/>
              <w:jc w:val="right"/>
              <w:rPr>
                <w:rFonts w:ascii="Calibri" w:eastAsia="Times New Roman" w:hAnsi="Calibri" w:cs="Calibri"/>
                <w:color w:val="000000"/>
                <w:lang w:eastAsia="en-GB"/>
              </w:rPr>
            </w:pPr>
          </w:p>
        </w:tc>
      </w:tr>
      <w:tr w:rsidR="00442A9E" w:rsidRPr="009E7083" w14:paraId="75C37D68" w14:textId="77777777" w:rsidTr="002A5DA0">
        <w:trPr>
          <w:trHeight w:val="301"/>
        </w:trPr>
        <w:tc>
          <w:tcPr>
            <w:tcW w:w="2060" w:type="dxa"/>
            <w:tcBorders>
              <w:top w:val="single" w:sz="4" w:space="0" w:color="9BC2E6"/>
              <w:left w:val="single" w:sz="4" w:space="0" w:color="9BC2E6"/>
              <w:bottom w:val="single" w:sz="4" w:space="0" w:color="9BC2E6"/>
              <w:right w:val="nil"/>
            </w:tcBorders>
            <w:shd w:val="clear" w:color="DDEBF7" w:fill="DDEBF7"/>
            <w:noWrap/>
            <w:vAlign w:val="bottom"/>
            <w:hideMark/>
          </w:tcPr>
          <w:p w14:paraId="44BD95BB" w14:textId="77777777" w:rsidR="00442A9E" w:rsidRPr="009E7083" w:rsidRDefault="00442A9E" w:rsidP="00442A9E">
            <w:pPr>
              <w:spacing w:after="0" w:line="240" w:lineRule="auto"/>
              <w:rPr>
                <w:rFonts w:ascii="Calibri" w:eastAsia="Times New Roman" w:hAnsi="Calibri" w:cs="Calibri"/>
                <w:color w:val="000000"/>
                <w:lang w:eastAsia="en-GB"/>
              </w:rPr>
            </w:pPr>
            <w:r w:rsidRPr="009E7083">
              <w:rPr>
                <w:rFonts w:ascii="Calibri" w:eastAsia="Times New Roman" w:hAnsi="Calibri" w:cs="Calibri"/>
                <w:color w:val="000000"/>
                <w:lang w:eastAsia="en-GB"/>
              </w:rPr>
              <w:t xml:space="preserve">Emissions </w:t>
            </w:r>
          </w:p>
        </w:tc>
        <w:tc>
          <w:tcPr>
            <w:tcW w:w="1240" w:type="dxa"/>
            <w:tcBorders>
              <w:top w:val="single" w:sz="4" w:space="0" w:color="9BC2E6"/>
              <w:left w:val="nil"/>
              <w:bottom w:val="single" w:sz="4" w:space="0" w:color="9BC2E6"/>
              <w:right w:val="nil"/>
            </w:tcBorders>
            <w:shd w:val="clear" w:color="DDEBF7" w:fill="DDEBF7"/>
            <w:noWrap/>
            <w:vAlign w:val="bottom"/>
          </w:tcPr>
          <w:p w14:paraId="3825F649" w14:textId="4F6C6CFF"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14%</w:t>
            </w:r>
          </w:p>
        </w:tc>
        <w:tc>
          <w:tcPr>
            <w:tcW w:w="1400" w:type="dxa"/>
            <w:tcBorders>
              <w:top w:val="single" w:sz="4" w:space="0" w:color="9BC2E6"/>
              <w:left w:val="nil"/>
              <w:bottom w:val="single" w:sz="4" w:space="0" w:color="9BC2E6"/>
              <w:right w:val="nil"/>
            </w:tcBorders>
            <w:shd w:val="clear" w:color="DDEBF7" w:fill="DDEBF7"/>
            <w:noWrap/>
            <w:vAlign w:val="bottom"/>
          </w:tcPr>
          <w:p w14:paraId="23660FB6" w14:textId="64F176B4"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17%</w:t>
            </w:r>
          </w:p>
        </w:tc>
        <w:tc>
          <w:tcPr>
            <w:tcW w:w="1440" w:type="dxa"/>
            <w:tcBorders>
              <w:top w:val="single" w:sz="4" w:space="0" w:color="9BC2E6"/>
              <w:left w:val="nil"/>
              <w:bottom w:val="single" w:sz="4" w:space="0" w:color="9BC2E6"/>
              <w:right w:val="nil"/>
            </w:tcBorders>
            <w:shd w:val="clear" w:color="DDEBF7" w:fill="DDEBF7"/>
            <w:noWrap/>
            <w:vAlign w:val="bottom"/>
            <w:hideMark/>
          </w:tcPr>
          <w:p w14:paraId="1D756DA5" w14:textId="42F8B0D9"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9%</w:t>
            </w:r>
          </w:p>
        </w:tc>
        <w:tc>
          <w:tcPr>
            <w:tcW w:w="1380" w:type="dxa"/>
            <w:tcBorders>
              <w:top w:val="single" w:sz="4" w:space="0" w:color="9BC2E6"/>
              <w:left w:val="nil"/>
              <w:bottom w:val="single" w:sz="4" w:space="0" w:color="9BC2E6"/>
              <w:right w:val="nil"/>
            </w:tcBorders>
            <w:shd w:val="clear" w:color="DDEBF7" w:fill="DDEBF7"/>
            <w:noWrap/>
            <w:vAlign w:val="bottom"/>
            <w:hideMark/>
          </w:tcPr>
          <w:p w14:paraId="3CFC1315" w14:textId="34B6DA71"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12%</w:t>
            </w:r>
          </w:p>
        </w:tc>
        <w:tc>
          <w:tcPr>
            <w:tcW w:w="1320" w:type="dxa"/>
            <w:tcBorders>
              <w:top w:val="single" w:sz="4" w:space="0" w:color="9BC2E6"/>
              <w:left w:val="nil"/>
              <w:bottom w:val="single" w:sz="4" w:space="0" w:color="9BC2E6"/>
              <w:right w:val="single" w:sz="4" w:space="0" w:color="9BC2E6"/>
            </w:tcBorders>
            <w:shd w:val="clear" w:color="DDEBF7" w:fill="DDEBF7"/>
            <w:noWrap/>
            <w:vAlign w:val="bottom"/>
            <w:hideMark/>
          </w:tcPr>
          <w:p w14:paraId="2D74D2B0" w14:textId="6A5061B2"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-4%</w:t>
            </w:r>
          </w:p>
        </w:tc>
      </w:tr>
      <w:tr w:rsidR="00442A9E" w:rsidRPr="009E7083" w14:paraId="77563E2B" w14:textId="77777777" w:rsidTr="002A5DA0">
        <w:trPr>
          <w:trHeight w:val="301"/>
        </w:trPr>
        <w:tc>
          <w:tcPr>
            <w:tcW w:w="2060" w:type="dxa"/>
            <w:tcBorders>
              <w:top w:val="single" w:sz="4" w:space="0" w:color="9BC2E6"/>
              <w:left w:val="single" w:sz="4" w:space="0" w:color="9BC2E6"/>
              <w:bottom w:val="single" w:sz="4" w:space="0" w:color="9BC2E6"/>
              <w:right w:val="nil"/>
            </w:tcBorders>
            <w:shd w:val="clear" w:color="auto" w:fill="auto"/>
            <w:noWrap/>
            <w:vAlign w:val="bottom"/>
            <w:hideMark/>
          </w:tcPr>
          <w:p w14:paraId="67AEE5F5" w14:textId="77777777" w:rsidR="00442A9E" w:rsidRPr="009E7083" w:rsidRDefault="00442A9E" w:rsidP="00442A9E">
            <w:pPr>
              <w:spacing w:after="0" w:line="240" w:lineRule="auto"/>
              <w:rPr>
                <w:rFonts w:ascii="Calibri" w:eastAsia="Times New Roman" w:hAnsi="Calibri" w:cs="Calibri"/>
                <w:color w:val="000000"/>
                <w:lang w:eastAsia="en-GB"/>
              </w:rPr>
            </w:pPr>
            <w:r w:rsidRPr="009E7083">
              <w:rPr>
                <w:rFonts w:ascii="Calibri" w:eastAsia="Times New Roman" w:hAnsi="Calibri" w:cs="Calibri"/>
                <w:color w:val="000000"/>
                <w:lang w:eastAsia="en-GB"/>
              </w:rPr>
              <w:t>Distance to target</w:t>
            </w:r>
          </w:p>
        </w:tc>
        <w:tc>
          <w:tcPr>
            <w:tcW w:w="1240" w:type="dxa"/>
            <w:tcBorders>
              <w:top w:val="single" w:sz="4" w:space="0" w:color="9BC2E6"/>
              <w:left w:val="nil"/>
              <w:bottom w:val="single" w:sz="4" w:space="0" w:color="9BC2E6"/>
              <w:right w:val="nil"/>
            </w:tcBorders>
            <w:shd w:val="clear" w:color="000000" w:fill="FFC7CE"/>
            <w:noWrap/>
            <w:vAlign w:val="bottom"/>
          </w:tcPr>
          <w:p w14:paraId="3BB8C67D" w14:textId="0D9E5612"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5</w:t>
            </w:r>
          </w:p>
        </w:tc>
        <w:tc>
          <w:tcPr>
            <w:tcW w:w="1400" w:type="dxa"/>
            <w:tcBorders>
              <w:top w:val="single" w:sz="4" w:space="0" w:color="9BC2E6"/>
              <w:left w:val="nil"/>
              <w:bottom w:val="single" w:sz="4" w:space="0" w:color="9BC2E6"/>
              <w:right w:val="nil"/>
            </w:tcBorders>
            <w:shd w:val="clear" w:color="000000" w:fill="FFC7CE"/>
            <w:noWrap/>
            <w:vAlign w:val="bottom"/>
          </w:tcPr>
          <w:p w14:paraId="3AA3851F" w14:textId="1E63D4BF"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7</w:t>
            </w:r>
          </w:p>
        </w:tc>
        <w:tc>
          <w:tcPr>
            <w:tcW w:w="1440" w:type="dxa"/>
            <w:tcBorders>
              <w:top w:val="single" w:sz="4" w:space="0" w:color="9BC2E6"/>
              <w:left w:val="nil"/>
              <w:bottom w:val="single" w:sz="4" w:space="0" w:color="9BC2E6"/>
              <w:right w:val="nil"/>
            </w:tcBorders>
            <w:shd w:val="clear" w:color="auto" w:fill="auto"/>
            <w:noWrap/>
            <w:vAlign w:val="bottom"/>
            <w:hideMark/>
          </w:tcPr>
          <w:p w14:paraId="2E36DCB1" w14:textId="08214622"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-2</w:t>
            </w:r>
          </w:p>
        </w:tc>
        <w:tc>
          <w:tcPr>
            <w:tcW w:w="1380" w:type="dxa"/>
            <w:tcBorders>
              <w:top w:val="single" w:sz="4" w:space="0" w:color="9BC2E6"/>
              <w:left w:val="nil"/>
              <w:bottom w:val="single" w:sz="4" w:space="0" w:color="9BC2E6"/>
              <w:right w:val="nil"/>
            </w:tcBorders>
            <w:shd w:val="clear" w:color="000000" w:fill="FFC7CE"/>
            <w:noWrap/>
            <w:vAlign w:val="bottom"/>
            <w:hideMark/>
          </w:tcPr>
          <w:p w14:paraId="09BD3165" w14:textId="3EF589D2"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25</w:t>
            </w:r>
          </w:p>
        </w:tc>
        <w:tc>
          <w:tcPr>
            <w:tcW w:w="1320" w:type="dxa"/>
            <w:tcBorders>
              <w:top w:val="single" w:sz="4" w:space="0" w:color="9BC2E6"/>
              <w:left w:val="nil"/>
              <w:bottom w:val="single" w:sz="4" w:space="0" w:color="9BC2E6"/>
              <w:right w:val="single" w:sz="4" w:space="0" w:color="9BC2E6"/>
            </w:tcBorders>
            <w:shd w:val="clear" w:color="000000" w:fill="FFC7CE"/>
            <w:noWrap/>
            <w:vAlign w:val="bottom"/>
            <w:hideMark/>
          </w:tcPr>
          <w:p w14:paraId="3A1CA0EC" w14:textId="7A61DD5D"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9</w:t>
            </w:r>
          </w:p>
        </w:tc>
      </w:tr>
      <w:tr w:rsidR="00442A9E" w:rsidRPr="009E7083" w14:paraId="06CE5F97" w14:textId="77777777" w:rsidTr="002A5DA0">
        <w:trPr>
          <w:trHeight w:val="301"/>
        </w:trPr>
        <w:tc>
          <w:tcPr>
            <w:tcW w:w="2060" w:type="dxa"/>
            <w:tcBorders>
              <w:top w:val="single" w:sz="4" w:space="0" w:color="9BC2E6"/>
              <w:left w:val="single" w:sz="4" w:space="0" w:color="9BC2E6"/>
              <w:bottom w:val="single" w:sz="4" w:space="0" w:color="9BC2E6"/>
              <w:right w:val="nil"/>
            </w:tcBorders>
            <w:shd w:val="clear" w:color="DDEBF7" w:fill="DDEBF7"/>
            <w:noWrap/>
            <w:vAlign w:val="bottom"/>
            <w:hideMark/>
          </w:tcPr>
          <w:p w14:paraId="429BFFEA" w14:textId="77777777" w:rsidR="00442A9E" w:rsidRPr="009E7083" w:rsidRDefault="00442A9E" w:rsidP="00442A9E">
            <w:pPr>
              <w:spacing w:after="0" w:line="240" w:lineRule="auto"/>
              <w:rPr>
                <w:rFonts w:ascii="Calibri" w:eastAsia="Times New Roman" w:hAnsi="Calibri" w:cs="Calibri"/>
                <w:b/>
                <w:bCs/>
                <w:color w:val="000000"/>
                <w:lang w:eastAsia="en-GB"/>
              </w:rPr>
            </w:pPr>
            <w:r w:rsidRPr="009E7083">
              <w:rPr>
                <w:rFonts w:ascii="Calibri" w:eastAsia="Times New Roman" w:hAnsi="Calibri" w:cs="Calibri"/>
                <w:b/>
                <w:bCs/>
                <w:color w:val="000000"/>
                <w:lang w:eastAsia="en-GB"/>
              </w:rPr>
              <w:t>Finland</w:t>
            </w:r>
          </w:p>
        </w:tc>
        <w:tc>
          <w:tcPr>
            <w:tcW w:w="1240" w:type="dxa"/>
            <w:tcBorders>
              <w:top w:val="single" w:sz="4" w:space="0" w:color="9BC2E6"/>
              <w:left w:val="nil"/>
              <w:bottom w:val="single" w:sz="4" w:space="0" w:color="9BC2E6"/>
              <w:right w:val="nil"/>
            </w:tcBorders>
            <w:shd w:val="clear" w:color="DDEBF7" w:fill="DDEBF7"/>
            <w:noWrap/>
            <w:vAlign w:val="bottom"/>
          </w:tcPr>
          <w:p w14:paraId="75B59D6E" w14:textId="77777777" w:rsidR="00442A9E" w:rsidRPr="009E7083" w:rsidRDefault="00442A9E" w:rsidP="00442A9E">
            <w:pPr>
              <w:spacing w:after="0" w:line="240" w:lineRule="auto"/>
              <w:rPr>
                <w:rFonts w:ascii="Calibri" w:eastAsia="Times New Roman" w:hAnsi="Calibri" w:cs="Calibri"/>
                <w:b/>
                <w:bCs/>
                <w:color w:val="000000"/>
                <w:lang w:eastAsia="en-GB"/>
              </w:rPr>
            </w:pPr>
          </w:p>
        </w:tc>
        <w:tc>
          <w:tcPr>
            <w:tcW w:w="1400" w:type="dxa"/>
            <w:tcBorders>
              <w:top w:val="single" w:sz="4" w:space="0" w:color="9BC2E6"/>
              <w:left w:val="nil"/>
              <w:bottom w:val="single" w:sz="4" w:space="0" w:color="9BC2E6"/>
              <w:right w:val="nil"/>
            </w:tcBorders>
            <w:shd w:val="clear" w:color="DDEBF7" w:fill="DDEBF7"/>
            <w:noWrap/>
            <w:vAlign w:val="bottom"/>
            <w:hideMark/>
          </w:tcPr>
          <w:p w14:paraId="5365749A" w14:textId="77777777" w:rsidR="00442A9E" w:rsidRPr="009E7083" w:rsidRDefault="00442A9E" w:rsidP="00442A9E">
            <w:pPr>
              <w:spacing w:after="0" w:line="240" w:lineRule="auto"/>
              <w:rPr>
                <w:rFonts w:ascii="Times New Roman" w:eastAsia="Times New Roman" w:hAnsi="Times New Roman" w:cs="Times New Roman"/>
                <w:sz w:val="20"/>
                <w:szCs w:val="20"/>
                <w:lang w:eastAsia="en-GB"/>
              </w:rPr>
            </w:pPr>
          </w:p>
        </w:tc>
        <w:tc>
          <w:tcPr>
            <w:tcW w:w="1440" w:type="dxa"/>
            <w:tcBorders>
              <w:top w:val="single" w:sz="4" w:space="0" w:color="9BC2E6"/>
              <w:left w:val="nil"/>
              <w:bottom w:val="single" w:sz="4" w:space="0" w:color="9BC2E6"/>
              <w:right w:val="nil"/>
            </w:tcBorders>
            <w:shd w:val="clear" w:color="DDEBF7" w:fill="DDEBF7"/>
            <w:noWrap/>
            <w:vAlign w:val="bottom"/>
            <w:hideMark/>
          </w:tcPr>
          <w:p w14:paraId="76372AA8" w14:textId="77777777" w:rsidR="00442A9E" w:rsidRPr="009E7083" w:rsidRDefault="00442A9E" w:rsidP="00442A9E">
            <w:pPr>
              <w:spacing w:after="0" w:line="240" w:lineRule="auto"/>
              <w:rPr>
                <w:rFonts w:ascii="Times New Roman" w:eastAsia="Times New Roman" w:hAnsi="Times New Roman" w:cs="Times New Roman"/>
                <w:sz w:val="20"/>
                <w:szCs w:val="20"/>
                <w:lang w:eastAsia="en-GB"/>
              </w:rPr>
            </w:pPr>
          </w:p>
        </w:tc>
        <w:tc>
          <w:tcPr>
            <w:tcW w:w="1380" w:type="dxa"/>
            <w:tcBorders>
              <w:top w:val="single" w:sz="4" w:space="0" w:color="9BC2E6"/>
              <w:left w:val="nil"/>
              <w:bottom w:val="single" w:sz="4" w:space="0" w:color="9BC2E6"/>
              <w:right w:val="nil"/>
            </w:tcBorders>
            <w:shd w:val="clear" w:color="DDEBF7" w:fill="DDEBF7"/>
            <w:noWrap/>
            <w:vAlign w:val="bottom"/>
            <w:hideMark/>
          </w:tcPr>
          <w:p w14:paraId="3D6C72C1" w14:textId="77777777" w:rsidR="00442A9E" w:rsidRPr="009E7083" w:rsidRDefault="00442A9E" w:rsidP="00442A9E">
            <w:pPr>
              <w:spacing w:after="0" w:line="240" w:lineRule="auto"/>
              <w:rPr>
                <w:rFonts w:ascii="Times New Roman" w:eastAsia="Times New Roman" w:hAnsi="Times New Roman" w:cs="Times New Roman"/>
                <w:sz w:val="20"/>
                <w:szCs w:val="20"/>
                <w:lang w:eastAsia="en-GB"/>
              </w:rPr>
            </w:pPr>
          </w:p>
        </w:tc>
        <w:tc>
          <w:tcPr>
            <w:tcW w:w="1320" w:type="dxa"/>
            <w:tcBorders>
              <w:top w:val="single" w:sz="4" w:space="0" w:color="9BC2E6"/>
              <w:left w:val="nil"/>
              <w:bottom w:val="single" w:sz="4" w:space="0" w:color="9BC2E6"/>
              <w:right w:val="single" w:sz="4" w:space="0" w:color="9BC2E6"/>
            </w:tcBorders>
            <w:shd w:val="clear" w:color="DDEBF7" w:fill="DDEBF7"/>
            <w:noWrap/>
            <w:vAlign w:val="bottom"/>
            <w:hideMark/>
          </w:tcPr>
          <w:p w14:paraId="047B3C8B" w14:textId="77777777" w:rsidR="00442A9E" w:rsidRPr="009E7083" w:rsidRDefault="00442A9E" w:rsidP="00442A9E">
            <w:pPr>
              <w:spacing w:after="0" w:line="240" w:lineRule="auto"/>
              <w:rPr>
                <w:rFonts w:ascii="Times New Roman" w:eastAsia="Times New Roman" w:hAnsi="Times New Roman" w:cs="Times New Roman"/>
                <w:sz w:val="20"/>
                <w:szCs w:val="20"/>
                <w:lang w:eastAsia="en-GB"/>
              </w:rPr>
            </w:pPr>
          </w:p>
        </w:tc>
      </w:tr>
      <w:tr w:rsidR="00442A9E" w:rsidRPr="009E7083" w14:paraId="64C49AE9" w14:textId="77777777" w:rsidTr="002A5DA0">
        <w:trPr>
          <w:trHeight w:val="301"/>
        </w:trPr>
        <w:tc>
          <w:tcPr>
            <w:tcW w:w="2060" w:type="dxa"/>
            <w:tcBorders>
              <w:top w:val="single" w:sz="4" w:space="0" w:color="9BC2E6"/>
              <w:left w:val="single" w:sz="4" w:space="0" w:color="9BC2E6"/>
              <w:bottom w:val="single" w:sz="4" w:space="0" w:color="9BC2E6"/>
              <w:right w:val="nil"/>
            </w:tcBorders>
            <w:shd w:val="clear" w:color="auto" w:fill="auto"/>
            <w:noWrap/>
            <w:vAlign w:val="bottom"/>
            <w:hideMark/>
          </w:tcPr>
          <w:p w14:paraId="3635D516" w14:textId="77777777" w:rsidR="00442A9E" w:rsidRPr="009E7083" w:rsidRDefault="00442A9E" w:rsidP="00442A9E">
            <w:pPr>
              <w:spacing w:after="0" w:line="240" w:lineRule="auto"/>
              <w:rPr>
                <w:rFonts w:ascii="Calibri" w:eastAsia="Times New Roman" w:hAnsi="Calibri" w:cs="Calibri"/>
                <w:color w:val="000000"/>
                <w:lang w:eastAsia="en-GB"/>
              </w:rPr>
            </w:pPr>
            <w:r w:rsidRPr="009E7083">
              <w:rPr>
                <w:rFonts w:ascii="Calibri" w:eastAsia="Times New Roman" w:hAnsi="Calibri" w:cs="Calibri"/>
                <w:color w:val="000000"/>
                <w:lang w:eastAsia="en-GB"/>
              </w:rPr>
              <w:t>Target</w:t>
            </w:r>
          </w:p>
        </w:tc>
        <w:tc>
          <w:tcPr>
            <w:tcW w:w="1240" w:type="dxa"/>
            <w:tcBorders>
              <w:top w:val="single" w:sz="4" w:space="0" w:color="9BC2E6"/>
              <w:left w:val="nil"/>
              <w:bottom w:val="single" w:sz="4" w:space="0" w:color="9BC2E6"/>
              <w:right w:val="nil"/>
            </w:tcBorders>
            <w:shd w:val="clear" w:color="auto" w:fill="auto"/>
            <w:noWrap/>
            <w:vAlign w:val="bottom"/>
          </w:tcPr>
          <w:p w14:paraId="4A3C6D6E" w14:textId="0E58A571"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-11%</w:t>
            </w:r>
          </w:p>
        </w:tc>
        <w:tc>
          <w:tcPr>
            <w:tcW w:w="1400" w:type="dxa"/>
            <w:tcBorders>
              <w:top w:val="single" w:sz="4" w:space="0" w:color="9BC2E6"/>
              <w:left w:val="nil"/>
              <w:bottom w:val="single" w:sz="4" w:space="0" w:color="9BC2E6"/>
              <w:right w:val="nil"/>
            </w:tcBorders>
            <w:shd w:val="clear" w:color="auto" w:fill="auto"/>
            <w:noWrap/>
            <w:vAlign w:val="bottom"/>
            <w:hideMark/>
          </w:tcPr>
          <w:p w14:paraId="0B3EF6E5" w14:textId="5C58535F"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-13%</w:t>
            </w:r>
          </w:p>
        </w:tc>
        <w:tc>
          <w:tcPr>
            <w:tcW w:w="1440" w:type="dxa"/>
            <w:tcBorders>
              <w:top w:val="single" w:sz="4" w:space="0" w:color="9BC2E6"/>
              <w:left w:val="nil"/>
              <w:bottom w:val="single" w:sz="4" w:space="0" w:color="9BC2E6"/>
              <w:right w:val="nil"/>
            </w:tcBorders>
            <w:shd w:val="clear" w:color="auto" w:fill="auto"/>
            <w:noWrap/>
            <w:vAlign w:val="bottom"/>
            <w:hideMark/>
          </w:tcPr>
          <w:p w14:paraId="0992722E" w14:textId="2CF69959"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-16%</w:t>
            </w:r>
          </w:p>
        </w:tc>
        <w:tc>
          <w:tcPr>
            <w:tcW w:w="1380" w:type="dxa"/>
            <w:tcBorders>
              <w:top w:val="single" w:sz="4" w:space="0" w:color="9BC2E6"/>
              <w:left w:val="nil"/>
              <w:bottom w:val="single" w:sz="4" w:space="0" w:color="9BC2E6"/>
              <w:right w:val="nil"/>
            </w:tcBorders>
            <w:shd w:val="clear" w:color="auto" w:fill="auto"/>
            <w:noWrap/>
            <w:vAlign w:val="bottom"/>
            <w:hideMark/>
          </w:tcPr>
          <w:p w14:paraId="52331106" w14:textId="59B1A182"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-39%</w:t>
            </w:r>
          </w:p>
        </w:tc>
        <w:tc>
          <w:tcPr>
            <w:tcW w:w="1320" w:type="dxa"/>
            <w:tcBorders>
              <w:top w:val="single" w:sz="4" w:space="0" w:color="9BC2E6"/>
              <w:left w:val="nil"/>
              <w:bottom w:val="single" w:sz="4" w:space="0" w:color="9BC2E6"/>
              <w:right w:val="single" w:sz="4" w:space="0" w:color="9BC2E6"/>
            </w:tcBorders>
            <w:shd w:val="clear" w:color="auto" w:fill="auto"/>
            <w:noWrap/>
            <w:vAlign w:val="bottom"/>
            <w:hideMark/>
          </w:tcPr>
          <w:p w14:paraId="0C20E382" w14:textId="77777777" w:rsidR="00442A9E" w:rsidRPr="009E7083" w:rsidRDefault="00442A9E" w:rsidP="00442A9E">
            <w:pPr>
              <w:spacing w:after="0" w:line="240" w:lineRule="auto"/>
              <w:jc w:val="right"/>
              <w:rPr>
                <w:rFonts w:ascii="Calibri" w:eastAsia="Times New Roman" w:hAnsi="Calibri" w:cs="Calibri"/>
                <w:color w:val="000000"/>
                <w:lang w:eastAsia="en-GB"/>
              </w:rPr>
            </w:pPr>
          </w:p>
        </w:tc>
      </w:tr>
      <w:tr w:rsidR="00442A9E" w:rsidRPr="009E7083" w14:paraId="42630C3F" w14:textId="77777777" w:rsidTr="002A5DA0">
        <w:trPr>
          <w:trHeight w:val="301"/>
        </w:trPr>
        <w:tc>
          <w:tcPr>
            <w:tcW w:w="2060" w:type="dxa"/>
            <w:tcBorders>
              <w:top w:val="single" w:sz="4" w:space="0" w:color="9BC2E6"/>
              <w:left w:val="single" w:sz="4" w:space="0" w:color="9BC2E6"/>
              <w:bottom w:val="single" w:sz="4" w:space="0" w:color="9BC2E6"/>
              <w:right w:val="nil"/>
            </w:tcBorders>
            <w:shd w:val="clear" w:color="DDEBF7" w:fill="DDEBF7"/>
            <w:noWrap/>
            <w:vAlign w:val="bottom"/>
            <w:hideMark/>
          </w:tcPr>
          <w:p w14:paraId="6577CEAF" w14:textId="77777777" w:rsidR="00442A9E" w:rsidRPr="009E7083" w:rsidRDefault="00442A9E" w:rsidP="00442A9E">
            <w:pPr>
              <w:spacing w:after="0" w:line="240" w:lineRule="auto"/>
              <w:rPr>
                <w:rFonts w:ascii="Calibri" w:eastAsia="Times New Roman" w:hAnsi="Calibri" w:cs="Calibri"/>
                <w:color w:val="000000"/>
                <w:lang w:eastAsia="en-GB"/>
              </w:rPr>
            </w:pPr>
            <w:r w:rsidRPr="009E7083">
              <w:rPr>
                <w:rFonts w:ascii="Calibri" w:eastAsia="Times New Roman" w:hAnsi="Calibri" w:cs="Calibri"/>
                <w:color w:val="000000"/>
                <w:lang w:eastAsia="en-GB"/>
              </w:rPr>
              <w:t xml:space="preserve">Emissions </w:t>
            </w:r>
          </w:p>
        </w:tc>
        <w:tc>
          <w:tcPr>
            <w:tcW w:w="1240" w:type="dxa"/>
            <w:tcBorders>
              <w:top w:val="single" w:sz="4" w:space="0" w:color="9BC2E6"/>
              <w:left w:val="nil"/>
              <w:bottom w:val="single" w:sz="4" w:space="0" w:color="9BC2E6"/>
              <w:right w:val="nil"/>
            </w:tcBorders>
            <w:shd w:val="clear" w:color="DDEBF7" w:fill="DDEBF7"/>
            <w:noWrap/>
            <w:vAlign w:val="bottom"/>
          </w:tcPr>
          <w:p w14:paraId="4040FAF2" w14:textId="79CF9CAA"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-11%</w:t>
            </w:r>
          </w:p>
        </w:tc>
        <w:tc>
          <w:tcPr>
            <w:tcW w:w="1400" w:type="dxa"/>
            <w:tcBorders>
              <w:top w:val="single" w:sz="4" w:space="0" w:color="9BC2E6"/>
              <w:left w:val="nil"/>
              <w:bottom w:val="single" w:sz="4" w:space="0" w:color="9BC2E6"/>
              <w:right w:val="nil"/>
            </w:tcBorders>
            <w:shd w:val="clear" w:color="DDEBF7" w:fill="DDEBF7"/>
            <w:noWrap/>
            <w:vAlign w:val="bottom"/>
          </w:tcPr>
          <w:p w14:paraId="17E7FAEC" w14:textId="438349F0"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-11%</w:t>
            </w:r>
          </w:p>
        </w:tc>
        <w:tc>
          <w:tcPr>
            <w:tcW w:w="1440" w:type="dxa"/>
            <w:tcBorders>
              <w:top w:val="single" w:sz="4" w:space="0" w:color="9BC2E6"/>
              <w:left w:val="nil"/>
              <w:bottom w:val="single" w:sz="4" w:space="0" w:color="9BC2E6"/>
              <w:right w:val="nil"/>
            </w:tcBorders>
            <w:shd w:val="clear" w:color="DDEBF7" w:fill="DDEBF7"/>
            <w:noWrap/>
            <w:vAlign w:val="bottom"/>
            <w:hideMark/>
          </w:tcPr>
          <w:p w14:paraId="3991DD84" w14:textId="75ABDAB6"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-15%</w:t>
            </w:r>
          </w:p>
        </w:tc>
        <w:tc>
          <w:tcPr>
            <w:tcW w:w="1380" w:type="dxa"/>
            <w:tcBorders>
              <w:top w:val="single" w:sz="4" w:space="0" w:color="9BC2E6"/>
              <w:left w:val="nil"/>
              <w:bottom w:val="single" w:sz="4" w:space="0" w:color="9BC2E6"/>
              <w:right w:val="nil"/>
            </w:tcBorders>
            <w:shd w:val="clear" w:color="DDEBF7" w:fill="DDEBF7"/>
            <w:noWrap/>
            <w:vAlign w:val="bottom"/>
            <w:hideMark/>
          </w:tcPr>
          <w:p w14:paraId="2BEBEA1F" w14:textId="5A1BF4D9"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-24%</w:t>
            </w:r>
          </w:p>
        </w:tc>
        <w:tc>
          <w:tcPr>
            <w:tcW w:w="1320" w:type="dxa"/>
            <w:tcBorders>
              <w:top w:val="single" w:sz="4" w:space="0" w:color="9BC2E6"/>
              <w:left w:val="nil"/>
              <w:bottom w:val="single" w:sz="4" w:space="0" w:color="9BC2E6"/>
              <w:right w:val="single" w:sz="4" w:space="0" w:color="9BC2E6"/>
            </w:tcBorders>
            <w:shd w:val="clear" w:color="DDEBF7" w:fill="DDEBF7"/>
            <w:noWrap/>
            <w:vAlign w:val="bottom"/>
            <w:hideMark/>
          </w:tcPr>
          <w:p w14:paraId="14816096" w14:textId="256FF4E0"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-37%</w:t>
            </w:r>
          </w:p>
        </w:tc>
      </w:tr>
      <w:tr w:rsidR="00442A9E" w:rsidRPr="009E7083" w14:paraId="63855075" w14:textId="77777777" w:rsidTr="002A5DA0">
        <w:trPr>
          <w:trHeight w:val="301"/>
        </w:trPr>
        <w:tc>
          <w:tcPr>
            <w:tcW w:w="2060" w:type="dxa"/>
            <w:tcBorders>
              <w:top w:val="single" w:sz="4" w:space="0" w:color="9BC2E6"/>
              <w:left w:val="single" w:sz="4" w:space="0" w:color="9BC2E6"/>
              <w:bottom w:val="single" w:sz="4" w:space="0" w:color="9BC2E6"/>
              <w:right w:val="nil"/>
            </w:tcBorders>
            <w:shd w:val="clear" w:color="auto" w:fill="auto"/>
            <w:noWrap/>
            <w:vAlign w:val="bottom"/>
            <w:hideMark/>
          </w:tcPr>
          <w:p w14:paraId="6CD997BD" w14:textId="77777777" w:rsidR="00442A9E" w:rsidRPr="009E7083" w:rsidRDefault="00442A9E" w:rsidP="00442A9E">
            <w:pPr>
              <w:spacing w:after="0" w:line="240" w:lineRule="auto"/>
              <w:rPr>
                <w:rFonts w:ascii="Calibri" w:eastAsia="Times New Roman" w:hAnsi="Calibri" w:cs="Calibri"/>
                <w:color w:val="000000"/>
                <w:lang w:eastAsia="en-GB"/>
              </w:rPr>
            </w:pPr>
            <w:r w:rsidRPr="009E7083">
              <w:rPr>
                <w:rFonts w:ascii="Calibri" w:eastAsia="Times New Roman" w:hAnsi="Calibri" w:cs="Calibri"/>
                <w:color w:val="000000"/>
                <w:lang w:eastAsia="en-GB"/>
              </w:rPr>
              <w:t>Distance to target</w:t>
            </w:r>
          </w:p>
        </w:tc>
        <w:tc>
          <w:tcPr>
            <w:tcW w:w="1240" w:type="dxa"/>
            <w:tcBorders>
              <w:top w:val="single" w:sz="4" w:space="0" w:color="9BC2E6"/>
              <w:left w:val="nil"/>
              <w:bottom w:val="single" w:sz="4" w:space="0" w:color="9BC2E6"/>
              <w:right w:val="nil"/>
            </w:tcBorders>
            <w:shd w:val="clear" w:color="auto" w:fill="auto"/>
            <w:noWrap/>
            <w:vAlign w:val="bottom"/>
          </w:tcPr>
          <w:p w14:paraId="729F191B" w14:textId="2CBA23F0"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0</w:t>
            </w:r>
          </w:p>
        </w:tc>
        <w:tc>
          <w:tcPr>
            <w:tcW w:w="1400" w:type="dxa"/>
            <w:tcBorders>
              <w:top w:val="single" w:sz="4" w:space="0" w:color="9BC2E6"/>
              <w:left w:val="nil"/>
              <w:bottom w:val="single" w:sz="4" w:space="0" w:color="9BC2E6"/>
              <w:right w:val="nil"/>
            </w:tcBorders>
            <w:shd w:val="clear" w:color="000000" w:fill="FFC7CE"/>
            <w:noWrap/>
            <w:vAlign w:val="bottom"/>
          </w:tcPr>
          <w:p w14:paraId="5C930CEE" w14:textId="1EB861A5"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w:t>
            </w:r>
          </w:p>
        </w:tc>
        <w:tc>
          <w:tcPr>
            <w:tcW w:w="1440" w:type="dxa"/>
            <w:tcBorders>
              <w:top w:val="single" w:sz="4" w:space="0" w:color="9BC2E6"/>
              <w:left w:val="nil"/>
              <w:bottom w:val="single" w:sz="4" w:space="0" w:color="9BC2E6"/>
              <w:right w:val="nil"/>
            </w:tcBorders>
            <w:shd w:val="clear" w:color="000000" w:fill="FFC7CE"/>
            <w:noWrap/>
            <w:vAlign w:val="bottom"/>
            <w:hideMark/>
          </w:tcPr>
          <w:p w14:paraId="1063E480" w14:textId="7288F492"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w:t>
            </w:r>
          </w:p>
        </w:tc>
        <w:tc>
          <w:tcPr>
            <w:tcW w:w="1380" w:type="dxa"/>
            <w:tcBorders>
              <w:top w:val="single" w:sz="4" w:space="0" w:color="9BC2E6"/>
              <w:left w:val="nil"/>
              <w:bottom w:val="single" w:sz="4" w:space="0" w:color="9BC2E6"/>
              <w:right w:val="nil"/>
            </w:tcBorders>
            <w:shd w:val="clear" w:color="000000" w:fill="FFC7CE"/>
            <w:noWrap/>
            <w:vAlign w:val="bottom"/>
            <w:hideMark/>
          </w:tcPr>
          <w:p w14:paraId="6341B467" w14:textId="36AE917B"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15</w:t>
            </w:r>
          </w:p>
        </w:tc>
        <w:tc>
          <w:tcPr>
            <w:tcW w:w="1320" w:type="dxa"/>
            <w:tcBorders>
              <w:top w:val="single" w:sz="4" w:space="0" w:color="9BC2E6"/>
              <w:left w:val="nil"/>
              <w:bottom w:val="single" w:sz="4" w:space="0" w:color="9BC2E6"/>
              <w:right w:val="single" w:sz="4" w:space="0" w:color="9BC2E6"/>
            </w:tcBorders>
            <w:shd w:val="clear" w:color="000000" w:fill="FFC7CE"/>
            <w:noWrap/>
            <w:vAlign w:val="bottom"/>
            <w:hideMark/>
          </w:tcPr>
          <w:p w14:paraId="6AB2AC35" w14:textId="1AB7F6EE"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2</w:t>
            </w:r>
          </w:p>
        </w:tc>
      </w:tr>
      <w:tr w:rsidR="00442A9E" w:rsidRPr="009E7083" w14:paraId="2F79B9A2" w14:textId="77777777" w:rsidTr="002A5DA0">
        <w:trPr>
          <w:trHeight w:val="301"/>
        </w:trPr>
        <w:tc>
          <w:tcPr>
            <w:tcW w:w="2060" w:type="dxa"/>
            <w:tcBorders>
              <w:top w:val="single" w:sz="4" w:space="0" w:color="9BC2E6"/>
              <w:left w:val="single" w:sz="4" w:space="0" w:color="9BC2E6"/>
              <w:bottom w:val="single" w:sz="4" w:space="0" w:color="9BC2E6"/>
              <w:right w:val="nil"/>
            </w:tcBorders>
            <w:shd w:val="clear" w:color="DDEBF7" w:fill="DDEBF7"/>
            <w:noWrap/>
            <w:vAlign w:val="bottom"/>
            <w:hideMark/>
          </w:tcPr>
          <w:p w14:paraId="0C6C853A" w14:textId="77777777" w:rsidR="00442A9E" w:rsidRPr="009E7083" w:rsidRDefault="00442A9E" w:rsidP="00442A9E">
            <w:pPr>
              <w:spacing w:after="0" w:line="240" w:lineRule="auto"/>
              <w:rPr>
                <w:rFonts w:ascii="Calibri" w:eastAsia="Times New Roman" w:hAnsi="Calibri" w:cs="Calibri"/>
                <w:b/>
                <w:bCs/>
                <w:color w:val="000000"/>
                <w:lang w:eastAsia="en-GB"/>
              </w:rPr>
            </w:pPr>
            <w:r w:rsidRPr="009E7083">
              <w:rPr>
                <w:rFonts w:ascii="Calibri" w:eastAsia="Times New Roman" w:hAnsi="Calibri" w:cs="Calibri"/>
                <w:b/>
                <w:bCs/>
                <w:color w:val="000000"/>
                <w:lang w:eastAsia="en-GB"/>
              </w:rPr>
              <w:t>France</w:t>
            </w:r>
          </w:p>
        </w:tc>
        <w:tc>
          <w:tcPr>
            <w:tcW w:w="1240" w:type="dxa"/>
            <w:tcBorders>
              <w:top w:val="single" w:sz="4" w:space="0" w:color="9BC2E6"/>
              <w:left w:val="nil"/>
              <w:bottom w:val="single" w:sz="4" w:space="0" w:color="9BC2E6"/>
              <w:right w:val="nil"/>
            </w:tcBorders>
            <w:shd w:val="clear" w:color="DDEBF7" w:fill="DDEBF7"/>
            <w:noWrap/>
            <w:vAlign w:val="bottom"/>
          </w:tcPr>
          <w:p w14:paraId="3A3FCB0D" w14:textId="77777777" w:rsidR="00442A9E" w:rsidRPr="009E7083" w:rsidRDefault="00442A9E" w:rsidP="00442A9E">
            <w:pPr>
              <w:spacing w:after="0" w:line="240" w:lineRule="auto"/>
              <w:rPr>
                <w:rFonts w:ascii="Calibri" w:eastAsia="Times New Roman" w:hAnsi="Calibri" w:cs="Calibri"/>
                <w:b/>
                <w:bCs/>
                <w:color w:val="000000"/>
                <w:lang w:eastAsia="en-GB"/>
              </w:rPr>
            </w:pPr>
          </w:p>
        </w:tc>
        <w:tc>
          <w:tcPr>
            <w:tcW w:w="1400" w:type="dxa"/>
            <w:tcBorders>
              <w:top w:val="single" w:sz="4" w:space="0" w:color="9BC2E6"/>
              <w:left w:val="nil"/>
              <w:bottom w:val="single" w:sz="4" w:space="0" w:color="9BC2E6"/>
              <w:right w:val="nil"/>
            </w:tcBorders>
            <w:shd w:val="clear" w:color="DDEBF7" w:fill="DDEBF7"/>
            <w:noWrap/>
            <w:vAlign w:val="bottom"/>
            <w:hideMark/>
          </w:tcPr>
          <w:p w14:paraId="3C5D886A" w14:textId="77777777" w:rsidR="00442A9E" w:rsidRPr="009E7083" w:rsidRDefault="00442A9E" w:rsidP="00442A9E">
            <w:pPr>
              <w:spacing w:after="0" w:line="240" w:lineRule="auto"/>
              <w:rPr>
                <w:rFonts w:ascii="Times New Roman" w:eastAsia="Times New Roman" w:hAnsi="Times New Roman" w:cs="Times New Roman"/>
                <w:sz w:val="20"/>
                <w:szCs w:val="20"/>
                <w:lang w:eastAsia="en-GB"/>
              </w:rPr>
            </w:pPr>
          </w:p>
        </w:tc>
        <w:tc>
          <w:tcPr>
            <w:tcW w:w="1440" w:type="dxa"/>
            <w:tcBorders>
              <w:top w:val="single" w:sz="4" w:space="0" w:color="9BC2E6"/>
              <w:left w:val="nil"/>
              <w:bottom w:val="single" w:sz="4" w:space="0" w:color="9BC2E6"/>
              <w:right w:val="nil"/>
            </w:tcBorders>
            <w:shd w:val="clear" w:color="DDEBF7" w:fill="DDEBF7"/>
            <w:noWrap/>
            <w:vAlign w:val="bottom"/>
            <w:hideMark/>
          </w:tcPr>
          <w:p w14:paraId="6B472A6A" w14:textId="77777777" w:rsidR="00442A9E" w:rsidRPr="009E7083" w:rsidRDefault="00442A9E" w:rsidP="00442A9E">
            <w:pPr>
              <w:spacing w:after="0" w:line="240" w:lineRule="auto"/>
              <w:rPr>
                <w:rFonts w:ascii="Times New Roman" w:eastAsia="Times New Roman" w:hAnsi="Times New Roman" w:cs="Times New Roman"/>
                <w:sz w:val="20"/>
                <w:szCs w:val="20"/>
                <w:lang w:eastAsia="en-GB"/>
              </w:rPr>
            </w:pPr>
          </w:p>
        </w:tc>
        <w:tc>
          <w:tcPr>
            <w:tcW w:w="1380" w:type="dxa"/>
            <w:tcBorders>
              <w:top w:val="single" w:sz="4" w:space="0" w:color="9BC2E6"/>
              <w:left w:val="nil"/>
              <w:bottom w:val="single" w:sz="4" w:space="0" w:color="9BC2E6"/>
              <w:right w:val="nil"/>
            </w:tcBorders>
            <w:shd w:val="clear" w:color="DDEBF7" w:fill="DDEBF7"/>
            <w:noWrap/>
            <w:vAlign w:val="bottom"/>
            <w:hideMark/>
          </w:tcPr>
          <w:p w14:paraId="24331188" w14:textId="77777777" w:rsidR="00442A9E" w:rsidRPr="009E7083" w:rsidRDefault="00442A9E" w:rsidP="00442A9E">
            <w:pPr>
              <w:spacing w:after="0" w:line="240" w:lineRule="auto"/>
              <w:rPr>
                <w:rFonts w:ascii="Times New Roman" w:eastAsia="Times New Roman" w:hAnsi="Times New Roman" w:cs="Times New Roman"/>
                <w:sz w:val="20"/>
                <w:szCs w:val="20"/>
                <w:lang w:eastAsia="en-GB"/>
              </w:rPr>
            </w:pPr>
          </w:p>
        </w:tc>
        <w:tc>
          <w:tcPr>
            <w:tcW w:w="1320" w:type="dxa"/>
            <w:tcBorders>
              <w:top w:val="single" w:sz="4" w:space="0" w:color="9BC2E6"/>
              <w:left w:val="nil"/>
              <w:bottom w:val="single" w:sz="4" w:space="0" w:color="9BC2E6"/>
              <w:right w:val="single" w:sz="4" w:space="0" w:color="9BC2E6"/>
            </w:tcBorders>
            <w:shd w:val="clear" w:color="DDEBF7" w:fill="DDEBF7"/>
            <w:noWrap/>
            <w:vAlign w:val="bottom"/>
            <w:hideMark/>
          </w:tcPr>
          <w:p w14:paraId="56344CF8" w14:textId="77777777" w:rsidR="00442A9E" w:rsidRPr="009E7083" w:rsidRDefault="00442A9E" w:rsidP="00442A9E">
            <w:pPr>
              <w:spacing w:after="0" w:line="240" w:lineRule="auto"/>
              <w:rPr>
                <w:rFonts w:ascii="Times New Roman" w:eastAsia="Times New Roman" w:hAnsi="Times New Roman" w:cs="Times New Roman"/>
                <w:sz w:val="20"/>
                <w:szCs w:val="20"/>
                <w:lang w:eastAsia="en-GB"/>
              </w:rPr>
            </w:pPr>
          </w:p>
        </w:tc>
      </w:tr>
      <w:tr w:rsidR="00442A9E" w:rsidRPr="009E7083" w14:paraId="17C5BDA3" w14:textId="77777777" w:rsidTr="002A5DA0">
        <w:trPr>
          <w:trHeight w:val="301"/>
        </w:trPr>
        <w:tc>
          <w:tcPr>
            <w:tcW w:w="2060" w:type="dxa"/>
            <w:tcBorders>
              <w:top w:val="single" w:sz="4" w:space="0" w:color="9BC2E6"/>
              <w:left w:val="single" w:sz="4" w:space="0" w:color="9BC2E6"/>
              <w:bottom w:val="single" w:sz="4" w:space="0" w:color="9BC2E6"/>
              <w:right w:val="nil"/>
            </w:tcBorders>
            <w:shd w:val="clear" w:color="auto" w:fill="auto"/>
            <w:noWrap/>
            <w:vAlign w:val="bottom"/>
            <w:hideMark/>
          </w:tcPr>
          <w:p w14:paraId="6BD35923" w14:textId="77777777" w:rsidR="00442A9E" w:rsidRPr="009E7083" w:rsidRDefault="00442A9E" w:rsidP="00442A9E">
            <w:pPr>
              <w:spacing w:after="0" w:line="240" w:lineRule="auto"/>
              <w:rPr>
                <w:rFonts w:ascii="Calibri" w:eastAsia="Times New Roman" w:hAnsi="Calibri" w:cs="Calibri"/>
                <w:color w:val="000000"/>
                <w:lang w:eastAsia="en-GB"/>
              </w:rPr>
            </w:pPr>
            <w:r w:rsidRPr="009E7083">
              <w:rPr>
                <w:rFonts w:ascii="Calibri" w:eastAsia="Times New Roman" w:hAnsi="Calibri" w:cs="Calibri"/>
                <w:color w:val="000000"/>
                <w:lang w:eastAsia="en-GB"/>
              </w:rPr>
              <w:t>Target</w:t>
            </w:r>
          </w:p>
        </w:tc>
        <w:tc>
          <w:tcPr>
            <w:tcW w:w="1240" w:type="dxa"/>
            <w:tcBorders>
              <w:top w:val="single" w:sz="4" w:space="0" w:color="9BC2E6"/>
              <w:left w:val="nil"/>
              <w:bottom w:val="single" w:sz="4" w:space="0" w:color="9BC2E6"/>
              <w:right w:val="nil"/>
            </w:tcBorders>
            <w:shd w:val="clear" w:color="auto" w:fill="auto"/>
            <w:noWrap/>
            <w:vAlign w:val="bottom"/>
          </w:tcPr>
          <w:p w14:paraId="260F7307" w14:textId="7C018387"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-10%</w:t>
            </w:r>
          </w:p>
        </w:tc>
        <w:tc>
          <w:tcPr>
            <w:tcW w:w="1400" w:type="dxa"/>
            <w:tcBorders>
              <w:top w:val="single" w:sz="4" w:space="0" w:color="9BC2E6"/>
              <w:left w:val="nil"/>
              <w:bottom w:val="single" w:sz="4" w:space="0" w:color="9BC2E6"/>
              <w:right w:val="nil"/>
            </w:tcBorders>
            <w:shd w:val="clear" w:color="auto" w:fill="auto"/>
            <w:noWrap/>
            <w:vAlign w:val="bottom"/>
            <w:hideMark/>
          </w:tcPr>
          <w:p w14:paraId="39BC88D1" w14:textId="22EE606D"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-11%</w:t>
            </w:r>
          </w:p>
        </w:tc>
        <w:tc>
          <w:tcPr>
            <w:tcW w:w="1440" w:type="dxa"/>
            <w:tcBorders>
              <w:top w:val="single" w:sz="4" w:space="0" w:color="9BC2E6"/>
              <w:left w:val="nil"/>
              <w:bottom w:val="single" w:sz="4" w:space="0" w:color="9BC2E6"/>
              <w:right w:val="nil"/>
            </w:tcBorders>
            <w:shd w:val="clear" w:color="auto" w:fill="auto"/>
            <w:noWrap/>
            <w:vAlign w:val="bottom"/>
            <w:hideMark/>
          </w:tcPr>
          <w:p w14:paraId="10D99963" w14:textId="009B80F9"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-14%</w:t>
            </w:r>
          </w:p>
        </w:tc>
        <w:tc>
          <w:tcPr>
            <w:tcW w:w="1380" w:type="dxa"/>
            <w:tcBorders>
              <w:top w:val="single" w:sz="4" w:space="0" w:color="9BC2E6"/>
              <w:left w:val="nil"/>
              <w:bottom w:val="single" w:sz="4" w:space="0" w:color="9BC2E6"/>
              <w:right w:val="nil"/>
            </w:tcBorders>
            <w:shd w:val="clear" w:color="auto" w:fill="auto"/>
            <w:noWrap/>
            <w:vAlign w:val="bottom"/>
            <w:hideMark/>
          </w:tcPr>
          <w:p w14:paraId="06DE2E2E" w14:textId="303FDB2E"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-37%</w:t>
            </w:r>
          </w:p>
        </w:tc>
        <w:tc>
          <w:tcPr>
            <w:tcW w:w="1320" w:type="dxa"/>
            <w:tcBorders>
              <w:top w:val="single" w:sz="4" w:space="0" w:color="9BC2E6"/>
              <w:left w:val="nil"/>
              <w:bottom w:val="single" w:sz="4" w:space="0" w:color="9BC2E6"/>
              <w:right w:val="single" w:sz="4" w:space="0" w:color="9BC2E6"/>
            </w:tcBorders>
            <w:shd w:val="clear" w:color="auto" w:fill="auto"/>
            <w:noWrap/>
            <w:vAlign w:val="bottom"/>
            <w:hideMark/>
          </w:tcPr>
          <w:p w14:paraId="149E4B91" w14:textId="77777777" w:rsidR="00442A9E" w:rsidRPr="009E7083" w:rsidRDefault="00442A9E" w:rsidP="00442A9E">
            <w:pPr>
              <w:spacing w:after="0" w:line="240" w:lineRule="auto"/>
              <w:jc w:val="right"/>
              <w:rPr>
                <w:rFonts w:ascii="Calibri" w:eastAsia="Times New Roman" w:hAnsi="Calibri" w:cs="Calibri"/>
                <w:color w:val="000000"/>
                <w:lang w:eastAsia="en-GB"/>
              </w:rPr>
            </w:pPr>
          </w:p>
        </w:tc>
      </w:tr>
      <w:tr w:rsidR="00442A9E" w:rsidRPr="009E7083" w14:paraId="218F05B1" w14:textId="77777777" w:rsidTr="002A5DA0">
        <w:trPr>
          <w:trHeight w:val="301"/>
        </w:trPr>
        <w:tc>
          <w:tcPr>
            <w:tcW w:w="2060" w:type="dxa"/>
            <w:tcBorders>
              <w:top w:val="single" w:sz="4" w:space="0" w:color="9BC2E6"/>
              <w:left w:val="single" w:sz="4" w:space="0" w:color="9BC2E6"/>
              <w:bottom w:val="single" w:sz="4" w:space="0" w:color="9BC2E6"/>
              <w:right w:val="nil"/>
            </w:tcBorders>
            <w:shd w:val="clear" w:color="DDEBF7" w:fill="DDEBF7"/>
            <w:noWrap/>
            <w:vAlign w:val="bottom"/>
            <w:hideMark/>
          </w:tcPr>
          <w:p w14:paraId="1808E664" w14:textId="77777777" w:rsidR="00442A9E" w:rsidRPr="009E7083" w:rsidRDefault="00442A9E" w:rsidP="00442A9E">
            <w:pPr>
              <w:spacing w:after="0" w:line="240" w:lineRule="auto"/>
              <w:rPr>
                <w:rFonts w:ascii="Calibri" w:eastAsia="Times New Roman" w:hAnsi="Calibri" w:cs="Calibri"/>
                <w:color w:val="000000"/>
                <w:lang w:eastAsia="en-GB"/>
              </w:rPr>
            </w:pPr>
            <w:r w:rsidRPr="009E7083">
              <w:rPr>
                <w:rFonts w:ascii="Calibri" w:eastAsia="Times New Roman" w:hAnsi="Calibri" w:cs="Calibri"/>
                <w:color w:val="000000"/>
                <w:lang w:eastAsia="en-GB"/>
              </w:rPr>
              <w:t xml:space="preserve">Emissions </w:t>
            </w:r>
          </w:p>
        </w:tc>
        <w:tc>
          <w:tcPr>
            <w:tcW w:w="1240" w:type="dxa"/>
            <w:tcBorders>
              <w:top w:val="single" w:sz="4" w:space="0" w:color="9BC2E6"/>
              <w:left w:val="nil"/>
              <w:bottom w:val="single" w:sz="4" w:space="0" w:color="9BC2E6"/>
              <w:right w:val="nil"/>
            </w:tcBorders>
            <w:shd w:val="clear" w:color="DDEBF7" w:fill="DDEBF7"/>
            <w:noWrap/>
            <w:vAlign w:val="bottom"/>
          </w:tcPr>
          <w:p w14:paraId="287B4B71" w14:textId="611FCDF9"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-11%</w:t>
            </w:r>
          </w:p>
        </w:tc>
        <w:tc>
          <w:tcPr>
            <w:tcW w:w="1400" w:type="dxa"/>
            <w:tcBorders>
              <w:top w:val="single" w:sz="4" w:space="0" w:color="9BC2E6"/>
              <w:left w:val="nil"/>
              <w:bottom w:val="single" w:sz="4" w:space="0" w:color="9BC2E6"/>
              <w:right w:val="nil"/>
            </w:tcBorders>
            <w:shd w:val="clear" w:color="DDEBF7" w:fill="DDEBF7"/>
            <w:noWrap/>
            <w:vAlign w:val="bottom"/>
          </w:tcPr>
          <w:p w14:paraId="1D0A01F9" w14:textId="2DF5F12B"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-14%</w:t>
            </w:r>
          </w:p>
        </w:tc>
        <w:tc>
          <w:tcPr>
            <w:tcW w:w="1440" w:type="dxa"/>
            <w:tcBorders>
              <w:top w:val="single" w:sz="4" w:space="0" w:color="9BC2E6"/>
              <w:left w:val="nil"/>
              <w:bottom w:val="single" w:sz="4" w:space="0" w:color="9BC2E6"/>
              <w:right w:val="nil"/>
            </w:tcBorders>
            <w:shd w:val="clear" w:color="DDEBF7" w:fill="DDEBF7"/>
            <w:noWrap/>
            <w:vAlign w:val="bottom"/>
            <w:hideMark/>
          </w:tcPr>
          <w:p w14:paraId="23FA71B8" w14:textId="498240D8"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-13%</w:t>
            </w:r>
          </w:p>
        </w:tc>
        <w:tc>
          <w:tcPr>
            <w:tcW w:w="1380" w:type="dxa"/>
            <w:tcBorders>
              <w:top w:val="single" w:sz="4" w:space="0" w:color="9BC2E6"/>
              <w:left w:val="nil"/>
              <w:bottom w:val="single" w:sz="4" w:space="0" w:color="9BC2E6"/>
              <w:right w:val="nil"/>
            </w:tcBorders>
            <w:shd w:val="clear" w:color="DDEBF7" w:fill="DDEBF7"/>
            <w:noWrap/>
            <w:vAlign w:val="bottom"/>
            <w:hideMark/>
          </w:tcPr>
          <w:p w14:paraId="59E96587" w14:textId="53992681"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-24%</w:t>
            </w:r>
          </w:p>
        </w:tc>
        <w:tc>
          <w:tcPr>
            <w:tcW w:w="1320" w:type="dxa"/>
            <w:tcBorders>
              <w:top w:val="single" w:sz="4" w:space="0" w:color="9BC2E6"/>
              <w:left w:val="nil"/>
              <w:bottom w:val="single" w:sz="4" w:space="0" w:color="9BC2E6"/>
              <w:right w:val="single" w:sz="4" w:space="0" w:color="9BC2E6"/>
            </w:tcBorders>
            <w:shd w:val="clear" w:color="DDEBF7" w:fill="DDEBF7"/>
            <w:noWrap/>
            <w:vAlign w:val="bottom"/>
            <w:hideMark/>
          </w:tcPr>
          <w:p w14:paraId="69E8C308" w14:textId="4DDEF5B2"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-42%</w:t>
            </w:r>
          </w:p>
        </w:tc>
      </w:tr>
      <w:tr w:rsidR="00442A9E" w:rsidRPr="009E7083" w14:paraId="7F7A1B70" w14:textId="77777777" w:rsidTr="00433465">
        <w:trPr>
          <w:trHeight w:val="301"/>
        </w:trPr>
        <w:tc>
          <w:tcPr>
            <w:tcW w:w="2060" w:type="dxa"/>
            <w:tcBorders>
              <w:top w:val="single" w:sz="4" w:space="0" w:color="9BC2E6"/>
              <w:left w:val="single" w:sz="4" w:space="0" w:color="9BC2E6"/>
              <w:bottom w:val="single" w:sz="4" w:space="0" w:color="9BC2E6"/>
              <w:right w:val="nil"/>
            </w:tcBorders>
            <w:shd w:val="clear" w:color="auto" w:fill="auto"/>
            <w:noWrap/>
            <w:vAlign w:val="bottom"/>
            <w:hideMark/>
          </w:tcPr>
          <w:p w14:paraId="06DA0D7A" w14:textId="77777777" w:rsidR="00442A9E" w:rsidRPr="009E7083" w:rsidRDefault="00442A9E" w:rsidP="00442A9E">
            <w:pPr>
              <w:spacing w:after="0" w:line="240" w:lineRule="auto"/>
              <w:rPr>
                <w:rFonts w:ascii="Calibri" w:eastAsia="Times New Roman" w:hAnsi="Calibri" w:cs="Calibri"/>
                <w:color w:val="000000"/>
                <w:lang w:eastAsia="en-GB"/>
              </w:rPr>
            </w:pPr>
            <w:r w:rsidRPr="009E7083">
              <w:rPr>
                <w:rFonts w:ascii="Calibri" w:eastAsia="Times New Roman" w:hAnsi="Calibri" w:cs="Calibri"/>
                <w:color w:val="000000"/>
                <w:lang w:eastAsia="en-GB"/>
              </w:rPr>
              <w:t>Distance to target</w:t>
            </w:r>
          </w:p>
        </w:tc>
        <w:tc>
          <w:tcPr>
            <w:tcW w:w="1240" w:type="dxa"/>
            <w:tcBorders>
              <w:top w:val="single" w:sz="4" w:space="0" w:color="9BC2E6"/>
              <w:left w:val="nil"/>
              <w:bottom w:val="single" w:sz="4" w:space="0" w:color="9BC2E6"/>
              <w:right w:val="nil"/>
            </w:tcBorders>
            <w:shd w:val="clear" w:color="auto" w:fill="auto"/>
            <w:noWrap/>
            <w:vAlign w:val="bottom"/>
          </w:tcPr>
          <w:p w14:paraId="7643C14E" w14:textId="1C2DB415"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w:t>
            </w:r>
          </w:p>
        </w:tc>
        <w:tc>
          <w:tcPr>
            <w:tcW w:w="1400" w:type="dxa"/>
            <w:tcBorders>
              <w:top w:val="single" w:sz="4" w:space="0" w:color="9BC2E6"/>
              <w:left w:val="nil"/>
              <w:bottom w:val="single" w:sz="4" w:space="0" w:color="9BC2E6"/>
              <w:right w:val="nil"/>
            </w:tcBorders>
            <w:shd w:val="clear" w:color="auto" w:fill="auto"/>
            <w:noWrap/>
            <w:vAlign w:val="bottom"/>
          </w:tcPr>
          <w:p w14:paraId="205BD230" w14:textId="4F31C19B"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-2</w:t>
            </w:r>
          </w:p>
        </w:tc>
        <w:tc>
          <w:tcPr>
            <w:tcW w:w="1440" w:type="dxa"/>
            <w:tcBorders>
              <w:top w:val="single" w:sz="4" w:space="0" w:color="9BC2E6"/>
              <w:left w:val="nil"/>
              <w:bottom w:val="single" w:sz="4" w:space="0" w:color="9BC2E6"/>
              <w:right w:val="nil"/>
            </w:tcBorders>
            <w:shd w:val="clear" w:color="000000" w:fill="FFC7CE"/>
            <w:noWrap/>
            <w:vAlign w:val="bottom"/>
            <w:hideMark/>
          </w:tcPr>
          <w:p w14:paraId="7D9B30DC" w14:textId="61E19F6E"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w:t>
            </w:r>
          </w:p>
        </w:tc>
        <w:tc>
          <w:tcPr>
            <w:tcW w:w="1380" w:type="dxa"/>
            <w:tcBorders>
              <w:top w:val="single" w:sz="4" w:space="0" w:color="9BC2E6"/>
              <w:left w:val="nil"/>
              <w:bottom w:val="single" w:sz="4" w:space="0" w:color="9BC2E6"/>
              <w:right w:val="nil"/>
            </w:tcBorders>
            <w:shd w:val="clear" w:color="000000" w:fill="FFC7CE"/>
            <w:noWrap/>
            <w:vAlign w:val="bottom"/>
            <w:hideMark/>
          </w:tcPr>
          <w:p w14:paraId="45AE5551" w14:textId="5CB5453F"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13</w:t>
            </w:r>
          </w:p>
        </w:tc>
        <w:tc>
          <w:tcPr>
            <w:tcW w:w="1320" w:type="dxa"/>
            <w:tcBorders>
              <w:top w:val="single" w:sz="4" w:space="0" w:color="9BC2E6"/>
              <w:left w:val="nil"/>
              <w:bottom w:val="single" w:sz="4" w:space="0" w:color="9BC2E6"/>
              <w:right w:val="single" w:sz="4" w:space="0" w:color="9BC2E6"/>
            </w:tcBorders>
            <w:shd w:val="clear" w:color="auto" w:fill="auto"/>
            <w:noWrap/>
            <w:vAlign w:val="bottom"/>
            <w:hideMark/>
          </w:tcPr>
          <w:p w14:paraId="4C0BE5C2" w14:textId="5DC35ABC"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-5</w:t>
            </w:r>
          </w:p>
        </w:tc>
      </w:tr>
      <w:tr w:rsidR="00442A9E" w:rsidRPr="009E7083" w14:paraId="135EF3F5" w14:textId="77777777" w:rsidTr="002A5DA0">
        <w:trPr>
          <w:trHeight w:val="301"/>
        </w:trPr>
        <w:tc>
          <w:tcPr>
            <w:tcW w:w="2060" w:type="dxa"/>
            <w:tcBorders>
              <w:top w:val="single" w:sz="4" w:space="0" w:color="9BC2E6"/>
              <w:left w:val="single" w:sz="4" w:space="0" w:color="9BC2E6"/>
              <w:bottom w:val="single" w:sz="4" w:space="0" w:color="9BC2E6"/>
              <w:right w:val="nil"/>
            </w:tcBorders>
            <w:shd w:val="clear" w:color="DDEBF7" w:fill="DDEBF7"/>
            <w:noWrap/>
            <w:vAlign w:val="bottom"/>
            <w:hideMark/>
          </w:tcPr>
          <w:p w14:paraId="0A7BA156" w14:textId="77777777" w:rsidR="00442A9E" w:rsidRPr="009E7083" w:rsidRDefault="00442A9E" w:rsidP="00442A9E">
            <w:pPr>
              <w:spacing w:after="0" w:line="240" w:lineRule="auto"/>
              <w:rPr>
                <w:rFonts w:ascii="Calibri" w:eastAsia="Times New Roman" w:hAnsi="Calibri" w:cs="Calibri"/>
                <w:b/>
                <w:bCs/>
                <w:color w:val="000000"/>
                <w:lang w:eastAsia="en-GB"/>
              </w:rPr>
            </w:pPr>
            <w:r w:rsidRPr="009E7083">
              <w:rPr>
                <w:rFonts w:ascii="Calibri" w:eastAsia="Times New Roman" w:hAnsi="Calibri" w:cs="Calibri"/>
                <w:b/>
                <w:bCs/>
                <w:color w:val="000000"/>
                <w:lang w:eastAsia="en-GB"/>
              </w:rPr>
              <w:t>Germany</w:t>
            </w:r>
          </w:p>
        </w:tc>
        <w:tc>
          <w:tcPr>
            <w:tcW w:w="1240" w:type="dxa"/>
            <w:tcBorders>
              <w:top w:val="single" w:sz="4" w:space="0" w:color="9BC2E6"/>
              <w:left w:val="nil"/>
              <w:bottom w:val="single" w:sz="4" w:space="0" w:color="9BC2E6"/>
              <w:right w:val="nil"/>
            </w:tcBorders>
            <w:shd w:val="clear" w:color="DDEBF7" w:fill="DDEBF7"/>
            <w:noWrap/>
            <w:vAlign w:val="bottom"/>
          </w:tcPr>
          <w:p w14:paraId="43E90748" w14:textId="77777777" w:rsidR="00442A9E" w:rsidRPr="009E7083" w:rsidRDefault="00442A9E" w:rsidP="00442A9E">
            <w:pPr>
              <w:spacing w:after="0" w:line="240" w:lineRule="auto"/>
              <w:rPr>
                <w:rFonts w:ascii="Calibri" w:eastAsia="Times New Roman" w:hAnsi="Calibri" w:cs="Calibri"/>
                <w:b/>
                <w:bCs/>
                <w:color w:val="000000"/>
                <w:lang w:eastAsia="en-GB"/>
              </w:rPr>
            </w:pPr>
          </w:p>
        </w:tc>
        <w:tc>
          <w:tcPr>
            <w:tcW w:w="1400" w:type="dxa"/>
            <w:tcBorders>
              <w:top w:val="single" w:sz="4" w:space="0" w:color="9BC2E6"/>
              <w:left w:val="nil"/>
              <w:bottom w:val="single" w:sz="4" w:space="0" w:color="9BC2E6"/>
              <w:right w:val="nil"/>
            </w:tcBorders>
            <w:shd w:val="clear" w:color="DDEBF7" w:fill="DDEBF7"/>
            <w:noWrap/>
            <w:vAlign w:val="bottom"/>
            <w:hideMark/>
          </w:tcPr>
          <w:p w14:paraId="5DC920FB" w14:textId="77777777" w:rsidR="00442A9E" w:rsidRPr="009E7083" w:rsidRDefault="00442A9E" w:rsidP="00442A9E">
            <w:pPr>
              <w:spacing w:after="0" w:line="240" w:lineRule="auto"/>
              <w:rPr>
                <w:rFonts w:ascii="Times New Roman" w:eastAsia="Times New Roman" w:hAnsi="Times New Roman" w:cs="Times New Roman"/>
                <w:sz w:val="20"/>
                <w:szCs w:val="20"/>
                <w:lang w:eastAsia="en-GB"/>
              </w:rPr>
            </w:pPr>
          </w:p>
        </w:tc>
        <w:tc>
          <w:tcPr>
            <w:tcW w:w="1440" w:type="dxa"/>
            <w:tcBorders>
              <w:top w:val="single" w:sz="4" w:space="0" w:color="9BC2E6"/>
              <w:left w:val="nil"/>
              <w:bottom w:val="single" w:sz="4" w:space="0" w:color="9BC2E6"/>
              <w:right w:val="nil"/>
            </w:tcBorders>
            <w:shd w:val="clear" w:color="DDEBF7" w:fill="DDEBF7"/>
            <w:noWrap/>
            <w:vAlign w:val="bottom"/>
            <w:hideMark/>
          </w:tcPr>
          <w:p w14:paraId="0803367F" w14:textId="77777777" w:rsidR="00442A9E" w:rsidRPr="009E7083" w:rsidRDefault="00442A9E" w:rsidP="00442A9E">
            <w:pPr>
              <w:spacing w:after="0" w:line="240" w:lineRule="auto"/>
              <w:rPr>
                <w:rFonts w:ascii="Times New Roman" w:eastAsia="Times New Roman" w:hAnsi="Times New Roman" w:cs="Times New Roman"/>
                <w:sz w:val="20"/>
                <w:szCs w:val="20"/>
                <w:lang w:eastAsia="en-GB"/>
              </w:rPr>
            </w:pPr>
          </w:p>
        </w:tc>
        <w:tc>
          <w:tcPr>
            <w:tcW w:w="1380" w:type="dxa"/>
            <w:tcBorders>
              <w:top w:val="single" w:sz="4" w:space="0" w:color="9BC2E6"/>
              <w:left w:val="nil"/>
              <w:bottom w:val="single" w:sz="4" w:space="0" w:color="9BC2E6"/>
              <w:right w:val="nil"/>
            </w:tcBorders>
            <w:shd w:val="clear" w:color="DDEBF7" w:fill="DDEBF7"/>
            <w:noWrap/>
            <w:vAlign w:val="bottom"/>
            <w:hideMark/>
          </w:tcPr>
          <w:p w14:paraId="7E4E5C88" w14:textId="77777777" w:rsidR="00442A9E" w:rsidRPr="009E7083" w:rsidRDefault="00442A9E" w:rsidP="00442A9E">
            <w:pPr>
              <w:spacing w:after="0" w:line="240" w:lineRule="auto"/>
              <w:rPr>
                <w:rFonts w:ascii="Times New Roman" w:eastAsia="Times New Roman" w:hAnsi="Times New Roman" w:cs="Times New Roman"/>
                <w:sz w:val="20"/>
                <w:szCs w:val="20"/>
                <w:lang w:eastAsia="en-GB"/>
              </w:rPr>
            </w:pPr>
          </w:p>
        </w:tc>
        <w:tc>
          <w:tcPr>
            <w:tcW w:w="1320" w:type="dxa"/>
            <w:tcBorders>
              <w:top w:val="single" w:sz="4" w:space="0" w:color="9BC2E6"/>
              <w:left w:val="nil"/>
              <w:bottom w:val="single" w:sz="4" w:space="0" w:color="9BC2E6"/>
              <w:right w:val="single" w:sz="4" w:space="0" w:color="9BC2E6"/>
            </w:tcBorders>
            <w:shd w:val="clear" w:color="DDEBF7" w:fill="DDEBF7"/>
            <w:noWrap/>
            <w:vAlign w:val="bottom"/>
            <w:hideMark/>
          </w:tcPr>
          <w:p w14:paraId="1F40C8AA" w14:textId="77777777" w:rsidR="00442A9E" w:rsidRPr="009E7083" w:rsidRDefault="00442A9E" w:rsidP="00442A9E">
            <w:pPr>
              <w:spacing w:after="0" w:line="240" w:lineRule="auto"/>
              <w:rPr>
                <w:rFonts w:ascii="Times New Roman" w:eastAsia="Times New Roman" w:hAnsi="Times New Roman" w:cs="Times New Roman"/>
                <w:sz w:val="20"/>
                <w:szCs w:val="20"/>
                <w:lang w:eastAsia="en-GB"/>
              </w:rPr>
            </w:pPr>
          </w:p>
        </w:tc>
      </w:tr>
      <w:tr w:rsidR="00442A9E" w:rsidRPr="009E7083" w14:paraId="2C38C235" w14:textId="77777777" w:rsidTr="002A5DA0">
        <w:trPr>
          <w:trHeight w:val="301"/>
        </w:trPr>
        <w:tc>
          <w:tcPr>
            <w:tcW w:w="2060" w:type="dxa"/>
            <w:tcBorders>
              <w:top w:val="single" w:sz="4" w:space="0" w:color="9BC2E6"/>
              <w:left w:val="single" w:sz="4" w:space="0" w:color="9BC2E6"/>
              <w:bottom w:val="single" w:sz="4" w:space="0" w:color="9BC2E6"/>
              <w:right w:val="nil"/>
            </w:tcBorders>
            <w:shd w:val="clear" w:color="auto" w:fill="auto"/>
            <w:noWrap/>
            <w:vAlign w:val="bottom"/>
            <w:hideMark/>
          </w:tcPr>
          <w:p w14:paraId="3CC1BB72" w14:textId="77777777" w:rsidR="00442A9E" w:rsidRPr="009E7083" w:rsidRDefault="00442A9E" w:rsidP="00442A9E">
            <w:pPr>
              <w:spacing w:after="0" w:line="240" w:lineRule="auto"/>
              <w:rPr>
                <w:rFonts w:ascii="Calibri" w:eastAsia="Times New Roman" w:hAnsi="Calibri" w:cs="Calibri"/>
                <w:color w:val="000000"/>
                <w:lang w:eastAsia="en-GB"/>
              </w:rPr>
            </w:pPr>
            <w:r w:rsidRPr="009E7083">
              <w:rPr>
                <w:rFonts w:ascii="Calibri" w:eastAsia="Times New Roman" w:hAnsi="Calibri" w:cs="Calibri"/>
                <w:color w:val="000000"/>
                <w:lang w:eastAsia="en-GB"/>
              </w:rPr>
              <w:t>Target</w:t>
            </w:r>
          </w:p>
        </w:tc>
        <w:tc>
          <w:tcPr>
            <w:tcW w:w="1240" w:type="dxa"/>
            <w:tcBorders>
              <w:top w:val="single" w:sz="4" w:space="0" w:color="9BC2E6"/>
              <w:left w:val="nil"/>
              <w:bottom w:val="single" w:sz="4" w:space="0" w:color="9BC2E6"/>
              <w:right w:val="nil"/>
            </w:tcBorders>
            <w:shd w:val="clear" w:color="auto" w:fill="auto"/>
            <w:noWrap/>
            <w:vAlign w:val="bottom"/>
          </w:tcPr>
          <w:p w14:paraId="6F40DC27" w14:textId="20624F51"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-10%</w:t>
            </w:r>
          </w:p>
        </w:tc>
        <w:tc>
          <w:tcPr>
            <w:tcW w:w="1400" w:type="dxa"/>
            <w:tcBorders>
              <w:top w:val="single" w:sz="4" w:space="0" w:color="9BC2E6"/>
              <w:left w:val="nil"/>
              <w:bottom w:val="single" w:sz="4" w:space="0" w:color="9BC2E6"/>
              <w:right w:val="nil"/>
            </w:tcBorders>
            <w:shd w:val="clear" w:color="auto" w:fill="auto"/>
            <w:noWrap/>
            <w:vAlign w:val="bottom"/>
            <w:hideMark/>
          </w:tcPr>
          <w:p w14:paraId="264AB8E8" w14:textId="3CEC76DF"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-11%</w:t>
            </w:r>
          </w:p>
        </w:tc>
        <w:tc>
          <w:tcPr>
            <w:tcW w:w="1440" w:type="dxa"/>
            <w:tcBorders>
              <w:top w:val="single" w:sz="4" w:space="0" w:color="9BC2E6"/>
              <w:left w:val="nil"/>
              <w:bottom w:val="single" w:sz="4" w:space="0" w:color="9BC2E6"/>
              <w:right w:val="nil"/>
            </w:tcBorders>
            <w:shd w:val="clear" w:color="auto" w:fill="auto"/>
            <w:noWrap/>
            <w:vAlign w:val="bottom"/>
            <w:hideMark/>
          </w:tcPr>
          <w:p w14:paraId="1BA4761F" w14:textId="127F310A"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-14%</w:t>
            </w:r>
          </w:p>
        </w:tc>
        <w:tc>
          <w:tcPr>
            <w:tcW w:w="1380" w:type="dxa"/>
            <w:tcBorders>
              <w:top w:val="single" w:sz="4" w:space="0" w:color="9BC2E6"/>
              <w:left w:val="nil"/>
              <w:bottom w:val="single" w:sz="4" w:space="0" w:color="9BC2E6"/>
              <w:right w:val="nil"/>
            </w:tcBorders>
            <w:shd w:val="clear" w:color="auto" w:fill="auto"/>
            <w:noWrap/>
            <w:vAlign w:val="bottom"/>
            <w:hideMark/>
          </w:tcPr>
          <w:p w14:paraId="0F5454F0" w14:textId="06E74312"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-38%</w:t>
            </w:r>
          </w:p>
        </w:tc>
        <w:tc>
          <w:tcPr>
            <w:tcW w:w="1320" w:type="dxa"/>
            <w:tcBorders>
              <w:top w:val="single" w:sz="4" w:space="0" w:color="9BC2E6"/>
              <w:left w:val="nil"/>
              <w:bottom w:val="single" w:sz="4" w:space="0" w:color="9BC2E6"/>
              <w:right w:val="single" w:sz="4" w:space="0" w:color="9BC2E6"/>
            </w:tcBorders>
            <w:shd w:val="clear" w:color="auto" w:fill="auto"/>
            <w:noWrap/>
            <w:vAlign w:val="bottom"/>
            <w:hideMark/>
          </w:tcPr>
          <w:p w14:paraId="314B2E37" w14:textId="77777777" w:rsidR="00442A9E" w:rsidRPr="009E7083" w:rsidRDefault="00442A9E" w:rsidP="00442A9E">
            <w:pPr>
              <w:spacing w:after="0" w:line="240" w:lineRule="auto"/>
              <w:jc w:val="right"/>
              <w:rPr>
                <w:rFonts w:ascii="Calibri" w:eastAsia="Times New Roman" w:hAnsi="Calibri" w:cs="Calibri"/>
                <w:color w:val="000000"/>
                <w:lang w:eastAsia="en-GB"/>
              </w:rPr>
            </w:pPr>
          </w:p>
        </w:tc>
      </w:tr>
      <w:tr w:rsidR="00442A9E" w:rsidRPr="009E7083" w14:paraId="1A9F2A8E" w14:textId="77777777" w:rsidTr="002A5DA0">
        <w:trPr>
          <w:trHeight w:val="301"/>
        </w:trPr>
        <w:tc>
          <w:tcPr>
            <w:tcW w:w="2060" w:type="dxa"/>
            <w:tcBorders>
              <w:top w:val="single" w:sz="4" w:space="0" w:color="9BC2E6"/>
              <w:left w:val="single" w:sz="4" w:space="0" w:color="9BC2E6"/>
              <w:bottom w:val="single" w:sz="4" w:space="0" w:color="9BC2E6"/>
              <w:right w:val="nil"/>
            </w:tcBorders>
            <w:shd w:val="clear" w:color="DDEBF7" w:fill="DDEBF7"/>
            <w:noWrap/>
            <w:vAlign w:val="bottom"/>
            <w:hideMark/>
          </w:tcPr>
          <w:p w14:paraId="187F3702" w14:textId="77777777" w:rsidR="00442A9E" w:rsidRPr="009E7083" w:rsidRDefault="00442A9E" w:rsidP="00442A9E">
            <w:pPr>
              <w:spacing w:after="0" w:line="240" w:lineRule="auto"/>
              <w:rPr>
                <w:rFonts w:ascii="Calibri" w:eastAsia="Times New Roman" w:hAnsi="Calibri" w:cs="Calibri"/>
                <w:color w:val="000000"/>
                <w:lang w:eastAsia="en-GB"/>
              </w:rPr>
            </w:pPr>
            <w:r w:rsidRPr="009E7083">
              <w:rPr>
                <w:rFonts w:ascii="Calibri" w:eastAsia="Times New Roman" w:hAnsi="Calibri" w:cs="Calibri"/>
                <w:color w:val="000000"/>
                <w:lang w:eastAsia="en-GB"/>
              </w:rPr>
              <w:t xml:space="preserve">Emissions </w:t>
            </w:r>
          </w:p>
        </w:tc>
        <w:tc>
          <w:tcPr>
            <w:tcW w:w="1240" w:type="dxa"/>
            <w:tcBorders>
              <w:top w:val="single" w:sz="4" w:space="0" w:color="9BC2E6"/>
              <w:left w:val="nil"/>
              <w:bottom w:val="single" w:sz="4" w:space="0" w:color="9BC2E6"/>
              <w:right w:val="nil"/>
            </w:tcBorders>
            <w:shd w:val="clear" w:color="DDEBF7" w:fill="DDEBF7"/>
            <w:noWrap/>
            <w:vAlign w:val="bottom"/>
          </w:tcPr>
          <w:p w14:paraId="636E13B4" w14:textId="7689870D"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-2%</w:t>
            </w:r>
          </w:p>
        </w:tc>
        <w:tc>
          <w:tcPr>
            <w:tcW w:w="1400" w:type="dxa"/>
            <w:tcBorders>
              <w:top w:val="single" w:sz="4" w:space="0" w:color="9BC2E6"/>
              <w:left w:val="nil"/>
              <w:bottom w:val="single" w:sz="4" w:space="0" w:color="9BC2E6"/>
              <w:right w:val="nil"/>
            </w:tcBorders>
            <w:shd w:val="clear" w:color="DDEBF7" w:fill="DDEBF7"/>
            <w:noWrap/>
            <w:vAlign w:val="bottom"/>
          </w:tcPr>
          <w:p w14:paraId="10F6C147" w14:textId="5699180F"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-8%</w:t>
            </w:r>
          </w:p>
        </w:tc>
        <w:tc>
          <w:tcPr>
            <w:tcW w:w="1440" w:type="dxa"/>
            <w:tcBorders>
              <w:top w:val="single" w:sz="4" w:space="0" w:color="9BC2E6"/>
              <w:left w:val="nil"/>
              <w:bottom w:val="single" w:sz="4" w:space="0" w:color="9BC2E6"/>
              <w:right w:val="nil"/>
            </w:tcBorders>
            <w:shd w:val="clear" w:color="DDEBF7" w:fill="DDEBF7"/>
            <w:noWrap/>
            <w:vAlign w:val="bottom"/>
            <w:hideMark/>
          </w:tcPr>
          <w:p w14:paraId="65616EF2" w14:textId="5FCDFD5D"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-9%</w:t>
            </w:r>
          </w:p>
        </w:tc>
        <w:tc>
          <w:tcPr>
            <w:tcW w:w="1380" w:type="dxa"/>
            <w:tcBorders>
              <w:top w:val="single" w:sz="4" w:space="0" w:color="9BC2E6"/>
              <w:left w:val="nil"/>
              <w:bottom w:val="single" w:sz="4" w:space="0" w:color="9BC2E6"/>
              <w:right w:val="nil"/>
            </w:tcBorders>
            <w:shd w:val="clear" w:color="DDEBF7" w:fill="DDEBF7"/>
            <w:noWrap/>
            <w:vAlign w:val="bottom"/>
            <w:hideMark/>
          </w:tcPr>
          <w:p w14:paraId="65EA35EB" w14:textId="7DB8F01A"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-22%</w:t>
            </w:r>
          </w:p>
        </w:tc>
        <w:tc>
          <w:tcPr>
            <w:tcW w:w="1320" w:type="dxa"/>
            <w:tcBorders>
              <w:top w:val="single" w:sz="4" w:space="0" w:color="9BC2E6"/>
              <w:left w:val="nil"/>
              <w:bottom w:val="single" w:sz="4" w:space="0" w:color="9BC2E6"/>
              <w:right w:val="single" w:sz="4" w:space="0" w:color="9BC2E6"/>
            </w:tcBorders>
            <w:shd w:val="clear" w:color="DDEBF7" w:fill="DDEBF7"/>
            <w:noWrap/>
            <w:vAlign w:val="bottom"/>
          </w:tcPr>
          <w:p w14:paraId="652369D0" w14:textId="0710EEE5" w:rsidR="00442A9E" w:rsidRPr="009E7083" w:rsidRDefault="00442A9E" w:rsidP="00442A9E">
            <w:pPr>
              <w:spacing w:after="0" w:line="240" w:lineRule="auto"/>
              <w:jc w:val="right"/>
              <w:rPr>
                <w:rFonts w:ascii="Calibri" w:eastAsia="Times New Roman" w:hAnsi="Calibri" w:cs="Calibri"/>
                <w:color w:val="000000"/>
                <w:lang w:eastAsia="en-GB"/>
              </w:rPr>
            </w:pPr>
          </w:p>
        </w:tc>
      </w:tr>
      <w:tr w:rsidR="00442A9E" w:rsidRPr="009E7083" w14:paraId="73264325" w14:textId="77777777" w:rsidTr="00433465">
        <w:trPr>
          <w:trHeight w:val="301"/>
        </w:trPr>
        <w:tc>
          <w:tcPr>
            <w:tcW w:w="2060" w:type="dxa"/>
            <w:tcBorders>
              <w:top w:val="single" w:sz="4" w:space="0" w:color="9BC2E6"/>
              <w:left w:val="single" w:sz="4" w:space="0" w:color="9BC2E6"/>
              <w:bottom w:val="single" w:sz="4" w:space="0" w:color="9BC2E6"/>
              <w:right w:val="nil"/>
            </w:tcBorders>
            <w:shd w:val="clear" w:color="auto" w:fill="auto"/>
            <w:noWrap/>
            <w:vAlign w:val="bottom"/>
            <w:hideMark/>
          </w:tcPr>
          <w:p w14:paraId="673042D4" w14:textId="77777777" w:rsidR="00442A9E" w:rsidRPr="009E7083" w:rsidRDefault="00442A9E" w:rsidP="00442A9E">
            <w:pPr>
              <w:spacing w:after="0" w:line="240" w:lineRule="auto"/>
              <w:rPr>
                <w:rFonts w:ascii="Calibri" w:eastAsia="Times New Roman" w:hAnsi="Calibri" w:cs="Calibri"/>
                <w:color w:val="000000"/>
                <w:lang w:eastAsia="en-GB"/>
              </w:rPr>
            </w:pPr>
            <w:r w:rsidRPr="009E7083">
              <w:rPr>
                <w:rFonts w:ascii="Calibri" w:eastAsia="Times New Roman" w:hAnsi="Calibri" w:cs="Calibri"/>
                <w:color w:val="000000"/>
                <w:lang w:eastAsia="en-GB"/>
              </w:rPr>
              <w:t>Distance to target</w:t>
            </w:r>
          </w:p>
        </w:tc>
        <w:tc>
          <w:tcPr>
            <w:tcW w:w="1240" w:type="dxa"/>
            <w:tcBorders>
              <w:top w:val="single" w:sz="4" w:space="0" w:color="9BC2E6"/>
              <w:left w:val="nil"/>
              <w:bottom w:val="single" w:sz="4" w:space="0" w:color="9BC2E6"/>
              <w:right w:val="nil"/>
            </w:tcBorders>
            <w:shd w:val="clear" w:color="000000" w:fill="FFC7CE"/>
            <w:noWrap/>
            <w:vAlign w:val="bottom"/>
          </w:tcPr>
          <w:p w14:paraId="4180B687" w14:textId="150EF982"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7</w:t>
            </w:r>
          </w:p>
        </w:tc>
        <w:tc>
          <w:tcPr>
            <w:tcW w:w="1400" w:type="dxa"/>
            <w:tcBorders>
              <w:top w:val="single" w:sz="4" w:space="0" w:color="9BC2E6"/>
              <w:left w:val="nil"/>
              <w:bottom w:val="single" w:sz="4" w:space="0" w:color="9BC2E6"/>
              <w:right w:val="nil"/>
            </w:tcBorders>
            <w:shd w:val="clear" w:color="000000" w:fill="FFC7CE"/>
            <w:noWrap/>
            <w:vAlign w:val="bottom"/>
          </w:tcPr>
          <w:p w14:paraId="01E72806" w14:textId="4A3CE97D"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3</w:t>
            </w:r>
          </w:p>
        </w:tc>
        <w:tc>
          <w:tcPr>
            <w:tcW w:w="1440" w:type="dxa"/>
            <w:tcBorders>
              <w:top w:val="single" w:sz="4" w:space="0" w:color="9BC2E6"/>
              <w:left w:val="nil"/>
              <w:bottom w:val="single" w:sz="4" w:space="0" w:color="9BC2E6"/>
              <w:right w:val="nil"/>
            </w:tcBorders>
            <w:shd w:val="clear" w:color="000000" w:fill="FFC7CE"/>
            <w:noWrap/>
            <w:vAlign w:val="bottom"/>
            <w:hideMark/>
          </w:tcPr>
          <w:p w14:paraId="1BF70C87" w14:textId="43324177"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5</w:t>
            </w:r>
          </w:p>
        </w:tc>
        <w:tc>
          <w:tcPr>
            <w:tcW w:w="1380" w:type="dxa"/>
            <w:tcBorders>
              <w:top w:val="single" w:sz="4" w:space="0" w:color="9BC2E6"/>
              <w:left w:val="nil"/>
              <w:bottom w:val="single" w:sz="4" w:space="0" w:color="9BC2E6"/>
              <w:right w:val="nil"/>
            </w:tcBorders>
            <w:shd w:val="clear" w:color="000000" w:fill="FFC7CE"/>
            <w:noWrap/>
            <w:vAlign w:val="bottom"/>
            <w:hideMark/>
          </w:tcPr>
          <w:p w14:paraId="6FA8602C" w14:textId="5C1A5D4F"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16</w:t>
            </w:r>
          </w:p>
        </w:tc>
        <w:tc>
          <w:tcPr>
            <w:tcW w:w="1320" w:type="dxa"/>
            <w:tcBorders>
              <w:top w:val="single" w:sz="4" w:space="0" w:color="9BC2E6"/>
              <w:left w:val="nil"/>
              <w:bottom w:val="single" w:sz="4" w:space="0" w:color="9BC2E6"/>
              <w:right w:val="single" w:sz="4" w:space="0" w:color="9BC2E6"/>
            </w:tcBorders>
            <w:shd w:val="clear" w:color="auto" w:fill="auto"/>
            <w:noWrap/>
            <w:vAlign w:val="bottom"/>
          </w:tcPr>
          <w:p w14:paraId="297E739E" w14:textId="2FA9877B" w:rsidR="00442A9E" w:rsidRPr="009E7083" w:rsidRDefault="00442A9E" w:rsidP="00442A9E">
            <w:pPr>
              <w:spacing w:after="0" w:line="240" w:lineRule="auto"/>
              <w:jc w:val="right"/>
              <w:rPr>
                <w:rFonts w:ascii="Calibri" w:eastAsia="Times New Roman" w:hAnsi="Calibri" w:cs="Calibri"/>
                <w:color w:val="000000"/>
                <w:lang w:eastAsia="en-GB"/>
              </w:rPr>
            </w:pPr>
          </w:p>
        </w:tc>
      </w:tr>
      <w:tr w:rsidR="00442A9E" w:rsidRPr="009E7083" w14:paraId="1BBC627F" w14:textId="77777777" w:rsidTr="002A5DA0">
        <w:trPr>
          <w:trHeight w:val="301"/>
        </w:trPr>
        <w:tc>
          <w:tcPr>
            <w:tcW w:w="2060" w:type="dxa"/>
            <w:tcBorders>
              <w:top w:val="single" w:sz="4" w:space="0" w:color="9BC2E6"/>
              <w:left w:val="single" w:sz="4" w:space="0" w:color="9BC2E6"/>
              <w:bottom w:val="single" w:sz="4" w:space="0" w:color="9BC2E6"/>
              <w:right w:val="nil"/>
            </w:tcBorders>
            <w:shd w:val="clear" w:color="DDEBF7" w:fill="DDEBF7"/>
            <w:noWrap/>
            <w:vAlign w:val="bottom"/>
            <w:hideMark/>
          </w:tcPr>
          <w:p w14:paraId="1DEADEFA" w14:textId="77777777" w:rsidR="00442A9E" w:rsidRPr="009E7083" w:rsidRDefault="00442A9E" w:rsidP="00442A9E">
            <w:pPr>
              <w:spacing w:after="0" w:line="240" w:lineRule="auto"/>
              <w:rPr>
                <w:rFonts w:ascii="Calibri" w:eastAsia="Times New Roman" w:hAnsi="Calibri" w:cs="Calibri"/>
                <w:b/>
                <w:bCs/>
                <w:color w:val="000000"/>
                <w:lang w:eastAsia="en-GB"/>
              </w:rPr>
            </w:pPr>
            <w:r w:rsidRPr="009E7083">
              <w:rPr>
                <w:rFonts w:ascii="Calibri" w:eastAsia="Times New Roman" w:hAnsi="Calibri" w:cs="Calibri"/>
                <w:b/>
                <w:bCs/>
                <w:color w:val="000000"/>
                <w:lang w:eastAsia="en-GB"/>
              </w:rPr>
              <w:t>Greece</w:t>
            </w:r>
          </w:p>
        </w:tc>
        <w:tc>
          <w:tcPr>
            <w:tcW w:w="1240" w:type="dxa"/>
            <w:tcBorders>
              <w:top w:val="single" w:sz="4" w:space="0" w:color="9BC2E6"/>
              <w:left w:val="nil"/>
              <w:bottom w:val="single" w:sz="4" w:space="0" w:color="9BC2E6"/>
              <w:right w:val="nil"/>
            </w:tcBorders>
            <w:shd w:val="clear" w:color="DDEBF7" w:fill="DDEBF7"/>
            <w:noWrap/>
            <w:vAlign w:val="bottom"/>
          </w:tcPr>
          <w:p w14:paraId="5678CC19" w14:textId="77777777" w:rsidR="00442A9E" w:rsidRPr="009E7083" w:rsidRDefault="00442A9E" w:rsidP="00442A9E">
            <w:pPr>
              <w:spacing w:after="0" w:line="240" w:lineRule="auto"/>
              <w:rPr>
                <w:rFonts w:ascii="Calibri" w:eastAsia="Times New Roman" w:hAnsi="Calibri" w:cs="Calibri"/>
                <w:b/>
                <w:bCs/>
                <w:color w:val="000000"/>
                <w:lang w:eastAsia="en-GB"/>
              </w:rPr>
            </w:pPr>
          </w:p>
        </w:tc>
        <w:tc>
          <w:tcPr>
            <w:tcW w:w="1400" w:type="dxa"/>
            <w:tcBorders>
              <w:top w:val="single" w:sz="4" w:space="0" w:color="9BC2E6"/>
              <w:left w:val="nil"/>
              <w:bottom w:val="single" w:sz="4" w:space="0" w:color="9BC2E6"/>
              <w:right w:val="nil"/>
            </w:tcBorders>
            <w:shd w:val="clear" w:color="DDEBF7" w:fill="DDEBF7"/>
            <w:noWrap/>
            <w:vAlign w:val="bottom"/>
            <w:hideMark/>
          </w:tcPr>
          <w:p w14:paraId="733ACC85" w14:textId="77777777" w:rsidR="00442A9E" w:rsidRPr="009E7083" w:rsidRDefault="00442A9E" w:rsidP="00442A9E">
            <w:pPr>
              <w:spacing w:after="0" w:line="240" w:lineRule="auto"/>
              <w:rPr>
                <w:rFonts w:ascii="Times New Roman" w:eastAsia="Times New Roman" w:hAnsi="Times New Roman" w:cs="Times New Roman"/>
                <w:sz w:val="20"/>
                <w:szCs w:val="20"/>
                <w:lang w:eastAsia="en-GB"/>
              </w:rPr>
            </w:pPr>
          </w:p>
        </w:tc>
        <w:tc>
          <w:tcPr>
            <w:tcW w:w="1440" w:type="dxa"/>
            <w:tcBorders>
              <w:top w:val="single" w:sz="4" w:space="0" w:color="9BC2E6"/>
              <w:left w:val="nil"/>
              <w:bottom w:val="single" w:sz="4" w:space="0" w:color="9BC2E6"/>
              <w:right w:val="nil"/>
            </w:tcBorders>
            <w:shd w:val="clear" w:color="DDEBF7" w:fill="DDEBF7"/>
            <w:noWrap/>
            <w:vAlign w:val="bottom"/>
            <w:hideMark/>
          </w:tcPr>
          <w:p w14:paraId="31C50AAB" w14:textId="77777777" w:rsidR="00442A9E" w:rsidRPr="009E7083" w:rsidRDefault="00442A9E" w:rsidP="00442A9E">
            <w:pPr>
              <w:spacing w:after="0" w:line="240" w:lineRule="auto"/>
              <w:rPr>
                <w:rFonts w:ascii="Times New Roman" w:eastAsia="Times New Roman" w:hAnsi="Times New Roman" w:cs="Times New Roman"/>
                <w:sz w:val="20"/>
                <w:szCs w:val="20"/>
                <w:lang w:eastAsia="en-GB"/>
              </w:rPr>
            </w:pPr>
          </w:p>
        </w:tc>
        <w:tc>
          <w:tcPr>
            <w:tcW w:w="1380" w:type="dxa"/>
            <w:tcBorders>
              <w:top w:val="single" w:sz="4" w:space="0" w:color="9BC2E6"/>
              <w:left w:val="nil"/>
              <w:bottom w:val="single" w:sz="4" w:space="0" w:color="9BC2E6"/>
              <w:right w:val="nil"/>
            </w:tcBorders>
            <w:shd w:val="clear" w:color="DDEBF7" w:fill="DDEBF7"/>
            <w:noWrap/>
            <w:vAlign w:val="bottom"/>
            <w:hideMark/>
          </w:tcPr>
          <w:p w14:paraId="6F3721CD" w14:textId="77777777" w:rsidR="00442A9E" w:rsidRPr="009E7083" w:rsidRDefault="00442A9E" w:rsidP="00442A9E">
            <w:pPr>
              <w:spacing w:after="0" w:line="240" w:lineRule="auto"/>
              <w:rPr>
                <w:rFonts w:ascii="Times New Roman" w:eastAsia="Times New Roman" w:hAnsi="Times New Roman" w:cs="Times New Roman"/>
                <w:sz w:val="20"/>
                <w:szCs w:val="20"/>
                <w:lang w:eastAsia="en-GB"/>
              </w:rPr>
            </w:pPr>
          </w:p>
        </w:tc>
        <w:tc>
          <w:tcPr>
            <w:tcW w:w="1320" w:type="dxa"/>
            <w:tcBorders>
              <w:top w:val="single" w:sz="4" w:space="0" w:color="9BC2E6"/>
              <w:left w:val="nil"/>
              <w:bottom w:val="single" w:sz="4" w:space="0" w:color="9BC2E6"/>
              <w:right w:val="single" w:sz="4" w:space="0" w:color="9BC2E6"/>
            </w:tcBorders>
            <w:shd w:val="clear" w:color="DDEBF7" w:fill="DDEBF7"/>
            <w:noWrap/>
            <w:vAlign w:val="bottom"/>
            <w:hideMark/>
          </w:tcPr>
          <w:p w14:paraId="3118B3F4" w14:textId="77777777" w:rsidR="00442A9E" w:rsidRPr="009E7083" w:rsidRDefault="00442A9E" w:rsidP="00442A9E">
            <w:pPr>
              <w:spacing w:after="0" w:line="240" w:lineRule="auto"/>
              <w:rPr>
                <w:rFonts w:ascii="Times New Roman" w:eastAsia="Times New Roman" w:hAnsi="Times New Roman" w:cs="Times New Roman"/>
                <w:sz w:val="20"/>
                <w:szCs w:val="20"/>
                <w:lang w:eastAsia="en-GB"/>
              </w:rPr>
            </w:pPr>
          </w:p>
        </w:tc>
      </w:tr>
      <w:tr w:rsidR="00442A9E" w:rsidRPr="009E7083" w14:paraId="13AB58E1" w14:textId="77777777" w:rsidTr="002A5DA0">
        <w:trPr>
          <w:trHeight w:val="301"/>
        </w:trPr>
        <w:tc>
          <w:tcPr>
            <w:tcW w:w="2060" w:type="dxa"/>
            <w:tcBorders>
              <w:top w:val="single" w:sz="4" w:space="0" w:color="9BC2E6"/>
              <w:left w:val="single" w:sz="4" w:space="0" w:color="9BC2E6"/>
              <w:bottom w:val="single" w:sz="4" w:space="0" w:color="9BC2E6"/>
              <w:right w:val="nil"/>
            </w:tcBorders>
            <w:shd w:val="clear" w:color="auto" w:fill="auto"/>
            <w:noWrap/>
            <w:vAlign w:val="bottom"/>
            <w:hideMark/>
          </w:tcPr>
          <w:p w14:paraId="251B6739" w14:textId="77777777" w:rsidR="00442A9E" w:rsidRPr="009E7083" w:rsidRDefault="00442A9E" w:rsidP="00442A9E">
            <w:pPr>
              <w:spacing w:after="0" w:line="240" w:lineRule="auto"/>
              <w:rPr>
                <w:rFonts w:ascii="Calibri" w:eastAsia="Times New Roman" w:hAnsi="Calibri" w:cs="Calibri"/>
                <w:color w:val="000000"/>
                <w:lang w:eastAsia="en-GB"/>
              </w:rPr>
            </w:pPr>
            <w:r w:rsidRPr="009E7083">
              <w:rPr>
                <w:rFonts w:ascii="Calibri" w:eastAsia="Times New Roman" w:hAnsi="Calibri" w:cs="Calibri"/>
                <w:color w:val="000000"/>
                <w:lang w:eastAsia="en-GB"/>
              </w:rPr>
              <w:t>Target</w:t>
            </w:r>
          </w:p>
        </w:tc>
        <w:tc>
          <w:tcPr>
            <w:tcW w:w="1240" w:type="dxa"/>
            <w:tcBorders>
              <w:top w:val="single" w:sz="4" w:space="0" w:color="9BC2E6"/>
              <w:left w:val="nil"/>
              <w:bottom w:val="single" w:sz="4" w:space="0" w:color="9BC2E6"/>
              <w:right w:val="nil"/>
            </w:tcBorders>
            <w:shd w:val="clear" w:color="auto" w:fill="auto"/>
            <w:noWrap/>
            <w:vAlign w:val="bottom"/>
          </w:tcPr>
          <w:p w14:paraId="2753BB51" w14:textId="7A86A665"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-5%</w:t>
            </w:r>
          </w:p>
        </w:tc>
        <w:tc>
          <w:tcPr>
            <w:tcW w:w="1400" w:type="dxa"/>
            <w:tcBorders>
              <w:top w:val="single" w:sz="4" w:space="0" w:color="9BC2E6"/>
              <w:left w:val="nil"/>
              <w:bottom w:val="single" w:sz="4" w:space="0" w:color="9BC2E6"/>
              <w:right w:val="nil"/>
            </w:tcBorders>
            <w:shd w:val="clear" w:color="auto" w:fill="auto"/>
            <w:noWrap/>
            <w:vAlign w:val="bottom"/>
            <w:hideMark/>
          </w:tcPr>
          <w:p w14:paraId="5245E273" w14:textId="41261CA9"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-5%</w:t>
            </w:r>
          </w:p>
        </w:tc>
        <w:tc>
          <w:tcPr>
            <w:tcW w:w="1440" w:type="dxa"/>
            <w:tcBorders>
              <w:top w:val="single" w:sz="4" w:space="0" w:color="9BC2E6"/>
              <w:left w:val="nil"/>
              <w:bottom w:val="single" w:sz="4" w:space="0" w:color="9BC2E6"/>
              <w:right w:val="nil"/>
            </w:tcBorders>
            <w:shd w:val="clear" w:color="auto" w:fill="auto"/>
            <w:noWrap/>
            <w:vAlign w:val="bottom"/>
            <w:hideMark/>
          </w:tcPr>
          <w:p w14:paraId="5E0D2F51" w14:textId="48812A33"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-4%</w:t>
            </w:r>
          </w:p>
        </w:tc>
        <w:tc>
          <w:tcPr>
            <w:tcW w:w="1380" w:type="dxa"/>
            <w:tcBorders>
              <w:top w:val="single" w:sz="4" w:space="0" w:color="9BC2E6"/>
              <w:left w:val="nil"/>
              <w:bottom w:val="single" w:sz="4" w:space="0" w:color="9BC2E6"/>
              <w:right w:val="nil"/>
            </w:tcBorders>
            <w:shd w:val="clear" w:color="auto" w:fill="auto"/>
            <w:noWrap/>
            <w:vAlign w:val="bottom"/>
            <w:hideMark/>
          </w:tcPr>
          <w:p w14:paraId="3ADD1297" w14:textId="1CB51BED"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-16%</w:t>
            </w:r>
          </w:p>
        </w:tc>
        <w:tc>
          <w:tcPr>
            <w:tcW w:w="1320" w:type="dxa"/>
            <w:tcBorders>
              <w:top w:val="single" w:sz="4" w:space="0" w:color="9BC2E6"/>
              <w:left w:val="nil"/>
              <w:bottom w:val="single" w:sz="4" w:space="0" w:color="9BC2E6"/>
              <w:right w:val="single" w:sz="4" w:space="0" w:color="9BC2E6"/>
            </w:tcBorders>
            <w:shd w:val="clear" w:color="auto" w:fill="auto"/>
            <w:noWrap/>
            <w:vAlign w:val="bottom"/>
            <w:hideMark/>
          </w:tcPr>
          <w:p w14:paraId="4E1EEE5E" w14:textId="77777777" w:rsidR="00442A9E" w:rsidRPr="009E7083" w:rsidRDefault="00442A9E" w:rsidP="00442A9E">
            <w:pPr>
              <w:spacing w:after="0" w:line="240" w:lineRule="auto"/>
              <w:jc w:val="right"/>
              <w:rPr>
                <w:rFonts w:ascii="Calibri" w:eastAsia="Times New Roman" w:hAnsi="Calibri" w:cs="Calibri"/>
                <w:color w:val="000000"/>
                <w:lang w:eastAsia="en-GB"/>
              </w:rPr>
            </w:pPr>
          </w:p>
        </w:tc>
      </w:tr>
      <w:tr w:rsidR="00442A9E" w:rsidRPr="009E7083" w14:paraId="128DB8D3" w14:textId="77777777" w:rsidTr="002A5DA0">
        <w:trPr>
          <w:trHeight w:val="301"/>
        </w:trPr>
        <w:tc>
          <w:tcPr>
            <w:tcW w:w="2060" w:type="dxa"/>
            <w:tcBorders>
              <w:top w:val="single" w:sz="4" w:space="0" w:color="9BC2E6"/>
              <w:left w:val="single" w:sz="4" w:space="0" w:color="9BC2E6"/>
              <w:bottom w:val="single" w:sz="4" w:space="0" w:color="9BC2E6"/>
              <w:right w:val="nil"/>
            </w:tcBorders>
            <w:shd w:val="clear" w:color="DDEBF7" w:fill="DDEBF7"/>
            <w:noWrap/>
            <w:vAlign w:val="bottom"/>
            <w:hideMark/>
          </w:tcPr>
          <w:p w14:paraId="2F7D6337" w14:textId="77777777" w:rsidR="00442A9E" w:rsidRPr="009E7083" w:rsidRDefault="00442A9E" w:rsidP="00442A9E">
            <w:pPr>
              <w:spacing w:after="0" w:line="240" w:lineRule="auto"/>
              <w:rPr>
                <w:rFonts w:ascii="Calibri" w:eastAsia="Times New Roman" w:hAnsi="Calibri" w:cs="Calibri"/>
                <w:color w:val="000000"/>
                <w:lang w:eastAsia="en-GB"/>
              </w:rPr>
            </w:pPr>
            <w:r w:rsidRPr="009E7083">
              <w:rPr>
                <w:rFonts w:ascii="Calibri" w:eastAsia="Times New Roman" w:hAnsi="Calibri" w:cs="Calibri"/>
                <w:color w:val="000000"/>
                <w:lang w:eastAsia="en-GB"/>
              </w:rPr>
              <w:t xml:space="preserve">Emissions </w:t>
            </w:r>
          </w:p>
        </w:tc>
        <w:tc>
          <w:tcPr>
            <w:tcW w:w="1240" w:type="dxa"/>
            <w:tcBorders>
              <w:top w:val="single" w:sz="4" w:space="0" w:color="9BC2E6"/>
              <w:left w:val="nil"/>
              <w:bottom w:val="single" w:sz="4" w:space="0" w:color="9BC2E6"/>
              <w:right w:val="nil"/>
            </w:tcBorders>
            <w:shd w:val="clear" w:color="DDEBF7" w:fill="DDEBF7"/>
            <w:noWrap/>
            <w:vAlign w:val="bottom"/>
          </w:tcPr>
          <w:p w14:paraId="785406A6" w14:textId="1AAA7D69"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-27%</w:t>
            </w:r>
          </w:p>
        </w:tc>
        <w:tc>
          <w:tcPr>
            <w:tcW w:w="1400" w:type="dxa"/>
            <w:tcBorders>
              <w:top w:val="single" w:sz="4" w:space="0" w:color="9BC2E6"/>
              <w:left w:val="nil"/>
              <w:bottom w:val="single" w:sz="4" w:space="0" w:color="9BC2E6"/>
              <w:right w:val="nil"/>
            </w:tcBorders>
            <w:shd w:val="clear" w:color="DDEBF7" w:fill="DDEBF7"/>
            <w:noWrap/>
            <w:vAlign w:val="bottom"/>
          </w:tcPr>
          <w:p w14:paraId="4A900E0F" w14:textId="6E265389"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-28%</w:t>
            </w:r>
          </w:p>
        </w:tc>
        <w:tc>
          <w:tcPr>
            <w:tcW w:w="1440" w:type="dxa"/>
            <w:tcBorders>
              <w:top w:val="single" w:sz="4" w:space="0" w:color="9BC2E6"/>
              <w:left w:val="nil"/>
              <w:bottom w:val="single" w:sz="4" w:space="0" w:color="9BC2E6"/>
              <w:right w:val="nil"/>
            </w:tcBorders>
            <w:shd w:val="clear" w:color="DDEBF7" w:fill="DDEBF7"/>
            <w:noWrap/>
            <w:vAlign w:val="bottom"/>
            <w:hideMark/>
          </w:tcPr>
          <w:p w14:paraId="137823C1" w14:textId="088D4018"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-25%</w:t>
            </w:r>
          </w:p>
        </w:tc>
        <w:tc>
          <w:tcPr>
            <w:tcW w:w="1380" w:type="dxa"/>
            <w:tcBorders>
              <w:top w:val="single" w:sz="4" w:space="0" w:color="9BC2E6"/>
              <w:left w:val="nil"/>
              <w:bottom w:val="single" w:sz="4" w:space="0" w:color="9BC2E6"/>
              <w:right w:val="nil"/>
            </w:tcBorders>
            <w:shd w:val="clear" w:color="DDEBF7" w:fill="DDEBF7"/>
            <w:noWrap/>
            <w:vAlign w:val="bottom"/>
            <w:hideMark/>
          </w:tcPr>
          <w:p w14:paraId="03004F7A" w14:textId="1B831F6C"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-25%</w:t>
            </w:r>
          </w:p>
        </w:tc>
        <w:tc>
          <w:tcPr>
            <w:tcW w:w="1320" w:type="dxa"/>
            <w:tcBorders>
              <w:top w:val="single" w:sz="4" w:space="0" w:color="9BC2E6"/>
              <w:left w:val="nil"/>
              <w:bottom w:val="single" w:sz="4" w:space="0" w:color="9BC2E6"/>
              <w:right w:val="single" w:sz="4" w:space="0" w:color="9BC2E6"/>
            </w:tcBorders>
            <w:shd w:val="clear" w:color="DDEBF7" w:fill="DDEBF7"/>
            <w:noWrap/>
            <w:vAlign w:val="bottom"/>
            <w:hideMark/>
          </w:tcPr>
          <w:p w14:paraId="3DF59CD0" w14:textId="4AEB1C0B"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-29%</w:t>
            </w:r>
          </w:p>
        </w:tc>
      </w:tr>
      <w:tr w:rsidR="00442A9E" w:rsidRPr="009E7083" w14:paraId="5B073C8D" w14:textId="77777777" w:rsidTr="002A5DA0">
        <w:trPr>
          <w:trHeight w:val="301"/>
        </w:trPr>
        <w:tc>
          <w:tcPr>
            <w:tcW w:w="2060" w:type="dxa"/>
            <w:tcBorders>
              <w:top w:val="single" w:sz="4" w:space="0" w:color="9BC2E6"/>
              <w:left w:val="single" w:sz="4" w:space="0" w:color="9BC2E6"/>
              <w:bottom w:val="single" w:sz="4" w:space="0" w:color="9BC2E6"/>
              <w:right w:val="nil"/>
            </w:tcBorders>
            <w:shd w:val="clear" w:color="auto" w:fill="auto"/>
            <w:noWrap/>
            <w:vAlign w:val="bottom"/>
            <w:hideMark/>
          </w:tcPr>
          <w:p w14:paraId="61F8384A" w14:textId="77777777" w:rsidR="00442A9E" w:rsidRPr="009E7083" w:rsidRDefault="00442A9E" w:rsidP="00442A9E">
            <w:pPr>
              <w:spacing w:after="0" w:line="240" w:lineRule="auto"/>
              <w:rPr>
                <w:rFonts w:ascii="Calibri" w:eastAsia="Times New Roman" w:hAnsi="Calibri" w:cs="Calibri"/>
                <w:color w:val="000000"/>
                <w:lang w:eastAsia="en-GB"/>
              </w:rPr>
            </w:pPr>
            <w:r w:rsidRPr="009E7083">
              <w:rPr>
                <w:rFonts w:ascii="Calibri" w:eastAsia="Times New Roman" w:hAnsi="Calibri" w:cs="Calibri"/>
                <w:color w:val="000000"/>
                <w:lang w:eastAsia="en-GB"/>
              </w:rPr>
              <w:t>Distance to target</w:t>
            </w:r>
          </w:p>
        </w:tc>
        <w:tc>
          <w:tcPr>
            <w:tcW w:w="1240" w:type="dxa"/>
            <w:tcBorders>
              <w:top w:val="single" w:sz="4" w:space="0" w:color="9BC2E6"/>
              <w:left w:val="nil"/>
              <w:bottom w:val="single" w:sz="4" w:space="0" w:color="9BC2E6"/>
              <w:right w:val="nil"/>
            </w:tcBorders>
            <w:shd w:val="clear" w:color="auto" w:fill="auto"/>
            <w:noWrap/>
            <w:vAlign w:val="bottom"/>
          </w:tcPr>
          <w:p w14:paraId="0A944D39" w14:textId="1999DD6B"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-22</w:t>
            </w:r>
          </w:p>
        </w:tc>
        <w:tc>
          <w:tcPr>
            <w:tcW w:w="1400" w:type="dxa"/>
            <w:tcBorders>
              <w:top w:val="single" w:sz="4" w:space="0" w:color="9BC2E6"/>
              <w:left w:val="nil"/>
              <w:bottom w:val="single" w:sz="4" w:space="0" w:color="9BC2E6"/>
              <w:right w:val="nil"/>
            </w:tcBorders>
            <w:shd w:val="clear" w:color="auto" w:fill="auto"/>
            <w:noWrap/>
            <w:vAlign w:val="bottom"/>
          </w:tcPr>
          <w:p w14:paraId="76632B1E" w14:textId="4F5FAE4C"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-23</w:t>
            </w:r>
          </w:p>
        </w:tc>
        <w:tc>
          <w:tcPr>
            <w:tcW w:w="1440" w:type="dxa"/>
            <w:tcBorders>
              <w:top w:val="single" w:sz="4" w:space="0" w:color="9BC2E6"/>
              <w:left w:val="nil"/>
              <w:bottom w:val="single" w:sz="4" w:space="0" w:color="9BC2E6"/>
              <w:right w:val="nil"/>
            </w:tcBorders>
            <w:shd w:val="clear" w:color="auto" w:fill="auto"/>
            <w:noWrap/>
            <w:vAlign w:val="bottom"/>
            <w:hideMark/>
          </w:tcPr>
          <w:p w14:paraId="557A0C91" w14:textId="5F878E4F"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-21</w:t>
            </w:r>
          </w:p>
        </w:tc>
        <w:tc>
          <w:tcPr>
            <w:tcW w:w="1380" w:type="dxa"/>
            <w:tcBorders>
              <w:top w:val="single" w:sz="4" w:space="0" w:color="9BC2E6"/>
              <w:left w:val="nil"/>
              <w:bottom w:val="single" w:sz="4" w:space="0" w:color="9BC2E6"/>
              <w:right w:val="nil"/>
            </w:tcBorders>
            <w:shd w:val="clear" w:color="auto" w:fill="auto"/>
            <w:noWrap/>
            <w:vAlign w:val="bottom"/>
            <w:hideMark/>
          </w:tcPr>
          <w:p w14:paraId="4640FB74" w14:textId="297FF421"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-9</w:t>
            </w:r>
          </w:p>
        </w:tc>
        <w:tc>
          <w:tcPr>
            <w:tcW w:w="1320" w:type="dxa"/>
            <w:tcBorders>
              <w:top w:val="single" w:sz="4" w:space="0" w:color="9BC2E6"/>
              <w:left w:val="nil"/>
              <w:bottom w:val="single" w:sz="4" w:space="0" w:color="9BC2E6"/>
              <w:right w:val="single" w:sz="4" w:space="0" w:color="9BC2E6"/>
            </w:tcBorders>
            <w:shd w:val="clear" w:color="auto" w:fill="auto"/>
            <w:noWrap/>
            <w:vAlign w:val="bottom"/>
            <w:hideMark/>
          </w:tcPr>
          <w:p w14:paraId="45FB76BE" w14:textId="281326BB"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-13</w:t>
            </w:r>
          </w:p>
        </w:tc>
      </w:tr>
      <w:tr w:rsidR="00442A9E" w:rsidRPr="009E7083" w14:paraId="1AA8C28B" w14:textId="77777777" w:rsidTr="002A5DA0">
        <w:trPr>
          <w:trHeight w:val="301"/>
        </w:trPr>
        <w:tc>
          <w:tcPr>
            <w:tcW w:w="2060" w:type="dxa"/>
            <w:tcBorders>
              <w:top w:val="single" w:sz="4" w:space="0" w:color="9BC2E6"/>
              <w:left w:val="single" w:sz="4" w:space="0" w:color="9BC2E6"/>
              <w:bottom w:val="single" w:sz="4" w:space="0" w:color="9BC2E6"/>
              <w:right w:val="nil"/>
            </w:tcBorders>
            <w:shd w:val="clear" w:color="DDEBF7" w:fill="DDEBF7"/>
            <w:noWrap/>
            <w:vAlign w:val="bottom"/>
            <w:hideMark/>
          </w:tcPr>
          <w:p w14:paraId="3FAACBC8" w14:textId="77777777" w:rsidR="00442A9E" w:rsidRPr="009E7083" w:rsidRDefault="00442A9E" w:rsidP="00442A9E">
            <w:pPr>
              <w:spacing w:after="0" w:line="240" w:lineRule="auto"/>
              <w:rPr>
                <w:rFonts w:ascii="Calibri" w:eastAsia="Times New Roman" w:hAnsi="Calibri" w:cs="Calibri"/>
                <w:b/>
                <w:bCs/>
                <w:color w:val="000000"/>
                <w:lang w:eastAsia="en-GB"/>
              </w:rPr>
            </w:pPr>
            <w:r w:rsidRPr="009E7083">
              <w:rPr>
                <w:rFonts w:ascii="Calibri" w:eastAsia="Times New Roman" w:hAnsi="Calibri" w:cs="Calibri"/>
                <w:b/>
                <w:bCs/>
                <w:color w:val="000000"/>
                <w:lang w:eastAsia="en-GB"/>
              </w:rPr>
              <w:t>Hungary</w:t>
            </w:r>
          </w:p>
        </w:tc>
        <w:tc>
          <w:tcPr>
            <w:tcW w:w="1240" w:type="dxa"/>
            <w:tcBorders>
              <w:top w:val="single" w:sz="4" w:space="0" w:color="9BC2E6"/>
              <w:left w:val="nil"/>
              <w:bottom w:val="single" w:sz="4" w:space="0" w:color="9BC2E6"/>
              <w:right w:val="nil"/>
            </w:tcBorders>
            <w:shd w:val="clear" w:color="DDEBF7" w:fill="DDEBF7"/>
            <w:noWrap/>
            <w:vAlign w:val="bottom"/>
          </w:tcPr>
          <w:p w14:paraId="16589A57" w14:textId="77777777" w:rsidR="00442A9E" w:rsidRPr="009E7083" w:rsidRDefault="00442A9E" w:rsidP="00442A9E">
            <w:pPr>
              <w:spacing w:after="0" w:line="240" w:lineRule="auto"/>
              <w:rPr>
                <w:rFonts w:ascii="Calibri" w:eastAsia="Times New Roman" w:hAnsi="Calibri" w:cs="Calibri"/>
                <w:b/>
                <w:bCs/>
                <w:color w:val="000000"/>
                <w:lang w:eastAsia="en-GB"/>
              </w:rPr>
            </w:pPr>
          </w:p>
        </w:tc>
        <w:tc>
          <w:tcPr>
            <w:tcW w:w="1400" w:type="dxa"/>
            <w:tcBorders>
              <w:top w:val="single" w:sz="4" w:space="0" w:color="9BC2E6"/>
              <w:left w:val="nil"/>
              <w:bottom w:val="single" w:sz="4" w:space="0" w:color="9BC2E6"/>
              <w:right w:val="nil"/>
            </w:tcBorders>
            <w:shd w:val="clear" w:color="DDEBF7" w:fill="DDEBF7"/>
            <w:noWrap/>
            <w:vAlign w:val="bottom"/>
            <w:hideMark/>
          </w:tcPr>
          <w:p w14:paraId="6025B78C" w14:textId="77777777" w:rsidR="00442A9E" w:rsidRPr="009E7083" w:rsidRDefault="00442A9E" w:rsidP="00442A9E">
            <w:pPr>
              <w:spacing w:after="0" w:line="240" w:lineRule="auto"/>
              <w:rPr>
                <w:rFonts w:ascii="Times New Roman" w:eastAsia="Times New Roman" w:hAnsi="Times New Roman" w:cs="Times New Roman"/>
                <w:sz w:val="20"/>
                <w:szCs w:val="20"/>
                <w:lang w:eastAsia="en-GB"/>
              </w:rPr>
            </w:pPr>
          </w:p>
        </w:tc>
        <w:tc>
          <w:tcPr>
            <w:tcW w:w="1440" w:type="dxa"/>
            <w:tcBorders>
              <w:top w:val="single" w:sz="4" w:space="0" w:color="9BC2E6"/>
              <w:left w:val="nil"/>
              <w:bottom w:val="single" w:sz="4" w:space="0" w:color="9BC2E6"/>
              <w:right w:val="nil"/>
            </w:tcBorders>
            <w:shd w:val="clear" w:color="DDEBF7" w:fill="DDEBF7"/>
            <w:noWrap/>
            <w:vAlign w:val="bottom"/>
            <w:hideMark/>
          </w:tcPr>
          <w:p w14:paraId="21FF5BB0" w14:textId="77777777" w:rsidR="00442A9E" w:rsidRPr="009E7083" w:rsidRDefault="00442A9E" w:rsidP="00442A9E">
            <w:pPr>
              <w:spacing w:after="0" w:line="240" w:lineRule="auto"/>
              <w:rPr>
                <w:rFonts w:ascii="Times New Roman" w:eastAsia="Times New Roman" w:hAnsi="Times New Roman" w:cs="Times New Roman"/>
                <w:sz w:val="20"/>
                <w:szCs w:val="20"/>
                <w:lang w:eastAsia="en-GB"/>
              </w:rPr>
            </w:pPr>
          </w:p>
        </w:tc>
        <w:tc>
          <w:tcPr>
            <w:tcW w:w="1380" w:type="dxa"/>
            <w:tcBorders>
              <w:top w:val="single" w:sz="4" w:space="0" w:color="9BC2E6"/>
              <w:left w:val="nil"/>
              <w:bottom w:val="single" w:sz="4" w:space="0" w:color="9BC2E6"/>
              <w:right w:val="nil"/>
            </w:tcBorders>
            <w:shd w:val="clear" w:color="DDEBF7" w:fill="DDEBF7"/>
            <w:noWrap/>
            <w:vAlign w:val="bottom"/>
            <w:hideMark/>
          </w:tcPr>
          <w:p w14:paraId="5C6D4301" w14:textId="77777777" w:rsidR="00442A9E" w:rsidRPr="009E7083" w:rsidRDefault="00442A9E" w:rsidP="00442A9E">
            <w:pPr>
              <w:spacing w:after="0" w:line="240" w:lineRule="auto"/>
              <w:rPr>
                <w:rFonts w:ascii="Times New Roman" w:eastAsia="Times New Roman" w:hAnsi="Times New Roman" w:cs="Times New Roman"/>
                <w:sz w:val="20"/>
                <w:szCs w:val="20"/>
                <w:lang w:eastAsia="en-GB"/>
              </w:rPr>
            </w:pPr>
          </w:p>
        </w:tc>
        <w:tc>
          <w:tcPr>
            <w:tcW w:w="1320" w:type="dxa"/>
            <w:tcBorders>
              <w:top w:val="single" w:sz="4" w:space="0" w:color="9BC2E6"/>
              <w:left w:val="nil"/>
              <w:bottom w:val="single" w:sz="4" w:space="0" w:color="9BC2E6"/>
              <w:right w:val="single" w:sz="4" w:space="0" w:color="9BC2E6"/>
            </w:tcBorders>
            <w:shd w:val="clear" w:color="DDEBF7" w:fill="DDEBF7"/>
            <w:noWrap/>
            <w:vAlign w:val="bottom"/>
            <w:hideMark/>
          </w:tcPr>
          <w:p w14:paraId="66B075EC" w14:textId="77777777" w:rsidR="00442A9E" w:rsidRPr="009E7083" w:rsidRDefault="00442A9E" w:rsidP="00442A9E">
            <w:pPr>
              <w:spacing w:after="0" w:line="240" w:lineRule="auto"/>
              <w:rPr>
                <w:rFonts w:ascii="Times New Roman" w:eastAsia="Times New Roman" w:hAnsi="Times New Roman" w:cs="Times New Roman"/>
                <w:sz w:val="20"/>
                <w:szCs w:val="20"/>
                <w:lang w:eastAsia="en-GB"/>
              </w:rPr>
            </w:pPr>
          </w:p>
        </w:tc>
      </w:tr>
      <w:tr w:rsidR="00442A9E" w:rsidRPr="009E7083" w14:paraId="6E61853C" w14:textId="77777777" w:rsidTr="002A5DA0">
        <w:trPr>
          <w:trHeight w:val="301"/>
        </w:trPr>
        <w:tc>
          <w:tcPr>
            <w:tcW w:w="2060" w:type="dxa"/>
            <w:tcBorders>
              <w:top w:val="single" w:sz="4" w:space="0" w:color="9BC2E6"/>
              <w:left w:val="single" w:sz="4" w:space="0" w:color="9BC2E6"/>
              <w:bottom w:val="single" w:sz="4" w:space="0" w:color="9BC2E6"/>
              <w:right w:val="nil"/>
            </w:tcBorders>
            <w:shd w:val="clear" w:color="auto" w:fill="auto"/>
            <w:noWrap/>
            <w:vAlign w:val="bottom"/>
            <w:hideMark/>
          </w:tcPr>
          <w:p w14:paraId="573BFFDF" w14:textId="77777777" w:rsidR="00442A9E" w:rsidRPr="009E7083" w:rsidRDefault="00442A9E" w:rsidP="00442A9E">
            <w:pPr>
              <w:spacing w:after="0" w:line="240" w:lineRule="auto"/>
              <w:rPr>
                <w:rFonts w:ascii="Calibri" w:eastAsia="Times New Roman" w:hAnsi="Calibri" w:cs="Calibri"/>
                <w:color w:val="000000"/>
                <w:lang w:eastAsia="en-GB"/>
              </w:rPr>
            </w:pPr>
            <w:r w:rsidRPr="009E7083">
              <w:rPr>
                <w:rFonts w:ascii="Calibri" w:eastAsia="Times New Roman" w:hAnsi="Calibri" w:cs="Calibri"/>
                <w:color w:val="000000"/>
                <w:lang w:eastAsia="en-GB"/>
              </w:rPr>
              <w:t>Target</w:t>
            </w:r>
          </w:p>
        </w:tc>
        <w:tc>
          <w:tcPr>
            <w:tcW w:w="1240" w:type="dxa"/>
            <w:tcBorders>
              <w:top w:val="single" w:sz="4" w:space="0" w:color="9BC2E6"/>
              <w:left w:val="nil"/>
              <w:bottom w:val="single" w:sz="4" w:space="0" w:color="9BC2E6"/>
              <w:right w:val="nil"/>
            </w:tcBorders>
            <w:shd w:val="clear" w:color="auto" w:fill="auto"/>
            <w:noWrap/>
            <w:vAlign w:val="bottom"/>
          </w:tcPr>
          <w:p w14:paraId="33D402C0" w14:textId="3ED01528"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4%</w:t>
            </w:r>
          </w:p>
        </w:tc>
        <w:tc>
          <w:tcPr>
            <w:tcW w:w="1400" w:type="dxa"/>
            <w:tcBorders>
              <w:top w:val="single" w:sz="4" w:space="0" w:color="9BC2E6"/>
              <w:left w:val="nil"/>
              <w:bottom w:val="single" w:sz="4" w:space="0" w:color="9BC2E6"/>
              <w:right w:val="nil"/>
            </w:tcBorders>
            <w:shd w:val="clear" w:color="auto" w:fill="auto"/>
            <w:noWrap/>
            <w:vAlign w:val="bottom"/>
            <w:hideMark/>
          </w:tcPr>
          <w:p w14:paraId="677A5970" w14:textId="5475CA1A"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6%</w:t>
            </w:r>
          </w:p>
        </w:tc>
        <w:tc>
          <w:tcPr>
            <w:tcW w:w="1440" w:type="dxa"/>
            <w:tcBorders>
              <w:top w:val="single" w:sz="4" w:space="0" w:color="9BC2E6"/>
              <w:left w:val="nil"/>
              <w:bottom w:val="single" w:sz="4" w:space="0" w:color="9BC2E6"/>
              <w:right w:val="nil"/>
            </w:tcBorders>
            <w:shd w:val="clear" w:color="auto" w:fill="auto"/>
            <w:noWrap/>
            <w:vAlign w:val="bottom"/>
            <w:hideMark/>
          </w:tcPr>
          <w:p w14:paraId="5BC607C9" w14:textId="7C6E2B08"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10%</w:t>
            </w:r>
          </w:p>
        </w:tc>
        <w:tc>
          <w:tcPr>
            <w:tcW w:w="1380" w:type="dxa"/>
            <w:tcBorders>
              <w:top w:val="single" w:sz="4" w:space="0" w:color="9BC2E6"/>
              <w:left w:val="nil"/>
              <w:bottom w:val="single" w:sz="4" w:space="0" w:color="9BC2E6"/>
              <w:right w:val="nil"/>
            </w:tcBorders>
            <w:shd w:val="clear" w:color="auto" w:fill="auto"/>
            <w:noWrap/>
            <w:vAlign w:val="bottom"/>
            <w:hideMark/>
          </w:tcPr>
          <w:p w14:paraId="57258BA6" w14:textId="27D0E76F"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-7%</w:t>
            </w:r>
          </w:p>
        </w:tc>
        <w:tc>
          <w:tcPr>
            <w:tcW w:w="1320" w:type="dxa"/>
            <w:tcBorders>
              <w:top w:val="single" w:sz="4" w:space="0" w:color="9BC2E6"/>
              <w:left w:val="nil"/>
              <w:bottom w:val="single" w:sz="4" w:space="0" w:color="9BC2E6"/>
              <w:right w:val="single" w:sz="4" w:space="0" w:color="9BC2E6"/>
            </w:tcBorders>
            <w:shd w:val="clear" w:color="auto" w:fill="auto"/>
            <w:noWrap/>
            <w:vAlign w:val="bottom"/>
            <w:hideMark/>
          </w:tcPr>
          <w:p w14:paraId="566B5325" w14:textId="77777777" w:rsidR="00442A9E" w:rsidRPr="009E7083" w:rsidRDefault="00442A9E" w:rsidP="00442A9E">
            <w:pPr>
              <w:spacing w:after="0" w:line="240" w:lineRule="auto"/>
              <w:jc w:val="right"/>
              <w:rPr>
                <w:rFonts w:ascii="Calibri" w:eastAsia="Times New Roman" w:hAnsi="Calibri" w:cs="Calibri"/>
                <w:color w:val="000000"/>
                <w:lang w:eastAsia="en-GB"/>
              </w:rPr>
            </w:pPr>
          </w:p>
        </w:tc>
      </w:tr>
      <w:tr w:rsidR="00442A9E" w:rsidRPr="009E7083" w14:paraId="0CC2B24E" w14:textId="77777777" w:rsidTr="002A5DA0">
        <w:trPr>
          <w:trHeight w:val="301"/>
        </w:trPr>
        <w:tc>
          <w:tcPr>
            <w:tcW w:w="2060" w:type="dxa"/>
            <w:tcBorders>
              <w:top w:val="single" w:sz="4" w:space="0" w:color="9BC2E6"/>
              <w:left w:val="single" w:sz="4" w:space="0" w:color="9BC2E6"/>
              <w:bottom w:val="single" w:sz="4" w:space="0" w:color="9BC2E6"/>
              <w:right w:val="nil"/>
            </w:tcBorders>
            <w:shd w:val="clear" w:color="DDEBF7" w:fill="DDEBF7"/>
            <w:noWrap/>
            <w:vAlign w:val="bottom"/>
            <w:hideMark/>
          </w:tcPr>
          <w:p w14:paraId="2E4143FC" w14:textId="77777777" w:rsidR="00442A9E" w:rsidRPr="009E7083" w:rsidRDefault="00442A9E" w:rsidP="00442A9E">
            <w:pPr>
              <w:spacing w:after="0" w:line="240" w:lineRule="auto"/>
              <w:rPr>
                <w:rFonts w:ascii="Calibri" w:eastAsia="Times New Roman" w:hAnsi="Calibri" w:cs="Calibri"/>
                <w:color w:val="000000"/>
                <w:lang w:eastAsia="en-GB"/>
              </w:rPr>
            </w:pPr>
            <w:r w:rsidRPr="009E7083">
              <w:rPr>
                <w:rFonts w:ascii="Calibri" w:eastAsia="Times New Roman" w:hAnsi="Calibri" w:cs="Calibri"/>
                <w:color w:val="000000"/>
                <w:lang w:eastAsia="en-GB"/>
              </w:rPr>
              <w:t xml:space="preserve">Emissions </w:t>
            </w:r>
          </w:p>
        </w:tc>
        <w:tc>
          <w:tcPr>
            <w:tcW w:w="1240" w:type="dxa"/>
            <w:tcBorders>
              <w:top w:val="single" w:sz="4" w:space="0" w:color="9BC2E6"/>
              <w:left w:val="nil"/>
              <w:bottom w:val="single" w:sz="4" w:space="0" w:color="9BC2E6"/>
              <w:right w:val="nil"/>
            </w:tcBorders>
            <w:shd w:val="clear" w:color="DDEBF7" w:fill="DDEBF7"/>
            <w:noWrap/>
            <w:vAlign w:val="bottom"/>
          </w:tcPr>
          <w:p w14:paraId="18D9F7AF" w14:textId="4FC87DB7"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-10%</w:t>
            </w:r>
          </w:p>
        </w:tc>
        <w:tc>
          <w:tcPr>
            <w:tcW w:w="1400" w:type="dxa"/>
            <w:tcBorders>
              <w:top w:val="single" w:sz="4" w:space="0" w:color="9BC2E6"/>
              <w:left w:val="nil"/>
              <w:bottom w:val="single" w:sz="4" w:space="0" w:color="9BC2E6"/>
              <w:right w:val="nil"/>
            </w:tcBorders>
            <w:shd w:val="clear" w:color="DDEBF7" w:fill="DDEBF7"/>
            <w:noWrap/>
            <w:vAlign w:val="bottom"/>
          </w:tcPr>
          <w:p w14:paraId="7CFFC5F1" w14:textId="45D7306B"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-10%</w:t>
            </w:r>
          </w:p>
        </w:tc>
        <w:tc>
          <w:tcPr>
            <w:tcW w:w="1440" w:type="dxa"/>
            <w:tcBorders>
              <w:top w:val="single" w:sz="4" w:space="0" w:color="9BC2E6"/>
              <w:left w:val="nil"/>
              <w:bottom w:val="single" w:sz="4" w:space="0" w:color="9BC2E6"/>
              <w:right w:val="nil"/>
            </w:tcBorders>
            <w:shd w:val="clear" w:color="DDEBF7" w:fill="DDEBF7"/>
            <w:noWrap/>
            <w:vAlign w:val="bottom"/>
            <w:hideMark/>
          </w:tcPr>
          <w:p w14:paraId="7B59B8CA" w14:textId="2B2EEE87"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-10%</w:t>
            </w:r>
          </w:p>
        </w:tc>
        <w:tc>
          <w:tcPr>
            <w:tcW w:w="1380" w:type="dxa"/>
            <w:tcBorders>
              <w:top w:val="single" w:sz="4" w:space="0" w:color="9BC2E6"/>
              <w:left w:val="nil"/>
              <w:bottom w:val="single" w:sz="4" w:space="0" w:color="9BC2E6"/>
              <w:right w:val="nil"/>
            </w:tcBorders>
            <w:shd w:val="clear" w:color="DDEBF7" w:fill="DDEBF7"/>
            <w:noWrap/>
            <w:vAlign w:val="bottom"/>
            <w:hideMark/>
          </w:tcPr>
          <w:p w14:paraId="3C132288" w14:textId="7BA91513"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-4%</w:t>
            </w:r>
          </w:p>
        </w:tc>
        <w:tc>
          <w:tcPr>
            <w:tcW w:w="1320" w:type="dxa"/>
            <w:tcBorders>
              <w:top w:val="single" w:sz="4" w:space="0" w:color="9BC2E6"/>
              <w:left w:val="nil"/>
              <w:bottom w:val="single" w:sz="4" w:space="0" w:color="9BC2E6"/>
              <w:right w:val="single" w:sz="4" w:space="0" w:color="9BC2E6"/>
            </w:tcBorders>
            <w:shd w:val="clear" w:color="DDEBF7" w:fill="DDEBF7"/>
            <w:noWrap/>
            <w:vAlign w:val="bottom"/>
            <w:hideMark/>
          </w:tcPr>
          <w:p w14:paraId="45208CB4" w14:textId="6319FAA8"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-16%</w:t>
            </w:r>
          </w:p>
        </w:tc>
      </w:tr>
      <w:tr w:rsidR="00442A9E" w:rsidRPr="009E7083" w14:paraId="100153F8" w14:textId="77777777" w:rsidTr="002A5DA0">
        <w:trPr>
          <w:trHeight w:val="301"/>
        </w:trPr>
        <w:tc>
          <w:tcPr>
            <w:tcW w:w="2060" w:type="dxa"/>
            <w:tcBorders>
              <w:top w:val="single" w:sz="4" w:space="0" w:color="9BC2E6"/>
              <w:left w:val="single" w:sz="4" w:space="0" w:color="9BC2E6"/>
              <w:bottom w:val="single" w:sz="4" w:space="0" w:color="9BC2E6"/>
              <w:right w:val="nil"/>
            </w:tcBorders>
            <w:shd w:val="clear" w:color="auto" w:fill="auto"/>
            <w:noWrap/>
            <w:vAlign w:val="bottom"/>
            <w:hideMark/>
          </w:tcPr>
          <w:p w14:paraId="243F16CE" w14:textId="77777777" w:rsidR="00442A9E" w:rsidRPr="009E7083" w:rsidRDefault="00442A9E" w:rsidP="00442A9E">
            <w:pPr>
              <w:spacing w:after="0" w:line="240" w:lineRule="auto"/>
              <w:rPr>
                <w:rFonts w:ascii="Calibri" w:eastAsia="Times New Roman" w:hAnsi="Calibri" w:cs="Calibri"/>
                <w:color w:val="000000"/>
                <w:lang w:eastAsia="en-GB"/>
              </w:rPr>
            </w:pPr>
            <w:r w:rsidRPr="009E7083">
              <w:rPr>
                <w:rFonts w:ascii="Calibri" w:eastAsia="Times New Roman" w:hAnsi="Calibri" w:cs="Calibri"/>
                <w:color w:val="000000"/>
                <w:lang w:eastAsia="en-GB"/>
              </w:rPr>
              <w:t>Distance to target</w:t>
            </w:r>
          </w:p>
        </w:tc>
        <w:tc>
          <w:tcPr>
            <w:tcW w:w="1240" w:type="dxa"/>
            <w:tcBorders>
              <w:top w:val="single" w:sz="4" w:space="0" w:color="9BC2E6"/>
              <w:left w:val="nil"/>
              <w:bottom w:val="single" w:sz="4" w:space="0" w:color="9BC2E6"/>
              <w:right w:val="nil"/>
            </w:tcBorders>
            <w:shd w:val="clear" w:color="auto" w:fill="auto"/>
            <w:noWrap/>
            <w:vAlign w:val="bottom"/>
          </w:tcPr>
          <w:p w14:paraId="235AA6B8" w14:textId="598BBBAE"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-14</w:t>
            </w:r>
          </w:p>
        </w:tc>
        <w:tc>
          <w:tcPr>
            <w:tcW w:w="1400" w:type="dxa"/>
            <w:tcBorders>
              <w:top w:val="single" w:sz="4" w:space="0" w:color="9BC2E6"/>
              <w:left w:val="nil"/>
              <w:bottom w:val="single" w:sz="4" w:space="0" w:color="9BC2E6"/>
              <w:right w:val="nil"/>
            </w:tcBorders>
            <w:shd w:val="clear" w:color="auto" w:fill="auto"/>
            <w:noWrap/>
            <w:vAlign w:val="bottom"/>
          </w:tcPr>
          <w:p w14:paraId="67BA9810" w14:textId="6B696511"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-16</w:t>
            </w:r>
          </w:p>
        </w:tc>
        <w:tc>
          <w:tcPr>
            <w:tcW w:w="1440" w:type="dxa"/>
            <w:tcBorders>
              <w:top w:val="single" w:sz="4" w:space="0" w:color="9BC2E6"/>
              <w:left w:val="nil"/>
              <w:bottom w:val="single" w:sz="4" w:space="0" w:color="9BC2E6"/>
              <w:right w:val="nil"/>
            </w:tcBorders>
            <w:shd w:val="clear" w:color="auto" w:fill="auto"/>
            <w:noWrap/>
            <w:vAlign w:val="bottom"/>
            <w:hideMark/>
          </w:tcPr>
          <w:p w14:paraId="7C6898FE" w14:textId="23D626C6"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-20</w:t>
            </w:r>
          </w:p>
        </w:tc>
        <w:tc>
          <w:tcPr>
            <w:tcW w:w="1380" w:type="dxa"/>
            <w:tcBorders>
              <w:top w:val="single" w:sz="4" w:space="0" w:color="9BC2E6"/>
              <w:left w:val="nil"/>
              <w:bottom w:val="single" w:sz="4" w:space="0" w:color="9BC2E6"/>
              <w:right w:val="nil"/>
            </w:tcBorders>
            <w:shd w:val="clear" w:color="000000" w:fill="FFC7CE"/>
            <w:noWrap/>
            <w:vAlign w:val="bottom"/>
            <w:hideMark/>
          </w:tcPr>
          <w:p w14:paraId="53C239CA" w14:textId="5FB7C7CF"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3</w:t>
            </w:r>
          </w:p>
        </w:tc>
        <w:tc>
          <w:tcPr>
            <w:tcW w:w="1320" w:type="dxa"/>
            <w:tcBorders>
              <w:top w:val="single" w:sz="4" w:space="0" w:color="9BC2E6"/>
              <w:left w:val="nil"/>
              <w:bottom w:val="single" w:sz="4" w:space="0" w:color="9BC2E6"/>
              <w:right w:val="single" w:sz="4" w:space="0" w:color="9BC2E6"/>
            </w:tcBorders>
            <w:shd w:val="clear" w:color="auto" w:fill="auto"/>
            <w:noWrap/>
            <w:vAlign w:val="bottom"/>
            <w:hideMark/>
          </w:tcPr>
          <w:p w14:paraId="5D2FDB6A" w14:textId="4AF29771"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-9</w:t>
            </w:r>
          </w:p>
        </w:tc>
      </w:tr>
      <w:tr w:rsidR="00442A9E" w:rsidRPr="009E7083" w14:paraId="35D680DD" w14:textId="77777777" w:rsidTr="002A5DA0">
        <w:trPr>
          <w:trHeight w:val="301"/>
        </w:trPr>
        <w:tc>
          <w:tcPr>
            <w:tcW w:w="2060" w:type="dxa"/>
            <w:tcBorders>
              <w:top w:val="single" w:sz="4" w:space="0" w:color="9BC2E6"/>
              <w:left w:val="single" w:sz="4" w:space="0" w:color="9BC2E6"/>
              <w:bottom w:val="single" w:sz="4" w:space="0" w:color="9BC2E6"/>
              <w:right w:val="nil"/>
            </w:tcBorders>
            <w:shd w:val="clear" w:color="DDEBF7" w:fill="DDEBF7"/>
            <w:noWrap/>
            <w:vAlign w:val="bottom"/>
            <w:hideMark/>
          </w:tcPr>
          <w:p w14:paraId="1DFEF822" w14:textId="77777777" w:rsidR="00442A9E" w:rsidRPr="009E7083" w:rsidRDefault="00442A9E" w:rsidP="00442A9E">
            <w:pPr>
              <w:spacing w:after="0" w:line="240" w:lineRule="auto"/>
              <w:rPr>
                <w:rFonts w:ascii="Calibri" w:eastAsia="Times New Roman" w:hAnsi="Calibri" w:cs="Calibri"/>
                <w:b/>
                <w:bCs/>
                <w:color w:val="000000"/>
                <w:lang w:eastAsia="en-GB"/>
              </w:rPr>
            </w:pPr>
            <w:r w:rsidRPr="009E7083">
              <w:rPr>
                <w:rFonts w:ascii="Calibri" w:eastAsia="Times New Roman" w:hAnsi="Calibri" w:cs="Calibri"/>
                <w:b/>
                <w:bCs/>
                <w:color w:val="000000"/>
                <w:lang w:eastAsia="en-GB"/>
              </w:rPr>
              <w:t>Ireland</w:t>
            </w:r>
          </w:p>
        </w:tc>
        <w:tc>
          <w:tcPr>
            <w:tcW w:w="1240" w:type="dxa"/>
            <w:tcBorders>
              <w:top w:val="single" w:sz="4" w:space="0" w:color="9BC2E6"/>
              <w:left w:val="nil"/>
              <w:bottom w:val="single" w:sz="4" w:space="0" w:color="9BC2E6"/>
              <w:right w:val="nil"/>
            </w:tcBorders>
            <w:shd w:val="clear" w:color="DDEBF7" w:fill="DDEBF7"/>
            <w:noWrap/>
            <w:vAlign w:val="bottom"/>
          </w:tcPr>
          <w:p w14:paraId="5981FC2E" w14:textId="77777777" w:rsidR="00442A9E" w:rsidRPr="009E7083" w:rsidRDefault="00442A9E" w:rsidP="00442A9E">
            <w:pPr>
              <w:spacing w:after="0" w:line="240" w:lineRule="auto"/>
              <w:rPr>
                <w:rFonts w:ascii="Calibri" w:eastAsia="Times New Roman" w:hAnsi="Calibri" w:cs="Calibri"/>
                <w:b/>
                <w:bCs/>
                <w:color w:val="000000"/>
                <w:lang w:eastAsia="en-GB"/>
              </w:rPr>
            </w:pPr>
          </w:p>
        </w:tc>
        <w:tc>
          <w:tcPr>
            <w:tcW w:w="1400" w:type="dxa"/>
            <w:tcBorders>
              <w:top w:val="single" w:sz="4" w:space="0" w:color="9BC2E6"/>
              <w:left w:val="nil"/>
              <w:bottom w:val="single" w:sz="4" w:space="0" w:color="9BC2E6"/>
              <w:right w:val="nil"/>
            </w:tcBorders>
            <w:shd w:val="clear" w:color="DDEBF7" w:fill="DDEBF7"/>
            <w:noWrap/>
            <w:vAlign w:val="bottom"/>
            <w:hideMark/>
          </w:tcPr>
          <w:p w14:paraId="6AB443A7" w14:textId="77777777" w:rsidR="00442A9E" w:rsidRPr="009E7083" w:rsidRDefault="00442A9E" w:rsidP="00442A9E">
            <w:pPr>
              <w:spacing w:after="0" w:line="240" w:lineRule="auto"/>
              <w:rPr>
                <w:rFonts w:ascii="Times New Roman" w:eastAsia="Times New Roman" w:hAnsi="Times New Roman" w:cs="Times New Roman"/>
                <w:sz w:val="20"/>
                <w:szCs w:val="20"/>
                <w:lang w:eastAsia="en-GB"/>
              </w:rPr>
            </w:pPr>
          </w:p>
        </w:tc>
        <w:tc>
          <w:tcPr>
            <w:tcW w:w="1440" w:type="dxa"/>
            <w:tcBorders>
              <w:top w:val="single" w:sz="4" w:space="0" w:color="9BC2E6"/>
              <w:left w:val="nil"/>
              <w:bottom w:val="single" w:sz="4" w:space="0" w:color="9BC2E6"/>
              <w:right w:val="nil"/>
            </w:tcBorders>
            <w:shd w:val="clear" w:color="DDEBF7" w:fill="DDEBF7"/>
            <w:noWrap/>
            <w:vAlign w:val="bottom"/>
            <w:hideMark/>
          </w:tcPr>
          <w:p w14:paraId="209460CB" w14:textId="77777777" w:rsidR="00442A9E" w:rsidRPr="009E7083" w:rsidRDefault="00442A9E" w:rsidP="00442A9E">
            <w:pPr>
              <w:spacing w:after="0" w:line="240" w:lineRule="auto"/>
              <w:rPr>
                <w:rFonts w:ascii="Times New Roman" w:eastAsia="Times New Roman" w:hAnsi="Times New Roman" w:cs="Times New Roman"/>
                <w:sz w:val="20"/>
                <w:szCs w:val="20"/>
                <w:lang w:eastAsia="en-GB"/>
              </w:rPr>
            </w:pPr>
          </w:p>
        </w:tc>
        <w:tc>
          <w:tcPr>
            <w:tcW w:w="1380" w:type="dxa"/>
            <w:tcBorders>
              <w:top w:val="single" w:sz="4" w:space="0" w:color="9BC2E6"/>
              <w:left w:val="nil"/>
              <w:bottom w:val="single" w:sz="4" w:space="0" w:color="9BC2E6"/>
              <w:right w:val="nil"/>
            </w:tcBorders>
            <w:shd w:val="clear" w:color="DDEBF7" w:fill="DDEBF7"/>
            <w:noWrap/>
            <w:vAlign w:val="bottom"/>
            <w:hideMark/>
          </w:tcPr>
          <w:p w14:paraId="775220A3" w14:textId="77777777" w:rsidR="00442A9E" w:rsidRPr="009E7083" w:rsidRDefault="00442A9E" w:rsidP="00442A9E">
            <w:pPr>
              <w:spacing w:after="0" w:line="240" w:lineRule="auto"/>
              <w:rPr>
                <w:rFonts w:ascii="Times New Roman" w:eastAsia="Times New Roman" w:hAnsi="Times New Roman" w:cs="Times New Roman"/>
                <w:sz w:val="20"/>
                <w:szCs w:val="20"/>
                <w:lang w:eastAsia="en-GB"/>
              </w:rPr>
            </w:pPr>
          </w:p>
        </w:tc>
        <w:tc>
          <w:tcPr>
            <w:tcW w:w="1320" w:type="dxa"/>
            <w:tcBorders>
              <w:top w:val="single" w:sz="4" w:space="0" w:color="9BC2E6"/>
              <w:left w:val="nil"/>
              <w:bottom w:val="single" w:sz="4" w:space="0" w:color="9BC2E6"/>
              <w:right w:val="single" w:sz="4" w:space="0" w:color="9BC2E6"/>
            </w:tcBorders>
            <w:shd w:val="clear" w:color="DDEBF7" w:fill="DDEBF7"/>
            <w:noWrap/>
            <w:vAlign w:val="bottom"/>
            <w:hideMark/>
          </w:tcPr>
          <w:p w14:paraId="24BB05B4" w14:textId="77777777" w:rsidR="00442A9E" w:rsidRPr="009E7083" w:rsidRDefault="00442A9E" w:rsidP="00442A9E">
            <w:pPr>
              <w:spacing w:after="0" w:line="240" w:lineRule="auto"/>
              <w:rPr>
                <w:rFonts w:ascii="Times New Roman" w:eastAsia="Times New Roman" w:hAnsi="Times New Roman" w:cs="Times New Roman"/>
                <w:sz w:val="20"/>
                <w:szCs w:val="20"/>
                <w:lang w:eastAsia="en-GB"/>
              </w:rPr>
            </w:pPr>
          </w:p>
        </w:tc>
      </w:tr>
      <w:tr w:rsidR="00442A9E" w:rsidRPr="009E7083" w14:paraId="28BB46D8" w14:textId="77777777" w:rsidTr="002A5DA0">
        <w:trPr>
          <w:trHeight w:val="301"/>
        </w:trPr>
        <w:tc>
          <w:tcPr>
            <w:tcW w:w="2060" w:type="dxa"/>
            <w:tcBorders>
              <w:top w:val="single" w:sz="4" w:space="0" w:color="9BC2E6"/>
              <w:left w:val="single" w:sz="4" w:space="0" w:color="9BC2E6"/>
              <w:bottom w:val="single" w:sz="4" w:space="0" w:color="9BC2E6"/>
              <w:right w:val="nil"/>
            </w:tcBorders>
            <w:shd w:val="clear" w:color="auto" w:fill="auto"/>
            <w:noWrap/>
            <w:vAlign w:val="bottom"/>
            <w:hideMark/>
          </w:tcPr>
          <w:p w14:paraId="011A7A27" w14:textId="77777777" w:rsidR="00442A9E" w:rsidRPr="009E7083" w:rsidRDefault="00442A9E" w:rsidP="00442A9E">
            <w:pPr>
              <w:spacing w:after="0" w:line="240" w:lineRule="auto"/>
              <w:rPr>
                <w:rFonts w:ascii="Calibri" w:eastAsia="Times New Roman" w:hAnsi="Calibri" w:cs="Calibri"/>
                <w:color w:val="000000"/>
                <w:lang w:eastAsia="en-GB"/>
              </w:rPr>
            </w:pPr>
            <w:r w:rsidRPr="009E7083">
              <w:rPr>
                <w:rFonts w:ascii="Calibri" w:eastAsia="Times New Roman" w:hAnsi="Calibri" w:cs="Calibri"/>
                <w:color w:val="000000"/>
                <w:lang w:eastAsia="en-GB"/>
              </w:rPr>
              <w:t>Target</w:t>
            </w:r>
          </w:p>
        </w:tc>
        <w:tc>
          <w:tcPr>
            <w:tcW w:w="1240" w:type="dxa"/>
            <w:tcBorders>
              <w:top w:val="single" w:sz="4" w:space="0" w:color="9BC2E6"/>
              <w:left w:val="nil"/>
              <w:bottom w:val="single" w:sz="4" w:space="0" w:color="9BC2E6"/>
              <w:right w:val="nil"/>
            </w:tcBorders>
            <w:shd w:val="clear" w:color="auto" w:fill="auto"/>
            <w:noWrap/>
            <w:vAlign w:val="bottom"/>
          </w:tcPr>
          <w:p w14:paraId="6FCCD1CD" w14:textId="60ABF91F"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-13%</w:t>
            </w:r>
          </w:p>
        </w:tc>
        <w:tc>
          <w:tcPr>
            <w:tcW w:w="1400" w:type="dxa"/>
            <w:tcBorders>
              <w:top w:val="single" w:sz="4" w:space="0" w:color="9BC2E6"/>
              <w:left w:val="nil"/>
              <w:bottom w:val="single" w:sz="4" w:space="0" w:color="9BC2E6"/>
              <w:right w:val="nil"/>
            </w:tcBorders>
            <w:shd w:val="clear" w:color="auto" w:fill="auto"/>
            <w:noWrap/>
            <w:vAlign w:val="bottom"/>
            <w:hideMark/>
          </w:tcPr>
          <w:p w14:paraId="1F99A90D" w14:textId="3AC4330F"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-15%</w:t>
            </w:r>
          </w:p>
        </w:tc>
        <w:tc>
          <w:tcPr>
            <w:tcW w:w="1440" w:type="dxa"/>
            <w:tcBorders>
              <w:top w:val="single" w:sz="4" w:space="0" w:color="9BC2E6"/>
              <w:left w:val="nil"/>
              <w:bottom w:val="single" w:sz="4" w:space="0" w:color="9BC2E6"/>
              <w:right w:val="nil"/>
            </w:tcBorders>
            <w:shd w:val="clear" w:color="auto" w:fill="auto"/>
            <w:noWrap/>
            <w:vAlign w:val="bottom"/>
            <w:hideMark/>
          </w:tcPr>
          <w:p w14:paraId="64F7153D" w14:textId="7E16D74E"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-20%</w:t>
            </w:r>
          </w:p>
        </w:tc>
        <w:tc>
          <w:tcPr>
            <w:tcW w:w="1380" w:type="dxa"/>
            <w:tcBorders>
              <w:top w:val="single" w:sz="4" w:space="0" w:color="9BC2E6"/>
              <w:left w:val="nil"/>
              <w:bottom w:val="single" w:sz="4" w:space="0" w:color="9BC2E6"/>
              <w:right w:val="nil"/>
            </w:tcBorders>
            <w:shd w:val="clear" w:color="auto" w:fill="auto"/>
            <w:noWrap/>
            <w:vAlign w:val="bottom"/>
            <w:hideMark/>
          </w:tcPr>
          <w:p w14:paraId="75F6A3DE" w14:textId="606ADB54"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-30%</w:t>
            </w:r>
          </w:p>
        </w:tc>
        <w:tc>
          <w:tcPr>
            <w:tcW w:w="1320" w:type="dxa"/>
            <w:tcBorders>
              <w:top w:val="single" w:sz="4" w:space="0" w:color="9BC2E6"/>
              <w:left w:val="nil"/>
              <w:bottom w:val="single" w:sz="4" w:space="0" w:color="9BC2E6"/>
              <w:right w:val="single" w:sz="4" w:space="0" w:color="9BC2E6"/>
            </w:tcBorders>
            <w:shd w:val="clear" w:color="auto" w:fill="auto"/>
            <w:noWrap/>
            <w:vAlign w:val="bottom"/>
            <w:hideMark/>
          </w:tcPr>
          <w:p w14:paraId="11F96C45" w14:textId="77777777" w:rsidR="00442A9E" w:rsidRPr="009E7083" w:rsidRDefault="00442A9E" w:rsidP="00442A9E">
            <w:pPr>
              <w:spacing w:after="0" w:line="240" w:lineRule="auto"/>
              <w:jc w:val="right"/>
              <w:rPr>
                <w:rFonts w:ascii="Calibri" w:eastAsia="Times New Roman" w:hAnsi="Calibri" w:cs="Calibri"/>
                <w:color w:val="000000"/>
                <w:lang w:eastAsia="en-GB"/>
              </w:rPr>
            </w:pPr>
          </w:p>
        </w:tc>
      </w:tr>
      <w:tr w:rsidR="00442A9E" w:rsidRPr="009E7083" w14:paraId="30D64F51" w14:textId="77777777" w:rsidTr="002A5DA0">
        <w:trPr>
          <w:trHeight w:val="301"/>
        </w:trPr>
        <w:tc>
          <w:tcPr>
            <w:tcW w:w="2060" w:type="dxa"/>
            <w:tcBorders>
              <w:top w:val="single" w:sz="4" w:space="0" w:color="9BC2E6"/>
              <w:left w:val="single" w:sz="4" w:space="0" w:color="9BC2E6"/>
              <w:bottom w:val="single" w:sz="4" w:space="0" w:color="9BC2E6"/>
              <w:right w:val="nil"/>
            </w:tcBorders>
            <w:shd w:val="clear" w:color="DDEBF7" w:fill="DDEBF7"/>
            <w:noWrap/>
            <w:vAlign w:val="bottom"/>
            <w:hideMark/>
          </w:tcPr>
          <w:p w14:paraId="339993A7" w14:textId="77777777" w:rsidR="00442A9E" w:rsidRPr="009E7083" w:rsidRDefault="00442A9E" w:rsidP="00442A9E">
            <w:pPr>
              <w:spacing w:after="0" w:line="240" w:lineRule="auto"/>
              <w:rPr>
                <w:rFonts w:ascii="Calibri" w:eastAsia="Times New Roman" w:hAnsi="Calibri" w:cs="Calibri"/>
                <w:color w:val="000000"/>
                <w:lang w:eastAsia="en-GB"/>
              </w:rPr>
            </w:pPr>
            <w:r w:rsidRPr="009E7083">
              <w:rPr>
                <w:rFonts w:ascii="Calibri" w:eastAsia="Times New Roman" w:hAnsi="Calibri" w:cs="Calibri"/>
                <w:color w:val="000000"/>
                <w:lang w:eastAsia="en-GB"/>
              </w:rPr>
              <w:t xml:space="preserve">Emissions </w:t>
            </w:r>
          </w:p>
        </w:tc>
        <w:tc>
          <w:tcPr>
            <w:tcW w:w="1240" w:type="dxa"/>
            <w:tcBorders>
              <w:top w:val="single" w:sz="4" w:space="0" w:color="9BC2E6"/>
              <w:left w:val="nil"/>
              <w:bottom w:val="single" w:sz="4" w:space="0" w:color="9BC2E6"/>
              <w:right w:val="nil"/>
            </w:tcBorders>
            <w:shd w:val="clear" w:color="DDEBF7" w:fill="DDEBF7"/>
            <w:noWrap/>
            <w:vAlign w:val="bottom"/>
          </w:tcPr>
          <w:p w14:paraId="25C23693" w14:textId="4080FE37"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-7%</w:t>
            </w:r>
          </w:p>
        </w:tc>
        <w:tc>
          <w:tcPr>
            <w:tcW w:w="1400" w:type="dxa"/>
            <w:tcBorders>
              <w:top w:val="single" w:sz="4" w:space="0" w:color="9BC2E6"/>
              <w:left w:val="nil"/>
              <w:bottom w:val="single" w:sz="4" w:space="0" w:color="9BC2E6"/>
              <w:right w:val="nil"/>
            </w:tcBorders>
            <w:shd w:val="clear" w:color="DDEBF7" w:fill="DDEBF7"/>
            <w:noWrap/>
            <w:vAlign w:val="bottom"/>
          </w:tcPr>
          <w:p w14:paraId="26B47521" w14:textId="13E7AAB5"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-4%</w:t>
            </w:r>
          </w:p>
        </w:tc>
        <w:tc>
          <w:tcPr>
            <w:tcW w:w="1440" w:type="dxa"/>
            <w:tcBorders>
              <w:top w:val="single" w:sz="4" w:space="0" w:color="9BC2E6"/>
              <w:left w:val="nil"/>
              <w:bottom w:val="single" w:sz="4" w:space="0" w:color="9BC2E6"/>
              <w:right w:val="nil"/>
            </w:tcBorders>
            <w:shd w:val="clear" w:color="DDEBF7" w:fill="DDEBF7"/>
            <w:noWrap/>
            <w:vAlign w:val="bottom"/>
            <w:hideMark/>
          </w:tcPr>
          <w:p w14:paraId="73FE30A7" w14:textId="3B2A8294"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-5%</w:t>
            </w:r>
          </w:p>
        </w:tc>
        <w:tc>
          <w:tcPr>
            <w:tcW w:w="1380" w:type="dxa"/>
            <w:tcBorders>
              <w:top w:val="single" w:sz="4" w:space="0" w:color="9BC2E6"/>
              <w:left w:val="nil"/>
              <w:bottom w:val="single" w:sz="4" w:space="0" w:color="9BC2E6"/>
              <w:right w:val="nil"/>
            </w:tcBorders>
            <w:shd w:val="clear" w:color="DDEBF7" w:fill="DDEBF7"/>
            <w:noWrap/>
            <w:vAlign w:val="bottom"/>
            <w:hideMark/>
          </w:tcPr>
          <w:p w14:paraId="799D6350" w14:textId="7D55F395"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-7%</w:t>
            </w:r>
          </w:p>
        </w:tc>
        <w:tc>
          <w:tcPr>
            <w:tcW w:w="1320" w:type="dxa"/>
            <w:tcBorders>
              <w:top w:val="single" w:sz="4" w:space="0" w:color="9BC2E6"/>
              <w:left w:val="nil"/>
              <w:bottom w:val="single" w:sz="4" w:space="0" w:color="9BC2E6"/>
              <w:right w:val="single" w:sz="4" w:space="0" w:color="9BC2E6"/>
            </w:tcBorders>
            <w:shd w:val="clear" w:color="DDEBF7" w:fill="DDEBF7"/>
            <w:noWrap/>
            <w:vAlign w:val="bottom"/>
            <w:hideMark/>
          </w:tcPr>
          <w:p w14:paraId="25F7DC97" w14:textId="5E1EEB13"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-13%</w:t>
            </w:r>
          </w:p>
        </w:tc>
      </w:tr>
      <w:tr w:rsidR="00442A9E" w:rsidRPr="009E7083" w14:paraId="651CC7FF" w14:textId="77777777" w:rsidTr="002A5DA0">
        <w:trPr>
          <w:trHeight w:val="301"/>
        </w:trPr>
        <w:tc>
          <w:tcPr>
            <w:tcW w:w="2060" w:type="dxa"/>
            <w:tcBorders>
              <w:top w:val="single" w:sz="4" w:space="0" w:color="9BC2E6"/>
              <w:left w:val="single" w:sz="4" w:space="0" w:color="9BC2E6"/>
              <w:bottom w:val="single" w:sz="4" w:space="0" w:color="9BC2E6"/>
              <w:right w:val="nil"/>
            </w:tcBorders>
            <w:shd w:val="clear" w:color="auto" w:fill="auto"/>
            <w:noWrap/>
            <w:vAlign w:val="bottom"/>
            <w:hideMark/>
          </w:tcPr>
          <w:p w14:paraId="28ADB4B0" w14:textId="77777777" w:rsidR="00442A9E" w:rsidRPr="009E7083" w:rsidRDefault="00442A9E" w:rsidP="00442A9E">
            <w:pPr>
              <w:spacing w:after="0" w:line="240" w:lineRule="auto"/>
              <w:rPr>
                <w:rFonts w:ascii="Calibri" w:eastAsia="Times New Roman" w:hAnsi="Calibri" w:cs="Calibri"/>
                <w:color w:val="000000"/>
                <w:lang w:eastAsia="en-GB"/>
              </w:rPr>
            </w:pPr>
            <w:r w:rsidRPr="009E7083">
              <w:rPr>
                <w:rFonts w:ascii="Calibri" w:eastAsia="Times New Roman" w:hAnsi="Calibri" w:cs="Calibri"/>
                <w:color w:val="000000"/>
                <w:lang w:eastAsia="en-GB"/>
              </w:rPr>
              <w:t>Distance to target</w:t>
            </w:r>
          </w:p>
        </w:tc>
        <w:tc>
          <w:tcPr>
            <w:tcW w:w="1240" w:type="dxa"/>
            <w:tcBorders>
              <w:top w:val="single" w:sz="4" w:space="0" w:color="9BC2E6"/>
              <w:left w:val="nil"/>
              <w:bottom w:val="single" w:sz="4" w:space="0" w:color="9BC2E6"/>
              <w:right w:val="nil"/>
            </w:tcBorders>
            <w:shd w:val="clear" w:color="000000" w:fill="FFC7CE"/>
            <w:noWrap/>
            <w:vAlign w:val="bottom"/>
          </w:tcPr>
          <w:p w14:paraId="2AF98ABF" w14:textId="2FA569A9"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6</w:t>
            </w:r>
          </w:p>
        </w:tc>
        <w:tc>
          <w:tcPr>
            <w:tcW w:w="1400" w:type="dxa"/>
            <w:tcBorders>
              <w:top w:val="single" w:sz="4" w:space="0" w:color="9BC2E6"/>
              <w:left w:val="nil"/>
              <w:bottom w:val="single" w:sz="4" w:space="0" w:color="9BC2E6"/>
              <w:right w:val="nil"/>
            </w:tcBorders>
            <w:shd w:val="clear" w:color="000000" w:fill="FFC7CE"/>
            <w:noWrap/>
            <w:vAlign w:val="bottom"/>
          </w:tcPr>
          <w:p w14:paraId="424C8DD0" w14:textId="398C9694"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12</w:t>
            </w:r>
          </w:p>
        </w:tc>
        <w:tc>
          <w:tcPr>
            <w:tcW w:w="1440" w:type="dxa"/>
            <w:tcBorders>
              <w:top w:val="single" w:sz="4" w:space="0" w:color="9BC2E6"/>
              <w:left w:val="nil"/>
              <w:bottom w:val="single" w:sz="4" w:space="0" w:color="9BC2E6"/>
              <w:right w:val="nil"/>
            </w:tcBorders>
            <w:shd w:val="clear" w:color="000000" w:fill="FFC7CE"/>
            <w:noWrap/>
            <w:vAlign w:val="bottom"/>
            <w:hideMark/>
          </w:tcPr>
          <w:p w14:paraId="0DE948E5" w14:textId="55058110"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15</w:t>
            </w:r>
          </w:p>
        </w:tc>
        <w:tc>
          <w:tcPr>
            <w:tcW w:w="1380" w:type="dxa"/>
            <w:tcBorders>
              <w:top w:val="single" w:sz="4" w:space="0" w:color="9BC2E6"/>
              <w:left w:val="nil"/>
              <w:bottom w:val="single" w:sz="4" w:space="0" w:color="9BC2E6"/>
              <w:right w:val="nil"/>
            </w:tcBorders>
            <w:shd w:val="clear" w:color="000000" w:fill="FFC7CE"/>
            <w:noWrap/>
            <w:vAlign w:val="bottom"/>
            <w:hideMark/>
          </w:tcPr>
          <w:p w14:paraId="499E34FC" w14:textId="44AFD7CC"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23</w:t>
            </w:r>
          </w:p>
        </w:tc>
        <w:tc>
          <w:tcPr>
            <w:tcW w:w="1320" w:type="dxa"/>
            <w:tcBorders>
              <w:top w:val="single" w:sz="4" w:space="0" w:color="9BC2E6"/>
              <w:left w:val="nil"/>
              <w:bottom w:val="single" w:sz="4" w:space="0" w:color="9BC2E6"/>
              <w:right w:val="single" w:sz="4" w:space="0" w:color="9BC2E6"/>
            </w:tcBorders>
            <w:shd w:val="clear" w:color="000000" w:fill="FFC7CE"/>
            <w:noWrap/>
            <w:vAlign w:val="bottom"/>
            <w:hideMark/>
          </w:tcPr>
          <w:p w14:paraId="55637F70" w14:textId="1228A689"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17</w:t>
            </w:r>
          </w:p>
        </w:tc>
      </w:tr>
      <w:tr w:rsidR="00442A9E" w:rsidRPr="009E7083" w14:paraId="15C65518" w14:textId="77777777" w:rsidTr="002A5DA0">
        <w:trPr>
          <w:trHeight w:val="301"/>
        </w:trPr>
        <w:tc>
          <w:tcPr>
            <w:tcW w:w="2060" w:type="dxa"/>
            <w:tcBorders>
              <w:top w:val="single" w:sz="4" w:space="0" w:color="9BC2E6"/>
              <w:left w:val="single" w:sz="4" w:space="0" w:color="9BC2E6"/>
              <w:bottom w:val="single" w:sz="4" w:space="0" w:color="9BC2E6"/>
              <w:right w:val="nil"/>
            </w:tcBorders>
            <w:shd w:val="clear" w:color="DDEBF7" w:fill="DDEBF7"/>
            <w:noWrap/>
            <w:vAlign w:val="bottom"/>
            <w:hideMark/>
          </w:tcPr>
          <w:p w14:paraId="1C317973" w14:textId="77777777" w:rsidR="00442A9E" w:rsidRPr="009E7083" w:rsidRDefault="00442A9E" w:rsidP="00442A9E">
            <w:pPr>
              <w:spacing w:after="0" w:line="240" w:lineRule="auto"/>
              <w:rPr>
                <w:rFonts w:ascii="Calibri" w:eastAsia="Times New Roman" w:hAnsi="Calibri" w:cs="Calibri"/>
                <w:b/>
                <w:bCs/>
                <w:color w:val="000000"/>
                <w:lang w:eastAsia="en-GB"/>
              </w:rPr>
            </w:pPr>
            <w:r w:rsidRPr="009E7083">
              <w:rPr>
                <w:rFonts w:ascii="Calibri" w:eastAsia="Times New Roman" w:hAnsi="Calibri" w:cs="Calibri"/>
                <w:b/>
                <w:bCs/>
                <w:color w:val="000000"/>
                <w:lang w:eastAsia="en-GB"/>
              </w:rPr>
              <w:t>Italy</w:t>
            </w:r>
          </w:p>
        </w:tc>
        <w:tc>
          <w:tcPr>
            <w:tcW w:w="1240" w:type="dxa"/>
            <w:tcBorders>
              <w:top w:val="single" w:sz="4" w:space="0" w:color="9BC2E6"/>
              <w:left w:val="nil"/>
              <w:bottom w:val="single" w:sz="4" w:space="0" w:color="9BC2E6"/>
              <w:right w:val="nil"/>
            </w:tcBorders>
            <w:shd w:val="clear" w:color="DDEBF7" w:fill="DDEBF7"/>
            <w:noWrap/>
            <w:vAlign w:val="bottom"/>
          </w:tcPr>
          <w:p w14:paraId="310CF543" w14:textId="77777777" w:rsidR="00442A9E" w:rsidRPr="009E7083" w:rsidRDefault="00442A9E" w:rsidP="00442A9E">
            <w:pPr>
              <w:spacing w:after="0" w:line="240" w:lineRule="auto"/>
              <w:rPr>
                <w:rFonts w:ascii="Calibri" w:eastAsia="Times New Roman" w:hAnsi="Calibri" w:cs="Calibri"/>
                <w:b/>
                <w:bCs/>
                <w:color w:val="000000"/>
                <w:lang w:eastAsia="en-GB"/>
              </w:rPr>
            </w:pPr>
          </w:p>
        </w:tc>
        <w:tc>
          <w:tcPr>
            <w:tcW w:w="1400" w:type="dxa"/>
            <w:tcBorders>
              <w:top w:val="single" w:sz="4" w:space="0" w:color="9BC2E6"/>
              <w:left w:val="nil"/>
              <w:bottom w:val="single" w:sz="4" w:space="0" w:color="9BC2E6"/>
              <w:right w:val="nil"/>
            </w:tcBorders>
            <w:shd w:val="clear" w:color="DDEBF7" w:fill="DDEBF7"/>
            <w:noWrap/>
            <w:vAlign w:val="bottom"/>
            <w:hideMark/>
          </w:tcPr>
          <w:p w14:paraId="5929E5ED" w14:textId="77777777" w:rsidR="00442A9E" w:rsidRPr="009E7083" w:rsidRDefault="00442A9E" w:rsidP="00442A9E">
            <w:pPr>
              <w:spacing w:after="0" w:line="240" w:lineRule="auto"/>
              <w:rPr>
                <w:rFonts w:ascii="Times New Roman" w:eastAsia="Times New Roman" w:hAnsi="Times New Roman" w:cs="Times New Roman"/>
                <w:sz w:val="20"/>
                <w:szCs w:val="20"/>
                <w:lang w:eastAsia="en-GB"/>
              </w:rPr>
            </w:pPr>
          </w:p>
        </w:tc>
        <w:tc>
          <w:tcPr>
            <w:tcW w:w="1440" w:type="dxa"/>
            <w:tcBorders>
              <w:top w:val="single" w:sz="4" w:space="0" w:color="9BC2E6"/>
              <w:left w:val="nil"/>
              <w:bottom w:val="single" w:sz="4" w:space="0" w:color="9BC2E6"/>
              <w:right w:val="nil"/>
            </w:tcBorders>
            <w:shd w:val="clear" w:color="DDEBF7" w:fill="DDEBF7"/>
            <w:noWrap/>
            <w:vAlign w:val="bottom"/>
            <w:hideMark/>
          </w:tcPr>
          <w:p w14:paraId="3766A617" w14:textId="77777777" w:rsidR="00442A9E" w:rsidRPr="009E7083" w:rsidRDefault="00442A9E" w:rsidP="00442A9E">
            <w:pPr>
              <w:spacing w:after="0" w:line="240" w:lineRule="auto"/>
              <w:rPr>
                <w:rFonts w:ascii="Times New Roman" w:eastAsia="Times New Roman" w:hAnsi="Times New Roman" w:cs="Times New Roman"/>
                <w:sz w:val="20"/>
                <w:szCs w:val="20"/>
                <w:lang w:eastAsia="en-GB"/>
              </w:rPr>
            </w:pPr>
          </w:p>
        </w:tc>
        <w:tc>
          <w:tcPr>
            <w:tcW w:w="1380" w:type="dxa"/>
            <w:tcBorders>
              <w:top w:val="single" w:sz="4" w:space="0" w:color="9BC2E6"/>
              <w:left w:val="nil"/>
              <w:bottom w:val="single" w:sz="4" w:space="0" w:color="9BC2E6"/>
              <w:right w:val="nil"/>
            </w:tcBorders>
            <w:shd w:val="clear" w:color="DDEBF7" w:fill="DDEBF7"/>
            <w:noWrap/>
            <w:vAlign w:val="bottom"/>
            <w:hideMark/>
          </w:tcPr>
          <w:p w14:paraId="77FE96E5" w14:textId="77777777" w:rsidR="00442A9E" w:rsidRPr="009E7083" w:rsidRDefault="00442A9E" w:rsidP="00442A9E">
            <w:pPr>
              <w:spacing w:after="0" w:line="240" w:lineRule="auto"/>
              <w:rPr>
                <w:rFonts w:ascii="Times New Roman" w:eastAsia="Times New Roman" w:hAnsi="Times New Roman" w:cs="Times New Roman"/>
                <w:sz w:val="20"/>
                <w:szCs w:val="20"/>
                <w:lang w:eastAsia="en-GB"/>
              </w:rPr>
            </w:pPr>
          </w:p>
        </w:tc>
        <w:tc>
          <w:tcPr>
            <w:tcW w:w="1320" w:type="dxa"/>
            <w:tcBorders>
              <w:top w:val="single" w:sz="4" w:space="0" w:color="9BC2E6"/>
              <w:left w:val="nil"/>
              <w:bottom w:val="single" w:sz="4" w:space="0" w:color="9BC2E6"/>
              <w:right w:val="single" w:sz="4" w:space="0" w:color="9BC2E6"/>
            </w:tcBorders>
            <w:shd w:val="clear" w:color="DDEBF7" w:fill="DDEBF7"/>
            <w:noWrap/>
            <w:vAlign w:val="bottom"/>
            <w:hideMark/>
          </w:tcPr>
          <w:p w14:paraId="7CEFC786" w14:textId="77777777" w:rsidR="00442A9E" w:rsidRPr="009E7083" w:rsidRDefault="00442A9E" w:rsidP="00442A9E">
            <w:pPr>
              <w:spacing w:after="0" w:line="240" w:lineRule="auto"/>
              <w:rPr>
                <w:rFonts w:ascii="Times New Roman" w:eastAsia="Times New Roman" w:hAnsi="Times New Roman" w:cs="Times New Roman"/>
                <w:sz w:val="20"/>
                <w:szCs w:val="20"/>
                <w:lang w:eastAsia="en-GB"/>
              </w:rPr>
            </w:pPr>
          </w:p>
        </w:tc>
      </w:tr>
      <w:tr w:rsidR="00442A9E" w:rsidRPr="009E7083" w14:paraId="29DEC6D8" w14:textId="77777777" w:rsidTr="002A5DA0">
        <w:trPr>
          <w:trHeight w:val="301"/>
        </w:trPr>
        <w:tc>
          <w:tcPr>
            <w:tcW w:w="2060" w:type="dxa"/>
            <w:tcBorders>
              <w:top w:val="single" w:sz="4" w:space="0" w:color="9BC2E6"/>
              <w:left w:val="single" w:sz="4" w:space="0" w:color="9BC2E6"/>
              <w:bottom w:val="single" w:sz="4" w:space="0" w:color="9BC2E6"/>
              <w:right w:val="nil"/>
            </w:tcBorders>
            <w:shd w:val="clear" w:color="auto" w:fill="auto"/>
            <w:noWrap/>
            <w:vAlign w:val="bottom"/>
            <w:hideMark/>
          </w:tcPr>
          <w:p w14:paraId="74BB4578" w14:textId="77777777" w:rsidR="00442A9E" w:rsidRPr="009E7083" w:rsidRDefault="00442A9E" w:rsidP="00442A9E">
            <w:pPr>
              <w:spacing w:after="0" w:line="240" w:lineRule="auto"/>
              <w:rPr>
                <w:rFonts w:ascii="Calibri" w:eastAsia="Times New Roman" w:hAnsi="Calibri" w:cs="Calibri"/>
                <w:color w:val="000000"/>
                <w:lang w:eastAsia="en-GB"/>
              </w:rPr>
            </w:pPr>
            <w:r w:rsidRPr="009E7083">
              <w:rPr>
                <w:rFonts w:ascii="Calibri" w:eastAsia="Times New Roman" w:hAnsi="Calibri" w:cs="Calibri"/>
                <w:color w:val="000000"/>
                <w:lang w:eastAsia="en-GB"/>
              </w:rPr>
              <w:t>Target</w:t>
            </w:r>
          </w:p>
        </w:tc>
        <w:tc>
          <w:tcPr>
            <w:tcW w:w="1240" w:type="dxa"/>
            <w:tcBorders>
              <w:top w:val="single" w:sz="4" w:space="0" w:color="9BC2E6"/>
              <w:left w:val="nil"/>
              <w:bottom w:val="single" w:sz="4" w:space="0" w:color="9BC2E6"/>
              <w:right w:val="nil"/>
            </w:tcBorders>
            <w:shd w:val="clear" w:color="auto" w:fill="auto"/>
            <w:noWrap/>
            <w:vAlign w:val="bottom"/>
          </w:tcPr>
          <w:p w14:paraId="4F64FEEF" w14:textId="77D33E86"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-11%</w:t>
            </w:r>
          </w:p>
        </w:tc>
        <w:tc>
          <w:tcPr>
            <w:tcW w:w="1400" w:type="dxa"/>
            <w:tcBorders>
              <w:top w:val="single" w:sz="4" w:space="0" w:color="9BC2E6"/>
              <w:left w:val="nil"/>
              <w:bottom w:val="single" w:sz="4" w:space="0" w:color="9BC2E6"/>
              <w:right w:val="nil"/>
            </w:tcBorders>
            <w:shd w:val="clear" w:color="auto" w:fill="auto"/>
            <w:noWrap/>
            <w:vAlign w:val="bottom"/>
            <w:hideMark/>
          </w:tcPr>
          <w:p w14:paraId="7094F7DB" w14:textId="0E5AB93C"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-12%</w:t>
            </w:r>
          </w:p>
        </w:tc>
        <w:tc>
          <w:tcPr>
            <w:tcW w:w="1440" w:type="dxa"/>
            <w:tcBorders>
              <w:top w:val="single" w:sz="4" w:space="0" w:color="9BC2E6"/>
              <w:left w:val="nil"/>
              <w:bottom w:val="single" w:sz="4" w:space="0" w:color="9BC2E6"/>
              <w:right w:val="nil"/>
            </w:tcBorders>
            <w:shd w:val="clear" w:color="auto" w:fill="auto"/>
            <w:noWrap/>
            <w:vAlign w:val="bottom"/>
            <w:hideMark/>
          </w:tcPr>
          <w:p w14:paraId="1DF56F04" w14:textId="01D3798A"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-13%</w:t>
            </w:r>
          </w:p>
        </w:tc>
        <w:tc>
          <w:tcPr>
            <w:tcW w:w="1380" w:type="dxa"/>
            <w:tcBorders>
              <w:top w:val="single" w:sz="4" w:space="0" w:color="9BC2E6"/>
              <w:left w:val="nil"/>
              <w:bottom w:val="single" w:sz="4" w:space="0" w:color="9BC2E6"/>
              <w:right w:val="nil"/>
            </w:tcBorders>
            <w:shd w:val="clear" w:color="auto" w:fill="auto"/>
            <w:noWrap/>
            <w:vAlign w:val="bottom"/>
            <w:hideMark/>
          </w:tcPr>
          <w:p w14:paraId="6BB0BA00" w14:textId="409395A6"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-33%</w:t>
            </w:r>
          </w:p>
        </w:tc>
        <w:tc>
          <w:tcPr>
            <w:tcW w:w="1320" w:type="dxa"/>
            <w:tcBorders>
              <w:top w:val="single" w:sz="4" w:space="0" w:color="9BC2E6"/>
              <w:left w:val="nil"/>
              <w:bottom w:val="single" w:sz="4" w:space="0" w:color="9BC2E6"/>
              <w:right w:val="single" w:sz="4" w:space="0" w:color="9BC2E6"/>
            </w:tcBorders>
            <w:shd w:val="clear" w:color="auto" w:fill="auto"/>
            <w:noWrap/>
            <w:vAlign w:val="bottom"/>
            <w:hideMark/>
          </w:tcPr>
          <w:p w14:paraId="75DC9220" w14:textId="77777777" w:rsidR="00442A9E" w:rsidRPr="009E7083" w:rsidRDefault="00442A9E" w:rsidP="00442A9E">
            <w:pPr>
              <w:spacing w:after="0" w:line="240" w:lineRule="auto"/>
              <w:jc w:val="right"/>
              <w:rPr>
                <w:rFonts w:ascii="Calibri" w:eastAsia="Times New Roman" w:hAnsi="Calibri" w:cs="Calibri"/>
                <w:color w:val="000000"/>
                <w:lang w:eastAsia="en-GB"/>
              </w:rPr>
            </w:pPr>
          </w:p>
        </w:tc>
      </w:tr>
      <w:tr w:rsidR="00442A9E" w:rsidRPr="009E7083" w14:paraId="4209CB55" w14:textId="77777777" w:rsidTr="002A5DA0">
        <w:trPr>
          <w:trHeight w:val="301"/>
        </w:trPr>
        <w:tc>
          <w:tcPr>
            <w:tcW w:w="2060" w:type="dxa"/>
            <w:tcBorders>
              <w:top w:val="single" w:sz="4" w:space="0" w:color="9BC2E6"/>
              <w:left w:val="single" w:sz="4" w:space="0" w:color="9BC2E6"/>
              <w:bottom w:val="single" w:sz="4" w:space="0" w:color="9BC2E6"/>
              <w:right w:val="nil"/>
            </w:tcBorders>
            <w:shd w:val="clear" w:color="DDEBF7" w:fill="DDEBF7"/>
            <w:noWrap/>
            <w:vAlign w:val="bottom"/>
            <w:hideMark/>
          </w:tcPr>
          <w:p w14:paraId="627F11A0" w14:textId="77777777" w:rsidR="00442A9E" w:rsidRPr="009E7083" w:rsidRDefault="00442A9E" w:rsidP="00442A9E">
            <w:pPr>
              <w:spacing w:after="0" w:line="240" w:lineRule="auto"/>
              <w:rPr>
                <w:rFonts w:ascii="Calibri" w:eastAsia="Times New Roman" w:hAnsi="Calibri" w:cs="Calibri"/>
                <w:color w:val="000000"/>
                <w:lang w:eastAsia="en-GB"/>
              </w:rPr>
            </w:pPr>
            <w:r w:rsidRPr="009E7083">
              <w:rPr>
                <w:rFonts w:ascii="Calibri" w:eastAsia="Times New Roman" w:hAnsi="Calibri" w:cs="Calibri"/>
                <w:color w:val="000000"/>
                <w:lang w:eastAsia="en-GB"/>
              </w:rPr>
              <w:t xml:space="preserve">Emissions </w:t>
            </w:r>
          </w:p>
        </w:tc>
        <w:tc>
          <w:tcPr>
            <w:tcW w:w="1240" w:type="dxa"/>
            <w:tcBorders>
              <w:top w:val="single" w:sz="4" w:space="0" w:color="9BC2E6"/>
              <w:left w:val="nil"/>
              <w:bottom w:val="single" w:sz="4" w:space="0" w:color="9BC2E6"/>
              <w:right w:val="nil"/>
            </w:tcBorders>
            <w:shd w:val="clear" w:color="DDEBF7" w:fill="DDEBF7"/>
            <w:noWrap/>
            <w:vAlign w:val="bottom"/>
          </w:tcPr>
          <w:p w14:paraId="3FD41A11" w14:textId="7E129B7A"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-19%</w:t>
            </w:r>
          </w:p>
        </w:tc>
        <w:tc>
          <w:tcPr>
            <w:tcW w:w="1400" w:type="dxa"/>
            <w:tcBorders>
              <w:top w:val="single" w:sz="4" w:space="0" w:color="9BC2E6"/>
              <w:left w:val="nil"/>
              <w:bottom w:val="single" w:sz="4" w:space="0" w:color="9BC2E6"/>
              <w:right w:val="nil"/>
            </w:tcBorders>
            <w:shd w:val="clear" w:color="DDEBF7" w:fill="DDEBF7"/>
            <w:noWrap/>
            <w:vAlign w:val="bottom"/>
          </w:tcPr>
          <w:p w14:paraId="46F8CA14" w14:textId="4980E167"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-18%</w:t>
            </w:r>
          </w:p>
        </w:tc>
        <w:tc>
          <w:tcPr>
            <w:tcW w:w="1440" w:type="dxa"/>
            <w:tcBorders>
              <w:top w:val="single" w:sz="4" w:space="0" w:color="9BC2E6"/>
              <w:left w:val="nil"/>
              <w:bottom w:val="single" w:sz="4" w:space="0" w:color="9BC2E6"/>
              <w:right w:val="nil"/>
            </w:tcBorders>
            <w:shd w:val="clear" w:color="DDEBF7" w:fill="DDEBF7"/>
            <w:noWrap/>
            <w:vAlign w:val="bottom"/>
            <w:hideMark/>
          </w:tcPr>
          <w:p w14:paraId="516D3B2E" w14:textId="65386CA1"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-20%</w:t>
            </w:r>
          </w:p>
        </w:tc>
        <w:tc>
          <w:tcPr>
            <w:tcW w:w="1380" w:type="dxa"/>
            <w:tcBorders>
              <w:top w:val="single" w:sz="4" w:space="0" w:color="9BC2E6"/>
              <w:left w:val="nil"/>
              <w:bottom w:val="single" w:sz="4" w:space="0" w:color="9BC2E6"/>
              <w:right w:val="nil"/>
            </w:tcBorders>
            <w:shd w:val="clear" w:color="DDEBF7" w:fill="DDEBF7"/>
            <w:noWrap/>
            <w:vAlign w:val="bottom"/>
            <w:hideMark/>
          </w:tcPr>
          <w:p w14:paraId="66842C59" w14:textId="2C19EA41"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-27%</w:t>
            </w:r>
          </w:p>
        </w:tc>
        <w:tc>
          <w:tcPr>
            <w:tcW w:w="1320" w:type="dxa"/>
            <w:tcBorders>
              <w:top w:val="single" w:sz="4" w:space="0" w:color="9BC2E6"/>
              <w:left w:val="nil"/>
              <w:bottom w:val="single" w:sz="4" w:space="0" w:color="9BC2E6"/>
              <w:right w:val="single" w:sz="4" w:space="0" w:color="9BC2E6"/>
            </w:tcBorders>
            <w:shd w:val="clear" w:color="DDEBF7" w:fill="DDEBF7"/>
            <w:noWrap/>
            <w:vAlign w:val="bottom"/>
            <w:hideMark/>
          </w:tcPr>
          <w:p w14:paraId="77A64DF6" w14:textId="239B970A"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-36%</w:t>
            </w:r>
          </w:p>
        </w:tc>
      </w:tr>
      <w:tr w:rsidR="00442A9E" w:rsidRPr="009E7083" w14:paraId="7C4DBB5D" w14:textId="77777777" w:rsidTr="002A5DA0">
        <w:trPr>
          <w:trHeight w:val="301"/>
        </w:trPr>
        <w:tc>
          <w:tcPr>
            <w:tcW w:w="2060" w:type="dxa"/>
            <w:tcBorders>
              <w:top w:val="single" w:sz="4" w:space="0" w:color="9BC2E6"/>
              <w:left w:val="single" w:sz="4" w:space="0" w:color="9BC2E6"/>
              <w:bottom w:val="single" w:sz="4" w:space="0" w:color="9BC2E6"/>
              <w:right w:val="nil"/>
            </w:tcBorders>
            <w:shd w:val="clear" w:color="auto" w:fill="auto"/>
            <w:noWrap/>
            <w:vAlign w:val="bottom"/>
            <w:hideMark/>
          </w:tcPr>
          <w:p w14:paraId="0CCA4430" w14:textId="77777777" w:rsidR="00442A9E" w:rsidRPr="009E7083" w:rsidRDefault="00442A9E" w:rsidP="00442A9E">
            <w:pPr>
              <w:spacing w:after="0" w:line="240" w:lineRule="auto"/>
              <w:rPr>
                <w:rFonts w:ascii="Calibri" w:eastAsia="Times New Roman" w:hAnsi="Calibri" w:cs="Calibri"/>
                <w:color w:val="000000"/>
                <w:lang w:eastAsia="en-GB"/>
              </w:rPr>
            </w:pPr>
            <w:r w:rsidRPr="009E7083">
              <w:rPr>
                <w:rFonts w:ascii="Calibri" w:eastAsia="Times New Roman" w:hAnsi="Calibri" w:cs="Calibri"/>
                <w:color w:val="000000"/>
                <w:lang w:eastAsia="en-GB"/>
              </w:rPr>
              <w:t>Distance to target</w:t>
            </w:r>
          </w:p>
        </w:tc>
        <w:tc>
          <w:tcPr>
            <w:tcW w:w="1240" w:type="dxa"/>
            <w:tcBorders>
              <w:top w:val="single" w:sz="4" w:space="0" w:color="9BC2E6"/>
              <w:left w:val="nil"/>
              <w:bottom w:val="single" w:sz="4" w:space="0" w:color="9BC2E6"/>
              <w:right w:val="nil"/>
            </w:tcBorders>
            <w:shd w:val="clear" w:color="auto" w:fill="auto"/>
            <w:noWrap/>
            <w:vAlign w:val="bottom"/>
          </w:tcPr>
          <w:p w14:paraId="46A6A3C7" w14:textId="2AE3A0D1"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-8</w:t>
            </w:r>
          </w:p>
        </w:tc>
        <w:tc>
          <w:tcPr>
            <w:tcW w:w="1400" w:type="dxa"/>
            <w:tcBorders>
              <w:top w:val="single" w:sz="4" w:space="0" w:color="9BC2E6"/>
              <w:left w:val="nil"/>
              <w:bottom w:val="single" w:sz="4" w:space="0" w:color="9BC2E6"/>
              <w:right w:val="nil"/>
            </w:tcBorders>
            <w:shd w:val="clear" w:color="auto" w:fill="auto"/>
            <w:noWrap/>
            <w:vAlign w:val="bottom"/>
          </w:tcPr>
          <w:p w14:paraId="01E5E7EE" w14:textId="70540581"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-6</w:t>
            </w:r>
          </w:p>
        </w:tc>
        <w:tc>
          <w:tcPr>
            <w:tcW w:w="1440" w:type="dxa"/>
            <w:tcBorders>
              <w:top w:val="single" w:sz="4" w:space="0" w:color="9BC2E6"/>
              <w:left w:val="nil"/>
              <w:bottom w:val="single" w:sz="4" w:space="0" w:color="9BC2E6"/>
              <w:right w:val="nil"/>
            </w:tcBorders>
            <w:shd w:val="clear" w:color="auto" w:fill="auto"/>
            <w:noWrap/>
            <w:vAlign w:val="bottom"/>
            <w:hideMark/>
          </w:tcPr>
          <w:p w14:paraId="6BFF58BF" w14:textId="0C106491"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-7</w:t>
            </w:r>
          </w:p>
        </w:tc>
        <w:tc>
          <w:tcPr>
            <w:tcW w:w="1380" w:type="dxa"/>
            <w:tcBorders>
              <w:top w:val="single" w:sz="4" w:space="0" w:color="9BC2E6"/>
              <w:left w:val="nil"/>
              <w:bottom w:val="single" w:sz="4" w:space="0" w:color="9BC2E6"/>
              <w:right w:val="nil"/>
            </w:tcBorders>
            <w:shd w:val="clear" w:color="000000" w:fill="FFC7CE"/>
            <w:noWrap/>
            <w:vAlign w:val="bottom"/>
            <w:hideMark/>
          </w:tcPr>
          <w:p w14:paraId="3DFC7593" w14:textId="400E75B0"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6</w:t>
            </w:r>
          </w:p>
        </w:tc>
        <w:tc>
          <w:tcPr>
            <w:tcW w:w="1320" w:type="dxa"/>
            <w:tcBorders>
              <w:top w:val="single" w:sz="4" w:space="0" w:color="9BC2E6"/>
              <w:left w:val="nil"/>
              <w:bottom w:val="single" w:sz="4" w:space="0" w:color="9BC2E6"/>
              <w:right w:val="single" w:sz="4" w:space="0" w:color="9BC2E6"/>
            </w:tcBorders>
            <w:shd w:val="clear" w:color="auto" w:fill="auto"/>
            <w:noWrap/>
            <w:vAlign w:val="bottom"/>
            <w:hideMark/>
          </w:tcPr>
          <w:p w14:paraId="19375F3F" w14:textId="0C874262"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-3</w:t>
            </w:r>
          </w:p>
        </w:tc>
      </w:tr>
      <w:tr w:rsidR="00442A9E" w:rsidRPr="009E7083" w14:paraId="28343869" w14:textId="77777777" w:rsidTr="002A5DA0">
        <w:trPr>
          <w:trHeight w:val="301"/>
        </w:trPr>
        <w:tc>
          <w:tcPr>
            <w:tcW w:w="2060" w:type="dxa"/>
            <w:tcBorders>
              <w:top w:val="single" w:sz="4" w:space="0" w:color="9BC2E6"/>
              <w:left w:val="single" w:sz="4" w:space="0" w:color="9BC2E6"/>
              <w:bottom w:val="single" w:sz="4" w:space="0" w:color="9BC2E6"/>
              <w:right w:val="nil"/>
            </w:tcBorders>
            <w:shd w:val="clear" w:color="DDEBF7" w:fill="DDEBF7"/>
            <w:noWrap/>
            <w:vAlign w:val="bottom"/>
            <w:hideMark/>
          </w:tcPr>
          <w:p w14:paraId="4D19E9ED" w14:textId="77777777" w:rsidR="00442A9E" w:rsidRPr="009E7083" w:rsidRDefault="00442A9E" w:rsidP="00442A9E">
            <w:pPr>
              <w:spacing w:after="0" w:line="240" w:lineRule="auto"/>
              <w:rPr>
                <w:rFonts w:ascii="Calibri" w:eastAsia="Times New Roman" w:hAnsi="Calibri" w:cs="Calibri"/>
                <w:b/>
                <w:bCs/>
                <w:color w:val="000000"/>
                <w:lang w:eastAsia="en-GB"/>
              </w:rPr>
            </w:pPr>
            <w:r w:rsidRPr="009E7083">
              <w:rPr>
                <w:rFonts w:ascii="Calibri" w:eastAsia="Times New Roman" w:hAnsi="Calibri" w:cs="Calibri"/>
                <w:b/>
                <w:bCs/>
                <w:color w:val="000000"/>
                <w:lang w:eastAsia="en-GB"/>
              </w:rPr>
              <w:t>Latvia</w:t>
            </w:r>
          </w:p>
        </w:tc>
        <w:tc>
          <w:tcPr>
            <w:tcW w:w="1240" w:type="dxa"/>
            <w:tcBorders>
              <w:top w:val="single" w:sz="4" w:space="0" w:color="9BC2E6"/>
              <w:left w:val="nil"/>
              <w:bottom w:val="single" w:sz="4" w:space="0" w:color="9BC2E6"/>
              <w:right w:val="nil"/>
            </w:tcBorders>
            <w:shd w:val="clear" w:color="DDEBF7" w:fill="DDEBF7"/>
            <w:noWrap/>
            <w:vAlign w:val="bottom"/>
          </w:tcPr>
          <w:p w14:paraId="76300EC6" w14:textId="77777777" w:rsidR="00442A9E" w:rsidRPr="009E7083" w:rsidRDefault="00442A9E" w:rsidP="00442A9E">
            <w:pPr>
              <w:spacing w:after="0" w:line="240" w:lineRule="auto"/>
              <w:rPr>
                <w:rFonts w:ascii="Calibri" w:eastAsia="Times New Roman" w:hAnsi="Calibri" w:cs="Calibri"/>
                <w:b/>
                <w:bCs/>
                <w:color w:val="000000"/>
                <w:lang w:eastAsia="en-GB"/>
              </w:rPr>
            </w:pPr>
          </w:p>
        </w:tc>
        <w:tc>
          <w:tcPr>
            <w:tcW w:w="1400" w:type="dxa"/>
            <w:tcBorders>
              <w:top w:val="single" w:sz="4" w:space="0" w:color="9BC2E6"/>
              <w:left w:val="nil"/>
              <w:bottom w:val="single" w:sz="4" w:space="0" w:color="9BC2E6"/>
              <w:right w:val="nil"/>
            </w:tcBorders>
            <w:shd w:val="clear" w:color="DDEBF7" w:fill="DDEBF7"/>
            <w:noWrap/>
            <w:vAlign w:val="bottom"/>
            <w:hideMark/>
          </w:tcPr>
          <w:p w14:paraId="2CB3AE6D" w14:textId="77777777" w:rsidR="00442A9E" w:rsidRPr="009E7083" w:rsidRDefault="00442A9E" w:rsidP="00442A9E">
            <w:pPr>
              <w:spacing w:after="0" w:line="240" w:lineRule="auto"/>
              <w:rPr>
                <w:rFonts w:ascii="Times New Roman" w:eastAsia="Times New Roman" w:hAnsi="Times New Roman" w:cs="Times New Roman"/>
                <w:sz w:val="20"/>
                <w:szCs w:val="20"/>
                <w:lang w:eastAsia="en-GB"/>
              </w:rPr>
            </w:pPr>
          </w:p>
        </w:tc>
        <w:tc>
          <w:tcPr>
            <w:tcW w:w="1440" w:type="dxa"/>
            <w:tcBorders>
              <w:top w:val="single" w:sz="4" w:space="0" w:color="9BC2E6"/>
              <w:left w:val="nil"/>
              <w:bottom w:val="single" w:sz="4" w:space="0" w:color="9BC2E6"/>
              <w:right w:val="nil"/>
            </w:tcBorders>
            <w:shd w:val="clear" w:color="DDEBF7" w:fill="DDEBF7"/>
            <w:noWrap/>
            <w:vAlign w:val="bottom"/>
            <w:hideMark/>
          </w:tcPr>
          <w:p w14:paraId="0437660A" w14:textId="77777777" w:rsidR="00442A9E" w:rsidRPr="009E7083" w:rsidRDefault="00442A9E" w:rsidP="00442A9E">
            <w:pPr>
              <w:spacing w:after="0" w:line="240" w:lineRule="auto"/>
              <w:rPr>
                <w:rFonts w:ascii="Times New Roman" w:eastAsia="Times New Roman" w:hAnsi="Times New Roman" w:cs="Times New Roman"/>
                <w:sz w:val="20"/>
                <w:szCs w:val="20"/>
                <w:lang w:eastAsia="en-GB"/>
              </w:rPr>
            </w:pPr>
          </w:p>
        </w:tc>
        <w:tc>
          <w:tcPr>
            <w:tcW w:w="1380" w:type="dxa"/>
            <w:tcBorders>
              <w:top w:val="single" w:sz="4" w:space="0" w:color="9BC2E6"/>
              <w:left w:val="nil"/>
              <w:bottom w:val="single" w:sz="4" w:space="0" w:color="9BC2E6"/>
              <w:right w:val="nil"/>
            </w:tcBorders>
            <w:shd w:val="clear" w:color="DDEBF7" w:fill="DDEBF7"/>
            <w:noWrap/>
            <w:vAlign w:val="bottom"/>
            <w:hideMark/>
          </w:tcPr>
          <w:p w14:paraId="5C524A53" w14:textId="77777777" w:rsidR="00442A9E" w:rsidRPr="009E7083" w:rsidRDefault="00442A9E" w:rsidP="00442A9E">
            <w:pPr>
              <w:spacing w:after="0" w:line="240" w:lineRule="auto"/>
              <w:rPr>
                <w:rFonts w:ascii="Times New Roman" w:eastAsia="Times New Roman" w:hAnsi="Times New Roman" w:cs="Times New Roman"/>
                <w:sz w:val="20"/>
                <w:szCs w:val="20"/>
                <w:lang w:eastAsia="en-GB"/>
              </w:rPr>
            </w:pPr>
          </w:p>
        </w:tc>
        <w:tc>
          <w:tcPr>
            <w:tcW w:w="1320" w:type="dxa"/>
            <w:tcBorders>
              <w:top w:val="single" w:sz="4" w:space="0" w:color="9BC2E6"/>
              <w:left w:val="nil"/>
              <w:bottom w:val="single" w:sz="4" w:space="0" w:color="9BC2E6"/>
              <w:right w:val="single" w:sz="4" w:space="0" w:color="9BC2E6"/>
            </w:tcBorders>
            <w:shd w:val="clear" w:color="DDEBF7" w:fill="DDEBF7"/>
            <w:noWrap/>
            <w:vAlign w:val="bottom"/>
            <w:hideMark/>
          </w:tcPr>
          <w:p w14:paraId="5BFA30EF" w14:textId="77777777" w:rsidR="00442A9E" w:rsidRPr="009E7083" w:rsidRDefault="00442A9E" w:rsidP="00442A9E">
            <w:pPr>
              <w:spacing w:after="0" w:line="240" w:lineRule="auto"/>
              <w:rPr>
                <w:rFonts w:ascii="Times New Roman" w:eastAsia="Times New Roman" w:hAnsi="Times New Roman" w:cs="Times New Roman"/>
                <w:sz w:val="20"/>
                <w:szCs w:val="20"/>
                <w:lang w:eastAsia="en-GB"/>
              </w:rPr>
            </w:pPr>
          </w:p>
        </w:tc>
      </w:tr>
      <w:tr w:rsidR="00442A9E" w:rsidRPr="009E7083" w14:paraId="3E01AC90" w14:textId="77777777" w:rsidTr="002A5DA0">
        <w:trPr>
          <w:trHeight w:val="301"/>
        </w:trPr>
        <w:tc>
          <w:tcPr>
            <w:tcW w:w="2060" w:type="dxa"/>
            <w:tcBorders>
              <w:top w:val="single" w:sz="4" w:space="0" w:color="9BC2E6"/>
              <w:left w:val="single" w:sz="4" w:space="0" w:color="9BC2E6"/>
              <w:bottom w:val="single" w:sz="4" w:space="0" w:color="9BC2E6"/>
              <w:right w:val="nil"/>
            </w:tcBorders>
            <w:shd w:val="clear" w:color="auto" w:fill="auto"/>
            <w:noWrap/>
            <w:vAlign w:val="bottom"/>
            <w:hideMark/>
          </w:tcPr>
          <w:p w14:paraId="7664EA16" w14:textId="77777777" w:rsidR="00442A9E" w:rsidRPr="009E7083" w:rsidRDefault="00442A9E" w:rsidP="00442A9E">
            <w:pPr>
              <w:spacing w:after="0" w:line="240" w:lineRule="auto"/>
              <w:rPr>
                <w:rFonts w:ascii="Calibri" w:eastAsia="Times New Roman" w:hAnsi="Calibri" w:cs="Calibri"/>
                <w:color w:val="000000"/>
                <w:lang w:eastAsia="en-GB"/>
              </w:rPr>
            </w:pPr>
            <w:r w:rsidRPr="009E7083">
              <w:rPr>
                <w:rFonts w:ascii="Calibri" w:eastAsia="Times New Roman" w:hAnsi="Calibri" w:cs="Calibri"/>
                <w:color w:val="000000"/>
                <w:lang w:eastAsia="en-GB"/>
              </w:rPr>
              <w:t>Target</w:t>
            </w:r>
          </w:p>
        </w:tc>
        <w:tc>
          <w:tcPr>
            <w:tcW w:w="1240" w:type="dxa"/>
            <w:tcBorders>
              <w:top w:val="single" w:sz="4" w:space="0" w:color="9BC2E6"/>
              <w:left w:val="nil"/>
              <w:bottom w:val="single" w:sz="4" w:space="0" w:color="9BC2E6"/>
              <w:right w:val="nil"/>
            </w:tcBorders>
            <w:shd w:val="clear" w:color="auto" w:fill="auto"/>
            <w:noWrap/>
            <w:vAlign w:val="bottom"/>
          </w:tcPr>
          <w:p w14:paraId="187534F2" w14:textId="799D3163"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14%</w:t>
            </w:r>
          </w:p>
        </w:tc>
        <w:tc>
          <w:tcPr>
            <w:tcW w:w="1400" w:type="dxa"/>
            <w:tcBorders>
              <w:top w:val="single" w:sz="4" w:space="0" w:color="9BC2E6"/>
              <w:left w:val="nil"/>
              <w:bottom w:val="single" w:sz="4" w:space="0" w:color="9BC2E6"/>
              <w:right w:val="nil"/>
            </w:tcBorders>
            <w:shd w:val="clear" w:color="auto" w:fill="auto"/>
            <w:noWrap/>
            <w:vAlign w:val="bottom"/>
            <w:hideMark/>
          </w:tcPr>
          <w:p w14:paraId="637CF191" w14:textId="36EA0DCA"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15%</w:t>
            </w:r>
          </w:p>
        </w:tc>
        <w:tc>
          <w:tcPr>
            <w:tcW w:w="1440" w:type="dxa"/>
            <w:tcBorders>
              <w:top w:val="single" w:sz="4" w:space="0" w:color="9BC2E6"/>
              <w:left w:val="nil"/>
              <w:bottom w:val="single" w:sz="4" w:space="0" w:color="9BC2E6"/>
              <w:right w:val="nil"/>
            </w:tcBorders>
            <w:shd w:val="clear" w:color="auto" w:fill="auto"/>
            <w:noWrap/>
            <w:vAlign w:val="bottom"/>
            <w:hideMark/>
          </w:tcPr>
          <w:p w14:paraId="4B4C36B8" w14:textId="765C4605"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17%</w:t>
            </w:r>
          </w:p>
        </w:tc>
        <w:tc>
          <w:tcPr>
            <w:tcW w:w="1380" w:type="dxa"/>
            <w:tcBorders>
              <w:top w:val="single" w:sz="4" w:space="0" w:color="9BC2E6"/>
              <w:left w:val="nil"/>
              <w:bottom w:val="single" w:sz="4" w:space="0" w:color="9BC2E6"/>
              <w:right w:val="nil"/>
            </w:tcBorders>
            <w:shd w:val="clear" w:color="auto" w:fill="auto"/>
            <w:noWrap/>
            <w:vAlign w:val="bottom"/>
            <w:hideMark/>
          </w:tcPr>
          <w:p w14:paraId="45DC1207" w14:textId="3E7CEC4B"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-6%</w:t>
            </w:r>
          </w:p>
        </w:tc>
        <w:tc>
          <w:tcPr>
            <w:tcW w:w="1320" w:type="dxa"/>
            <w:tcBorders>
              <w:top w:val="single" w:sz="4" w:space="0" w:color="9BC2E6"/>
              <w:left w:val="nil"/>
              <w:bottom w:val="single" w:sz="4" w:space="0" w:color="9BC2E6"/>
              <w:right w:val="single" w:sz="4" w:space="0" w:color="9BC2E6"/>
            </w:tcBorders>
            <w:shd w:val="clear" w:color="auto" w:fill="auto"/>
            <w:noWrap/>
            <w:vAlign w:val="bottom"/>
            <w:hideMark/>
          </w:tcPr>
          <w:p w14:paraId="26AC6093" w14:textId="77777777" w:rsidR="00442A9E" w:rsidRPr="009E7083" w:rsidRDefault="00442A9E" w:rsidP="00442A9E">
            <w:pPr>
              <w:spacing w:after="0" w:line="240" w:lineRule="auto"/>
              <w:jc w:val="right"/>
              <w:rPr>
                <w:rFonts w:ascii="Calibri" w:eastAsia="Times New Roman" w:hAnsi="Calibri" w:cs="Calibri"/>
                <w:color w:val="000000"/>
                <w:lang w:eastAsia="en-GB"/>
              </w:rPr>
            </w:pPr>
          </w:p>
        </w:tc>
      </w:tr>
      <w:tr w:rsidR="00442A9E" w:rsidRPr="009E7083" w14:paraId="1AD0BAB8" w14:textId="77777777" w:rsidTr="002A5DA0">
        <w:trPr>
          <w:trHeight w:val="301"/>
        </w:trPr>
        <w:tc>
          <w:tcPr>
            <w:tcW w:w="2060" w:type="dxa"/>
            <w:tcBorders>
              <w:top w:val="single" w:sz="4" w:space="0" w:color="9BC2E6"/>
              <w:left w:val="single" w:sz="4" w:space="0" w:color="9BC2E6"/>
              <w:bottom w:val="single" w:sz="4" w:space="0" w:color="9BC2E6"/>
              <w:right w:val="nil"/>
            </w:tcBorders>
            <w:shd w:val="clear" w:color="DDEBF7" w:fill="DDEBF7"/>
            <w:noWrap/>
            <w:vAlign w:val="bottom"/>
            <w:hideMark/>
          </w:tcPr>
          <w:p w14:paraId="6145DCE3" w14:textId="77777777" w:rsidR="00442A9E" w:rsidRPr="009E7083" w:rsidRDefault="00442A9E" w:rsidP="00442A9E">
            <w:pPr>
              <w:spacing w:after="0" w:line="240" w:lineRule="auto"/>
              <w:rPr>
                <w:rFonts w:ascii="Calibri" w:eastAsia="Times New Roman" w:hAnsi="Calibri" w:cs="Calibri"/>
                <w:color w:val="000000"/>
                <w:lang w:eastAsia="en-GB"/>
              </w:rPr>
            </w:pPr>
            <w:r w:rsidRPr="009E7083">
              <w:rPr>
                <w:rFonts w:ascii="Calibri" w:eastAsia="Times New Roman" w:hAnsi="Calibri" w:cs="Calibri"/>
                <w:color w:val="000000"/>
                <w:lang w:eastAsia="en-GB"/>
              </w:rPr>
              <w:t xml:space="preserve">Emissions </w:t>
            </w:r>
          </w:p>
        </w:tc>
        <w:tc>
          <w:tcPr>
            <w:tcW w:w="1240" w:type="dxa"/>
            <w:tcBorders>
              <w:top w:val="single" w:sz="4" w:space="0" w:color="9BC2E6"/>
              <w:left w:val="nil"/>
              <w:bottom w:val="single" w:sz="4" w:space="0" w:color="9BC2E6"/>
              <w:right w:val="nil"/>
            </w:tcBorders>
            <w:shd w:val="clear" w:color="DDEBF7" w:fill="DDEBF7"/>
            <w:noWrap/>
            <w:vAlign w:val="bottom"/>
          </w:tcPr>
          <w:p w14:paraId="5037E2BB" w14:textId="1E7C9D66"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8%</w:t>
            </w:r>
          </w:p>
        </w:tc>
        <w:tc>
          <w:tcPr>
            <w:tcW w:w="1400" w:type="dxa"/>
            <w:tcBorders>
              <w:top w:val="single" w:sz="4" w:space="0" w:color="9BC2E6"/>
              <w:left w:val="nil"/>
              <w:bottom w:val="single" w:sz="4" w:space="0" w:color="9BC2E6"/>
              <w:right w:val="nil"/>
            </w:tcBorders>
            <w:shd w:val="clear" w:color="DDEBF7" w:fill="DDEBF7"/>
            <w:noWrap/>
            <w:vAlign w:val="bottom"/>
          </w:tcPr>
          <w:p w14:paraId="0B01F9DA" w14:textId="4C1FC8DC"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8%</w:t>
            </w:r>
          </w:p>
        </w:tc>
        <w:tc>
          <w:tcPr>
            <w:tcW w:w="1440" w:type="dxa"/>
            <w:tcBorders>
              <w:top w:val="single" w:sz="4" w:space="0" w:color="9BC2E6"/>
              <w:left w:val="nil"/>
              <w:bottom w:val="single" w:sz="4" w:space="0" w:color="9BC2E6"/>
              <w:right w:val="nil"/>
            </w:tcBorders>
            <w:shd w:val="clear" w:color="DDEBF7" w:fill="DDEBF7"/>
            <w:noWrap/>
            <w:vAlign w:val="bottom"/>
            <w:hideMark/>
          </w:tcPr>
          <w:p w14:paraId="65DAD278" w14:textId="62B17A00"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7%</w:t>
            </w:r>
          </w:p>
        </w:tc>
        <w:tc>
          <w:tcPr>
            <w:tcW w:w="1380" w:type="dxa"/>
            <w:tcBorders>
              <w:top w:val="single" w:sz="4" w:space="0" w:color="9BC2E6"/>
              <w:left w:val="nil"/>
              <w:bottom w:val="single" w:sz="4" w:space="0" w:color="9BC2E6"/>
              <w:right w:val="nil"/>
            </w:tcBorders>
            <w:shd w:val="clear" w:color="DDEBF7" w:fill="DDEBF7"/>
            <w:noWrap/>
            <w:vAlign w:val="bottom"/>
            <w:hideMark/>
          </w:tcPr>
          <w:p w14:paraId="16C9413A" w14:textId="6591D992"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-4%</w:t>
            </w:r>
          </w:p>
        </w:tc>
        <w:tc>
          <w:tcPr>
            <w:tcW w:w="1320" w:type="dxa"/>
            <w:tcBorders>
              <w:top w:val="single" w:sz="4" w:space="0" w:color="9BC2E6"/>
              <w:left w:val="nil"/>
              <w:bottom w:val="single" w:sz="4" w:space="0" w:color="9BC2E6"/>
              <w:right w:val="single" w:sz="4" w:space="0" w:color="9BC2E6"/>
            </w:tcBorders>
            <w:shd w:val="clear" w:color="DDEBF7" w:fill="DDEBF7"/>
            <w:noWrap/>
            <w:vAlign w:val="bottom"/>
            <w:hideMark/>
          </w:tcPr>
          <w:p w14:paraId="41D81CAC" w14:textId="769B68CE"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-6%</w:t>
            </w:r>
          </w:p>
        </w:tc>
      </w:tr>
      <w:tr w:rsidR="00442A9E" w:rsidRPr="009E7083" w14:paraId="093DB029" w14:textId="77777777" w:rsidTr="002A5DA0">
        <w:trPr>
          <w:trHeight w:val="301"/>
        </w:trPr>
        <w:tc>
          <w:tcPr>
            <w:tcW w:w="2060" w:type="dxa"/>
            <w:tcBorders>
              <w:top w:val="single" w:sz="4" w:space="0" w:color="9BC2E6"/>
              <w:left w:val="single" w:sz="4" w:space="0" w:color="9BC2E6"/>
              <w:bottom w:val="single" w:sz="4" w:space="0" w:color="9BC2E6"/>
              <w:right w:val="nil"/>
            </w:tcBorders>
            <w:shd w:val="clear" w:color="auto" w:fill="auto"/>
            <w:noWrap/>
            <w:vAlign w:val="bottom"/>
            <w:hideMark/>
          </w:tcPr>
          <w:p w14:paraId="5497DC37" w14:textId="77777777" w:rsidR="00442A9E" w:rsidRPr="009E7083" w:rsidRDefault="00442A9E" w:rsidP="00442A9E">
            <w:pPr>
              <w:spacing w:after="0" w:line="240" w:lineRule="auto"/>
              <w:rPr>
                <w:rFonts w:ascii="Calibri" w:eastAsia="Times New Roman" w:hAnsi="Calibri" w:cs="Calibri"/>
                <w:color w:val="000000"/>
                <w:lang w:eastAsia="en-GB"/>
              </w:rPr>
            </w:pPr>
            <w:r w:rsidRPr="009E7083">
              <w:rPr>
                <w:rFonts w:ascii="Calibri" w:eastAsia="Times New Roman" w:hAnsi="Calibri" w:cs="Calibri"/>
                <w:color w:val="000000"/>
                <w:lang w:eastAsia="en-GB"/>
              </w:rPr>
              <w:t>Distance to target</w:t>
            </w:r>
          </w:p>
        </w:tc>
        <w:tc>
          <w:tcPr>
            <w:tcW w:w="1240" w:type="dxa"/>
            <w:tcBorders>
              <w:top w:val="single" w:sz="4" w:space="0" w:color="9BC2E6"/>
              <w:left w:val="nil"/>
              <w:bottom w:val="single" w:sz="4" w:space="0" w:color="9BC2E6"/>
              <w:right w:val="nil"/>
            </w:tcBorders>
            <w:shd w:val="clear" w:color="auto" w:fill="auto"/>
            <w:noWrap/>
            <w:vAlign w:val="bottom"/>
          </w:tcPr>
          <w:p w14:paraId="60E80CBC" w14:textId="2DAF2467"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-6</w:t>
            </w:r>
          </w:p>
        </w:tc>
        <w:tc>
          <w:tcPr>
            <w:tcW w:w="1400" w:type="dxa"/>
            <w:tcBorders>
              <w:top w:val="single" w:sz="4" w:space="0" w:color="9BC2E6"/>
              <w:left w:val="nil"/>
              <w:bottom w:val="single" w:sz="4" w:space="0" w:color="9BC2E6"/>
              <w:right w:val="nil"/>
            </w:tcBorders>
            <w:shd w:val="clear" w:color="auto" w:fill="auto"/>
            <w:noWrap/>
            <w:vAlign w:val="bottom"/>
          </w:tcPr>
          <w:p w14:paraId="413D7192" w14:textId="7A698EE3"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-7</w:t>
            </w:r>
          </w:p>
        </w:tc>
        <w:tc>
          <w:tcPr>
            <w:tcW w:w="1440" w:type="dxa"/>
            <w:tcBorders>
              <w:top w:val="single" w:sz="4" w:space="0" w:color="9BC2E6"/>
              <w:left w:val="nil"/>
              <w:bottom w:val="single" w:sz="4" w:space="0" w:color="9BC2E6"/>
              <w:right w:val="nil"/>
            </w:tcBorders>
            <w:shd w:val="clear" w:color="auto" w:fill="auto"/>
            <w:noWrap/>
            <w:vAlign w:val="bottom"/>
            <w:hideMark/>
          </w:tcPr>
          <w:p w14:paraId="6D3ACFBE" w14:textId="719FD3E5"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-10</w:t>
            </w:r>
          </w:p>
        </w:tc>
        <w:tc>
          <w:tcPr>
            <w:tcW w:w="1380" w:type="dxa"/>
            <w:tcBorders>
              <w:top w:val="single" w:sz="4" w:space="0" w:color="9BC2E6"/>
              <w:left w:val="nil"/>
              <w:bottom w:val="single" w:sz="4" w:space="0" w:color="9BC2E6"/>
              <w:right w:val="nil"/>
            </w:tcBorders>
            <w:shd w:val="clear" w:color="000000" w:fill="FFC7CE"/>
            <w:noWrap/>
            <w:vAlign w:val="bottom"/>
            <w:hideMark/>
          </w:tcPr>
          <w:p w14:paraId="0440A6D6" w14:textId="239EAC21"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2</w:t>
            </w:r>
          </w:p>
        </w:tc>
        <w:tc>
          <w:tcPr>
            <w:tcW w:w="1320" w:type="dxa"/>
            <w:tcBorders>
              <w:top w:val="single" w:sz="4" w:space="0" w:color="9BC2E6"/>
              <w:left w:val="nil"/>
              <w:bottom w:val="single" w:sz="4" w:space="0" w:color="9BC2E6"/>
              <w:right w:val="single" w:sz="4" w:space="0" w:color="9BC2E6"/>
            </w:tcBorders>
            <w:shd w:val="clear" w:color="000000" w:fill="FFC7CE"/>
            <w:noWrap/>
            <w:vAlign w:val="bottom"/>
            <w:hideMark/>
          </w:tcPr>
          <w:p w14:paraId="3F4D0821" w14:textId="7FC1C1F5"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0</w:t>
            </w:r>
          </w:p>
        </w:tc>
      </w:tr>
      <w:tr w:rsidR="00442A9E" w:rsidRPr="009E7083" w14:paraId="26812083" w14:textId="77777777" w:rsidTr="002A5DA0">
        <w:trPr>
          <w:trHeight w:val="301"/>
        </w:trPr>
        <w:tc>
          <w:tcPr>
            <w:tcW w:w="2060" w:type="dxa"/>
            <w:tcBorders>
              <w:top w:val="single" w:sz="4" w:space="0" w:color="9BC2E6"/>
              <w:left w:val="single" w:sz="4" w:space="0" w:color="9BC2E6"/>
              <w:bottom w:val="single" w:sz="4" w:space="0" w:color="9BC2E6"/>
              <w:right w:val="nil"/>
            </w:tcBorders>
            <w:shd w:val="clear" w:color="DDEBF7" w:fill="DDEBF7"/>
            <w:noWrap/>
            <w:vAlign w:val="bottom"/>
            <w:hideMark/>
          </w:tcPr>
          <w:p w14:paraId="1E9BC407" w14:textId="77777777" w:rsidR="00442A9E" w:rsidRPr="009E7083" w:rsidRDefault="00442A9E" w:rsidP="00442A9E">
            <w:pPr>
              <w:spacing w:after="0" w:line="240" w:lineRule="auto"/>
              <w:rPr>
                <w:rFonts w:ascii="Calibri" w:eastAsia="Times New Roman" w:hAnsi="Calibri" w:cs="Calibri"/>
                <w:b/>
                <w:bCs/>
                <w:color w:val="000000"/>
                <w:lang w:eastAsia="en-GB"/>
              </w:rPr>
            </w:pPr>
            <w:r w:rsidRPr="009E7083">
              <w:rPr>
                <w:rFonts w:ascii="Calibri" w:eastAsia="Times New Roman" w:hAnsi="Calibri" w:cs="Calibri"/>
                <w:b/>
                <w:bCs/>
                <w:color w:val="000000"/>
                <w:lang w:eastAsia="en-GB"/>
              </w:rPr>
              <w:t>Lithuania</w:t>
            </w:r>
          </w:p>
        </w:tc>
        <w:tc>
          <w:tcPr>
            <w:tcW w:w="1240" w:type="dxa"/>
            <w:tcBorders>
              <w:top w:val="single" w:sz="4" w:space="0" w:color="9BC2E6"/>
              <w:left w:val="nil"/>
              <w:bottom w:val="single" w:sz="4" w:space="0" w:color="9BC2E6"/>
              <w:right w:val="nil"/>
            </w:tcBorders>
            <w:shd w:val="clear" w:color="DDEBF7" w:fill="DDEBF7"/>
            <w:noWrap/>
            <w:vAlign w:val="bottom"/>
          </w:tcPr>
          <w:p w14:paraId="58BBFDAF" w14:textId="77777777" w:rsidR="00442A9E" w:rsidRPr="009E7083" w:rsidRDefault="00442A9E" w:rsidP="00442A9E">
            <w:pPr>
              <w:spacing w:after="0" w:line="240" w:lineRule="auto"/>
              <w:rPr>
                <w:rFonts w:ascii="Calibri" w:eastAsia="Times New Roman" w:hAnsi="Calibri" w:cs="Calibri"/>
                <w:b/>
                <w:bCs/>
                <w:color w:val="000000"/>
                <w:lang w:eastAsia="en-GB"/>
              </w:rPr>
            </w:pPr>
          </w:p>
        </w:tc>
        <w:tc>
          <w:tcPr>
            <w:tcW w:w="1400" w:type="dxa"/>
            <w:tcBorders>
              <w:top w:val="single" w:sz="4" w:space="0" w:color="9BC2E6"/>
              <w:left w:val="nil"/>
              <w:bottom w:val="single" w:sz="4" w:space="0" w:color="9BC2E6"/>
              <w:right w:val="nil"/>
            </w:tcBorders>
            <w:shd w:val="clear" w:color="DDEBF7" w:fill="DDEBF7"/>
            <w:noWrap/>
            <w:vAlign w:val="bottom"/>
            <w:hideMark/>
          </w:tcPr>
          <w:p w14:paraId="3F0004CE" w14:textId="77777777" w:rsidR="00442A9E" w:rsidRPr="009E7083" w:rsidRDefault="00442A9E" w:rsidP="00442A9E">
            <w:pPr>
              <w:spacing w:after="0" w:line="240" w:lineRule="auto"/>
              <w:rPr>
                <w:rFonts w:ascii="Times New Roman" w:eastAsia="Times New Roman" w:hAnsi="Times New Roman" w:cs="Times New Roman"/>
                <w:sz w:val="20"/>
                <w:szCs w:val="20"/>
                <w:lang w:eastAsia="en-GB"/>
              </w:rPr>
            </w:pPr>
          </w:p>
        </w:tc>
        <w:tc>
          <w:tcPr>
            <w:tcW w:w="1440" w:type="dxa"/>
            <w:tcBorders>
              <w:top w:val="single" w:sz="4" w:space="0" w:color="9BC2E6"/>
              <w:left w:val="nil"/>
              <w:bottom w:val="single" w:sz="4" w:space="0" w:color="9BC2E6"/>
              <w:right w:val="nil"/>
            </w:tcBorders>
            <w:shd w:val="clear" w:color="DDEBF7" w:fill="DDEBF7"/>
            <w:noWrap/>
            <w:vAlign w:val="bottom"/>
            <w:hideMark/>
          </w:tcPr>
          <w:p w14:paraId="7EC531B1" w14:textId="77777777" w:rsidR="00442A9E" w:rsidRPr="009E7083" w:rsidRDefault="00442A9E" w:rsidP="00442A9E">
            <w:pPr>
              <w:spacing w:after="0" w:line="240" w:lineRule="auto"/>
              <w:rPr>
                <w:rFonts w:ascii="Times New Roman" w:eastAsia="Times New Roman" w:hAnsi="Times New Roman" w:cs="Times New Roman"/>
                <w:sz w:val="20"/>
                <w:szCs w:val="20"/>
                <w:lang w:eastAsia="en-GB"/>
              </w:rPr>
            </w:pPr>
          </w:p>
        </w:tc>
        <w:tc>
          <w:tcPr>
            <w:tcW w:w="1380" w:type="dxa"/>
            <w:tcBorders>
              <w:top w:val="single" w:sz="4" w:space="0" w:color="9BC2E6"/>
              <w:left w:val="nil"/>
              <w:bottom w:val="single" w:sz="4" w:space="0" w:color="9BC2E6"/>
              <w:right w:val="nil"/>
            </w:tcBorders>
            <w:shd w:val="clear" w:color="DDEBF7" w:fill="DDEBF7"/>
            <w:noWrap/>
            <w:vAlign w:val="bottom"/>
            <w:hideMark/>
          </w:tcPr>
          <w:p w14:paraId="6E1051DA" w14:textId="77777777" w:rsidR="00442A9E" w:rsidRPr="009E7083" w:rsidRDefault="00442A9E" w:rsidP="00442A9E">
            <w:pPr>
              <w:spacing w:after="0" w:line="240" w:lineRule="auto"/>
              <w:rPr>
                <w:rFonts w:ascii="Times New Roman" w:eastAsia="Times New Roman" w:hAnsi="Times New Roman" w:cs="Times New Roman"/>
                <w:sz w:val="20"/>
                <w:szCs w:val="20"/>
                <w:lang w:eastAsia="en-GB"/>
              </w:rPr>
            </w:pPr>
          </w:p>
        </w:tc>
        <w:tc>
          <w:tcPr>
            <w:tcW w:w="1320" w:type="dxa"/>
            <w:tcBorders>
              <w:top w:val="single" w:sz="4" w:space="0" w:color="9BC2E6"/>
              <w:left w:val="nil"/>
              <w:bottom w:val="single" w:sz="4" w:space="0" w:color="9BC2E6"/>
              <w:right w:val="single" w:sz="4" w:space="0" w:color="9BC2E6"/>
            </w:tcBorders>
            <w:shd w:val="clear" w:color="DDEBF7" w:fill="DDEBF7"/>
            <w:noWrap/>
            <w:vAlign w:val="bottom"/>
            <w:hideMark/>
          </w:tcPr>
          <w:p w14:paraId="03211076" w14:textId="77777777" w:rsidR="00442A9E" w:rsidRPr="009E7083" w:rsidRDefault="00442A9E" w:rsidP="00442A9E">
            <w:pPr>
              <w:spacing w:after="0" w:line="240" w:lineRule="auto"/>
              <w:rPr>
                <w:rFonts w:ascii="Times New Roman" w:eastAsia="Times New Roman" w:hAnsi="Times New Roman" w:cs="Times New Roman"/>
                <w:sz w:val="20"/>
                <w:szCs w:val="20"/>
                <w:lang w:eastAsia="en-GB"/>
              </w:rPr>
            </w:pPr>
          </w:p>
        </w:tc>
      </w:tr>
      <w:tr w:rsidR="00442A9E" w:rsidRPr="009E7083" w14:paraId="2F21EF34" w14:textId="77777777" w:rsidTr="002A5DA0">
        <w:trPr>
          <w:trHeight w:val="301"/>
        </w:trPr>
        <w:tc>
          <w:tcPr>
            <w:tcW w:w="2060" w:type="dxa"/>
            <w:tcBorders>
              <w:top w:val="single" w:sz="4" w:space="0" w:color="9BC2E6"/>
              <w:left w:val="single" w:sz="4" w:space="0" w:color="9BC2E6"/>
              <w:bottom w:val="single" w:sz="4" w:space="0" w:color="9BC2E6"/>
              <w:right w:val="nil"/>
            </w:tcBorders>
            <w:shd w:val="clear" w:color="auto" w:fill="auto"/>
            <w:noWrap/>
            <w:vAlign w:val="bottom"/>
            <w:hideMark/>
          </w:tcPr>
          <w:p w14:paraId="42C90A6C" w14:textId="77777777" w:rsidR="00442A9E" w:rsidRPr="009E7083" w:rsidRDefault="00442A9E" w:rsidP="00442A9E">
            <w:pPr>
              <w:spacing w:after="0" w:line="240" w:lineRule="auto"/>
              <w:rPr>
                <w:rFonts w:ascii="Calibri" w:eastAsia="Times New Roman" w:hAnsi="Calibri" w:cs="Calibri"/>
                <w:color w:val="000000"/>
                <w:lang w:eastAsia="en-GB"/>
              </w:rPr>
            </w:pPr>
            <w:r w:rsidRPr="009E7083">
              <w:rPr>
                <w:rFonts w:ascii="Calibri" w:eastAsia="Times New Roman" w:hAnsi="Calibri" w:cs="Calibri"/>
                <w:color w:val="000000"/>
                <w:lang w:eastAsia="en-GB"/>
              </w:rPr>
              <w:t>Target</w:t>
            </w:r>
          </w:p>
        </w:tc>
        <w:tc>
          <w:tcPr>
            <w:tcW w:w="1240" w:type="dxa"/>
            <w:tcBorders>
              <w:top w:val="single" w:sz="4" w:space="0" w:color="9BC2E6"/>
              <w:left w:val="nil"/>
              <w:bottom w:val="single" w:sz="4" w:space="0" w:color="9BC2E6"/>
              <w:right w:val="nil"/>
            </w:tcBorders>
            <w:shd w:val="clear" w:color="auto" w:fill="auto"/>
            <w:noWrap/>
            <w:vAlign w:val="bottom"/>
          </w:tcPr>
          <w:p w14:paraId="35A1B0FE" w14:textId="33144ECC"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7%</w:t>
            </w:r>
          </w:p>
        </w:tc>
        <w:tc>
          <w:tcPr>
            <w:tcW w:w="1400" w:type="dxa"/>
            <w:tcBorders>
              <w:top w:val="single" w:sz="4" w:space="0" w:color="9BC2E6"/>
              <w:left w:val="nil"/>
              <w:bottom w:val="single" w:sz="4" w:space="0" w:color="9BC2E6"/>
              <w:right w:val="nil"/>
            </w:tcBorders>
            <w:shd w:val="clear" w:color="auto" w:fill="auto"/>
            <w:noWrap/>
            <w:vAlign w:val="bottom"/>
            <w:hideMark/>
          </w:tcPr>
          <w:p w14:paraId="170FDF5C" w14:textId="7297C325"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9%</w:t>
            </w:r>
          </w:p>
        </w:tc>
        <w:tc>
          <w:tcPr>
            <w:tcW w:w="1440" w:type="dxa"/>
            <w:tcBorders>
              <w:top w:val="single" w:sz="4" w:space="0" w:color="9BC2E6"/>
              <w:left w:val="nil"/>
              <w:bottom w:val="single" w:sz="4" w:space="0" w:color="9BC2E6"/>
              <w:right w:val="nil"/>
            </w:tcBorders>
            <w:shd w:val="clear" w:color="auto" w:fill="auto"/>
            <w:noWrap/>
            <w:vAlign w:val="bottom"/>
            <w:hideMark/>
          </w:tcPr>
          <w:p w14:paraId="56F89327" w14:textId="39168DF7"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15%</w:t>
            </w:r>
          </w:p>
        </w:tc>
        <w:tc>
          <w:tcPr>
            <w:tcW w:w="1380" w:type="dxa"/>
            <w:tcBorders>
              <w:top w:val="single" w:sz="4" w:space="0" w:color="9BC2E6"/>
              <w:left w:val="nil"/>
              <w:bottom w:val="single" w:sz="4" w:space="0" w:color="9BC2E6"/>
              <w:right w:val="nil"/>
            </w:tcBorders>
            <w:shd w:val="clear" w:color="auto" w:fill="auto"/>
            <w:noWrap/>
            <w:vAlign w:val="bottom"/>
            <w:hideMark/>
          </w:tcPr>
          <w:p w14:paraId="19322AFE" w14:textId="10543FC6"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-9%</w:t>
            </w:r>
          </w:p>
        </w:tc>
        <w:tc>
          <w:tcPr>
            <w:tcW w:w="1320" w:type="dxa"/>
            <w:tcBorders>
              <w:top w:val="single" w:sz="4" w:space="0" w:color="9BC2E6"/>
              <w:left w:val="nil"/>
              <w:bottom w:val="single" w:sz="4" w:space="0" w:color="9BC2E6"/>
              <w:right w:val="single" w:sz="4" w:space="0" w:color="9BC2E6"/>
            </w:tcBorders>
            <w:shd w:val="clear" w:color="auto" w:fill="auto"/>
            <w:noWrap/>
            <w:vAlign w:val="bottom"/>
            <w:hideMark/>
          </w:tcPr>
          <w:p w14:paraId="34A8145C" w14:textId="77777777" w:rsidR="00442A9E" w:rsidRPr="009E7083" w:rsidRDefault="00442A9E" w:rsidP="00442A9E">
            <w:pPr>
              <w:spacing w:after="0" w:line="240" w:lineRule="auto"/>
              <w:jc w:val="right"/>
              <w:rPr>
                <w:rFonts w:ascii="Calibri" w:eastAsia="Times New Roman" w:hAnsi="Calibri" w:cs="Calibri"/>
                <w:color w:val="000000"/>
                <w:lang w:eastAsia="en-GB"/>
              </w:rPr>
            </w:pPr>
          </w:p>
        </w:tc>
      </w:tr>
      <w:tr w:rsidR="00442A9E" w:rsidRPr="009E7083" w14:paraId="1F136CC1" w14:textId="77777777" w:rsidTr="002A5DA0">
        <w:trPr>
          <w:trHeight w:val="301"/>
        </w:trPr>
        <w:tc>
          <w:tcPr>
            <w:tcW w:w="2060" w:type="dxa"/>
            <w:tcBorders>
              <w:top w:val="single" w:sz="4" w:space="0" w:color="9BC2E6"/>
              <w:left w:val="single" w:sz="4" w:space="0" w:color="9BC2E6"/>
              <w:bottom w:val="single" w:sz="4" w:space="0" w:color="9BC2E6"/>
              <w:right w:val="nil"/>
            </w:tcBorders>
            <w:shd w:val="clear" w:color="DDEBF7" w:fill="DDEBF7"/>
            <w:noWrap/>
            <w:vAlign w:val="bottom"/>
            <w:hideMark/>
          </w:tcPr>
          <w:p w14:paraId="43E2794E" w14:textId="77777777" w:rsidR="00442A9E" w:rsidRPr="009E7083" w:rsidRDefault="00442A9E" w:rsidP="00442A9E">
            <w:pPr>
              <w:spacing w:after="0" w:line="240" w:lineRule="auto"/>
              <w:rPr>
                <w:rFonts w:ascii="Calibri" w:eastAsia="Times New Roman" w:hAnsi="Calibri" w:cs="Calibri"/>
                <w:color w:val="000000"/>
                <w:lang w:eastAsia="en-GB"/>
              </w:rPr>
            </w:pPr>
            <w:r w:rsidRPr="009E7083">
              <w:rPr>
                <w:rFonts w:ascii="Calibri" w:eastAsia="Times New Roman" w:hAnsi="Calibri" w:cs="Calibri"/>
                <w:color w:val="000000"/>
                <w:lang w:eastAsia="en-GB"/>
              </w:rPr>
              <w:t xml:space="preserve">Emissions </w:t>
            </w:r>
          </w:p>
        </w:tc>
        <w:tc>
          <w:tcPr>
            <w:tcW w:w="1240" w:type="dxa"/>
            <w:tcBorders>
              <w:top w:val="single" w:sz="4" w:space="0" w:color="9BC2E6"/>
              <w:left w:val="nil"/>
              <w:bottom w:val="single" w:sz="4" w:space="0" w:color="9BC2E6"/>
              <w:right w:val="nil"/>
            </w:tcBorders>
            <w:shd w:val="clear" w:color="DDEBF7" w:fill="DDEBF7"/>
            <w:noWrap/>
            <w:vAlign w:val="bottom"/>
          </w:tcPr>
          <w:p w14:paraId="62546FE3" w14:textId="2D1FB79C"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7%</w:t>
            </w:r>
          </w:p>
        </w:tc>
        <w:tc>
          <w:tcPr>
            <w:tcW w:w="1400" w:type="dxa"/>
            <w:tcBorders>
              <w:top w:val="single" w:sz="4" w:space="0" w:color="9BC2E6"/>
              <w:left w:val="nil"/>
              <w:bottom w:val="single" w:sz="4" w:space="0" w:color="9BC2E6"/>
              <w:right w:val="nil"/>
            </w:tcBorders>
            <w:shd w:val="clear" w:color="DDEBF7" w:fill="DDEBF7"/>
            <w:noWrap/>
            <w:vAlign w:val="bottom"/>
          </w:tcPr>
          <w:p w14:paraId="5C554D67" w14:textId="43264D97"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7%</w:t>
            </w:r>
          </w:p>
        </w:tc>
        <w:tc>
          <w:tcPr>
            <w:tcW w:w="1440" w:type="dxa"/>
            <w:tcBorders>
              <w:top w:val="single" w:sz="4" w:space="0" w:color="9BC2E6"/>
              <w:left w:val="nil"/>
              <w:bottom w:val="single" w:sz="4" w:space="0" w:color="9BC2E6"/>
              <w:right w:val="nil"/>
            </w:tcBorders>
            <w:shd w:val="clear" w:color="DDEBF7" w:fill="DDEBF7"/>
            <w:noWrap/>
            <w:vAlign w:val="bottom"/>
            <w:hideMark/>
          </w:tcPr>
          <w:p w14:paraId="4F873E83" w14:textId="48C7C704"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6%</w:t>
            </w:r>
          </w:p>
        </w:tc>
        <w:tc>
          <w:tcPr>
            <w:tcW w:w="1380" w:type="dxa"/>
            <w:tcBorders>
              <w:top w:val="single" w:sz="4" w:space="0" w:color="9BC2E6"/>
              <w:left w:val="nil"/>
              <w:bottom w:val="single" w:sz="4" w:space="0" w:color="9BC2E6"/>
              <w:right w:val="nil"/>
            </w:tcBorders>
            <w:shd w:val="clear" w:color="DDEBF7" w:fill="DDEBF7"/>
            <w:noWrap/>
            <w:vAlign w:val="bottom"/>
            <w:hideMark/>
          </w:tcPr>
          <w:p w14:paraId="1275F61E" w14:textId="07914EEB"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5%</w:t>
            </w:r>
          </w:p>
        </w:tc>
        <w:tc>
          <w:tcPr>
            <w:tcW w:w="1320" w:type="dxa"/>
            <w:tcBorders>
              <w:top w:val="single" w:sz="4" w:space="0" w:color="9BC2E6"/>
              <w:left w:val="nil"/>
              <w:bottom w:val="single" w:sz="4" w:space="0" w:color="9BC2E6"/>
              <w:right w:val="single" w:sz="4" w:space="0" w:color="9BC2E6"/>
            </w:tcBorders>
            <w:shd w:val="clear" w:color="DDEBF7" w:fill="DDEBF7"/>
            <w:noWrap/>
            <w:vAlign w:val="bottom"/>
            <w:hideMark/>
          </w:tcPr>
          <w:p w14:paraId="526F9E29" w14:textId="7F93924E"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w:t>
            </w:r>
          </w:p>
        </w:tc>
      </w:tr>
      <w:tr w:rsidR="00442A9E" w:rsidRPr="009E7083" w14:paraId="3F770BCE" w14:textId="77777777" w:rsidTr="002A5DA0">
        <w:trPr>
          <w:trHeight w:val="301"/>
        </w:trPr>
        <w:tc>
          <w:tcPr>
            <w:tcW w:w="2060" w:type="dxa"/>
            <w:tcBorders>
              <w:top w:val="single" w:sz="4" w:space="0" w:color="9BC2E6"/>
              <w:left w:val="single" w:sz="4" w:space="0" w:color="9BC2E6"/>
              <w:bottom w:val="single" w:sz="4" w:space="0" w:color="9BC2E6"/>
              <w:right w:val="nil"/>
            </w:tcBorders>
            <w:shd w:val="clear" w:color="auto" w:fill="auto"/>
            <w:noWrap/>
            <w:vAlign w:val="bottom"/>
            <w:hideMark/>
          </w:tcPr>
          <w:p w14:paraId="473FE421" w14:textId="77777777" w:rsidR="00442A9E" w:rsidRPr="009E7083" w:rsidRDefault="00442A9E" w:rsidP="00442A9E">
            <w:pPr>
              <w:spacing w:after="0" w:line="240" w:lineRule="auto"/>
              <w:rPr>
                <w:rFonts w:ascii="Calibri" w:eastAsia="Times New Roman" w:hAnsi="Calibri" w:cs="Calibri"/>
                <w:color w:val="000000"/>
                <w:lang w:eastAsia="en-GB"/>
              </w:rPr>
            </w:pPr>
            <w:r w:rsidRPr="009E7083">
              <w:rPr>
                <w:rFonts w:ascii="Calibri" w:eastAsia="Times New Roman" w:hAnsi="Calibri" w:cs="Calibri"/>
                <w:color w:val="000000"/>
                <w:lang w:eastAsia="en-GB"/>
              </w:rPr>
              <w:t>Distance to target</w:t>
            </w:r>
          </w:p>
        </w:tc>
        <w:tc>
          <w:tcPr>
            <w:tcW w:w="1240" w:type="dxa"/>
            <w:tcBorders>
              <w:top w:val="single" w:sz="4" w:space="0" w:color="9BC2E6"/>
              <w:left w:val="nil"/>
              <w:bottom w:val="single" w:sz="4" w:space="0" w:color="9BC2E6"/>
              <w:right w:val="nil"/>
            </w:tcBorders>
            <w:shd w:val="clear" w:color="000000" w:fill="FFC7CE"/>
            <w:noWrap/>
            <w:vAlign w:val="bottom"/>
          </w:tcPr>
          <w:p w14:paraId="791FB2C8" w14:textId="34D3AACC"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0</w:t>
            </w:r>
          </w:p>
        </w:tc>
        <w:tc>
          <w:tcPr>
            <w:tcW w:w="1400" w:type="dxa"/>
            <w:tcBorders>
              <w:top w:val="single" w:sz="4" w:space="0" w:color="9BC2E6"/>
              <w:left w:val="nil"/>
              <w:bottom w:val="single" w:sz="4" w:space="0" w:color="9BC2E6"/>
              <w:right w:val="nil"/>
            </w:tcBorders>
            <w:shd w:val="clear" w:color="auto" w:fill="auto"/>
            <w:noWrap/>
            <w:vAlign w:val="bottom"/>
          </w:tcPr>
          <w:p w14:paraId="501A98F8" w14:textId="2F7B6A1B"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-3</w:t>
            </w:r>
          </w:p>
        </w:tc>
        <w:tc>
          <w:tcPr>
            <w:tcW w:w="1440" w:type="dxa"/>
            <w:tcBorders>
              <w:top w:val="single" w:sz="4" w:space="0" w:color="9BC2E6"/>
              <w:left w:val="nil"/>
              <w:bottom w:val="single" w:sz="4" w:space="0" w:color="9BC2E6"/>
              <w:right w:val="nil"/>
            </w:tcBorders>
            <w:shd w:val="clear" w:color="auto" w:fill="auto"/>
            <w:noWrap/>
            <w:vAlign w:val="bottom"/>
            <w:hideMark/>
          </w:tcPr>
          <w:p w14:paraId="276B34BE" w14:textId="295F8C31"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-9</w:t>
            </w:r>
          </w:p>
        </w:tc>
        <w:tc>
          <w:tcPr>
            <w:tcW w:w="1380" w:type="dxa"/>
            <w:tcBorders>
              <w:top w:val="single" w:sz="4" w:space="0" w:color="9BC2E6"/>
              <w:left w:val="nil"/>
              <w:bottom w:val="single" w:sz="4" w:space="0" w:color="9BC2E6"/>
              <w:right w:val="nil"/>
            </w:tcBorders>
            <w:shd w:val="clear" w:color="000000" w:fill="FFC7CE"/>
            <w:noWrap/>
            <w:vAlign w:val="bottom"/>
            <w:hideMark/>
          </w:tcPr>
          <w:p w14:paraId="56D31DE9" w14:textId="67EEE31B"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14</w:t>
            </w:r>
          </w:p>
        </w:tc>
        <w:tc>
          <w:tcPr>
            <w:tcW w:w="1320" w:type="dxa"/>
            <w:tcBorders>
              <w:top w:val="single" w:sz="4" w:space="0" w:color="9BC2E6"/>
              <w:left w:val="nil"/>
              <w:bottom w:val="single" w:sz="4" w:space="0" w:color="9BC2E6"/>
              <w:right w:val="single" w:sz="4" w:space="0" w:color="9BC2E6"/>
            </w:tcBorders>
            <w:shd w:val="clear" w:color="000000" w:fill="FFC7CE"/>
            <w:noWrap/>
            <w:vAlign w:val="bottom"/>
            <w:hideMark/>
          </w:tcPr>
          <w:p w14:paraId="7C2F5905" w14:textId="4AE65604"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8</w:t>
            </w:r>
          </w:p>
        </w:tc>
      </w:tr>
      <w:tr w:rsidR="00442A9E" w:rsidRPr="009E7083" w14:paraId="0D295C47" w14:textId="77777777" w:rsidTr="002A5DA0">
        <w:trPr>
          <w:trHeight w:val="301"/>
        </w:trPr>
        <w:tc>
          <w:tcPr>
            <w:tcW w:w="2060" w:type="dxa"/>
            <w:tcBorders>
              <w:top w:val="single" w:sz="4" w:space="0" w:color="9BC2E6"/>
              <w:left w:val="single" w:sz="4" w:space="0" w:color="9BC2E6"/>
              <w:bottom w:val="single" w:sz="4" w:space="0" w:color="9BC2E6"/>
              <w:right w:val="nil"/>
            </w:tcBorders>
            <w:shd w:val="clear" w:color="DDEBF7" w:fill="DDEBF7"/>
            <w:noWrap/>
            <w:vAlign w:val="bottom"/>
            <w:hideMark/>
          </w:tcPr>
          <w:p w14:paraId="550CA265" w14:textId="77777777" w:rsidR="00442A9E" w:rsidRPr="009E7083" w:rsidRDefault="00442A9E" w:rsidP="00442A9E">
            <w:pPr>
              <w:spacing w:after="0" w:line="240" w:lineRule="auto"/>
              <w:rPr>
                <w:rFonts w:ascii="Calibri" w:eastAsia="Times New Roman" w:hAnsi="Calibri" w:cs="Calibri"/>
                <w:b/>
                <w:bCs/>
                <w:color w:val="000000"/>
                <w:lang w:eastAsia="en-GB"/>
              </w:rPr>
            </w:pPr>
            <w:r w:rsidRPr="009E7083">
              <w:rPr>
                <w:rFonts w:ascii="Calibri" w:eastAsia="Times New Roman" w:hAnsi="Calibri" w:cs="Calibri"/>
                <w:b/>
                <w:bCs/>
                <w:color w:val="000000"/>
                <w:lang w:eastAsia="en-GB"/>
              </w:rPr>
              <w:t>Luxembourg</w:t>
            </w:r>
          </w:p>
        </w:tc>
        <w:tc>
          <w:tcPr>
            <w:tcW w:w="1240" w:type="dxa"/>
            <w:tcBorders>
              <w:top w:val="single" w:sz="4" w:space="0" w:color="9BC2E6"/>
              <w:left w:val="nil"/>
              <w:bottom w:val="single" w:sz="4" w:space="0" w:color="9BC2E6"/>
              <w:right w:val="nil"/>
            </w:tcBorders>
            <w:shd w:val="clear" w:color="DDEBF7" w:fill="DDEBF7"/>
            <w:noWrap/>
            <w:vAlign w:val="bottom"/>
          </w:tcPr>
          <w:p w14:paraId="60BEDE3F" w14:textId="77777777" w:rsidR="00442A9E" w:rsidRPr="009E7083" w:rsidRDefault="00442A9E" w:rsidP="00442A9E">
            <w:pPr>
              <w:spacing w:after="0" w:line="240" w:lineRule="auto"/>
              <w:rPr>
                <w:rFonts w:ascii="Calibri" w:eastAsia="Times New Roman" w:hAnsi="Calibri" w:cs="Calibri"/>
                <w:b/>
                <w:bCs/>
                <w:color w:val="000000"/>
                <w:lang w:eastAsia="en-GB"/>
              </w:rPr>
            </w:pPr>
          </w:p>
        </w:tc>
        <w:tc>
          <w:tcPr>
            <w:tcW w:w="1400" w:type="dxa"/>
            <w:tcBorders>
              <w:top w:val="single" w:sz="4" w:space="0" w:color="9BC2E6"/>
              <w:left w:val="nil"/>
              <w:bottom w:val="single" w:sz="4" w:space="0" w:color="9BC2E6"/>
              <w:right w:val="nil"/>
            </w:tcBorders>
            <w:shd w:val="clear" w:color="DDEBF7" w:fill="DDEBF7"/>
            <w:noWrap/>
            <w:vAlign w:val="bottom"/>
            <w:hideMark/>
          </w:tcPr>
          <w:p w14:paraId="156103C3" w14:textId="77777777" w:rsidR="00442A9E" w:rsidRPr="009E7083" w:rsidRDefault="00442A9E" w:rsidP="00442A9E">
            <w:pPr>
              <w:spacing w:after="0" w:line="240" w:lineRule="auto"/>
              <w:rPr>
                <w:rFonts w:ascii="Times New Roman" w:eastAsia="Times New Roman" w:hAnsi="Times New Roman" w:cs="Times New Roman"/>
                <w:sz w:val="20"/>
                <w:szCs w:val="20"/>
                <w:lang w:eastAsia="en-GB"/>
              </w:rPr>
            </w:pPr>
          </w:p>
        </w:tc>
        <w:tc>
          <w:tcPr>
            <w:tcW w:w="1440" w:type="dxa"/>
            <w:tcBorders>
              <w:top w:val="single" w:sz="4" w:space="0" w:color="9BC2E6"/>
              <w:left w:val="nil"/>
              <w:bottom w:val="single" w:sz="4" w:space="0" w:color="9BC2E6"/>
              <w:right w:val="nil"/>
            </w:tcBorders>
            <w:shd w:val="clear" w:color="DDEBF7" w:fill="DDEBF7"/>
            <w:noWrap/>
            <w:vAlign w:val="bottom"/>
            <w:hideMark/>
          </w:tcPr>
          <w:p w14:paraId="45DA0065" w14:textId="77777777" w:rsidR="00442A9E" w:rsidRPr="009E7083" w:rsidRDefault="00442A9E" w:rsidP="00442A9E">
            <w:pPr>
              <w:spacing w:after="0" w:line="240" w:lineRule="auto"/>
              <w:rPr>
                <w:rFonts w:ascii="Times New Roman" w:eastAsia="Times New Roman" w:hAnsi="Times New Roman" w:cs="Times New Roman"/>
                <w:sz w:val="20"/>
                <w:szCs w:val="20"/>
                <w:lang w:eastAsia="en-GB"/>
              </w:rPr>
            </w:pPr>
          </w:p>
        </w:tc>
        <w:tc>
          <w:tcPr>
            <w:tcW w:w="1380" w:type="dxa"/>
            <w:tcBorders>
              <w:top w:val="single" w:sz="4" w:space="0" w:color="9BC2E6"/>
              <w:left w:val="nil"/>
              <w:bottom w:val="single" w:sz="4" w:space="0" w:color="9BC2E6"/>
              <w:right w:val="nil"/>
            </w:tcBorders>
            <w:shd w:val="clear" w:color="DDEBF7" w:fill="DDEBF7"/>
            <w:noWrap/>
            <w:vAlign w:val="bottom"/>
            <w:hideMark/>
          </w:tcPr>
          <w:p w14:paraId="574DF124" w14:textId="77777777" w:rsidR="00442A9E" w:rsidRPr="009E7083" w:rsidRDefault="00442A9E" w:rsidP="00442A9E">
            <w:pPr>
              <w:spacing w:after="0" w:line="240" w:lineRule="auto"/>
              <w:rPr>
                <w:rFonts w:ascii="Times New Roman" w:eastAsia="Times New Roman" w:hAnsi="Times New Roman" w:cs="Times New Roman"/>
                <w:sz w:val="20"/>
                <w:szCs w:val="20"/>
                <w:lang w:eastAsia="en-GB"/>
              </w:rPr>
            </w:pPr>
          </w:p>
        </w:tc>
        <w:tc>
          <w:tcPr>
            <w:tcW w:w="1320" w:type="dxa"/>
            <w:tcBorders>
              <w:top w:val="single" w:sz="4" w:space="0" w:color="9BC2E6"/>
              <w:left w:val="nil"/>
              <w:bottom w:val="single" w:sz="4" w:space="0" w:color="9BC2E6"/>
              <w:right w:val="single" w:sz="4" w:space="0" w:color="9BC2E6"/>
            </w:tcBorders>
            <w:shd w:val="clear" w:color="DDEBF7" w:fill="DDEBF7"/>
            <w:noWrap/>
            <w:vAlign w:val="bottom"/>
            <w:hideMark/>
          </w:tcPr>
          <w:p w14:paraId="6428D2BC" w14:textId="77777777" w:rsidR="00442A9E" w:rsidRPr="009E7083" w:rsidRDefault="00442A9E" w:rsidP="00442A9E">
            <w:pPr>
              <w:spacing w:after="0" w:line="240" w:lineRule="auto"/>
              <w:rPr>
                <w:rFonts w:ascii="Times New Roman" w:eastAsia="Times New Roman" w:hAnsi="Times New Roman" w:cs="Times New Roman"/>
                <w:sz w:val="20"/>
                <w:szCs w:val="20"/>
                <w:lang w:eastAsia="en-GB"/>
              </w:rPr>
            </w:pPr>
          </w:p>
        </w:tc>
      </w:tr>
      <w:tr w:rsidR="00442A9E" w:rsidRPr="009E7083" w14:paraId="61129B39" w14:textId="77777777" w:rsidTr="002A5DA0">
        <w:trPr>
          <w:trHeight w:val="301"/>
        </w:trPr>
        <w:tc>
          <w:tcPr>
            <w:tcW w:w="2060" w:type="dxa"/>
            <w:tcBorders>
              <w:top w:val="single" w:sz="4" w:space="0" w:color="9BC2E6"/>
              <w:left w:val="single" w:sz="4" w:space="0" w:color="9BC2E6"/>
              <w:bottom w:val="single" w:sz="4" w:space="0" w:color="9BC2E6"/>
              <w:right w:val="nil"/>
            </w:tcBorders>
            <w:shd w:val="clear" w:color="auto" w:fill="auto"/>
            <w:noWrap/>
            <w:vAlign w:val="bottom"/>
            <w:hideMark/>
          </w:tcPr>
          <w:p w14:paraId="06C5CB71" w14:textId="77777777" w:rsidR="00442A9E" w:rsidRPr="009E7083" w:rsidRDefault="00442A9E" w:rsidP="00442A9E">
            <w:pPr>
              <w:spacing w:after="0" w:line="240" w:lineRule="auto"/>
              <w:rPr>
                <w:rFonts w:ascii="Calibri" w:eastAsia="Times New Roman" w:hAnsi="Calibri" w:cs="Calibri"/>
                <w:color w:val="000000"/>
                <w:lang w:eastAsia="en-GB"/>
              </w:rPr>
            </w:pPr>
            <w:r w:rsidRPr="009E7083">
              <w:rPr>
                <w:rFonts w:ascii="Calibri" w:eastAsia="Times New Roman" w:hAnsi="Calibri" w:cs="Calibri"/>
                <w:color w:val="000000"/>
                <w:lang w:eastAsia="en-GB"/>
              </w:rPr>
              <w:t>Target</w:t>
            </w:r>
          </w:p>
        </w:tc>
        <w:tc>
          <w:tcPr>
            <w:tcW w:w="1240" w:type="dxa"/>
            <w:tcBorders>
              <w:top w:val="single" w:sz="4" w:space="0" w:color="9BC2E6"/>
              <w:left w:val="nil"/>
              <w:bottom w:val="single" w:sz="4" w:space="0" w:color="9BC2E6"/>
              <w:right w:val="nil"/>
            </w:tcBorders>
            <w:shd w:val="clear" w:color="auto" w:fill="auto"/>
            <w:noWrap/>
            <w:vAlign w:val="bottom"/>
          </w:tcPr>
          <w:p w14:paraId="6D1A51A4" w14:textId="374C26C2"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-14%</w:t>
            </w:r>
          </w:p>
        </w:tc>
        <w:tc>
          <w:tcPr>
            <w:tcW w:w="1400" w:type="dxa"/>
            <w:tcBorders>
              <w:top w:val="single" w:sz="4" w:space="0" w:color="9BC2E6"/>
              <w:left w:val="nil"/>
              <w:bottom w:val="single" w:sz="4" w:space="0" w:color="9BC2E6"/>
              <w:right w:val="nil"/>
            </w:tcBorders>
            <w:shd w:val="clear" w:color="auto" w:fill="auto"/>
            <w:noWrap/>
            <w:vAlign w:val="bottom"/>
            <w:hideMark/>
          </w:tcPr>
          <w:p w14:paraId="25BAE522" w14:textId="6AC5DBA0"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-16%</w:t>
            </w:r>
          </w:p>
        </w:tc>
        <w:tc>
          <w:tcPr>
            <w:tcW w:w="1440" w:type="dxa"/>
            <w:tcBorders>
              <w:top w:val="single" w:sz="4" w:space="0" w:color="9BC2E6"/>
              <w:left w:val="nil"/>
              <w:bottom w:val="single" w:sz="4" w:space="0" w:color="9BC2E6"/>
              <w:right w:val="nil"/>
            </w:tcBorders>
            <w:shd w:val="clear" w:color="auto" w:fill="auto"/>
            <w:noWrap/>
            <w:vAlign w:val="bottom"/>
            <w:hideMark/>
          </w:tcPr>
          <w:p w14:paraId="0DF51A34" w14:textId="7336897F"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-20%</w:t>
            </w:r>
          </w:p>
        </w:tc>
        <w:tc>
          <w:tcPr>
            <w:tcW w:w="1380" w:type="dxa"/>
            <w:tcBorders>
              <w:top w:val="single" w:sz="4" w:space="0" w:color="9BC2E6"/>
              <w:left w:val="nil"/>
              <w:bottom w:val="single" w:sz="4" w:space="0" w:color="9BC2E6"/>
              <w:right w:val="nil"/>
            </w:tcBorders>
            <w:shd w:val="clear" w:color="auto" w:fill="auto"/>
            <w:noWrap/>
            <w:vAlign w:val="bottom"/>
            <w:hideMark/>
          </w:tcPr>
          <w:p w14:paraId="0EFAEFFF" w14:textId="22AD7051"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-40%</w:t>
            </w:r>
          </w:p>
        </w:tc>
        <w:tc>
          <w:tcPr>
            <w:tcW w:w="1320" w:type="dxa"/>
            <w:tcBorders>
              <w:top w:val="single" w:sz="4" w:space="0" w:color="9BC2E6"/>
              <w:left w:val="nil"/>
              <w:bottom w:val="single" w:sz="4" w:space="0" w:color="9BC2E6"/>
              <w:right w:val="single" w:sz="4" w:space="0" w:color="9BC2E6"/>
            </w:tcBorders>
            <w:shd w:val="clear" w:color="auto" w:fill="auto"/>
            <w:noWrap/>
            <w:vAlign w:val="bottom"/>
            <w:hideMark/>
          </w:tcPr>
          <w:p w14:paraId="4BD5B877" w14:textId="77777777" w:rsidR="00442A9E" w:rsidRPr="009E7083" w:rsidRDefault="00442A9E" w:rsidP="00442A9E">
            <w:pPr>
              <w:spacing w:after="0" w:line="240" w:lineRule="auto"/>
              <w:jc w:val="right"/>
              <w:rPr>
                <w:rFonts w:ascii="Calibri" w:eastAsia="Times New Roman" w:hAnsi="Calibri" w:cs="Calibri"/>
                <w:color w:val="000000"/>
                <w:lang w:eastAsia="en-GB"/>
              </w:rPr>
            </w:pPr>
          </w:p>
        </w:tc>
      </w:tr>
      <w:tr w:rsidR="00442A9E" w:rsidRPr="009E7083" w14:paraId="529C8432" w14:textId="77777777" w:rsidTr="002A5DA0">
        <w:trPr>
          <w:trHeight w:val="301"/>
        </w:trPr>
        <w:tc>
          <w:tcPr>
            <w:tcW w:w="2060" w:type="dxa"/>
            <w:tcBorders>
              <w:top w:val="single" w:sz="4" w:space="0" w:color="9BC2E6"/>
              <w:left w:val="single" w:sz="4" w:space="0" w:color="9BC2E6"/>
              <w:bottom w:val="single" w:sz="4" w:space="0" w:color="9BC2E6"/>
              <w:right w:val="nil"/>
            </w:tcBorders>
            <w:shd w:val="clear" w:color="DDEBF7" w:fill="DDEBF7"/>
            <w:noWrap/>
            <w:vAlign w:val="bottom"/>
            <w:hideMark/>
          </w:tcPr>
          <w:p w14:paraId="21D9CC6D" w14:textId="77777777" w:rsidR="00442A9E" w:rsidRPr="009E7083" w:rsidRDefault="00442A9E" w:rsidP="00442A9E">
            <w:pPr>
              <w:spacing w:after="0" w:line="240" w:lineRule="auto"/>
              <w:rPr>
                <w:rFonts w:ascii="Calibri" w:eastAsia="Times New Roman" w:hAnsi="Calibri" w:cs="Calibri"/>
                <w:color w:val="000000"/>
                <w:lang w:eastAsia="en-GB"/>
              </w:rPr>
            </w:pPr>
            <w:r w:rsidRPr="009E7083">
              <w:rPr>
                <w:rFonts w:ascii="Calibri" w:eastAsia="Times New Roman" w:hAnsi="Calibri" w:cs="Calibri"/>
                <w:color w:val="000000"/>
                <w:lang w:eastAsia="en-GB"/>
              </w:rPr>
              <w:t xml:space="preserve">Emissions </w:t>
            </w:r>
          </w:p>
        </w:tc>
        <w:tc>
          <w:tcPr>
            <w:tcW w:w="1240" w:type="dxa"/>
            <w:tcBorders>
              <w:top w:val="single" w:sz="4" w:space="0" w:color="9BC2E6"/>
              <w:left w:val="nil"/>
              <w:bottom w:val="single" w:sz="4" w:space="0" w:color="9BC2E6"/>
              <w:right w:val="nil"/>
            </w:tcBorders>
            <w:shd w:val="clear" w:color="DDEBF7" w:fill="DDEBF7"/>
            <w:noWrap/>
            <w:vAlign w:val="bottom"/>
          </w:tcPr>
          <w:p w14:paraId="3B842898" w14:textId="7F77A15C"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-14%</w:t>
            </w:r>
          </w:p>
        </w:tc>
        <w:tc>
          <w:tcPr>
            <w:tcW w:w="1400" w:type="dxa"/>
            <w:tcBorders>
              <w:top w:val="single" w:sz="4" w:space="0" w:color="9BC2E6"/>
              <w:left w:val="nil"/>
              <w:bottom w:val="single" w:sz="4" w:space="0" w:color="9BC2E6"/>
              <w:right w:val="nil"/>
            </w:tcBorders>
            <w:shd w:val="clear" w:color="DDEBF7" w:fill="DDEBF7"/>
            <w:noWrap/>
            <w:vAlign w:val="bottom"/>
          </w:tcPr>
          <w:p w14:paraId="5816357F" w14:textId="4387741F"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-10%</w:t>
            </w:r>
          </w:p>
        </w:tc>
        <w:tc>
          <w:tcPr>
            <w:tcW w:w="1440" w:type="dxa"/>
            <w:tcBorders>
              <w:top w:val="single" w:sz="4" w:space="0" w:color="9BC2E6"/>
              <w:left w:val="nil"/>
              <w:bottom w:val="single" w:sz="4" w:space="0" w:color="9BC2E6"/>
              <w:right w:val="nil"/>
            </w:tcBorders>
            <w:shd w:val="clear" w:color="DDEBF7" w:fill="DDEBF7"/>
            <w:noWrap/>
            <w:vAlign w:val="bottom"/>
            <w:hideMark/>
          </w:tcPr>
          <w:p w14:paraId="670F20A7" w14:textId="7A3D6D6C"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-15%</w:t>
            </w:r>
          </w:p>
        </w:tc>
        <w:tc>
          <w:tcPr>
            <w:tcW w:w="1380" w:type="dxa"/>
            <w:tcBorders>
              <w:top w:val="single" w:sz="4" w:space="0" w:color="9BC2E6"/>
              <w:left w:val="nil"/>
              <w:bottom w:val="single" w:sz="4" w:space="0" w:color="9BC2E6"/>
              <w:right w:val="nil"/>
            </w:tcBorders>
            <w:shd w:val="clear" w:color="DDEBF7" w:fill="DDEBF7"/>
            <w:noWrap/>
            <w:vAlign w:val="bottom"/>
            <w:hideMark/>
          </w:tcPr>
          <w:p w14:paraId="4A648680" w14:textId="6DE15F67"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-15%</w:t>
            </w:r>
          </w:p>
        </w:tc>
        <w:tc>
          <w:tcPr>
            <w:tcW w:w="1320" w:type="dxa"/>
            <w:tcBorders>
              <w:top w:val="single" w:sz="4" w:space="0" w:color="9BC2E6"/>
              <w:left w:val="nil"/>
              <w:bottom w:val="single" w:sz="4" w:space="0" w:color="9BC2E6"/>
              <w:right w:val="single" w:sz="4" w:space="0" w:color="9BC2E6"/>
            </w:tcBorders>
            <w:shd w:val="clear" w:color="DDEBF7" w:fill="DDEBF7"/>
            <w:noWrap/>
            <w:vAlign w:val="bottom"/>
            <w:hideMark/>
          </w:tcPr>
          <w:p w14:paraId="0D88C28E" w14:textId="77777777" w:rsidR="00442A9E" w:rsidRPr="009E7083" w:rsidRDefault="00442A9E" w:rsidP="00442A9E">
            <w:pPr>
              <w:spacing w:after="0" w:line="240" w:lineRule="auto"/>
              <w:jc w:val="right"/>
              <w:rPr>
                <w:rFonts w:ascii="Calibri" w:eastAsia="Times New Roman" w:hAnsi="Calibri" w:cs="Calibri"/>
                <w:color w:val="000000"/>
                <w:lang w:eastAsia="en-GB"/>
              </w:rPr>
            </w:pPr>
          </w:p>
        </w:tc>
      </w:tr>
      <w:tr w:rsidR="00442A9E" w:rsidRPr="009E7083" w14:paraId="3B442A43" w14:textId="77777777" w:rsidTr="002A5DA0">
        <w:trPr>
          <w:trHeight w:val="301"/>
        </w:trPr>
        <w:tc>
          <w:tcPr>
            <w:tcW w:w="2060" w:type="dxa"/>
            <w:tcBorders>
              <w:top w:val="single" w:sz="4" w:space="0" w:color="9BC2E6"/>
              <w:left w:val="single" w:sz="4" w:space="0" w:color="9BC2E6"/>
              <w:bottom w:val="single" w:sz="4" w:space="0" w:color="9BC2E6"/>
              <w:right w:val="nil"/>
            </w:tcBorders>
            <w:shd w:val="clear" w:color="auto" w:fill="auto"/>
            <w:noWrap/>
            <w:vAlign w:val="bottom"/>
            <w:hideMark/>
          </w:tcPr>
          <w:p w14:paraId="59885E5C" w14:textId="77777777" w:rsidR="00442A9E" w:rsidRPr="009E7083" w:rsidRDefault="00442A9E" w:rsidP="00442A9E">
            <w:pPr>
              <w:spacing w:after="0" w:line="240" w:lineRule="auto"/>
              <w:rPr>
                <w:rFonts w:ascii="Calibri" w:eastAsia="Times New Roman" w:hAnsi="Calibri" w:cs="Calibri"/>
                <w:color w:val="000000"/>
                <w:lang w:eastAsia="en-GB"/>
              </w:rPr>
            </w:pPr>
            <w:r w:rsidRPr="009E7083">
              <w:rPr>
                <w:rFonts w:ascii="Calibri" w:eastAsia="Times New Roman" w:hAnsi="Calibri" w:cs="Calibri"/>
                <w:color w:val="000000"/>
                <w:lang w:eastAsia="en-GB"/>
              </w:rPr>
              <w:t>Distance to target</w:t>
            </w:r>
          </w:p>
        </w:tc>
        <w:tc>
          <w:tcPr>
            <w:tcW w:w="1240" w:type="dxa"/>
            <w:tcBorders>
              <w:top w:val="single" w:sz="4" w:space="0" w:color="9BC2E6"/>
              <w:left w:val="nil"/>
              <w:bottom w:val="single" w:sz="4" w:space="0" w:color="9BC2E6"/>
              <w:right w:val="nil"/>
            </w:tcBorders>
            <w:shd w:val="clear" w:color="000000" w:fill="FFC7CE"/>
            <w:noWrap/>
            <w:vAlign w:val="bottom"/>
          </w:tcPr>
          <w:p w14:paraId="5F98D459" w14:textId="2B76522A"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0</w:t>
            </w:r>
          </w:p>
        </w:tc>
        <w:tc>
          <w:tcPr>
            <w:tcW w:w="1400" w:type="dxa"/>
            <w:tcBorders>
              <w:top w:val="single" w:sz="4" w:space="0" w:color="9BC2E6"/>
              <w:left w:val="nil"/>
              <w:bottom w:val="single" w:sz="4" w:space="0" w:color="9BC2E6"/>
              <w:right w:val="nil"/>
            </w:tcBorders>
            <w:shd w:val="clear" w:color="000000" w:fill="FFC7CE"/>
            <w:noWrap/>
            <w:vAlign w:val="bottom"/>
          </w:tcPr>
          <w:p w14:paraId="05174DE0" w14:textId="3E7EB1C9"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6</w:t>
            </w:r>
          </w:p>
        </w:tc>
        <w:tc>
          <w:tcPr>
            <w:tcW w:w="1440" w:type="dxa"/>
            <w:tcBorders>
              <w:top w:val="single" w:sz="4" w:space="0" w:color="9BC2E6"/>
              <w:left w:val="nil"/>
              <w:bottom w:val="single" w:sz="4" w:space="0" w:color="9BC2E6"/>
              <w:right w:val="nil"/>
            </w:tcBorders>
            <w:shd w:val="clear" w:color="000000" w:fill="FFC7CE"/>
            <w:noWrap/>
            <w:vAlign w:val="bottom"/>
            <w:hideMark/>
          </w:tcPr>
          <w:p w14:paraId="6A13414C" w14:textId="329FE269"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5</w:t>
            </w:r>
          </w:p>
        </w:tc>
        <w:tc>
          <w:tcPr>
            <w:tcW w:w="1380" w:type="dxa"/>
            <w:tcBorders>
              <w:top w:val="single" w:sz="4" w:space="0" w:color="9BC2E6"/>
              <w:left w:val="nil"/>
              <w:bottom w:val="single" w:sz="4" w:space="0" w:color="9BC2E6"/>
              <w:right w:val="nil"/>
            </w:tcBorders>
            <w:shd w:val="clear" w:color="000000" w:fill="FFC7CE"/>
            <w:noWrap/>
            <w:vAlign w:val="bottom"/>
            <w:hideMark/>
          </w:tcPr>
          <w:p w14:paraId="7FBCDFEA" w14:textId="179CC4AC"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25</w:t>
            </w:r>
          </w:p>
        </w:tc>
        <w:tc>
          <w:tcPr>
            <w:tcW w:w="1320" w:type="dxa"/>
            <w:tcBorders>
              <w:top w:val="single" w:sz="4" w:space="0" w:color="9BC2E6"/>
              <w:left w:val="nil"/>
              <w:bottom w:val="single" w:sz="4" w:space="0" w:color="9BC2E6"/>
              <w:right w:val="single" w:sz="4" w:space="0" w:color="9BC2E6"/>
            </w:tcBorders>
            <w:shd w:val="clear" w:color="auto" w:fill="auto"/>
            <w:noWrap/>
            <w:vAlign w:val="bottom"/>
            <w:hideMark/>
          </w:tcPr>
          <w:p w14:paraId="0BE71603" w14:textId="77777777" w:rsidR="00442A9E" w:rsidRPr="009E7083" w:rsidRDefault="00442A9E" w:rsidP="00442A9E">
            <w:pPr>
              <w:spacing w:after="0" w:line="240" w:lineRule="auto"/>
              <w:jc w:val="right"/>
              <w:rPr>
                <w:rFonts w:ascii="Calibri" w:eastAsia="Times New Roman" w:hAnsi="Calibri" w:cs="Calibri"/>
                <w:color w:val="000000"/>
                <w:lang w:eastAsia="en-GB"/>
              </w:rPr>
            </w:pPr>
          </w:p>
        </w:tc>
      </w:tr>
      <w:tr w:rsidR="00442A9E" w:rsidRPr="009E7083" w14:paraId="07F74289" w14:textId="77777777" w:rsidTr="002A5DA0">
        <w:trPr>
          <w:trHeight w:val="301"/>
        </w:trPr>
        <w:tc>
          <w:tcPr>
            <w:tcW w:w="2060" w:type="dxa"/>
            <w:tcBorders>
              <w:top w:val="single" w:sz="4" w:space="0" w:color="9BC2E6"/>
              <w:left w:val="single" w:sz="4" w:space="0" w:color="9BC2E6"/>
              <w:bottom w:val="single" w:sz="4" w:space="0" w:color="9BC2E6"/>
              <w:right w:val="nil"/>
            </w:tcBorders>
            <w:shd w:val="clear" w:color="DDEBF7" w:fill="DDEBF7"/>
            <w:noWrap/>
            <w:vAlign w:val="bottom"/>
            <w:hideMark/>
          </w:tcPr>
          <w:p w14:paraId="41161685" w14:textId="77777777" w:rsidR="00442A9E" w:rsidRPr="009E7083" w:rsidRDefault="00442A9E" w:rsidP="00442A9E">
            <w:pPr>
              <w:spacing w:after="0" w:line="240" w:lineRule="auto"/>
              <w:rPr>
                <w:rFonts w:ascii="Calibri" w:eastAsia="Times New Roman" w:hAnsi="Calibri" w:cs="Calibri"/>
                <w:b/>
                <w:bCs/>
                <w:color w:val="000000"/>
                <w:lang w:eastAsia="en-GB"/>
              </w:rPr>
            </w:pPr>
            <w:r w:rsidRPr="009E7083">
              <w:rPr>
                <w:rFonts w:ascii="Calibri" w:eastAsia="Times New Roman" w:hAnsi="Calibri" w:cs="Calibri"/>
                <w:b/>
                <w:bCs/>
                <w:color w:val="000000"/>
                <w:lang w:eastAsia="en-GB"/>
              </w:rPr>
              <w:t>Malta</w:t>
            </w:r>
          </w:p>
        </w:tc>
        <w:tc>
          <w:tcPr>
            <w:tcW w:w="1240" w:type="dxa"/>
            <w:tcBorders>
              <w:top w:val="single" w:sz="4" w:space="0" w:color="9BC2E6"/>
              <w:left w:val="nil"/>
              <w:bottom w:val="single" w:sz="4" w:space="0" w:color="9BC2E6"/>
              <w:right w:val="nil"/>
            </w:tcBorders>
            <w:shd w:val="clear" w:color="DDEBF7" w:fill="DDEBF7"/>
            <w:noWrap/>
            <w:vAlign w:val="bottom"/>
          </w:tcPr>
          <w:p w14:paraId="076ABF6A" w14:textId="77777777" w:rsidR="00442A9E" w:rsidRPr="009E7083" w:rsidRDefault="00442A9E" w:rsidP="00442A9E">
            <w:pPr>
              <w:spacing w:after="0" w:line="240" w:lineRule="auto"/>
              <w:rPr>
                <w:rFonts w:ascii="Calibri" w:eastAsia="Times New Roman" w:hAnsi="Calibri" w:cs="Calibri"/>
                <w:b/>
                <w:bCs/>
                <w:color w:val="000000"/>
                <w:lang w:eastAsia="en-GB"/>
              </w:rPr>
            </w:pPr>
          </w:p>
        </w:tc>
        <w:tc>
          <w:tcPr>
            <w:tcW w:w="1400" w:type="dxa"/>
            <w:tcBorders>
              <w:top w:val="single" w:sz="4" w:space="0" w:color="9BC2E6"/>
              <w:left w:val="nil"/>
              <w:bottom w:val="single" w:sz="4" w:space="0" w:color="9BC2E6"/>
              <w:right w:val="nil"/>
            </w:tcBorders>
            <w:shd w:val="clear" w:color="DDEBF7" w:fill="DDEBF7"/>
            <w:noWrap/>
            <w:vAlign w:val="bottom"/>
            <w:hideMark/>
          </w:tcPr>
          <w:p w14:paraId="253E09D8" w14:textId="77777777" w:rsidR="00442A9E" w:rsidRPr="009E7083" w:rsidRDefault="00442A9E" w:rsidP="00442A9E">
            <w:pPr>
              <w:spacing w:after="0" w:line="240" w:lineRule="auto"/>
              <w:rPr>
                <w:rFonts w:ascii="Times New Roman" w:eastAsia="Times New Roman" w:hAnsi="Times New Roman" w:cs="Times New Roman"/>
                <w:sz w:val="20"/>
                <w:szCs w:val="20"/>
                <w:lang w:eastAsia="en-GB"/>
              </w:rPr>
            </w:pPr>
          </w:p>
        </w:tc>
        <w:tc>
          <w:tcPr>
            <w:tcW w:w="1440" w:type="dxa"/>
            <w:tcBorders>
              <w:top w:val="single" w:sz="4" w:space="0" w:color="9BC2E6"/>
              <w:left w:val="nil"/>
              <w:bottom w:val="single" w:sz="4" w:space="0" w:color="9BC2E6"/>
              <w:right w:val="nil"/>
            </w:tcBorders>
            <w:shd w:val="clear" w:color="DDEBF7" w:fill="DDEBF7"/>
            <w:noWrap/>
            <w:vAlign w:val="bottom"/>
            <w:hideMark/>
          </w:tcPr>
          <w:p w14:paraId="580C701F" w14:textId="77777777" w:rsidR="00442A9E" w:rsidRPr="009E7083" w:rsidRDefault="00442A9E" w:rsidP="00442A9E">
            <w:pPr>
              <w:spacing w:after="0" w:line="240" w:lineRule="auto"/>
              <w:rPr>
                <w:rFonts w:ascii="Times New Roman" w:eastAsia="Times New Roman" w:hAnsi="Times New Roman" w:cs="Times New Roman"/>
                <w:sz w:val="20"/>
                <w:szCs w:val="20"/>
                <w:lang w:eastAsia="en-GB"/>
              </w:rPr>
            </w:pPr>
          </w:p>
        </w:tc>
        <w:tc>
          <w:tcPr>
            <w:tcW w:w="1380" w:type="dxa"/>
            <w:tcBorders>
              <w:top w:val="single" w:sz="4" w:space="0" w:color="9BC2E6"/>
              <w:left w:val="nil"/>
              <w:bottom w:val="single" w:sz="4" w:space="0" w:color="9BC2E6"/>
              <w:right w:val="nil"/>
            </w:tcBorders>
            <w:shd w:val="clear" w:color="DDEBF7" w:fill="DDEBF7"/>
            <w:noWrap/>
            <w:vAlign w:val="bottom"/>
            <w:hideMark/>
          </w:tcPr>
          <w:p w14:paraId="70362821" w14:textId="77777777" w:rsidR="00442A9E" w:rsidRPr="009E7083" w:rsidRDefault="00442A9E" w:rsidP="00442A9E">
            <w:pPr>
              <w:spacing w:after="0" w:line="240" w:lineRule="auto"/>
              <w:rPr>
                <w:rFonts w:ascii="Times New Roman" w:eastAsia="Times New Roman" w:hAnsi="Times New Roman" w:cs="Times New Roman"/>
                <w:sz w:val="20"/>
                <w:szCs w:val="20"/>
                <w:lang w:eastAsia="en-GB"/>
              </w:rPr>
            </w:pPr>
          </w:p>
        </w:tc>
        <w:tc>
          <w:tcPr>
            <w:tcW w:w="1320" w:type="dxa"/>
            <w:tcBorders>
              <w:top w:val="single" w:sz="4" w:space="0" w:color="9BC2E6"/>
              <w:left w:val="nil"/>
              <w:bottom w:val="single" w:sz="4" w:space="0" w:color="9BC2E6"/>
              <w:right w:val="single" w:sz="4" w:space="0" w:color="9BC2E6"/>
            </w:tcBorders>
            <w:shd w:val="clear" w:color="DDEBF7" w:fill="DDEBF7"/>
            <w:noWrap/>
            <w:vAlign w:val="bottom"/>
            <w:hideMark/>
          </w:tcPr>
          <w:p w14:paraId="68AE7624" w14:textId="77777777" w:rsidR="00442A9E" w:rsidRPr="009E7083" w:rsidRDefault="00442A9E" w:rsidP="00442A9E">
            <w:pPr>
              <w:spacing w:after="0" w:line="240" w:lineRule="auto"/>
              <w:rPr>
                <w:rFonts w:ascii="Times New Roman" w:eastAsia="Times New Roman" w:hAnsi="Times New Roman" w:cs="Times New Roman"/>
                <w:sz w:val="20"/>
                <w:szCs w:val="20"/>
                <w:lang w:eastAsia="en-GB"/>
              </w:rPr>
            </w:pPr>
          </w:p>
        </w:tc>
      </w:tr>
      <w:tr w:rsidR="00442A9E" w:rsidRPr="009E7083" w14:paraId="12F7C97E" w14:textId="77777777" w:rsidTr="002A5DA0">
        <w:trPr>
          <w:trHeight w:val="301"/>
        </w:trPr>
        <w:tc>
          <w:tcPr>
            <w:tcW w:w="2060" w:type="dxa"/>
            <w:tcBorders>
              <w:top w:val="single" w:sz="4" w:space="0" w:color="9BC2E6"/>
              <w:left w:val="single" w:sz="4" w:space="0" w:color="9BC2E6"/>
              <w:bottom w:val="single" w:sz="4" w:space="0" w:color="9BC2E6"/>
              <w:right w:val="nil"/>
            </w:tcBorders>
            <w:shd w:val="clear" w:color="auto" w:fill="auto"/>
            <w:noWrap/>
            <w:vAlign w:val="bottom"/>
            <w:hideMark/>
          </w:tcPr>
          <w:p w14:paraId="33C0341F" w14:textId="77777777" w:rsidR="00442A9E" w:rsidRPr="009E7083" w:rsidRDefault="00442A9E" w:rsidP="00442A9E">
            <w:pPr>
              <w:spacing w:after="0" w:line="240" w:lineRule="auto"/>
              <w:rPr>
                <w:rFonts w:ascii="Calibri" w:eastAsia="Times New Roman" w:hAnsi="Calibri" w:cs="Calibri"/>
                <w:color w:val="000000"/>
                <w:lang w:eastAsia="en-GB"/>
              </w:rPr>
            </w:pPr>
            <w:r w:rsidRPr="009E7083">
              <w:rPr>
                <w:rFonts w:ascii="Calibri" w:eastAsia="Times New Roman" w:hAnsi="Calibri" w:cs="Calibri"/>
                <w:color w:val="000000"/>
                <w:lang w:eastAsia="en-GB"/>
              </w:rPr>
              <w:t>Target</w:t>
            </w:r>
          </w:p>
        </w:tc>
        <w:tc>
          <w:tcPr>
            <w:tcW w:w="1240" w:type="dxa"/>
            <w:tcBorders>
              <w:top w:val="single" w:sz="4" w:space="0" w:color="9BC2E6"/>
              <w:left w:val="nil"/>
              <w:bottom w:val="single" w:sz="4" w:space="0" w:color="9BC2E6"/>
              <w:right w:val="nil"/>
            </w:tcBorders>
            <w:shd w:val="clear" w:color="auto" w:fill="auto"/>
            <w:noWrap/>
            <w:vAlign w:val="bottom"/>
          </w:tcPr>
          <w:p w14:paraId="6F9C657F" w14:textId="753AE5F4"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5%</w:t>
            </w:r>
          </w:p>
        </w:tc>
        <w:tc>
          <w:tcPr>
            <w:tcW w:w="1400" w:type="dxa"/>
            <w:tcBorders>
              <w:top w:val="single" w:sz="4" w:space="0" w:color="9BC2E6"/>
              <w:left w:val="nil"/>
              <w:bottom w:val="single" w:sz="4" w:space="0" w:color="9BC2E6"/>
              <w:right w:val="nil"/>
            </w:tcBorders>
            <w:shd w:val="clear" w:color="auto" w:fill="auto"/>
            <w:noWrap/>
            <w:vAlign w:val="bottom"/>
            <w:hideMark/>
          </w:tcPr>
          <w:p w14:paraId="5DEEA9FA" w14:textId="05FBE0DD"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5%</w:t>
            </w:r>
          </w:p>
        </w:tc>
        <w:tc>
          <w:tcPr>
            <w:tcW w:w="1440" w:type="dxa"/>
            <w:tcBorders>
              <w:top w:val="single" w:sz="4" w:space="0" w:color="9BC2E6"/>
              <w:left w:val="nil"/>
              <w:bottom w:val="single" w:sz="4" w:space="0" w:color="9BC2E6"/>
              <w:right w:val="nil"/>
            </w:tcBorders>
            <w:shd w:val="clear" w:color="auto" w:fill="auto"/>
            <w:noWrap/>
            <w:vAlign w:val="bottom"/>
            <w:hideMark/>
          </w:tcPr>
          <w:p w14:paraId="27FBCAF1" w14:textId="347D9EEA"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5%</w:t>
            </w:r>
          </w:p>
        </w:tc>
        <w:tc>
          <w:tcPr>
            <w:tcW w:w="1380" w:type="dxa"/>
            <w:tcBorders>
              <w:top w:val="single" w:sz="4" w:space="0" w:color="9BC2E6"/>
              <w:left w:val="nil"/>
              <w:bottom w:val="single" w:sz="4" w:space="0" w:color="9BC2E6"/>
              <w:right w:val="nil"/>
            </w:tcBorders>
            <w:shd w:val="clear" w:color="auto" w:fill="auto"/>
            <w:noWrap/>
            <w:vAlign w:val="bottom"/>
            <w:hideMark/>
          </w:tcPr>
          <w:p w14:paraId="01A54158" w14:textId="6D9B71E2"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-19%</w:t>
            </w:r>
          </w:p>
        </w:tc>
        <w:tc>
          <w:tcPr>
            <w:tcW w:w="1320" w:type="dxa"/>
            <w:tcBorders>
              <w:top w:val="single" w:sz="4" w:space="0" w:color="9BC2E6"/>
              <w:left w:val="nil"/>
              <w:bottom w:val="single" w:sz="4" w:space="0" w:color="9BC2E6"/>
              <w:right w:val="single" w:sz="4" w:space="0" w:color="9BC2E6"/>
            </w:tcBorders>
            <w:shd w:val="clear" w:color="auto" w:fill="auto"/>
            <w:noWrap/>
            <w:vAlign w:val="bottom"/>
            <w:hideMark/>
          </w:tcPr>
          <w:p w14:paraId="3BC86C84" w14:textId="77777777" w:rsidR="00442A9E" w:rsidRPr="009E7083" w:rsidRDefault="00442A9E" w:rsidP="00442A9E">
            <w:pPr>
              <w:spacing w:after="0" w:line="240" w:lineRule="auto"/>
              <w:jc w:val="right"/>
              <w:rPr>
                <w:rFonts w:ascii="Calibri" w:eastAsia="Times New Roman" w:hAnsi="Calibri" w:cs="Calibri"/>
                <w:color w:val="000000"/>
                <w:lang w:eastAsia="en-GB"/>
              </w:rPr>
            </w:pPr>
          </w:p>
        </w:tc>
      </w:tr>
      <w:tr w:rsidR="00442A9E" w:rsidRPr="009E7083" w14:paraId="6EA42DAC" w14:textId="77777777" w:rsidTr="002A5DA0">
        <w:trPr>
          <w:trHeight w:val="301"/>
        </w:trPr>
        <w:tc>
          <w:tcPr>
            <w:tcW w:w="2060" w:type="dxa"/>
            <w:tcBorders>
              <w:top w:val="single" w:sz="4" w:space="0" w:color="9BC2E6"/>
              <w:left w:val="single" w:sz="4" w:space="0" w:color="9BC2E6"/>
              <w:bottom w:val="single" w:sz="4" w:space="0" w:color="9BC2E6"/>
              <w:right w:val="nil"/>
            </w:tcBorders>
            <w:shd w:val="clear" w:color="DDEBF7" w:fill="DDEBF7"/>
            <w:noWrap/>
            <w:vAlign w:val="bottom"/>
            <w:hideMark/>
          </w:tcPr>
          <w:p w14:paraId="46F994EE" w14:textId="77777777" w:rsidR="00442A9E" w:rsidRPr="009E7083" w:rsidRDefault="00442A9E" w:rsidP="00442A9E">
            <w:pPr>
              <w:spacing w:after="0" w:line="240" w:lineRule="auto"/>
              <w:rPr>
                <w:rFonts w:ascii="Calibri" w:eastAsia="Times New Roman" w:hAnsi="Calibri" w:cs="Calibri"/>
                <w:color w:val="000000"/>
                <w:lang w:eastAsia="en-GB"/>
              </w:rPr>
            </w:pPr>
            <w:r w:rsidRPr="009E7083">
              <w:rPr>
                <w:rFonts w:ascii="Calibri" w:eastAsia="Times New Roman" w:hAnsi="Calibri" w:cs="Calibri"/>
                <w:color w:val="000000"/>
                <w:lang w:eastAsia="en-GB"/>
              </w:rPr>
              <w:t xml:space="preserve">Emissions </w:t>
            </w:r>
          </w:p>
        </w:tc>
        <w:tc>
          <w:tcPr>
            <w:tcW w:w="1240" w:type="dxa"/>
            <w:tcBorders>
              <w:top w:val="single" w:sz="4" w:space="0" w:color="9BC2E6"/>
              <w:left w:val="nil"/>
              <w:bottom w:val="single" w:sz="4" w:space="0" w:color="9BC2E6"/>
              <w:right w:val="nil"/>
            </w:tcBorders>
            <w:shd w:val="clear" w:color="DDEBF7" w:fill="DDEBF7"/>
            <w:noWrap/>
            <w:vAlign w:val="bottom"/>
          </w:tcPr>
          <w:p w14:paraId="6FD3441A" w14:textId="6F94B387"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28%</w:t>
            </w:r>
          </w:p>
        </w:tc>
        <w:tc>
          <w:tcPr>
            <w:tcW w:w="1400" w:type="dxa"/>
            <w:tcBorders>
              <w:top w:val="single" w:sz="4" w:space="0" w:color="9BC2E6"/>
              <w:left w:val="nil"/>
              <w:bottom w:val="single" w:sz="4" w:space="0" w:color="9BC2E6"/>
              <w:right w:val="nil"/>
            </w:tcBorders>
            <w:shd w:val="clear" w:color="DDEBF7" w:fill="DDEBF7"/>
            <w:noWrap/>
            <w:vAlign w:val="bottom"/>
          </w:tcPr>
          <w:p w14:paraId="16E88AE4" w14:textId="2AEE22DA"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32%</w:t>
            </w:r>
          </w:p>
        </w:tc>
        <w:tc>
          <w:tcPr>
            <w:tcW w:w="1440" w:type="dxa"/>
            <w:tcBorders>
              <w:top w:val="single" w:sz="4" w:space="0" w:color="9BC2E6"/>
              <w:left w:val="nil"/>
              <w:bottom w:val="single" w:sz="4" w:space="0" w:color="9BC2E6"/>
              <w:right w:val="nil"/>
            </w:tcBorders>
            <w:shd w:val="clear" w:color="DDEBF7" w:fill="DDEBF7"/>
            <w:noWrap/>
            <w:vAlign w:val="bottom"/>
            <w:hideMark/>
          </w:tcPr>
          <w:p w14:paraId="7225009A" w14:textId="0D55C613"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32%</w:t>
            </w:r>
          </w:p>
        </w:tc>
        <w:tc>
          <w:tcPr>
            <w:tcW w:w="1380" w:type="dxa"/>
            <w:tcBorders>
              <w:top w:val="single" w:sz="4" w:space="0" w:color="9BC2E6"/>
              <w:left w:val="nil"/>
              <w:bottom w:val="single" w:sz="4" w:space="0" w:color="9BC2E6"/>
              <w:right w:val="nil"/>
            </w:tcBorders>
            <w:shd w:val="clear" w:color="DDEBF7" w:fill="DDEBF7"/>
            <w:noWrap/>
            <w:vAlign w:val="bottom"/>
            <w:hideMark/>
          </w:tcPr>
          <w:p w14:paraId="1095017E" w14:textId="437473E5"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43%</w:t>
            </w:r>
          </w:p>
        </w:tc>
        <w:tc>
          <w:tcPr>
            <w:tcW w:w="1320" w:type="dxa"/>
            <w:tcBorders>
              <w:top w:val="single" w:sz="4" w:space="0" w:color="9BC2E6"/>
              <w:left w:val="nil"/>
              <w:bottom w:val="single" w:sz="4" w:space="0" w:color="9BC2E6"/>
              <w:right w:val="single" w:sz="4" w:space="0" w:color="9BC2E6"/>
            </w:tcBorders>
            <w:shd w:val="clear" w:color="DDEBF7" w:fill="DDEBF7"/>
            <w:noWrap/>
            <w:vAlign w:val="bottom"/>
            <w:hideMark/>
          </w:tcPr>
          <w:p w14:paraId="3F6707D4" w14:textId="77777777" w:rsidR="00442A9E" w:rsidRPr="009E7083" w:rsidRDefault="00442A9E" w:rsidP="00442A9E">
            <w:pPr>
              <w:spacing w:after="0" w:line="240" w:lineRule="auto"/>
              <w:jc w:val="right"/>
              <w:rPr>
                <w:rFonts w:ascii="Calibri" w:eastAsia="Times New Roman" w:hAnsi="Calibri" w:cs="Calibri"/>
                <w:color w:val="000000"/>
                <w:lang w:eastAsia="en-GB"/>
              </w:rPr>
            </w:pPr>
          </w:p>
        </w:tc>
      </w:tr>
      <w:tr w:rsidR="00442A9E" w:rsidRPr="009E7083" w14:paraId="535DA719" w14:textId="77777777" w:rsidTr="002A5DA0">
        <w:trPr>
          <w:trHeight w:val="301"/>
        </w:trPr>
        <w:tc>
          <w:tcPr>
            <w:tcW w:w="2060" w:type="dxa"/>
            <w:tcBorders>
              <w:top w:val="single" w:sz="4" w:space="0" w:color="9BC2E6"/>
              <w:left w:val="single" w:sz="4" w:space="0" w:color="9BC2E6"/>
              <w:bottom w:val="single" w:sz="4" w:space="0" w:color="9BC2E6"/>
              <w:right w:val="nil"/>
            </w:tcBorders>
            <w:shd w:val="clear" w:color="auto" w:fill="auto"/>
            <w:noWrap/>
            <w:vAlign w:val="bottom"/>
            <w:hideMark/>
          </w:tcPr>
          <w:p w14:paraId="2B7921A3" w14:textId="77777777" w:rsidR="00442A9E" w:rsidRPr="009E7083" w:rsidRDefault="00442A9E" w:rsidP="00442A9E">
            <w:pPr>
              <w:spacing w:after="0" w:line="240" w:lineRule="auto"/>
              <w:rPr>
                <w:rFonts w:ascii="Calibri" w:eastAsia="Times New Roman" w:hAnsi="Calibri" w:cs="Calibri"/>
                <w:color w:val="000000"/>
                <w:lang w:eastAsia="en-GB"/>
              </w:rPr>
            </w:pPr>
            <w:r w:rsidRPr="009E7083">
              <w:rPr>
                <w:rFonts w:ascii="Calibri" w:eastAsia="Times New Roman" w:hAnsi="Calibri" w:cs="Calibri"/>
                <w:color w:val="000000"/>
                <w:lang w:eastAsia="en-GB"/>
              </w:rPr>
              <w:t>Distance to target</w:t>
            </w:r>
          </w:p>
        </w:tc>
        <w:tc>
          <w:tcPr>
            <w:tcW w:w="1240" w:type="dxa"/>
            <w:tcBorders>
              <w:top w:val="single" w:sz="4" w:space="0" w:color="9BC2E6"/>
              <w:left w:val="nil"/>
              <w:bottom w:val="single" w:sz="4" w:space="0" w:color="9BC2E6"/>
              <w:right w:val="nil"/>
            </w:tcBorders>
            <w:shd w:val="clear" w:color="000000" w:fill="FFC7CE"/>
            <w:noWrap/>
            <w:vAlign w:val="bottom"/>
          </w:tcPr>
          <w:p w14:paraId="610C3152" w14:textId="36B845D8"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23</w:t>
            </w:r>
          </w:p>
        </w:tc>
        <w:tc>
          <w:tcPr>
            <w:tcW w:w="1400" w:type="dxa"/>
            <w:tcBorders>
              <w:top w:val="single" w:sz="4" w:space="0" w:color="9BC2E6"/>
              <w:left w:val="nil"/>
              <w:bottom w:val="single" w:sz="4" w:space="0" w:color="9BC2E6"/>
              <w:right w:val="nil"/>
            </w:tcBorders>
            <w:shd w:val="clear" w:color="000000" w:fill="FFC7CE"/>
            <w:noWrap/>
            <w:vAlign w:val="bottom"/>
          </w:tcPr>
          <w:p w14:paraId="2BCCFF17" w14:textId="0CBBD140"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27</w:t>
            </w:r>
          </w:p>
        </w:tc>
        <w:tc>
          <w:tcPr>
            <w:tcW w:w="1440" w:type="dxa"/>
            <w:tcBorders>
              <w:top w:val="single" w:sz="4" w:space="0" w:color="9BC2E6"/>
              <w:left w:val="nil"/>
              <w:bottom w:val="single" w:sz="4" w:space="0" w:color="9BC2E6"/>
              <w:right w:val="nil"/>
            </w:tcBorders>
            <w:shd w:val="clear" w:color="000000" w:fill="FFC7CE"/>
            <w:noWrap/>
            <w:vAlign w:val="bottom"/>
            <w:hideMark/>
          </w:tcPr>
          <w:p w14:paraId="7262E933" w14:textId="36B17C8C"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27</w:t>
            </w:r>
          </w:p>
        </w:tc>
        <w:tc>
          <w:tcPr>
            <w:tcW w:w="1380" w:type="dxa"/>
            <w:tcBorders>
              <w:top w:val="single" w:sz="4" w:space="0" w:color="9BC2E6"/>
              <w:left w:val="nil"/>
              <w:bottom w:val="single" w:sz="4" w:space="0" w:color="9BC2E6"/>
              <w:right w:val="nil"/>
            </w:tcBorders>
            <w:shd w:val="clear" w:color="000000" w:fill="FFC7CE"/>
            <w:noWrap/>
            <w:vAlign w:val="bottom"/>
            <w:hideMark/>
          </w:tcPr>
          <w:p w14:paraId="57992D2E" w14:textId="77745FDB"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62</w:t>
            </w:r>
          </w:p>
        </w:tc>
        <w:tc>
          <w:tcPr>
            <w:tcW w:w="1320" w:type="dxa"/>
            <w:tcBorders>
              <w:top w:val="single" w:sz="4" w:space="0" w:color="9BC2E6"/>
              <w:left w:val="nil"/>
              <w:bottom w:val="single" w:sz="4" w:space="0" w:color="9BC2E6"/>
              <w:right w:val="single" w:sz="4" w:space="0" w:color="9BC2E6"/>
            </w:tcBorders>
            <w:shd w:val="clear" w:color="auto" w:fill="auto"/>
            <w:noWrap/>
            <w:vAlign w:val="bottom"/>
            <w:hideMark/>
          </w:tcPr>
          <w:p w14:paraId="2A672E08" w14:textId="77777777" w:rsidR="00442A9E" w:rsidRPr="009E7083" w:rsidRDefault="00442A9E" w:rsidP="00442A9E">
            <w:pPr>
              <w:spacing w:after="0" w:line="240" w:lineRule="auto"/>
              <w:jc w:val="right"/>
              <w:rPr>
                <w:rFonts w:ascii="Calibri" w:eastAsia="Times New Roman" w:hAnsi="Calibri" w:cs="Calibri"/>
                <w:color w:val="000000"/>
                <w:lang w:eastAsia="en-GB"/>
              </w:rPr>
            </w:pPr>
          </w:p>
        </w:tc>
      </w:tr>
      <w:tr w:rsidR="00324473" w:rsidRPr="009E7083" w14:paraId="781248FC" w14:textId="77777777" w:rsidTr="00324473">
        <w:trPr>
          <w:trHeight w:val="301"/>
        </w:trPr>
        <w:tc>
          <w:tcPr>
            <w:tcW w:w="2060" w:type="dxa"/>
            <w:tcBorders>
              <w:top w:val="single" w:sz="4" w:space="0" w:color="9BC2E6"/>
              <w:left w:val="single" w:sz="4" w:space="0" w:color="9BC2E6"/>
              <w:bottom w:val="single" w:sz="4" w:space="0" w:color="9BC2E6"/>
              <w:right w:val="nil"/>
            </w:tcBorders>
            <w:shd w:val="clear" w:color="auto" w:fill="auto"/>
            <w:noWrap/>
            <w:vAlign w:val="bottom"/>
          </w:tcPr>
          <w:p w14:paraId="741A7C11" w14:textId="77777777" w:rsidR="00324473" w:rsidRPr="009E7083" w:rsidRDefault="00324473" w:rsidP="00442A9E">
            <w:pPr>
              <w:spacing w:after="0" w:line="240" w:lineRule="auto"/>
              <w:rPr>
                <w:rFonts w:ascii="Calibri" w:eastAsia="Times New Roman" w:hAnsi="Calibri" w:cs="Calibri"/>
                <w:b/>
                <w:bCs/>
                <w:color w:val="000000"/>
                <w:lang w:eastAsia="en-GB"/>
              </w:rPr>
            </w:pPr>
          </w:p>
        </w:tc>
        <w:tc>
          <w:tcPr>
            <w:tcW w:w="1240" w:type="dxa"/>
            <w:tcBorders>
              <w:top w:val="single" w:sz="4" w:space="0" w:color="9BC2E6"/>
              <w:left w:val="nil"/>
              <w:bottom w:val="single" w:sz="4" w:space="0" w:color="9BC2E6"/>
              <w:right w:val="nil"/>
            </w:tcBorders>
            <w:shd w:val="clear" w:color="auto" w:fill="auto"/>
            <w:noWrap/>
            <w:vAlign w:val="bottom"/>
          </w:tcPr>
          <w:p w14:paraId="37168306" w14:textId="77777777" w:rsidR="00324473" w:rsidRPr="009E7083" w:rsidRDefault="00324473" w:rsidP="00442A9E">
            <w:pPr>
              <w:spacing w:after="0" w:line="240" w:lineRule="auto"/>
              <w:rPr>
                <w:rFonts w:ascii="Calibri" w:eastAsia="Times New Roman" w:hAnsi="Calibri" w:cs="Calibri"/>
                <w:b/>
                <w:bCs/>
                <w:color w:val="000000"/>
                <w:lang w:eastAsia="en-GB"/>
              </w:rPr>
            </w:pPr>
          </w:p>
        </w:tc>
        <w:tc>
          <w:tcPr>
            <w:tcW w:w="1400" w:type="dxa"/>
            <w:tcBorders>
              <w:top w:val="single" w:sz="4" w:space="0" w:color="9BC2E6"/>
              <w:left w:val="nil"/>
              <w:bottom w:val="single" w:sz="4" w:space="0" w:color="9BC2E6"/>
              <w:right w:val="nil"/>
            </w:tcBorders>
            <w:shd w:val="clear" w:color="auto" w:fill="auto"/>
            <w:noWrap/>
            <w:vAlign w:val="bottom"/>
          </w:tcPr>
          <w:p w14:paraId="75AD57EA" w14:textId="77777777" w:rsidR="00324473" w:rsidRPr="009E7083" w:rsidRDefault="00324473" w:rsidP="00442A9E">
            <w:pPr>
              <w:spacing w:after="0" w:line="240" w:lineRule="auto"/>
              <w:rPr>
                <w:rFonts w:ascii="Times New Roman" w:eastAsia="Times New Roman" w:hAnsi="Times New Roman" w:cs="Times New Roman"/>
                <w:sz w:val="20"/>
                <w:szCs w:val="20"/>
                <w:lang w:eastAsia="en-GB"/>
              </w:rPr>
            </w:pPr>
          </w:p>
        </w:tc>
        <w:tc>
          <w:tcPr>
            <w:tcW w:w="1440" w:type="dxa"/>
            <w:tcBorders>
              <w:top w:val="single" w:sz="4" w:space="0" w:color="9BC2E6"/>
              <w:left w:val="nil"/>
              <w:bottom w:val="single" w:sz="4" w:space="0" w:color="9BC2E6"/>
              <w:right w:val="nil"/>
            </w:tcBorders>
            <w:shd w:val="clear" w:color="auto" w:fill="auto"/>
            <w:noWrap/>
            <w:vAlign w:val="bottom"/>
          </w:tcPr>
          <w:p w14:paraId="1612AAF0" w14:textId="77777777" w:rsidR="00324473" w:rsidRPr="009E7083" w:rsidRDefault="00324473" w:rsidP="00442A9E">
            <w:pPr>
              <w:spacing w:after="0" w:line="240" w:lineRule="auto"/>
              <w:rPr>
                <w:rFonts w:ascii="Times New Roman" w:eastAsia="Times New Roman" w:hAnsi="Times New Roman" w:cs="Times New Roman"/>
                <w:sz w:val="20"/>
                <w:szCs w:val="20"/>
                <w:lang w:eastAsia="en-GB"/>
              </w:rPr>
            </w:pPr>
          </w:p>
        </w:tc>
        <w:tc>
          <w:tcPr>
            <w:tcW w:w="1380" w:type="dxa"/>
            <w:tcBorders>
              <w:top w:val="single" w:sz="4" w:space="0" w:color="9BC2E6"/>
              <w:left w:val="nil"/>
              <w:bottom w:val="single" w:sz="4" w:space="0" w:color="9BC2E6"/>
              <w:right w:val="nil"/>
            </w:tcBorders>
            <w:shd w:val="clear" w:color="auto" w:fill="auto"/>
            <w:noWrap/>
            <w:vAlign w:val="bottom"/>
          </w:tcPr>
          <w:p w14:paraId="653487A3" w14:textId="77777777" w:rsidR="00324473" w:rsidRPr="009E7083" w:rsidRDefault="00324473" w:rsidP="00442A9E">
            <w:pPr>
              <w:spacing w:after="0" w:line="240" w:lineRule="auto"/>
              <w:rPr>
                <w:rFonts w:ascii="Times New Roman" w:eastAsia="Times New Roman" w:hAnsi="Times New Roman" w:cs="Times New Roman"/>
                <w:sz w:val="20"/>
                <w:szCs w:val="20"/>
                <w:lang w:eastAsia="en-GB"/>
              </w:rPr>
            </w:pPr>
          </w:p>
        </w:tc>
        <w:tc>
          <w:tcPr>
            <w:tcW w:w="1320" w:type="dxa"/>
            <w:tcBorders>
              <w:top w:val="single" w:sz="4" w:space="0" w:color="9BC2E6"/>
              <w:left w:val="nil"/>
              <w:bottom w:val="single" w:sz="4" w:space="0" w:color="9BC2E6"/>
              <w:right w:val="single" w:sz="4" w:space="0" w:color="9BC2E6"/>
            </w:tcBorders>
            <w:shd w:val="clear" w:color="auto" w:fill="auto"/>
            <w:noWrap/>
            <w:vAlign w:val="bottom"/>
          </w:tcPr>
          <w:p w14:paraId="2B4458E0" w14:textId="77777777" w:rsidR="00324473" w:rsidRPr="009E7083" w:rsidRDefault="00324473" w:rsidP="00442A9E">
            <w:pPr>
              <w:spacing w:after="0" w:line="240" w:lineRule="auto"/>
              <w:rPr>
                <w:rFonts w:ascii="Times New Roman" w:eastAsia="Times New Roman" w:hAnsi="Times New Roman" w:cs="Times New Roman"/>
                <w:sz w:val="20"/>
                <w:szCs w:val="20"/>
                <w:lang w:eastAsia="en-GB"/>
              </w:rPr>
            </w:pPr>
          </w:p>
        </w:tc>
      </w:tr>
      <w:tr w:rsidR="00442A9E" w:rsidRPr="009E7083" w14:paraId="41318B1A" w14:textId="77777777" w:rsidTr="002A5DA0">
        <w:trPr>
          <w:trHeight w:val="301"/>
        </w:trPr>
        <w:tc>
          <w:tcPr>
            <w:tcW w:w="2060" w:type="dxa"/>
            <w:tcBorders>
              <w:top w:val="single" w:sz="4" w:space="0" w:color="9BC2E6"/>
              <w:left w:val="single" w:sz="4" w:space="0" w:color="9BC2E6"/>
              <w:bottom w:val="single" w:sz="4" w:space="0" w:color="9BC2E6"/>
              <w:right w:val="nil"/>
            </w:tcBorders>
            <w:shd w:val="clear" w:color="DDEBF7" w:fill="DDEBF7"/>
            <w:noWrap/>
            <w:vAlign w:val="bottom"/>
            <w:hideMark/>
          </w:tcPr>
          <w:p w14:paraId="4AE03AC8" w14:textId="77777777" w:rsidR="00442A9E" w:rsidRPr="009E7083" w:rsidRDefault="00442A9E" w:rsidP="00442A9E">
            <w:pPr>
              <w:spacing w:after="0" w:line="240" w:lineRule="auto"/>
              <w:rPr>
                <w:rFonts w:ascii="Calibri" w:eastAsia="Times New Roman" w:hAnsi="Calibri" w:cs="Calibri"/>
                <w:b/>
                <w:bCs/>
                <w:color w:val="000000"/>
                <w:lang w:eastAsia="en-GB"/>
              </w:rPr>
            </w:pPr>
            <w:r w:rsidRPr="009E7083">
              <w:rPr>
                <w:rFonts w:ascii="Calibri" w:eastAsia="Times New Roman" w:hAnsi="Calibri" w:cs="Calibri"/>
                <w:b/>
                <w:bCs/>
                <w:color w:val="000000"/>
                <w:lang w:eastAsia="en-GB"/>
              </w:rPr>
              <w:t>Netherlands</w:t>
            </w:r>
          </w:p>
        </w:tc>
        <w:tc>
          <w:tcPr>
            <w:tcW w:w="1240" w:type="dxa"/>
            <w:tcBorders>
              <w:top w:val="single" w:sz="4" w:space="0" w:color="9BC2E6"/>
              <w:left w:val="nil"/>
              <w:bottom w:val="single" w:sz="4" w:space="0" w:color="9BC2E6"/>
              <w:right w:val="nil"/>
            </w:tcBorders>
            <w:shd w:val="clear" w:color="DDEBF7" w:fill="DDEBF7"/>
            <w:noWrap/>
            <w:vAlign w:val="bottom"/>
          </w:tcPr>
          <w:p w14:paraId="173BD630" w14:textId="77777777" w:rsidR="00442A9E" w:rsidRPr="009E7083" w:rsidRDefault="00442A9E" w:rsidP="00442A9E">
            <w:pPr>
              <w:spacing w:after="0" w:line="240" w:lineRule="auto"/>
              <w:rPr>
                <w:rFonts w:ascii="Calibri" w:eastAsia="Times New Roman" w:hAnsi="Calibri" w:cs="Calibri"/>
                <w:b/>
                <w:bCs/>
                <w:color w:val="000000"/>
                <w:lang w:eastAsia="en-GB"/>
              </w:rPr>
            </w:pPr>
          </w:p>
        </w:tc>
        <w:tc>
          <w:tcPr>
            <w:tcW w:w="1400" w:type="dxa"/>
            <w:tcBorders>
              <w:top w:val="single" w:sz="4" w:space="0" w:color="9BC2E6"/>
              <w:left w:val="nil"/>
              <w:bottom w:val="single" w:sz="4" w:space="0" w:color="9BC2E6"/>
              <w:right w:val="nil"/>
            </w:tcBorders>
            <w:shd w:val="clear" w:color="DDEBF7" w:fill="DDEBF7"/>
            <w:noWrap/>
            <w:vAlign w:val="bottom"/>
            <w:hideMark/>
          </w:tcPr>
          <w:p w14:paraId="6D94A682" w14:textId="77777777" w:rsidR="00442A9E" w:rsidRPr="009E7083" w:rsidRDefault="00442A9E" w:rsidP="00442A9E">
            <w:pPr>
              <w:spacing w:after="0" w:line="240" w:lineRule="auto"/>
              <w:rPr>
                <w:rFonts w:ascii="Times New Roman" w:eastAsia="Times New Roman" w:hAnsi="Times New Roman" w:cs="Times New Roman"/>
                <w:sz w:val="20"/>
                <w:szCs w:val="20"/>
                <w:lang w:eastAsia="en-GB"/>
              </w:rPr>
            </w:pPr>
          </w:p>
        </w:tc>
        <w:tc>
          <w:tcPr>
            <w:tcW w:w="1440" w:type="dxa"/>
            <w:tcBorders>
              <w:top w:val="single" w:sz="4" w:space="0" w:color="9BC2E6"/>
              <w:left w:val="nil"/>
              <w:bottom w:val="single" w:sz="4" w:space="0" w:color="9BC2E6"/>
              <w:right w:val="nil"/>
            </w:tcBorders>
            <w:shd w:val="clear" w:color="DDEBF7" w:fill="DDEBF7"/>
            <w:noWrap/>
            <w:vAlign w:val="bottom"/>
            <w:hideMark/>
          </w:tcPr>
          <w:p w14:paraId="7AC4B678" w14:textId="77777777" w:rsidR="00442A9E" w:rsidRPr="009E7083" w:rsidRDefault="00442A9E" w:rsidP="00442A9E">
            <w:pPr>
              <w:spacing w:after="0" w:line="240" w:lineRule="auto"/>
              <w:rPr>
                <w:rFonts w:ascii="Times New Roman" w:eastAsia="Times New Roman" w:hAnsi="Times New Roman" w:cs="Times New Roman"/>
                <w:sz w:val="20"/>
                <w:szCs w:val="20"/>
                <w:lang w:eastAsia="en-GB"/>
              </w:rPr>
            </w:pPr>
          </w:p>
        </w:tc>
        <w:tc>
          <w:tcPr>
            <w:tcW w:w="1380" w:type="dxa"/>
            <w:tcBorders>
              <w:top w:val="single" w:sz="4" w:space="0" w:color="9BC2E6"/>
              <w:left w:val="nil"/>
              <w:bottom w:val="single" w:sz="4" w:space="0" w:color="9BC2E6"/>
              <w:right w:val="nil"/>
            </w:tcBorders>
            <w:shd w:val="clear" w:color="DDEBF7" w:fill="DDEBF7"/>
            <w:noWrap/>
            <w:vAlign w:val="bottom"/>
            <w:hideMark/>
          </w:tcPr>
          <w:p w14:paraId="67991380" w14:textId="77777777" w:rsidR="00442A9E" w:rsidRPr="009E7083" w:rsidRDefault="00442A9E" w:rsidP="00442A9E">
            <w:pPr>
              <w:spacing w:after="0" w:line="240" w:lineRule="auto"/>
              <w:rPr>
                <w:rFonts w:ascii="Times New Roman" w:eastAsia="Times New Roman" w:hAnsi="Times New Roman" w:cs="Times New Roman"/>
                <w:sz w:val="20"/>
                <w:szCs w:val="20"/>
                <w:lang w:eastAsia="en-GB"/>
              </w:rPr>
            </w:pPr>
          </w:p>
        </w:tc>
        <w:tc>
          <w:tcPr>
            <w:tcW w:w="1320" w:type="dxa"/>
            <w:tcBorders>
              <w:top w:val="single" w:sz="4" w:space="0" w:color="9BC2E6"/>
              <w:left w:val="nil"/>
              <w:bottom w:val="single" w:sz="4" w:space="0" w:color="9BC2E6"/>
              <w:right w:val="single" w:sz="4" w:space="0" w:color="9BC2E6"/>
            </w:tcBorders>
            <w:shd w:val="clear" w:color="DDEBF7" w:fill="DDEBF7"/>
            <w:noWrap/>
            <w:vAlign w:val="bottom"/>
            <w:hideMark/>
          </w:tcPr>
          <w:p w14:paraId="768E03B7" w14:textId="77777777" w:rsidR="00442A9E" w:rsidRPr="009E7083" w:rsidRDefault="00442A9E" w:rsidP="00442A9E">
            <w:pPr>
              <w:spacing w:after="0" w:line="240" w:lineRule="auto"/>
              <w:rPr>
                <w:rFonts w:ascii="Times New Roman" w:eastAsia="Times New Roman" w:hAnsi="Times New Roman" w:cs="Times New Roman"/>
                <w:sz w:val="20"/>
                <w:szCs w:val="20"/>
                <w:lang w:eastAsia="en-GB"/>
              </w:rPr>
            </w:pPr>
          </w:p>
        </w:tc>
      </w:tr>
      <w:tr w:rsidR="00442A9E" w:rsidRPr="009E7083" w14:paraId="565C5B75" w14:textId="77777777" w:rsidTr="002A5DA0">
        <w:trPr>
          <w:trHeight w:val="301"/>
        </w:trPr>
        <w:tc>
          <w:tcPr>
            <w:tcW w:w="2060" w:type="dxa"/>
            <w:tcBorders>
              <w:top w:val="single" w:sz="4" w:space="0" w:color="9BC2E6"/>
              <w:left w:val="single" w:sz="4" w:space="0" w:color="9BC2E6"/>
              <w:bottom w:val="single" w:sz="4" w:space="0" w:color="9BC2E6"/>
              <w:right w:val="nil"/>
            </w:tcBorders>
            <w:shd w:val="clear" w:color="auto" w:fill="auto"/>
            <w:noWrap/>
            <w:vAlign w:val="bottom"/>
            <w:hideMark/>
          </w:tcPr>
          <w:p w14:paraId="24B23598" w14:textId="77777777" w:rsidR="00442A9E" w:rsidRPr="009E7083" w:rsidRDefault="00442A9E" w:rsidP="00442A9E">
            <w:pPr>
              <w:spacing w:after="0" w:line="240" w:lineRule="auto"/>
              <w:rPr>
                <w:rFonts w:ascii="Calibri" w:eastAsia="Times New Roman" w:hAnsi="Calibri" w:cs="Calibri"/>
                <w:color w:val="000000"/>
                <w:lang w:eastAsia="en-GB"/>
              </w:rPr>
            </w:pPr>
            <w:r w:rsidRPr="009E7083">
              <w:rPr>
                <w:rFonts w:ascii="Calibri" w:eastAsia="Times New Roman" w:hAnsi="Calibri" w:cs="Calibri"/>
                <w:color w:val="000000"/>
                <w:lang w:eastAsia="en-GB"/>
              </w:rPr>
              <w:t>Target</w:t>
            </w:r>
          </w:p>
        </w:tc>
        <w:tc>
          <w:tcPr>
            <w:tcW w:w="1240" w:type="dxa"/>
            <w:tcBorders>
              <w:top w:val="single" w:sz="4" w:space="0" w:color="9BC2E6"/>
              <w:left w:val="nil"/>
              <w:bottom w:val="single" w:sz="4" w:space="0" w:color="9BC2E6"/>
              <w:right w:val="nil"/>
            </w:tcBorders>
            <w:shd w:val="clear" w:color="auto" w:fill="auto"/>
            <w:noWrap/>
            <w:vAlign w:val="bottom"/>
          </w:tcPr>
          <w:p w14:paraId="63BED731" w14:textId="565C366D"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-11%</w:t>
            </w:r>
          </w:p>
        </w:tc>
        <w:tc>
          <w:tcPr>
            <w:tcW w:w="1400" w:type="dxa"/>
            <w:tcBorders>
              <w:top w:val="single" w:sz="4" w:space="0" w:color="9BC2E6"/>
              <w:left w:val="nil"/>
              <w:bottom w:val="single" w:sz="4" w:space="0" w:color="9BC2E6"/>
              <w:right w:val="nil"/>
            </w:tcBorders>
            <w:shd w:val="clear" w:color="auto" w:fill="auto"/>
            <w:noWrap/>
            <w:vAlign w:val="bottom"/>
            <w:hideMark/>
          </w:tcPr>
          <w:p w14:paraId="2B525DE0" w14:textId="5B1B340F"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-13%</w:t>
            </w:r>
          </w:p>
        </w:tc>
        <w:tc>
          <w:tcPr>
            <w:tcW w:w="1440" w:type="dxa"/>
            <w:tcBorders>
              <w:top w:val="single" w:sz="4" w:space="0" w:color="9BC2E6"/>
              <w:left w:val="nil"/>
              <w:bottom w:val="single" w:sz="4" w:space="0" w:color="9BC2E6"/>
              <w:right w:val="nil"/>
            </w:tcBorders>
            <w:shd w:val="clear" w:color="auto" w:fill="auto"/>
            <w:noWrap/>
            <w:vAlign w:val="bottom"/>
            <w:hideMark/>
          </w:tcPr>
          <w:p w14:paraId="11E82382" w14:textId="5ABBAC97"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-16%</w:t>
            </w:r>
          </w:p>
        </w:tc>
        <w:tc>
          <w:tcPr>
            <w:tcW w:w="1380" w:type="dxa"/>
            <w:tcBorders>
              <w:top w:val="single" w:sz="4" w:space="0" w:color="9BC2E6"/>
              <w:left w:val="nil"/>
              <w:bottom w:val="single" w:sz="4" w:space="0" w:color="9BC2E6"/>
              <w:right w:val="nil"/>
            </w:tcBorders>
            <w:shd w:val="clear" w:color="auto" w:fill="auto"/>
            <w:noWrap/>
            <w:vAlign w:val="bottom"/>
            <w:hideMark/>
          </w:tcPr>
          <w:p w14:paraId="11A6F07F" w14:textId="5B03F642"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-36%</w:t>
            </w:r>
          </w:p>
        </w:tc>
        <w:tc>
          <w:tcPr>
            <w:tcW w:w="1320" w:type="dxa"/>
            <w:tcBorders>
              <w:top w:val="single" w:sz="4" w:space="0" w:color="9BC2E6"/>
              <w:left w:val="nil"/>
              <w:bottom w:val="single" w:sz="4" w:space="0" w:color="9BC2E6"/>
              <w:right w:val="single" w:sz="4" w:space="0" w:color="9BC2E6"/>
            </w:tcBorders>
            <w:shd w:val="clear" w:color="auto" w:fill="auto"/>
            <w:noWrap/>
            <w:vAlign w:val="bottom"/>
            <w:hideMark/>
          </w:tcPr>
          <w:p w14:paraId="4C64E970" w14:textId="77777777" w:rsidR="00442A9E" w:rsidRPr="009E7083" w:rsidRDefault="00442A9E" w:rsidP="00442A9E">
            <w:pPr>
              <w:spacing w:after="0" w:line="240" w:lineRule="auto"/>
              <w:jc w:val="right"/>
              <w:rPr>
                <w:rFonts w:ascii="Calibri" w:eastAsia="Times New Roman" w:hAnsi="Calibri" w:cs="Calibri"/>
                <w:color w:val="000000"/>
                <w:lang w:eastAsia="en-GB"/>
              </w:rPr>
            </w:pPr>
          </w:p>
        </w:tc>
      </w:tr>
      <w:tr w:rsidR="00442A9E" w:rsidRPr="009E7083" w14:paraId="4A5E7907" w14:textId="77777777" w:rsidTr="002A5DA0">
        <w:trPr>
          <w:trHeight w:val="301"/>
        </w:trPr>
        <w:tc>
          <w:tcPr>
            <w:tcW w:w="2060" w:type="dxa"/>
            <w:tcBorders>
              <w:top w:val="single" w:sz="4" w:space="0" w:color="9BC2E6"/>
              <w:left w:val="single" w:sz="4" w:space="0" w:color="9BC2E6"/>
              <w:bottom w:val="single" w:sz="4" w:space="0" w:color="9BC2E6"/>
              <w:right w:val="nil"/>
            </w:tcBorders>
            <w:shd w:val="clear" w:color="DDEBF7" w:fill="DDEBF7"/>
            <w:noWrap/>
            <w:vAlign w:val="bottom"/>
            <w:hideMark/>
          </w:tcPr>
          <w:p w14:paraId="302D7551" w14:textId="77777777" w:rsidR="00442A9E" w:rsidRPr="009E7083" w:rsidRDefault="00442A9E" w:rsidP="00442A9E">
            <w:pPr>
              <w:spacing w:after="0" w:line="240" w:lineRule="auto"/>
              <w:rPr>
                <w:rFonts w:ascii="Calibri" w:eastAsia="Times New Roman" w:hAnsi="Calibri" w:cs="Calibri"/>
                <w:color w:val="000000"/>
                <w:lang w:eastAsia="en-GB"/>
              </w:rPr>
            </w:pPr>
            <w:r w:rsidRPr="009E7083">
              <w:rPr>
                <w:rFonts w:ascii="Calibri" w:eastAsia="Times New Roman" w:hAnsi="Calibri" w:cs="Calibri"/>
                <w:color w:val="000000"/>
                <w:lang w:eastAsia="en-GB"/>
              </w:rPr>
              <w:t xml:space="preserve">Emissions </w:t>
            </w:r>
          </w:p>
        </w:tc>
        <w:tc>
          <w:tcPr>
            <w:tcW w:w="1240" w:type="dxa"/>
            <w:tcBorders>
              <w:top w:val="single" w:sz="4" w:space="0" w:color="9BC2E6"/>
              <w:left w:val="nil"/>
              <w:bottom w:val="single" w:sz="4" w:space="0" w:color="9BC2E6"/>
              <w:right w:val="nil"/>
            </w:tcBorders>
            <w:shd w:val="clear" w:color="DDEBF7" w:fill="DDEBF7"/>
            <w:noWrap/>
            <w:vAlign w:val="bottom"/>
          </w:tcPr>
          <w:p w14:paraId="5AFA67C9" w14:textId="2AA0CDF6"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-20%</w:t>
            </w:r>
          </w:p>
        </w:tc>
        <w:tc>
          <w:tcPr>
            <w:tcW w:w="1400" w:type="dxa"/>
            <w:tcBorders>
              <w:top w:val="single" w:sz="4" w:space="0" w:color="9BC2E6"/>
              <w:left w:val="nil"/>
              <w:bottom w:val="single" w:sz="4" w:space="0" w:color="9BC2E6"/>
              <w:right w:val="nil"/>
            </w:tcBorders>
            <w:shd w:val="clear" w:color="DDEBF7" w:fill="DDEBF7"/>
            <w:noWrap/>
            <w:vAlign w:val="bottom"/>
          </w:tcPr>
          <w:p w14:paraId="536C6F2C" w14:textId="3DA8F978"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-20%</w:t>
            </w:r>
          </w:p>
        </w:tc>
        <w:tc>
          <w:tcPr>
            <w:tcW w:w="1440" w:type="dxa"/>
            <w:tcBorders>
              <w:top w:val="single" w:sz="4" w:space="0" w:color="9BC2E6"/>
              <w:left w:val="nil"/>
              <w:bottom w:val="single" w:sz="4" w:space="0" w:color="9BC2E6"/>
              <w:right w:val="nil"/>
            </w:tcBorders>
            <w:shd w:val="clear" w:color="DDEBF7" w:fill="DDEBF7"/>
            <w:noWrap/>
            <w:vAlign w:val="bottom"/>
            <w:hideMark/>
          </w:tcPr>
          <w:p w14:paraId="01F1CD12" w14:textId="3EE0B67A"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-26%</w:t>
            </w:r>
          </w:p>
        </w:tc>
        <w:tc>
          <w:tcPr>
            <w:tcW w:w="1380" w:type="dxa"/>
            <w:tcBorders>
              <w:top w:val="single" w:sz="4" w:space="0" w:color="9BC2E6"/>
              <w:left w:val="nil"/>
              <w:bottom w:val="single" w:sz="4" w:space="0" w:color="9BC2E6"/>
              <w:right w:val="nil"/>
            </w:tcBorders>
            <w:shd w:val="clear" w:color="DDEBF7" w:fill="DDEBF7"/>
            <w:noWrap/>
            <w:vAlign w:val="bottom"/>
            <w:hideMark/>
          </w:tcPr>
          <w:p w14:paraId="3454D619" w14:textId="2471A89A"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-32%</w:t>
            </w:r>
          </w:p>
        </w:tc>
        <w:tc>
          <w:tcPr>
            <w:tcW w:w="1320" w:type="dxa"/>
            <w:tcBorders>
              <w:top w:val="single" w:sz="4" w:space="0" w:color="9BC2E6"/>
              <w:left w:val="nil"/>
              <w:bottom w:val="single" w:sz="4" w:space="0" w:color="9BC2E6"/>
              <w:right w:val="single" w:sz="4" w:space="0" w:color="9BC2E6"/>
            </w:tcBorders>
            <w:shd w:val="clear" w:color="DDEBF7" w:fill="DDEBF7"/>
            <w:noWrap/>
            <w:vAlign w:val="bottom"/>
            <w:hideMark/>
          </w:tcPr>
          <w:p w14:paraId="35A65D85" w14:textId="77777777" w:rsidR="00442A9E" w:rsidRPr="009E7083" w:rsidRDefault="00442A9E" w:rsidP="00442A9E">
            <w:pPr>
              <w:spacing w:after="0" w:line="240" w:lineRule="auto"/>
              <w:jc w:val="right"/>
              <w:rPr>
                <w:rFonts w:ascii="Calibri" w:eastAsia="Times New Roman" w:hAnsi="Calibri" w:cs="Calibri"/>
                <w:color w:val="000000"/>
                <w:lang w:eastAsia="en-GB"/>
              </w:rPr>
            </w:pPr>
          </w:p>
        </w:tc>
      </w:tr>
      <w:tr w:rsidR="00442A9E" w:rsidRPr="009E7083" w14:paraId="3B5E8CDB" w14:textId="77777777" w:rsidTr="002A5DA0">
        <w:trPr>
          <w:trHeight w:val="301"/>
        </w:trPr>
        <w:tc>
          <w:tcPr>
            <w:tcW w:w="2060" w:type="dxa"/>
            <w:tcBorders>
              <w:top w:val="single" w:sz="4" w:space="0" w:color="9BC2E6"/>
              <w:left w:val="single" w:sz="4" w:space="0" w:color="9BC2E6"/>
              <w:bottom w:val="single" w:sz="4" w:space="0" w:color="9BC2E6"/>
              <w:right w:val="nil"/>
            </w:tcBorders>
            <w:shd w:val="clear" w:color="auto" w:fill="auto"/>
            <w:noWrap/>
            <w:vAlign w:val="bottom"/>
            <w:hideMark/>
          </w:tcPr>
          <w:p w14:paraId="2555E6D9" w14:textId="77777777" w:rsidR="00442A9E" w:rsidRPr="009E7083" w:rsidRDefault="00442A9E" w:rsidP="00442A9E">
            <w:pPr>
              <w:spacing w:after="0" w:line="240" w:lineRule="auto"/>
              <w:rPr>
                <w:rFonts w:ascii="Calibri" w:eastAsia="Times New Roman" w:hAnsi="Calibri" w:cs="Calibri"/>
                <w:color w:val="000000"/>
                <w:lang w:eastAsia="en-GB"/>
              </w:rPr>
            </w:pPr>
            <w:r w:rsidRPr="009E7083">
              <w:rPr>
                <w:rFonts w:ascii="Calibri" w:eastAsia="Times New Roman" w:hAnsi="Calibri" w:cs="Calibri"/>
                <w:color w:val="000000"/>
                <w:lang w:eastAsia="en-GB"/>
              </w:rPr>
              <w:t>Distance to target</w:t>
            </w:r>
          </w:p>
        </w:tc>
        <w:tc>
          <w:tcPr>
            <w:tcW w:w="1240" w:type="dxa"/>
            <w:tcBorders>
              <w:top w:val="single" w:sz="4" w:space="0" w:color="9BC2E6"/>
              <w:left w:val="nil"/>
              <w:bottom w:val="single" w:sz="4" w:space="0" w:color="9BC2E6"/>
              <w:right w:val="nil"/>
            </w:tcBorders>
            <w:shd w:val="clear" w:color="auto" w:fill="auto"/>
            <w:noWrap/>
            <w:vAlign w:val="bottom"/>
          </w:tcPr>
          <w:p w14:paraId="6B85DC7C" w14:textId="760A3273"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-9</w:t>
            </w:r>
          </w:p>
        </w:tc>
        <w:tc>
          <w:tcPr>
            <w:tcW w:w="1400" w:type="dxa"/>
            <w:tcBorders>
              <w:top w:val="single" w:sz="4" w:space="0" w:color="9BC2E6"/>
              <w:left w:val="nil"/>
              <w:bottom w:val="single" w:sz="4" w:space="0" w:color="9BC2E6"/>
              <w:right w:val="nil"/>
            </w:tcBorders>
            <w:shd w:val="clear" w:color="auto" w:fill="auto"/>
            <w:noWrap/>
            <w:vAlign w:val="bottom"/>
          </w:tcPr>
          <w:p w14:paraId="09687018" w14:textId="16773827"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-8</w:t>
            </w:r>
          </w:p>
        </w:tc>
        <w:tc>
          <w:tcPr>
            <w:tcW w:w="1440" w:type="dxa"/>
            <w:tcBorders>
              <w:top w:val="single" w:sz="4" w:space="0" w:color="9BC2E6"/>
              <w:left w:val="nil"/>
              <w:bottom w:val="single" w:sz="4" w:space="0" w:color="9BC2E6"/>
              <w:right w:val="nil"/>
            </w:tcBorders>
            <w:shd w:val="clear" w:color="auto" w:fill="auto"/>
            <w:noWrap/>
            <w:vAlign w:val="bottom"/>
            <w:hideMark/>
          </w:tcPr>
          <w:p w14:paraId="06A103B1" w14:textId="27245A4D"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-10</w:t>
            </w:r>
          </w:p>
        </w:tc>
        <w:tc>
          <w:tcPr>
            <w:tcW w:w="1380" w:type="dxa"/>
            <w:tcBorders>
              <w:top w:val="single" w:sz="4" w:space="0" w:color="9BC2E6"/>
              <w:left w:val="nil"/>
              <w:bottom w:val="single" w:sz="4" w:space="0" w:color="9BC2E6"/>
              <w:right w:val="nil"/>
            </w:tcBorders>
            <w:shd w:val="clear" w:color="000000" w:fill="FFC7CE"/>
            <w:noWrap/>
            <w:vAlign w:val="bottom"/>
            <w:hideMark/>
          </w:tcPr>
          <w:p w14:paraId="6A174EE7" w14:textId="4818B0DB"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4</w:t>
            </w:r>
          </w:p>
        </w:tc>
        <w:tc>
          <w:tcPr>
            <w:tcW w:w="1320" w:type="dxa"/>
            <w:tcBorders>
              <w:top w:val="single" w:sz="4" w:space="0" w:color="9BC2E6"/>
              <w:left w:val="nil"/>
              <w:bottom w:val="single" w:sz="4" w:space="0" w:color="9BC2E6"/>
              <w:right w:val="single" w:sz="4" w:space="0" w:color="9BC2E6"/>
            </w:tcBorders>
            <w:shd w:val="clear" w:color="auto" w:fill="auto"/>
            <w:noWrap/>
            <w:vAlign w:val="bottom"/>
            <w:hideMark/>
          </w:tcPr>
          <w:p w14:paraId="1B3AD733" w14:textId="77777777" w:rsidR="00442A9E" w:rsidRPr="009E7083" w:rsidRDefault="00442A9E" w:rsidP="00442A9E">
            <w:pPr>
              <w:spacing w:after="0" w:line="240" w:lineRule="auto"/>
              <w:jc w:val="right"/>
              <w:rPr>
                <w:rFonts w:ascii="Calibri" w:eastAsia="Times New Roman" w:hAnsi="Calibri" w:cs="Calibri"/>
                <w:color w:val="000000"/>
                <w:lang w:eastAsia="en-GB"/>
              </w:rPr>
            </w:pPr>
          </w:p>
        </w:tc>
      </w:tr>
      <w:tr w:rsidR="00442A9E" w:rsidRPr="009E7083" w14:paraId="2FCD0399" w14:textId="77777777" w:rsidTr="002A5DA0">
        <w:trPr>
          <w:trHeight w:val="301"/>
        </w:trPr>
        <w:tc>
          <w:tcPr>
            <w:tcW w:w="2060" w:type="dxa"/>
            <w:tcBorders>
              <w:top w:val="single" w:sz="4" w:space="0" w:color="9BC2E6"/>
              <w:left w:val="single" w:sz="4" w:space="0" w:color="9BC2E6"/>
              <w:bottom w:val="single" w:sz="4" w:space="0" w:color="9BC2E6"/>
              <w:right w:val="nil"/>
            </w:tcBorders>
            <w:shd w:val="clear" w:color="DDEBF7" w:fill="DDEBF7"/>
            <w:noWrap/>
            <w:vAlign w:val="bottom"/>
            <w:hideMark/>
          </w:tcPr>
          <w:p w14:paraId="354E726B" w14:textId="77777777" w:rsidR="00442A9E" w:rsidRPr="009E7083" w:rsidRDefault="00442A9E" w:rsidP="00442A9E">
            <w:pPr>
              <w:spacing w:after="0" w:line="240" w:lineRule="auto"/>
              <w:rPr>
                <w:rFonts w:ascii="Calibri" w:eastAsia="Times New Roman" w:hAnsi="Calibri" w:cs="Calibri"/>
                <w:b/>
                <w:bCs/>
                <w:color w:val="000000"/>
                <w:lang w:eastAsia="en-GB"/>
              </w:rPr>
            </w:pPr>
            <w:r w:rsidRPr="009E7083">
              <w:rPr>
                <w:rFonts w:ascii="Calibri" w:eastAsia="Times New Roman" w:hAnsi="Calibri" w:cs="Calibri"/>
                <w:b/>
                <w:bCs/>
                <w:color w:val="000000"/>
                <w:lang w:eastAsia="en-GB"/>
              </w:rPr>
              <w:t>Poland</w:t>
            </w:r>
          </w:p>
        </w:tc>
        <w:tc>
          <w:tcPr>
            <w:tcW w:w="1240" w:type="dxa"/>
            <w:tcBorders>
              <w:top w:val="single" w:sz="4" w:space="0" w:color="9BC2E6"/>
              <w:left w:val="nil"/>
              <w:bottom w:val="single" w:sz="4" w:space="0" w:color="9BC2E6"/>
              <w:right w:val="nil"/>
            </w:tcBorders>
            <w:shd w:val="clear" w:color="DDEBF7" w:fill="DDEBF7"/>
            <w:noWrap/>
            <w:vAlign w:val="bottom"/>
          </w:tcPr>
          <w:p w14:paraId="1D8849F1" w14:textId="77777777" w:rsidR="00442A9E" w:rsidRPr="009E7083" w:rsidRDefault="00442A9E" w:rsidP="00442A9E">
            <w:pPr>
              <w:spacing w:after="0" w:line="240" w:lineRule="auto"/>
              <w:rPr>
                <w:rFonts w:ascii="Calibri" w:eastAsia="Times New Roman" w:hAnsi="Calibri" w:cs="Calibri"/>
                <w:b/>
                <w:bCs/>
                <w:color w:val="000000"/>
                <w:lang w:eastAsia="en-GB"/>
              </w:rPr>
            </w:pPr>
          </w:p>
        </w:tc>
        <w:tc>
          <w:tcPr>
            <w:tcW w:w="1400" w:type="dxa"/>
            <w:tcBorders>
              <w:top w:val="single" w:sz="4" w:space="0" w:color="9BC2E6"/>
              <w:left w:val="nil"/>
              <w:bottom w:val="single" w:sz="4" w:space="0" w:color="9BC2E6"/>
              <w:right w:val="nil"/>
            </w:tcBorders>
            <w:shd w:val="clear" w:color="DDEBF7" w:fill="DDEBF7"/>
            <w:noWrap/>
            <w:vAlign w:val="bottom"/>
            <w:hideMark/>
          </w:tcPr>
          <w:p w14:paraId="10895894" w14:textId="77777777" w:rsidR="00442A9E" w:rsidRPr="009E7083" w:rsidRDefault="00442A9E" w:rsidP="00442A9E">
            <w:pPr>
              <w:spacing w:after="0" w:line="240" w:lineRule="auto"/>
              <w:rPr>
                <w:rFonts w:ascii="Times New Roman" w:eastAsia="Times New Roman" w:hAnsi="Times New Roman" w:cs="Times New Roman"/>
                <w:sz w:val="20"/>
                <w:szCs w:val="20"/>
                <w:lang w:eastAsia="en-GB"/>
              </w:rPr>
            </w:pPr>
          </w:p>
        </w:tc>
        <w:tc>
          <w:tcPr>
            <w:tcW w:w="1440" w:type="dxa"/>
            <w:tcBorders>
              <w:top w:val="single" w:sz="4" w:space="0" w:color="9BC2E6"/>
              <w:left w:val="nil"/>
              <w:bottom w:val="single" w:sz="4" w:space="0" w:color="9BC2E6"/>
              <w:right w:val="nil"/>
            </w:tcBorders>
            <w:shd w:val="clear" w:color="DDEBF7" w:fill="DDEBF7"/>
            <w:noWrap/>
            <w:vAlign w:val="bottom"/>
            <w:hideMark/>
          </w:tcPr>
          <w:p w14:paraId="0017D7D2" w14:textId="77777777" w:rsidR="00442A9E" w:rsidRPr="009E7083" w:rsidRDefault="00442A9E" w:rsidP="00442A9E">
            <w:pPr>
              <w:spacing w:after="0" w:line="240" w:lineRule="auto"/>
              <w:rPr>
                <w:rFonts w:ascii="Times New Roman" w:eastAsia="Times New Roman" w:hAnsi="Times New Roman" w:cs="Times New Roman"/>
                <w:sz w:val="20"/>
                <w:szCs w:val="20"/>
                <w:lang w:eastAsia="en-GB"/>
              </w:rPr>
            </w:pPr>
          </w:p>
        </w:tc>
        <w:tc>
          <w:tcPr>
            <w:tcW w:w="1380" w:type="dxa"/>
            <w:tcBorders>
              <w:top w:val="single" w:sz="4" w:space="0" w:color="9BC2E6"/>
              <w:left w:val="nil"/>
              <w:bottom w:val="single" w:sz="4" w:space="0" w:color="9BC2E6"/>
              <w:right w:val="nil"/>
            </w:tcBorders>
            <w:shd w:val="clear" w:color="DDEBF7" w:fill="DDEBF7"/>
            <w:noWrap/>
            <w:vAlign w:val="bottom"/>
            <w:hideMark/>
          </w:tcPr>
          <w:p w14:paraId="2DBF53A7" w14:textId="77777777" w:rsidR="00442A9E" w:rsidRPr="009E7083" w:rsidRDefault="00442A9E" w:rsidP="00442A9E">
            <w:pPr>
              <w:spacing w:after="0" w:line="240" w:lineRule="auto"/>
              <w:rPr>
                <w:rFonts w:ascii="Times New Roman" w:eastAsia="Times New Roman" w:hAnsi="Times New Roman" w:cs="Times New Roman"/>
                <w:sz w:val="20"/>
                <w:szCs w:val="20"/>
                <w:lang w:eastAsia="en-GB"/>
              </w:rPr>
            </w:pPr>
          </w:p>
        </w:tc>
        <w:tc>
          <w:tcPr>
            <w:tcW w:w="1320" w:type="dxa"/>
            <w:tcBorders>
              <w:top w:val="single" w:sz="4" w:space="0" w:color="9BC2E6"/>
              <w:left w:val="nil"/>
              <w:bottom w:val="single" w:sz="4" w:space="0" w:color="9BC2E6"/>
              <w:right w:val="single" w:sz="4" w:space="0" w:color="9BC2E6"/>
            </w:tcBorders>
            <w:shd w:val="clear" w:color="DDEBF7" w:fill="DDEBF7"/>
            <w:noWrap/>
            <w:vAlign w:val="bottom"/>
            <w:hideMark/>
          </w:tcPr>
          <w:p w14:paraId="1FF908A2" w14:textId="77777777" w:rsidR="00442A9E" w:rsidRPr="009E7083" w:rsidRDefault="00442A9E" w:rsidP="00442A9E">
            <w:pPr>
              <w:spacing w:after="0" w:line="240" w:lineRule="auto"/>
              <w:rPr>
                <w:rFonts w:ascii="Times New Roman" w:eastAsia="Times New Roman" w:hAnsi="Times New Roman" w:cs="Times New Roman"/>
                <w:sz w:val="20"/>
                <w:szCs w:val="20"/>
                <w:lang w:eastAsia="en-GB"/>
              </w:rPr>
            </w:pPr>
          </w:p>
        </w:tc>
      </w:tr>
      <w:tr w:rsidR="00442A9E" w:rsidRPr="009E7083" w14:paraId="4CC69427" w14:textId="77777777" w:rsidTr="002A5DA0">
        <w:trPr>
          <w:trHeight w:val="301"/>
        </w:trPr>
        <w:tc>
          <w:tcPr>
            <w:tcW w:w="2060" w:type="dxa"/>
            <w:tcBorders>
              <w:top w:val="single" w:sz="4" w:space="0" w:color="9BC2E6"/>
              <w:left w:val="single" w:sz="4" w:space="0" w:color="9BC2E6"/>
              <w:bottom w:val="single" w:sz="4" w:space="0" w:color="9BC2E6"/>
              <w:right w:val="nil"/>
            </w:tcBorders>
            <w:shd w:val="clear" w:color="auto" w:fill="auto"/>
            <w:noWrap/>
            <w:vAlign w:val="bottom"/>
            <w:hideMark/>
          </w:tcPr>
          <w:p w14:paraId="670FC8C4" w14:textId="77777777" w:rsidR="00442A9E" w:rsidRPr="009E7083" w:rsidRDefault="00442A9E" w:rsidP="00442A9E">
            <w:pPr>
              <w:spacing w:after="0" w:line="240" w:lineRule="auto"/>
              <w:rPr>
                <w:rFonts w:ascii="Calibri" w:eastAsia="Times New Roman" w:hAnsi="Calibri" w:cs="Calibri"/>
                <w:color w:val="000000"/>
                <w:lang w:eastAsia="en-GB"/>
              </w:rPr>
            </w:pPr>
            <w:r w:rsidRPr="009E7083">
              <w:rPr>
                <w:rFonts w:ascii="Calibri" w:eastAsia="Times New Roman" w:hAnsi="Calibri" w:cs="Calibri"/>
                <w:color w:val="000000"/>
                <w:lang w:eastAsia="en-GB"/>
              </w:rPr>
              <w:t>Target</w:t>
            </w:r>
          </w:p>
        </w:tc>
        <w:tc>
          <w:tcPr>
            <w:tcW w:w="1240" w:type="dxa"/>
            <w:tcBorders>
              <w:top w:val="single" w:sz="4" w:space="0" w:color="9BC2E6"/>
              <w:left w:val="nil"/>
              <w:bottom w:val="single" w:sz="4" w:space="0" w:color="9BC2E6"/>
              <w:right w:val="nil"/>
            </w:tcBorders>
            <w:shd w:val="clear" w:color="auto" w:fill="auto"/>
            <w:noWrap/>
            <w:vAlign w:val="bottom"/>
          </w:tcPr>
          <w:p w14:paraId="6395EC48" w14:textId="003E6F0D"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11%</w:t>
            </w:r>
          </w:p>
        </w:tc>
        <w:tc>
          <w:tcPr>
            <w:tcW w:w="1400" w:type="dxa"/>
            <w:tcBorders>
              <w:top w:val="single" w:sz="4" w:space="0" w:color="9BC2E6"/>
              <w:left w:val="nil"/>
              <w:bottom w:val="single" w:sz="4" w:space="0" w:color="9BC2E6"/>
              <w:right w:val="nil"/>
            </w:tcBorders>
            <w:shd w:val="clear" w:color="auto" w:fill="auto"/>
            <w:noWrap/>
            <w:vAlign w:val="bottom"/>
            <w:hideMark/>
          </w:tcPr>
          <w:p w14:paraId="09966146" w14:textId="242603B5"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12%</w:t>
            </w:r>
          </w:p>
        </w:tc>
        <w:tc>
          <w:tcPr>
            <w:tcW w:w="1440" w:type="dxa"/>
            <w:tcBorders>
              <w:top w:val="single" w:sz="4" w:space="0" w:color="9BC2E6"/>
              <w:left w:val="nil"/>
              <w:bottom w:val="single" w:sz="4" w:space="0" w:color="9BC2E6"/>
              <w:right w:val="nil"/>
            </w:tcBorders>
            <w:shd w:val="clear" w:color="auto" w:fill="auto"/>
            <w:noWrap/>
            <w:vAlign w:val="bottom"/>
            <w:hideMark/>
          </w:tcPr>
          <w:p w14:paraId="691E691C" w14:textId="6A080B76"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14%</w:t>
            </w:r>
          </w:p>
        </w:tc>
        <w:tc>
          <w:tcPr>
            <w:tcW w:w="1380" w:type="dxa"/>
            <w:tcBorders>
              <w:top w:val="single" w:sz="4" w:space="0" w:color="9BC2E6"/>
              <w:left w:val="nil"/>
              <w:bottom w:val="single" w:sz="4" w:space="0" w:color="9BC2E6"/>
              <w:right w:val="nil"/>
            </w:tcBorders>
            <w:shd w:val="clear" w:color="auto" w:fill="auto"/>
            <w:noWrap/>
            <w:vAlign w:val="bottom"/>
            <w:hideMark/>
          </w:tcPr>
          <w:p w14:paraId="4EB3373B" w14:textId="67C4440A"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-7%</w:t>
            </w:r>
          </w:p>
        </w:tc>
        <w:tc>
          <w:tcPr>
            <w:tcW w:w="1320" w:type="dxa"/>
            <w:tcBorders>
              <w:top w:val="single" w:sz="4" w:space="0" w:color="9BC2E6"/>
              <w:left w:val="nil"/>
              <w:bottom w:val="single" w:sz="4" w:space="0" w:color="9BC2E6"/>
              <w:right w:val="single" w:sz="4" w:space="0" w:color="9BC2E6"/>
            </w:tcBorders>
            <w:shd w:val="clear" w:color="auto" w:fill="auto"/>
            <w:noWrap/>
            <w:vAlign w:val="bottom"/>
            <w:hideMark/>
          </w:tcPr>
          <w:p w14:paraId="4C5AA707" w14:textId="77777777" w:rsidR="00442A9E" w:rsidRPr="009E7083" w:rsidRDefault="00442A9E" w:rsidP="00442A9E">
            <w:pPr>
              <w:spacing w:after="0" w:line="240" w:lineRule="auto"/>
              <w:jc w:val="right"/>
              <w:rPr>
                <w:rFonts w:ascii="Calibri" w:eastAsia="Times New Roman" w:hAnsi="Calibri" w:cs="Calibri"/>
                <w:color w:val="000000"/>
                <w:lang w:eastAsia="en-GB"/>
              </w:rPr>
            </w:pPr>
          </w:p>
        </w:tc>
      </w:tr>
      <w:tr w:rsidR="00442A9E" w:rsidRPr="009E7083" w14:paraId="369D0557" w14:textId="77777777" w:rsidTr="002A5DA0">
        <w:trPr>
          <w:trHeight w:val="301"/>
        </w:trPr>
        <w:tc>
          <w:tcPr>
            <w:tcW w:w="2060" w:type="dxa"/>
            <w:tcBorders>
              <w:top w:val="single" w:sz="4" w:space="0" w:color="9BC2E6"/>
              <w:left w:val="single" w:sz="4" w:space="0" w:color="9BC2E6"/>
              <w:bottom w:val="single" w:sz="4" w:space="0" w:color="9BC2E6"/>
              <w:right w:val="nil"/>
            </w:tcBorders>
            <w:shd w:val="clear" w:color="DDEBF7" w:fill="DDEBF7"/>
            <w:noWrap/>
            <w:vAlign w:val="bottom"/>
            <w:hideMark/>
          </w:tcPr>
          <w:p w14:paraId="792E897C" w14:textId="77777777" w:rsidR="00442A9E" w:rsidRPr="009E7083" w:rsidRDefault="00442A9E" w:rsidP="00442A9E">
            <w:pPr>
              <w:spacing w:after="0" w:line="240" w:lineRule="auto"/>
              <w:rPr>
                <w:rFonts w:ascii="Calibri" w:eastAsia="Times New Roman" w:hAnsi="Calibri" w:cs="Calibri"/>
                <w:color w:val="000000"/>
                <w:lang w:eastAsia="en-GB"/>
              </w:rPr>
            </w:pPr>
            <w:r w:rsidRPr="009E7083">
              <w:rPr>
                <w:rFonts w:ascii="Calibri" w:eastAsia="Times New Roman" w:hAnsi="Calibri" w:cs="Calibri"/>
                <w:color w:val="000000"/>
                <w:lang w:eastAsia="en-GB"/>
              </w:rPr>
              <w:t xml:space="preserve">Emissions </w:t>
            </w:r>
          </w:p>
        </w:tc>
        <w:tc>
          <w:tcPr>
            <w:tcW w:w="1240" w:type="dxa"/>
            <w:tcBorders>
              <w:top w:val="single" w:sz="4" w:space="0" w:color="9BC2E6"/>
              <w:left w:val="nil"/>
              <w:bottom w:val="single" w:sz="4" w:space="0" w:color="9BC2E6"/>
              <w:right w:val="nil"/>
            </w:tcBorders>
            <w:shd w:val="clear" w:color="DDEBF7" w:fill="DDEBF7"/>
            <w:noWrap/>
            <w:vAlign w:val="bottom"/>
          </w:tcPr>
          <w:p w14:paraId="095D5AC7" w14:textId="7636F034"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18%</w:t>
            </w:r>
          </w:p>
        </w:tc>
        <w:tc>
          <w:tcPr>
            <w:tcW w:w="1400" w:type="dxa"/>
            <w:tcBorders>
              <w:top w:val="single" w:sz="4" w:space="0" w:color="9BC2E6"/>
              <w:left w:val="nil"/>
              <w:bottom w:val="single" w:sz="4" w:space="0" w:color="9BC2E6"/>
              <w:right w:val="nil"/>
            </w:tcBorders>
            <w:shd w:val="clear" w:color="DDEBF7" w:fill="DDEBF7"/>
            <w:noWrap/>
            <w:vAlign w:val="bottom"/>
          </w:tcPr>
          <w:p w14:paraId="5D703A2A" w14:textId="6168F65E"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21%</w:t>
            </w:r>
          </w:p>
        </w:tc>
        <w:tc>
          <w:tcPr>
            <w:tcW w:w="1440" w:type="dxa"/>
            <w:tcBorders>
              <w:top w:val="single" w:sz="4" w:space="0" w:color="9BC2E6"/>
              <w:left w:val="nil"/>
              <w:bottom w:val="single" w:sz="4" w:space="0" w:color="9BC2E6"/>
              <w:right w:val="nil"/>
            </w:tcBorders>
            <w:shd w:val="clear" w:color="DDEBF7" w:fill="DDEBF7"/>
            <w:noWrap/>
            <w:vAlign w:val="bottom"/>
            <w:hideMark/>
          </w:tcPr>
          <w:p w14:paraId="35744E1A" w14:textId="2CB8E28B"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14%</w:t>
            </w:r>
          </w:p>
        </w:tc>
        <w:tc>
          <w:tcPr>
            <w:tcW w:w="1380" w:type="dxa"/>
            <w:tcBorders>
              <w:top w:val="single" w:sz="4" w:space="0" w:color="9BC2E6"/>
              <w:left w:val="nil"/>
              <w:bottom w:val="single" w:sz="4" w:space="0" w:color="9BC2E6"/>
              <w:right w:val="nil"/>
            </w:tcBorders>
            <w:shd w:val="clear" w:color="DDEBF7" w:fill="DDEBF7"/>
            <w:noWrap/>
            <w:vAlign w:val="bottom"/>
            <w:hideMark/>
          </w:tcPr>
          <w:p w14:paraId="49E5040D" w14:textId="2DEE76C8"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14%</w:t>
            </w:r>
          </w:p>
        </w:tc>
        <w:tc>
          <w:tcPr>
            <w:tcW w:w="1320" w:type="dxa"/>
            <w:tcBorders>
              <w:top w:val="single" w:sz="4" w:space="0" w:color="9BC2E6"/>
              <w:left w:val="nil"/>
              <w:bottom w:val="single" w:sz="4" w:space="0" w:color="9BC2E6"/>
              <w:right w:val="single" w:sz="4" w:space="0" w:color="9BC2E6"/>
            </w:tcBorders>
            <w:shd w:val="clear" w:color="DDEBF7" w:fill="DDEBF7"/>
            <w:noWrap/>
            <w:vAlign w:val="bottom"/>
            <w:hideMark/>
          </w:tcPr>
          <w:p w14:paraId="71D940EF" w14:textId="77777777" w:rsidR="00442A9E" w:rsidRPr="009E7083" w:rsidRDefault="00442A9E" w:rsidP="00442A9E">
            <w:pPr>
              <w:spacing w:after="0" w:line="240" w:lineRule="auto"/>
              <w:jc w:val="right"/>
              <w:rPr>
                <w:rFonts w:ascii="Calibri" w:eastAsia="Times New Roman" w:hAnsi="Calibri" w:cs="Calibri"/>
                <w:color w:val="000000"/>
                <w:lang w:eastAsia="en-GB"/>
              </w:rPr>
            </w:pPr>
          </w:p>
        </w:tc>
      </w:tr>
      <w:tr w:rsidR="00442A9E" w:rsidRPr="009E7083" w14:paraId="2D1B1C22" w14:textId="77777777" w:rsidTr="002A5DA0">
        <w:trPr>
          <w:trHeight w:val="301"/>
        </w:trPr>
        <w:tc>
          <w:tcPr>
            <w:tcW w:w="2060" w:type="dxa"/>
            <w:tcBorders>
              <w:top w:val="single" w:sz="4" w:space="0" w:color="9BC2E6"/>
              <w:left w:val="single" w:sz="4" w:space="0" w:color="9BC2E6"/>
              <w:bottom w:val="single" w:sz="4" w:space="0" w:color="9BC2E6"/>
              <w:right w:val="nil"/>
            </w:tcBorders>
            <w:shd w:val="clear" w:color="auto" w:fill="auto"/>
            <w:noWrap/>
            <w:vAlign w:val="bottom"/>
            <w:hideMark/>
          </w:tcPr>
          <w:p w14:paraId="40E29F77" w14:textId="77777777" w:rsidR="00442A9E" w:rsidRPr="009E7083" w:rsidRDefault="00442A9E" w:rsidP="00442A9E">
            <w:pPr>
              <w:spacing w:after="0" w:line="240" w:lineRule="auto"/>
              <w:rPr>
                <w:rFonts w:ascii="Calibri" w:eastAsia="Times New Roman" w:hAnsi="Calibri" w:cs="Calibri"/>
                <w:color w:val="000000"/>
                <w:lang w:eastAsia="en-GB"/>
              </w:rPr>
            </w:pPr>
            <w:r w:rsidRPr="009E7083">
              <w:rPr>
                <w:rFonts w:ascii="Calibri" w:eastAsia="Times New Roman" w:hAnsi="Calibri" w:cs="Calibri"/>
                <w:color w:val="000000"/>
                <w:lang w:eastAsia="en-GB"/>
              </w:rPr>
              <w:t>Distance to target</w:t>
            </w:r>
          </w:p>
        </w:tc>
        <w:tc>
          <w:tcPr>
            <w:tcW w:w="1240" w:type="dxa"/>
            <w:tcBorders>
              <w:top w:val="single" w:sz="4" w:space="0" w:color="9BC2E6"/>
              <w:left w:val="nil"/>
              <w:bottom w:val="single" w:sz="4" w:space="0" w:color="9BC2E6"/>
              <w:right w:val="nil"/>
            </w:tcBorders>
            <w:shd w:val="clear" w:color="000000" w:fill="FFC7CE"/>
            <w:noWrap/>
            <w:vAlign w:val="bottom"/>
          </w:tcPr>
          <w:p w14:paraId="510C6F4C" w14:textId="34A9FAB9"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6</w:t>
            </w:r>
          </w:p>
        </w:tc>
        <w:tc>
          <w:tcPr>
            <w:tcW w:w="1400" w:type="dxa"/>
            <w:tcBorders>
              <w:top w:val="single" w:sz="4" w:space="0" w:color="9BC2E6"/>
              <w:left w:val="nil"/>
              <w:bottom w:val="single" w:sz="4" w:space="0" w:color="9BC2E6"/>
              <w:right w:val="nil"/>
            </w:tcBorders>
            <w:shd w:val="clear" w:color="000000" w:fill="FFC7CE"/>
            <w:noWrap/>
            <w:vAlign w:val="bottom"/>
          </w:tcPr>
          <w:p w14:paraId="651692FE" w14:textId="12C05628"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9</w:t>
            </w:r>
          </w:p>
        </w:tc>
        <w:tc>
          <w:tcPr>
            <w:tcW w:w="1440" w:type="dxa"/>
            <w:tcBorders>
              <w:top w:val="single" w:sz="4" w:space="0" w:color="9BC2E6"/>
              <w:left w:val="nil"/>
              <w:bottom w:val="single" w:sz="4" w:space="0" w:color="9BC2E6"/>
              <w:right w:val="nil"/>
            </w:tcBorders>
            <w:shd w:val="clear" w:color="000000" w:fill="FFC7CE"/>
            <w:noWrap/>
            <w:vAlign w:val="bottom"/>
            <w:hideMark/>
          </w:tcPr>
          <w:p w14:paraId="2E12190E" w14:textId="792AACB9"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0</w:t>
            </w:r>
          </w:p>
        </w:tc>
        <w:tc>
          <w:tcPr>
            <w:tcW w:w="1380" w:type="dxa"/>
            <w:tcBorders>
              <w:top w:val="single" w:sz="4" w:space="0" w:color="9BC2E6"/>
              <w:left w:val="nil"/>
              <w:bottom w:val="single" w:sz="4" w:space="0" w:color="9BC2E6"/>
              <w:right w:val="nil"/>
            </w:tcBorders>
            <w:shd w:val="clear" w:color="000000" w:fill="FFC7CE"/>
            <w:noWrap/>
            <w:vAlign w:val="bottom"/>
            <w:hideMark/>
          </w:tcPr>
          <w:p w14:paraId="0757EE74" w14:textId="7BCF4F68"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21</w:t>
            </w:r>
          </w:p>
        </w:tc>
        <w:tc>
          <w:tcPr>
            <w:tcW w:w="1320" w:type="dxa"/>
            <w:tcBorders>
              <w:top w:val="single" w:sz="4" w:space="0" w:color="9BC2E6"/>
              <w:left w:val="nil"/>
              <w:bottom w:val="single" w:sz="4" w:space="0" w:color="9BC2E6"/>
              <w:right w:val="single" w:sz="4" w:space="0" w:color="9BC2E6"/>
            </w:tcBorders>
            <w:shd w:val="clear" w:color="auto" w:fill="auto"/>
            <w:noWrap/>
            <w:vAlign w:val="bottom"/>
            <w:hideMark/>
          </w:tcPr>
          <w:p w14:paraId="53638CBD" w14:textId="77777777" w:rsidR="00442A9E" w:rsidRPr="009E7083" w:rsidRDefault="00442A9E" w:rsidP="00442A9E">
            <w:pPr>
              <w:spacing w:after="0" w:line="240" w:lineRule="auto"/>
              <w:jc w:val="right"/>
              <w:rPr>
                <w:rFonts w:ascii="Calibri" w:eastAsia="Times New Roman" w:hAnsi="Calibri" w:cs="Calibri"/>
                <w:color w:val="000000"/>
                <w:lang w:eastAsia="en-GB"/>
              </w:rPr>
            </w:pPr>
          </w:p>
        </w:tc>
      </w:tr>
      <w:tr w:rsidR="00442A9E" w:rsidRPr="009E7083" w14:paraId="76D259C2" w14:textId="77777777" w:rsidTr="002A5DA0">
        <w:trPr>
          <w:trHeight w:val="301"/>
        </w:trPr>
        <w:tc>
          <w:tcPr>
            <w:tcW w:w="2060" w:type="dxa"/>
            <w:tcBorders>
              <w:top w:val="single" w:sz="4" w:space="0" w:color="9BC2E6"/>
              <w:left w:val="single" w:sz="4" w:space="0" w:color="9BC2E6"/>
              <w:bottom w:val="single" w:sz="4" w:space="0" w:color="9BC2E6"/>
              <w:right w:val="nil"/>
            </w:tcBorders>
            <w:shd w:val="clear" w:color="DDEBF7" w:fill="DDEBF7"/>
            <w:noWrap/>
            <w:vAlign w:val="bottom"/>
            <w:hideMark/>
          </w:tcPr>
          <w:p w14:paraId="0413064B" w14:textId="77777777" w:rsidR="00442A9E" w:rsidRPr="009E7083" w:rsidRDefault="00442A9E" w:rsidP="00442A9E">
            <w:pPr>
              <w:spacing w:after="0" w:line="240" w:lineRule="auto"/>
              <w:rPr>
                <w:rFonts w:ascii="Calibri" w:eastAsia="Times New Roman" w:hAnsi="Calibri" w:cs="Calibri"/>
                <w:b/>
                <w:bCs/>
                <w:color w:val="000000"/>
                <w:lang w:eastAsia="en-GB"/>
              </w:rPr>
            </w:pPr>
            <w:r w:rsidRPr="009E7083">
              <w:rPr>
                <w:rFonts w:ascii="Calibri" w:eastAsia="Times New Roman" w:hAnsi="Calibri" w:cs="Calibri"/>
                <w:b/>
                <w:bCs/>
                <w:color w:val="000000"/>
                <w:lang w:eastAsia="en-GB"/>
              </w:rPr>
              <w:t>Portugal</w:t>
            </w:r>
          </w:p>
        </w:tc>
        <w:tc>
          <w:tcPr>
            <w:tcW w:w="1240" w:type="dxa"/>
            <w:tcBorders>
              <w:top w:val="single" w:sz="4" w:space="0" w:color="9BC2E6"/>
              <w:left w:val="nil"/>
              <w:bottom w:val="single" w:sz="4" w:space="0" w:color="9BC2E6"/>
              <w:right w:val="nil"/>
            </w:tcBorders>
            <w:shd w:val="clear" w:color="DDEBF7" w:fill="DDEBF7"/>
            <w:noWrap/>
            <w:vAlign w:val="bottom"/>
          </w:tcPr>
          <w:p w14:paraId="68E518BA" w14:textId="77777777" w:rsidR="00442A9E" w:rsidRPr="009E7083" w:rsidRDefault="00442A9E" w:rsidP="00442A9E">
            <w:pPr>
              <w:spacing w:after="0" w:line="240" w:lineRule="auto"/>
              <w:rPr>
                <w:rFonts w:ascii="Calibri" w:eastAsia="Times New Roman" w:hAnsi="Calibri" w:cs="Calibri"/>
                <w:b/>
                <w:bCs/>
                <w:color w:val="000000"/>
                <w:lang w:eastAsia="en-GB"/>
              </w:rPr>
            </w:pPr>
          </w:p>
        </w:tc>
        <w:tc>
          <w:tcPr>
            <w:tcW w:w="1400" w:type="dxa"/>
            <w:tcBorders>
              <w:top w:val="single" w:sz="4" w:space="0" w:color="9BC2E6"/>
              <w:left w:val="nil"/>
              <w:bottom w:val="single" w:sz="4" w:space="0" w:color="9BC2E6"/>
              <w:right w:val="nil"/>
            </w:tcBorders>
            <w:shd w:val="clear" w:color="DDEBF7" w:fill="DDEBF7"/>
            <w:noWrap/>
            <w:vAlign w:val="bottom"/>
            <w:hideMark/>
          </w:tcPr>
          <w:p w14:paraId="37F27B3A" w14:textId="77777777" w:rsidR="00442A9E" w:rsidRPr="009E7083" w:rsidRDefault="00442A9E" w:rsidP="00442A9E">
            <w:pPr>
              <w:spacing w:after="0" w:line="240" w:lineRule="auto"/>
              <w:rPr>
                <w:rFonts w:ascii="Times New Roman" w:eastAsia="Times New Roman" w:hAnsi="Times New Roman" w:cs="Times New Roman"/>
                <w:sz w:val="20"/>
                <w:szCs w:val="20"/>
                <w:lang w:eastAsia="en-GB"/>
              </w:rPr>
            </w:pPr>
          </w:p>
        </w:tc>
        <w:tc>
          <w:tcPr>
            <w:tcW w:w="1440" w:type="dxa"/>
            <w:tcBorders>
              <w:top w:val="single" w:sz="4" w:space="0" w:color="9BC2E6"/>
              <w:left w:val="nil"/>
              <w:bottom w:val="single" w:sz="4" w:space="0" w:color="9BC2E6"/>
              <w:right w:val="nil"/>
            </w:tcBorders>
            <w:shd w:val="clear" w:color="DDEBF7" w:fill="DDEBF7"/>
            <w:noWrap/>
            <w:vAlign w:val="bottom"/>
            <w:hideMark/>
          </w:tcPr>
          <w:p w14:paraId="6C6E29DF" w14:textId="77777777" w:rsidR="00442A9E" w:rsidRPr="009E7083" w:rsidRDefault="00442A9E" w:rsidP="00442A9E">
            <w:pPr>
              <w:spacing w:after="0" w:line="240" w:lineRule="auto"/>
              <w:rPr>
                <w:rFonts w:ascii="Times New Roman" w:eastAsia="Times New Roman" w:hAnsi="Times New Roman" w:cs="Times New Roman"/>
                <w:sz w:val="20"/>
                <w:szCs w:val="20"/>
                <w:lang w:eastAsia="en-GB"/>
              </w:rPr>
            </w:pPr>
          </w:p>
        </w:tc>
        <w:tc>
          <w:tcPr>
            <w:tcW w:w="1380" w:type="dxa"/>
            <w:tcBorders>
              <w:top w:val="single" w:sz="4" w:space="0" w:color="9BC2E6"/>
              <w:left w:val="nil"/>
              <w:bottom w:val="single" w:sz="4" w:space="0" w:color="9BC2E6"/>
              <w:right w:val="nil"/>
            </w:tcBorders>
            <w:shd w:val="clear" w:color="DDEBF7" w:fill="DDEBF7"/>
            <w:noWrap/>
            <w:vAlign w:val="bottom"/>
            <w:hideMark/>
          </w:tcPr>
          <w:p w14:paraId="59494CFE" w14:textId="77777777" w:rsidR="00442A9E" w:rsidRPr="009E7083" w:rsidRDefault="00442A9E" w:rsidP="00442A9E">
            <w:pPr>
              <w:spacing w:after="0" w:line="240" w:lineRule="auto"/>
              <w:rPr>
                <w:rFonts w:ascii="Times New Roman" w:eastAsia="Times New Roman" w:hAnsi="Times New Roman" w:cs="Times New Roman"/>
                <w:sz w:val="20"/>
                <w:szCs w:val="20"/>
                <w:lang w:eastAsia="en-GB"/>
              </w:rPr>
            </w:pPr>
          </w:p>
        </w:tc>
        <w:tc>
          <w:tcPr>
            <w:tcW w:w="1320" w:type="dxa"/>
            <w:tcBorders>
              <w:top w:val="single" w:sz="4" w:space="0" w:color="9BC2E6"/>
              <w:left w:val="nil"/>
              <w:bottom w:val="single" w:sz="4" w:space="0" w:color="9BC2E6"/>
              <w:right w:val="single" w:sz="4" w:space="0" w:color="9BC2E6"/>
            </w:tcBorders>
            <w:shd w:val="clear" w:color="DDEBF7" w:fill="DDEBF7"/>
            <w:noWrap/>
            <w:vAlign w:val="bottom"/>
            <w:hideMark/>
          </w:tcPr>
          <w:p w14:paraId="6C1B8536" w14:textId="77777777" w:rsidR="00442A9E" w:rsidRPr="009E7083" w:rsidRDefault="00442A9E" w:rsidP="00442A9E">
            <w:pPr>
              <w:spacing w:after="0" w:line="240" w:lineRule="auto"/>
              <w:rPr>
                <w:rFonts w:ascii="Times New Roman" w:eastAsia="Times New Roman" w:hAnsi="Times New Roman" w:cs="Times New Roman"/>
                <w:sz w:val="20"/>
                <w:szCs w:val="20"/>
                <w:lang w:eastAsia="en-GB"/>
              </w:rPr>
            </w:pPr>
          </w:p>
        </w:tc>
      </w:tr>
      <w:tr w:rsidR="00442A9E" w:rsidRPr="009E7083" w14:paraId="686D69AC" w14:textId="77777777" w:rsidTr="002A5DA0">
        <w:trPr>
          <w:trHeight w:val="301"/>
        </w:trPr>
        <w:tc>
          <w:tcPr>
            <w:tcW w:w="2060" w:type="dxa"/>
            <w:tcBorders>
              <w:top w:val="single" w:sz="4" w:space="0" w:color="9BC2E6"/>
              <w:left w:val="single" w:sz="4" w:space="0" w:color="9BC2E6"/>
              <w:bottom w:val="single" w:sz="4" w:space="0" w:color="9BC2E6"/>
              <w:right w:val="nil"/>
            </w:tcBorders>
            <w:shd w:val="clear" w:color="auto" w:fill="auto"/>
            <w:noWrap/>
            <w:vAlign w:val="bottom"/>
            <w:hideMark/>
          </w:tcPr>
          <w:p w14:paraId="7ECA4C1A" w14:textId="77777777" w:rsidR="00442A9E" w:rsidRPr="009E7083" w:rsidRDefault="00442A9E" w:rsidP="00442A9E">
            <w:pPr>
              <w:spacing w:after="0" w:line="240" w:lineRule="auto"/>
              <w:rPr>
                <w:rFonts w:ascii="Calibri" w:eastAsia="Times New Roman" w:hAnsi="Calibri" w:cs="Calibri"/>
                <w:color w:val="000000"/>
                <w:lang w:eastAsia="en-GB"/>
              </w:rPr>
            </w:pPr>
            <w:r w:rsidRPr="009E7083">
              <w:rPr>
                <w:rFonts w:ascii="Calibri" w:eastAsia="Times New Roman" w:hAnsi="Calibri" w:cs="Calibri"/>
                <w:color w:val="000000"/>
                <w:lang w:eastAsia="en-GB"/>
              </w:rPr>
              <w:t>Target</w:t>
            </w:r>
          </w:p>
        </w:tc>
        <w:tc>
          <w:tcPr>
            <w:tcW w:w="1240" w:type="dxa"/>
            <w:tcBorders>
              <w:top w:val="single" w:sz="4" w:space="0" w:color="9BC2E6"/>
              <w:left w:val="nil"/>
              <w:bottom w:val="single" w:sz="4" w:space="0" w:color="9BC2E6"/>
              <w:right w:val="nil"/>
            </w:tcBorders>
            <w:shd w:val="clear" w:color="auto" w:fill="auto"/>
            <w:noWrap/>
            <w:vAlign w:val="bottom"/>
          </w:tcPr>
          <w:p w14:paraId="31D67F8D" w14:textId="7804486C"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w:t>
            </w:r>
          </w:p>
        </w:tc>
        <w:tc>
          <w:tcPr>
            <w:tcW w:w="1400" w:type="dxa"/>
            <w:tcBorders>
              <w:top w:val="single" w:sz="4" w:space="0" w:color="9BC2E6"/>
              <w:left w:val="nil"/>
              <w:bottom w:val="single" w:sz="4" w:space="0" w:color="9BC2E6"/>
              <w:right w:val="nil"/>
            </w:tcBorders>
            <w:shd w:val="clear" w:color="auto" w:fill="auto"/>
            <w:noWrap/>
            <w:vAlign w:val="bottom"/>
            <w:hideMark/>
          </w:tcPr>
          <w:p w14:paraId="0CE812AD" w14:textId="1D23A79A"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w:t>
            </w:r>
          </w:p>
        </w:tc>
        <w:tc>
          <w:tcPr>
            <w:tcW w:w="1440" w:type="dxa"/>
            <w:tcBorders>
              <w:top w:val="single" w:sz="4" w:space="0" w:color="9BC2E6"/>
              <w:left w:val="nil"/>
              <w:bottom w:val="single" w:sz="4" w:space="0" w:color="9BC2E6"/>
              <w:right w:val="nil"/>
            </w:tcBorders>
            <w:shd w:val="clear" w:color="auto" w:fill="auto"/>
            <w:noWrap/>
            <w:vAlign w:val="bottom"/>
            <w:hideMark/>
          </w:tcPr>
          <w:p w14:paraId="3E213124" w14:textId="648057AD"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w:t>
            </w:r>
          </w:p>
        </w:tc>
        <w:tc>
          <w:tcPr>
            <w:tcW w:w="1380" w:type="dxa"/>
            <w:tcBorders>
              <w:top w:val="single" w:sz="4" w:space="0" w:color="9BC2E6"/>
              <w:left w:val="nil"/>
              <w:bottom w:val="single" w:sz="4" w:space="0" w:color="9BC2E6"/>
              <w:right w:val="nil"/>
            </w:tcBorders>
            <w:shd w:val="clear" w:color="auto" w:fill="auto"/>
            <w:noWrap/>
            <w:vAlign w:val="bottom"/>
            <w:hideMark/>
          </w:tcPr>
          <w:p w14:paraId="1A67180F" w14:textId="4C1C090C"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-17%</w:t>
            </w:r>
          </w:p>
        </w:tc>
        <w:tc>
          <w:tcPr>
            <w:tcW w:w="1320" w:type="dxa"/>
            <w:tcBorders>
              <w:top w:val="single" w:sz="4" w:space="0" w:color="9BC2E6"/>
              <w:left w:val="nil"/>
              <w:bottom w:val="single" w:sz="4" w:space="0" w:color="9BC2E6"/>
              <w:right w:val="single" w:sz="4" w:space="0" w:color="9BC2E6"/>
            </w:tcBorders>
            <w:shd w:val="clear" w:color="auto" w:fill="auto"/>
            <w:noWrap/>
            <w:vAlign w:val="bottom"/>
            <w:hideMark/>
          </w:tcPr>
          <w:p w14:paraId="0012B319" w14:textId="77777777" w:rsidR="00442A9E" w:rsidRPr="009E7083" w:rsidRDefault="00442A9E" w:rsidP="00442A9E">
            <w:pPr>
              <w:spacing w:after="0" w:line="240" w:lineRule="auto"/>
              <w:jc w:val="right"/>
              <w:rPr>
                <w:rFonts w:ascii="Calibri" w:eastAsia="Times New Roman" w:hAnsi="Calibri" w:cs="Calibri"/>
                <w:color w:val="000000"/>
                <w:lang w:eastAsia="en-GB"/>
              </w:rPr>
            </w:pPr>
          </w:p>
        </w:tc>
      </w:tr>
      <w:tr w:rsidR="00442A9E" w:rsidRPr="009E7083" w14:paraId="31A6A469" w14:textId="77777777" w:rsidTr="002A5DA0">
        <w:trPr>
          <w:trHeight w:val="301"/>
        </w:trPr>
        <w:tc>
          <w:tcPr>
            <w:tcW w:w="2060" w:type="dxa"/>
            <w:tcBorders>
              <w:top w:val="single" w:sz="4" w:space="0" w:color="9BC2E6"/>
              <w:left w:val="single" w:sz="4" w:space="0" w:color="9BC2E6"/>
              <w:bottom w:val="single" w:sz="4" w:space="0" w:color="9BC2E6"/>
              <w:right w:val="nil"/>
            </w:tcBorders>
            <w:shd w:val="clear" w:color="DDEBF7" w:fill="DDEBF7"/>
            <w:noWrap/>
            <w:vAlign w:val="bottom"/>
            <w:hideMark/>
          </w:tcPr>
          <w:p w14:paraId="487BD00A" w14:textId="77777777" w:rsidR="00442A9E" w:rsidRPr="009E7083" w:rsidRDefault="00442A9E" w:rsidP="00442A9E">
            <w:pPr>
              <w:spacing w:after="0" w:line="240" w:lineRule="auto"/>
              <w:rPr>
                <w:rFonts w:ascii="Calibri" w:eastAsia="Times New Roman" w:hAnsi="Calibri" w:cs="Calibri"/>
                <w:color w:val="000000"/>
                <w:lang w:eastAsia="en-GB"/>
              </w:rPr>
            </w:pPr>
            <w:r w:rsidRPr="009E7083">
              <w:rPr>
                <w:rFonts w:ascii="Calibri" w:eastAsia="Times New Roman" w:hAnsi="Calibri" w:cs="Calibri"/>
                <w:color w:val="000000"/>
                <w:lang w:eastAsia="en-GB"/>
              </w:rPr>
              <w:t xml:space="preserve">Emissions </w:t>
            </w:r>
          </w:p>
        </w:tc>
        <w:tc>
          <w:tcPr>
            <w:tcW w:w="1240" w:type="dxa"/>
            <w:tcBorders>
              <w:top w:val="single" w:sz="4" w:space="0" w:color="9BC2E6"/>
              <w:left w:val="nil"/>
              <w:bottom w:val="single" w:sz="4" w:space="0" w:color="9BC2E6"/>
              <w:right w:val="nil"/>
            </w:tcBorders>
            <w:shd w:val="clear" w:color="DDEBF7" w:fill="DDEBF7"/>
            <w:noWrap/>
            <w:vAlign w:val="bottom"/>
          </w:tcPr>
          <w:p w14:paraId="50E8EDF8" w14:textId="575B406F"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-17%</w:t>
            </w:r>
          </w:p>
        </w:tc>
        <w:tc>
          <w:tcPr>
            <w:tcW w:w="1400" w:type="dxa"/>
            <w:tcBorders>
              <w:top w:val="single" w:sz="4" w:space="0" w:color="9BC2E6"/>
              <w:left w:val="nil"/>
              <w:bottom w:val="single" w:sz="4" w:space="0" w:color="9BC2E6"/>
              <w:right w:val="nil"/>
            </w:tcBorders>
            <w:shd w:val="clear" w:color="DDEBF7" w:fill="DDEBF7"/>
            <w:noWrap/>
            <w:vAlign w:val="bottom"/>
          </w:tcPr>
          <w:p w14:paraId="12FE10DF" w14:textId="7BE18FCA"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-16%</w:t>
            </w:r>
          </w:p>
        </w:tc>
        <w:tc>
          <w:tcPr>
            <w:tcW w:w="1440" w:type="dxa"/>
            <w:tcBorders>
              <w:top w:val="single" w:sz="4" w:space="0" w:color="9BC2E6"/>
              <w:left w:val="nil"/>
              <w:bottom w:val="single" w:sz="4" w:space="0" w:color="9BC2E6"/>
              <w:right w:val="nil"/>
            </w:tcBorders>
            <w:shd w:val="clear" w:color="DDEBF7" w:fill="DDEBF7"/>
            <w:noWrap/>
            <w:vAlign w:val="bottom"/>
            <w:hideMark/>
          </w:tcPr>
          <w:p w14:paraId="37DA0351" w14:textId="49D21CC2"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-24%</w:t>
            </w:r>
          </w:p>
        </w:tc>
        <w:tc>
          <w:tcPr>
            <w:tcW w:w="1380" w:type="dxa"/>
            <w:tcBorders>
              <w:top w:val="single" w:sz="4" w:space="0" w:color="9BC2E6"/>
              <w:left w:val="nil"/>
              <w:bottom w:val="single" w:sz="4" w:space="0" w:color="9BC2E6"/>
              <w:right w:val="nil"/>
            </w:tcBorders>
            <w:shd w:val="clear" w:color="DDEBF7" w:fill="DDEBF7"/>
            <w:noWrap/>
            <w:vAlign w:val="bottom"/>
            <w:hideMark/>
          </w:tcPr>
          <w:p w14:paraId="41BE1F21" w14:textId="2930E1EC"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-43%</w:t>
            </w:r>
          </w:p>
        </w:tc>
        <w:tc>
          <w:tcPr>
            <w:tcW w:w="1320" w:type="dxa"/>
            <w:tcBorders>
              <w:top w:val="single" w:sz="4" w:space="0" w:color="9BC2E6"/>
              <w:left w:val="nil"/>
              <w:bottom w:val="single" w:sz="4" w:space="0" w:color="9BC2E6"/>
              <w:right w:val="single" w:sz="4" w:space="0" w:color="9BC2E6"/>
            </w:tcBorders>
            <w:shd w:val="clear" w:color="DDEBF7" w:fill="DDEBF7"/>
            <w:noWrap/>
            <w:vAlign w:val="bottom"/>
            <w:hideMark/>
          </w:tcPr>
          <w:p w14:paraId="35BD13A0" w14:textId="6C2F8C89"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-47%</w:t>
            </w:r>
          </w:p>
        </w:tc>
      </w:tr>
      <w:tr w:rsidR="00442A9E" w:rsidRPr="009E7083" w14:paraId="29644AC3" w14:textId="77777777" w:rsidTr="002A5DA0">
        <w:trPr>
          <w:trHeight w:val="301"/>
        </w:trPr>
        <w:tc>
          <w:tcPr>
            <w:tcW w:w="2060" w:type="dxa"/>
            <w:tcBorders>
              <w:top w:val="single" w:sz="4" w:space="0" w:color="9BC2E6"/>
              <w:left w:val="single" w:sz="4" w:space="0" w:color="9BC2E6"/>
              <w:bottom w:val="single" w:sz="4" w:space="0" w:color="9BC2E6"/>
              <w:right w:val="nil"/>
            </w:tcBorders>
            <w:shd w:val="clear" w:color="auto" w:fill="auto"/>
            <w:noWrap/>
            <w:vAlign w:val="bottom"/>
            <w:hideMark/>
          </w:tcPr>
          <w:p w14:paraId="60FE2E54" w14:textId="77777777" w:rsidR="00442A9E" w:rsidRPr="009E7083" w:rsidRDefault="00442A9E" w:rsidP="00442A9E">
            <w:pPr>
              <w:spacing w:after="0" w:line="240" w:lineRule="auto"/>
              <w:rPr>
                <w:rFonts w:ascii="Calibri" w:eastAsia="Times New Roman" w:hAnsi="Calibri" w:cs="Calibri"/>
                <w:color w:val="000000"/>
                <w:lang w:eastAsia="en-GB"/>
              </w:rPr>
            </w:pPr>
            <w:r w:rsidRPr="009E7083">
              <w:rPr>
                <w:rFonts w:ascii="Calibri" w:eastAsia="Times New Roman" w:hAnsi="Calibri" w:cs="Calibri"/>
                <w:color w:val="000000"/>
                <w:lang w:eastAsia="en-GB"/>
              </w:rPr>
              <w:t>Distance to target</w:t>
            </w:r>
          </w:p>
        </w:tc>
        <w:tc>
          <w:tcPr>
            <w:tcW w:w="1240" w:type="dxa"/>
            <w:tcBorders>
              <w:top w:val="single" w:sz="4" w:space="0" w:color="9BC2E6"/>
              <w:left w:val="nil"/>
              <w:bottom w:val="single" w:sz="4" w:space="0" w:color="9BC2E6"/>
              <w:right w:val="nil"/>
            </w:tcBorders>
            <w:shd w:val="clear" w:color="auto" w:fill="auto"/>
            <w:noWrap/>
            <w:vAlign w:val="bottom"/>
          </w:tcPr>
          <w:p w14:paraId="124432B9" w14:textId="62C3BD10"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-16</w:t>
            </w:r>
          </w:p>
        </w:tc>
        <w:tc>
          <w:tcPr>
            <w:tcW w:w="1400" w:type="dxa"/>
            <w:tcBorders>
              <w:top w:val="single" w:sz="4" w:space="0" w:color="9BC2E6"/>
              <w:left w:val="nil"/>
              <w:bottom w:val="single" w:sz="4" w:space="0" w:color="9BC2E6"/>
              <w:right w:val="nil"/>
            </w:tcBorders>
            <w:shd w:val="clear" w:color="auto" w:fill="auto"/>
            <w:noWrap/>
            <w:vAlign w:val="bottom"/>
          </w:tcPr>
          <w:p w14:paraId="5D5A8D64" w14:textId="17563837"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-16</w:t>
            </w:r>
          </w:p>
        </w:tc>
        <w:tc>
          <w:tcPr>
            <w:tcW w:w="1440" w:type="dxa"/>
            <w:tcBorders>
              <w:top w:val="single" w:sz="4" w:space="0" w:color="9BC2E6"/>
              <w:left w:val="nil"/>
              <w:bottom w:val="single" w:sz="4" w:space="0" w:color="9BC2E6"/>
              <w:right w:val="nil"/>
            </w:tcBorders>
            <w:shd w:val="clear" w:color="auto" w:fill="auto"/>
            <w:noWrap/>
            <w:vAlign w:val="bottom"/>
            <w:hideMark/>
          </w:tcPr>
          <w:p w14:paraId="75EF1948" w14:textId="6CB9E034"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-25</w:t>
            </w:r>
          </w:p>
        </w:tc>
        <w:tc>
          <w:tcPr>
            <w:tcW w:w="1380" w:type="dxa"/>
            <w:tcBorders>
              <w:top w:val="single" w:sz="4" w:space="0" w:color="9BC2E6"/>
              <w:left w:val="nil"/>
              <w:bottom w:val="single" w:sz="4" w:space="0" w:color="9BC2E6"/>
              <w:right w:val="nil"/>
            </w:tcBorders>
            <w:shd w:val="clear" w:color="auto" w:fill="auto"/>
            <w:noWrap/>
            <w:vAlign w:val="bottom"/>
            <w:hideMark/>
          </w:tcPr>
          <w:p w14:paraId="70A9C4D5" w14:textId="3E451E28"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-26</w:t>
            </w:r>
          </w:p>
        </w:tc>
        <w:tc>
          <w:tcPr>
            <w:tcW w:w="1320" w:type="dxa"/>
            <w:tcBorders>
              <w:top w:val="single" w:sz="4" w:space="0" w:color="9BC2E6"/>
              <w:left w:val="nil"/>
              <w:bottom w:val="single" w:sz="4" w:space="0" w:color="9BC2E6"/>
              <w:right w:val="single" w:sz="4" w:space="0" w:color="9BC2E6"/>
            </w:tcBorders>
            <w:shd w:val="clear" w:color="auto" w:fill="auto"/>
            <w:noWrap/>
            <w:vAlign w:val="bottom"/>
            <w:hideMark/>
          </w:tcPr>
          <w:p w14:paraId="3BF10BF3" w14:textId="0C7C1C85"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-30</w:t>
            </w:r>
          </w:p>
        </w:tc>
      </w:tr>
      <w:tr w:rsidR="00442A9E" w:rsidRPr="009E7083" w14:paraId="7BB7776D" w14:textId="77777777" w:rsidTr="002A5DA0">
        <w:trPr>
          <w:trHeight w:val="301"/>
        </w:trPr>
        <w:tc>
          <w:tcPr>
            <w:tcW w:w="2060" w:type="dxa"/>
            <w:tcBorders>
              <w:top w:val="single" w:sz="4" w:space="0" w:color="9BC2E6"/>
              <w:left w:val="single" w:sz="4" w:space="0" w:color="9BC2E6"/>
              <w:bottom w:val="single" w:sz="4" w:space="0" w:color="9BC2E6"/>
              <w:right w:val="nil"/>
            </w:tcBorders>
            <w:shd w:val="clear" w:color="DDEBF7" w:fill="DDEBF7"/>
            <w:noWrap/>
            <w:vAlign w:val="bottom"/>
            <w:hideMark/>
          </w:tcPr>
          <w:p w14:paraId="0794DA62" w14:textId="77777777" w:rsidR="00442A9E" w:rsidRPr="009E7083" w:rsidRDefault="00442A9E" w:rsidP="00442A9E">
            <w:pPr>
              <w:spacing w:after="0" w:line="240" w:lineRule="auto"/>
              <w:rPr>
                <w:rFonts w:ascii="Calibri" w:eastAsia="Times New Roman" w:hAnsi="Calibri" w:cs="Calibri"/>
                <w:b/>
                <w:bCs/>
                <w:color w:val="000000"/>
                <w:lang w:eastAsia="en-GB"/>
              </w:rPr>
            </w:pPr>
            <w:r w:rsidRPr="009E7083">
              <w:rPr>
                <w:rFonts w:ascii="Calibri" w:eastAsia="Times New Roman" w:hAnsi="Calibri" w:cs="Calibri"/>
                <w:b/>
                <w:bCs/>
                <w:color w:val="000000"/>
                <w:lang w:eastAsia="en-GB"/>
              </w:rPr>
              <w:t>Romania</w:t>
            </w:r>
          </w:p>
        </w:tc>
        <w:tc>
          <w:tcPr>
            <w:tcW w:w="1240" w:type="dxa"/>
            <w:tcBorders>
              <w:top w:val="single" w:sz="4" w:space="0" w:color="9BC2E6"/>
              <w:left w:val="nil"/>
              <w:bottom w:val="single" w:sz="4" w:space="0" w:color="9BC2E6"/>
              <w:right w:val="nil"/>
            </w:tcBorders>
            <w:shd w:val="clear" w:color="DDEBF7" w:fill="DDEBF7"/>
            <w:noWrap/>
            <w:vAlign w:val="bottom"/>
          </w:tcPr>
          <w:p w14:paraId="748A9646" w14:textId="77777777" w:rsidR="00442A9E" w:rsidRPr="009E7083" w:rsidRDefault="00442A9E" w:rsidP="00442A9E">
            <w:pPr>
              <w:spacing w:after="0" w:line="240" w:lineRule="auto"/>
              <w:rPr>
                <w:rFonts w:ascii="Calibri" w:eastAsia="Times New Roman" w:hAnsi="Calibri" w:cs="Calibri"/>
                <w:b/>
                <w:bCs/>
                <w:color w:val="000000"/>
                <w:lang w:eastAsia="en-GB"/>
              </w:rPr>
            </w:pPr>
          </w:p>
        </w:tc>
        <w:tc>
          <w:tcPr>
            <w:tcW w:w="1400" w:type="dxa"/>
            <w:tcBorders>
              <w:top w:val="single" w:sz="4" w:space="0" w:color="9BC2E6"/>
              <w:left w:val="nil"/>
              <w:bottom w:val="single" w:sz="4" w:space="0" w:color="9BC2E6"/>
              <w:right w:val="nil"/>
            </w:tcBorders>
            <w:shd w:val="clear" w:color="DDEBF7" w:fill="DDEBF7"/>
            <w:noWrap/>
            <w:vAlign w:val="bottom"/>
            <w:hideMark/>
          </w:tcPr>
          <w:p w14:paraId="03B3EFDF" w14:textId="77777777" w:rsidR="00442A9E" w:rsidRPr="009E7083" w:rsidRDefault="00442A9E" w:rsidP="00442A9E">
            <w:pPr>
              <w:spacing w:after="0" w:line="240" w:lineRule="auto"/>
              <w:rPr>
                <w:rFonts w:ascii="Times New Roman" w:eastAsia="Times New Roman" w:hAnsi="Times New Roman" w:cs="Times New Roman"/>
                <w:sz w:val="20"/>
                <w:szCs w:val="20"/>
                <w:lang w:eastAsia="en-GB"/>
              </w:rPr>
            </w:pPr>
          </w:p>
        </w:tc>
        <w:tc>
          <w:tcPr>
            <w:tcW w:w="1440" w:type="dxa"/>
            <w:tcBorders>
              <w:top w:val="single" w:sz="4" w:space="0" w:color="9BC2E6"/>
              <w:left w:val="nil"/>
              <w:bottom w:val="single" w:sz="4" w:space="0" w:color="9BC2E6"/>
              <w:right w:val="nil"/>
            </w:tcBorders>
            <w:shd w:val="clear" w:color="DDEBF7" w:fill="DDEBF7"/>
            <w:noWrap/>
            <w:vAlign w:val="bottom"/>
            <w:hideMark/>
          </w:tcPr>
          <w:p w14:paraId="2905FBFB" w14:textId="77777777" w:rsidR="00442A9E" w:rsidRPr="009E7083" w:rsidRDefault="00442A9E" w:rsidP="00442A9E">
            <w:pPr>
              <w:spacing w:after="0" w:line="240" w:lineRule="auto"/>
              <w:rPr>
                <w:rFonts w:ascii="Times New Roman" w:eastAsia="Times New Roman" w:hAnsi="Times New Roman" w:cs="Times New Roman"/>
                <w:sz w:val="20"/>
                <w:szCs w:val="20"/>
                <w:lang w:eastAsia="en-GB"/>
              </w:rPr>
            </w:pPr>
          </w:p>
        </w:tc>
        <w:tc>
          <w:tcPr>
            <w:tcW w:w="1380" w:type="dxa"/>
            <w:tcBorders>
              <w:top w:val="single" w:sz="4" w:space="0" w:color="9BC2E6"/>
              <w:left w:val="nil"/>
              <w:bottom w:val="single" w:sz="4" w:space="0" w:color="9BC2E6"/>
              <w:right w:val="nil"/>
            </w:tcBorders>
            <w:shd w:val="clear" w:color="DDEBF7" w:fill="DDEBF7"/>
            <w:noWrap/>
            <w:vAlign w:val="bottom"/>
            <w:hideMark/>
          </w:tcPr>
          <w:p w14:paraId="65A087F9" w14:textId="77777777" w:rsidR="00442A9E" w:rsidRPr="009E7083" w:rsidRDefault="00442A9E" w:rsidP="00442A9E">
            <w:pPr>
              <w:spacing w:after="0" w:line="240" w:lineRule="auto"/>
              <w:rPr>
                <w:rFonts w:ascii="Times New Roman" w:eastAsia="Times New Roman" w:hAnsi="Times New Roman" w:cs="Times New Roman"/>
                <w:sz w:val="20"/>
                <w:szCs w:val="20"/>
                <w:lang w:eastAsia="en-GB"/>
              </w:rPr>
            </w:pPr>
          </w:p>
        </w:tc>
        <w:tc>
          <w:tcPr>
            <w:tcW w:w="1320" w:type="dxa"/>
            <w:tcBorders>
              <w:top w:val="single" w:sz="4" w:space="0" w:color="9BC2E6"/>
              <w:left w:val="nil"/>
              <w:bottom w:val="single" w:sz="4" w:space="0" w:color="9BC2E6"/>
              <w:right w:val="single" w:sz="4" w:space="0" w:color="9BC2E6"/>
            </w:tcBorders>
            <w:shd w:val="clear" w:color="DDEBF7" w:fill="DDEBF7"/>
            <w:noWrap/>
            <w:vAlign w:val="bottom"/>
            <w:hideMark/>
          </w:tcPr>
          <w:p w14:paraId="5A8D59B6" w14:textId="77777777" w:rsidR="00442A9E" w:rsidRPr="009E7083" w:rsidRDefault="00442A9E" w:rsidP="00442A9E">
            <w:pPr>
              <w:spacing w:after="0" w:line="240" w:lineRule="auto"/>
              <w:rPr>
                <w:rFonts w:ascii="Times New Roman" w:eastAsia="Times New Roman" w:hAnsi="Times New Roman" w:cs="Times New Roman"/>
                <w:sz w:val="20"/>
                <w:szCs w:val="20"/>
                <w:lang w:eastAsia="en-GB"/>
              </w:rPr>
            </w:pPr>
          </w:p>
        </w:tc>
      </w:tr>
      <w:tr w:rsidR="00442A9E" w:rsidRPr="009E7083" w14:paraId="49FFEDDF" w14:textId="77777777" w:rsidTr="002A5DA0">
        <w:trPr>
          <w:trHeight w:val="301"/>
        </w:trPr>
        <w:tc>
          <w:tcPr>
            <w:tcW w:w="2060" w:type="dxa"/>
            <w:tcBorders>
              <w:top w:val="single" w:sz="4" w:space="0" w:color="9BC2E6"/>
              <w:left w:val="single" w:sz="4" w:space="0" w:color="9BC2E6"/>
              <w:bottom w:val="single" w:sz="4" w:space="0" w:color="9BC2E6"/>
              <w:right w:val="nil"/>
            </w:tcBorders>
            <w:shd w:val="clear" w:color="auto" w:fill="auto"/>
            <w:noWrap/>
            <w:vAlign w:val="bottom"/>
            <w:hideMark/>
          </w:tcPr>
          <w:p w14:paraId="486D8868" w14:textId="77777777" w:rsidR="00442A9E" w:rsidRPr="009E7083" w:rsidRDefault="00442A9E" w:rsidP="00442A9E">
            <w:pPr>
              <w:spacing w:after="0" w:line="240" w:lineRule="auto"/>
              <w:rPr>
                <w:rFonts w:ascii="Calibri" w:eastAsia="Times New Roman" w:hAnsi="Calibri" w:cs="Calibri"/>
                <w:color w:val="000000"/>
                <w:lang w:eastAsia="en-GB"/>
              </w:rPr>
            </w:pPr>
            <w:r w:rsidRPr="009E7083">
              <w:rPr>
                <w:rFonts w:ascii="Calibri" w:eastAsia="Times New Roman" w:hAnsi="Calibri" w:cs="Calibri"/>
                <w:color w:val="000000"/>
                <w:lang w:eastAsia="en-GB"/>
              </w:rPr>
              <w:t>Target</w:t>
            </w:r>
          </w:p>
        </w:tc>
        <w:tc>
          <w:tcPr>
            <w:tcW w:w="1240" w:type="dxa"/>
            <w:tcBorders>
              <w:top w:val="single" w:sz="4" w:space="0" w:color="9BC2E6"/>
              <w:left w:val="nil"/>
              <w:bottom w:val="single" w:sz="4" w:space="0" w:color="9BC2E6"/>
              <w:right w:val="nil"/>
            </w:tcBorders>
            <w:shd w:val="clear" w:color="auto" w:fill="auto"/>
            <w:noWrap/>
            <w:vAlign w:val="bottom"/>
          </w:tcPr>
          <w:p w14:paraId="2D16E8B5" w14:textId="0A38E762"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11%</w:t>
            </w:r>
          </w:p>
        </w:tc>
        <w:tc>
          <w:tcPr>
            <w:tcW w:w="1400" w:type="dxa"/>
            <w:tcBorders>
              <w:top w:val="single" w:sz="4" w:space="0" w:color="9BC2E6"/>
              <w:left w:val="nil"/>
              <w:bottom w:val="single" w:sz="4" w:space="0" w:color="9BC2E6"/>
              <w:right w:val="nil"/>
            </w:tcBorders>
            <w:shd w:val="clear" w:color="auto" w:fill="auto"/>
            <w:noWrap/>
            <w:vAlign w:val="bottom"/>
            <w:hideMark/>
          </w:tcPr>
          <w:p w14:paraId="62EA22F2" w14:textId="4EDD66EF"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14%</w:t>
            </w:r>
          </w:p>
        </w:tc>
        <w:tc>
          <w:tcPr>
            <w:tcW w:w="1440" w:type="dxa"/>
            <w:tcBorders>
              <w:top w:val="single" w:sz="4" w:space="0" w:color="9BC2E6"/>
              <w:left w:val="nil"/>
              <w:bottom w:val="single" w:sz="4" w:space="0" w:color="9BC2E6"/>
              <w:right w:val="nil"/>
            </w:tcBorders>
            <w:shd w:val="clear" w:color="auto" w:fill="auto"/>
            <w:noWrap/>
            <w:vAlign w:val="bottom"/>
            <w:hideMark/>
          </w:tcPr>
          <w:p w14:paraId="4B4B8AC9" w14:textId="21F2606F"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19%</w:t>
            </w:r>
          </w:p>
        </w:tc>
        <w:tc>
          <w:tcPr>
            <w:tcW w:w="1380" w:type="dxa"/>
            <w:tcBorders>
              <w:top w:val="single" w:sz="4" w:space="0" w:color="9BC2E6"/>
              <w:left w:val="nil"/>
              <w:bottom w:val="single" w:sz="4" w:space="0" w:color="9BC2E6"/>
              <w:right w:val="nil"/>
            </w:tcBorders>
            <w:shd w:val="clear" w:color="auto" w:fill="auto"/>
            <w:noWrap/>
            <w:vAlign w:val="bottom"/>
            <w:hideMark/>
          </w:tcPr>
          <w:p w14:paraId="2C1817F0" w14:textId="0BCC1B0A"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-2%</w:t>
            </w:r>
          </w:p>
        </w:tc>
        <w:tc>
          <w:tcPr>
            <w:tcW w:w="1320" w:type="dxa"/>
            <w:tcBorders>
              <w:top w:val="single" w:sz="4" w:space="0" w:color="9BC2E6"/>
              <w:left w:val="nil"/>
              <w:bottom w:val="single" w:sz="4" w:space="0" w:color="9BC2E6"/>
              <w:right w:val="single" w:sz="4" w:space="0" w:color="9BC2E6"/>
            </w:tcBorders>
            <w:shd w:val="clear" w:color="auto" w:fill="auto"/>
            <w:noWrap/>
            <w:vAlign w:val="bottom"/>
            <w:hideMark/>
          </w:tcPr>
          <w:p w14:paraId="335B20A3" w14:textId="77777777" w:rsidR="00442A9E" w:rsidRPr="009E7083" w:rsidRDefault="00442A9E" w:rsidP="00442A9E">
            <w:pPr>
              <w:spacing w:after="0" w:line="240" w:lineRule="auto"/>
              <w:jc w:val="right"/>
              <w:rPr>
                <w:rFonts w:ascii="Calibri" w:eastAsia="Times New Roman" w:hAnsi="Calibri" w:cs="Calibri"/>
                <w:color w:val="000000"/>
                <w:lang w:eastAsia="en-GB"/>
              </w:rPr>
            </w:pPr>
          </w:p>
        </w:tc>
      </w:tr>
      <w:tr w:rsidR="00442A9E" w:rsidRPr="009E7083" w14:paraId="345ABF57" w14:textId="77777777" w:rsidTr="002A5DA0">
        <w:trPr>
          <w:trHeight w:val="301"/>
        </w:trPr>
        <w:tc>
          <w:tcPr>
            <w:tcW w:w="2060" w:type="dxa"/>
            <w:tcBorders>
              <w:top w:val="single" w:sz="4" w:space="0" w:color="9BC2E6"/>
              <w:left w:val="single" w:sz="4" w:space="0" w:color="9BC2E6"/>
              <w:bottom w:val="single" w:sz="4" w:space="0" w:color="9BC2E6"/>
              <w:right w:val="nil"/>
            </w:tcBorders>
            <w:shd w:val="clear" w:color="DDEBF7" w:fill="DDEBF7"/>
            <w:noWrap/>
            <w:vAlign w:val="bottom"/>
            <w:hideMark/>
          </w:tcPr>
          <w:p w14:paraId="7A5569FC" w14:textId="77777777" w:rsidR="00442A9E" w:rsidRPr="009E7083" w:rsidRDefault="00442A9E" w:rsidP="00442A9E">
            <w:pPr>
              <w:spacing w:after="0" w:line="240" w:lineRule="auto"/>
              <w:rPr>
                <w:rFonts w:ascii="Calibri" w:eastAsia="Times New Roman" w:hAnsi="Calibri" w:cs="Calibri"/>
                <w:color w:val="000000"/>
                <w:lang w:eastAsia="en-GB"/>
              </w:rPr>
            </w:pPr>
            <w:r w:rsidRPr="009E7083">
              <w:rPr>
                <w:rFonts w:ascii="Calibri" w:eastAsia="Times New Roman" w:hAnsi="Calibri" w:cs="Calibri"/>
                <w:color w:val="000000"/>
                <w:lang w:eastAsia="en-GB"/>
              </w:rPr>
              <w:t xml:space="preserve">Emissions </w:t>
            </w:r>
          </w:p>
        </w:tc>
        <w:tc>
          <w:tcPr>
            <w:tcW w:w="1240" w:type="dxa"/>
            <w:tcBorders>
              <w:top w:val="single" w:sz="4" w:space="0" w:color="9BC2E6"/>
              <w:left w:val="nil"/>
              <w:bottom w:val="single" w:sz="4" w:space="0" w:color="9BC2E6"/>
              <w:right w:val="nil"/>
            </w:tcBorders>
            <w:shd w:val="clear" w:color="DDEBF7" w:fill="DDEBF7"/>
            <w:noWrap/>
            <w:vAlign w:val="bottom"/>
          </w:tcPr>
          <w:p w14:paraId="39CFF0EB" w14:textId="4411428A"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0%</w:t>
            </w:r>
          </w:p>
        </w:tc>
        <w:tc>
          <w:tcPr>
            <w:tcW w:w="1400" w:type="dxa"/>
            <w:tcBorders>
              <w:top w:val="single" w:sz="4" w:space="0" w:color="9BC2E6"/>
              <w:left w:val="nil"/>
              <w:bottom w:val="single" w:sz="4" w:space="0" w:color="9BC2E6"/>
              <w:right w:val="nil"/>
            </w:tcBorders>
            <w:shd w:val="clear" w:color="DDEBF7" w:fill="DDEBF7"/>
            <w:noWrap/>
            <w:vAlign w:val="bottom"/>
          </w:tcPr>
          <w:p w14:paraId="795A3152" w14:textId="1EC2C94D"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-2%</w:t>
            </w:r>
          </w:p>
        </w:tc>
        <w:tc>
          <w:tcPr>
            <w:tcW w:w="1440" w:type="dxa"/>
            <w:tcBorders>
              <w:top w:val="single" w:sz="4" w:space="0" w:color="9BC2E6"/>
              <w:left w:val="nil"/>
              <w:bottom w:val="single" w:sz="4" w:space="0" w:color="9BC2E6"/>
              <w:right w:val="nil"/>
            </w:tcBorders>
            <w:shd w:val="clear" w:color="DDEBF7" w:fill="DDEBF7"/>
            <w:noWrap/>
            <w:vAlign w:val="bottom"/>
            <w:hideMark/>
          </w:tcPr>
          <w:p w14:paraId="142321B6" w14:textId="2323FC09"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w:t>
            </w:r>
          </w:p>
        </w:tc>
        <w:tc>
          <w:tcPr>
            <w:tcW w:w="1380" w:type="dxa"/>
            <w:tcBorders>
              <w:top w:val="single" w:sz="4" w:space="0" w:color="9BC2E6"/>
              <w:left w:val="nil"/>
              <w:bottom w:val="single" w:sz="4" w:space="0" w:color="9BC2E6"/>
              <w:right w:val="nil"/>
            </w:tcBorders>
            <w:shd w:val="clear" w:color="DDEBF7" w:fill="DDEBF7"/>
            <w:noWrap/>
            <w:vAlign w:val="bottom"/>
            <w:hideMark/>
          </w:tcPr>
          <w:p w14:paraId="22D0ED9B" w14:textId="342188FD"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10%</w:t>
            </w:r>
          </w:p>
        </w:tc>
        <w:tc>
          <w:tcPr>
            <w:tcW w:w="1320" w:type="dxa"/>
            <w:tcBorders>
              <w:top w:val="single" w:sz="4" w:space="0" w:color="9BC2E6"/>
              <w:left w:val="nil"/>
              <w:bottom w:val="single" w:sz="4" w:space="0" w:color="9BC2E6"/>
              <w:right w:val="single" w:sz="4" w:space="0" w:color="9BC2E6"/>
            </w:tcBorders>
            <w:shd w:val="clear" w:color="DDEBF7" w:fill="DDEBF7"/>
            <w:noWrap/>
            <w:vAlign w:val="bottom"/>
            <w:hideMark/>
          </w:tcPr>
          <w:p w14:paraId="44380669" w14:textId="2988219E"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6%</w:t>
            </w:r>
          </w:p>
        </w:tc>
      </w:tr>
      <w:tr w:rsidR="00442A9E" w:rsidRPr="009E7083" w14:paraId="541123D8" w14:textId="77777777" w:rsidTr="002A5DA0">
        <w:trPr>
          <w:trHeight w:val="301"/>
        </w:trPr>
        <w:tc>
          <w:tcPr>
            <w:tcW w:w="2060" w:type="dxa"/>
            <w:tcBorders>
              <w:top w:val="single" w:sz="4" w:space="0" w:color="9BC2E6"/>
              <w:left w:val="single" w:sz="4" w:space="0" w:color="9BC2E6"/>
              <w:bottom w:val="single" w:sz="4" w:space="0" w:color="9BC2E6"/>
              <w:right w:val="nil"/>
            </w:tcBorders>
            <w:shd w:val="clear" w:color="auto" w:fill="auto"/>
            <w:noWrap/>
            <w:vAlign w:val="bottom"/>
            <w:hideMark/>
          </w:tcPr>
          <w:p w14:paraId="186B343D" w14:textId="77777777" w:rsidR="00442A9E" w:rsidRPr="009E7083" w:rsidRDefault="00442A9E" w:rsidP="00442A9E">
            <w:pPr>
              <w:spacing w:after="0" w:line="240" w:lineRule="auto"/>
              <w:rPr>
                <w:rFonts w:ascii="Calibri" w:eastAsia="Times New Roman" w:hAnsi="Calibri" w:cs="Calibri"/>
                <w:color w:val="000000"/>
                <w:lang w:eastAsia="en-GB"/>
              </w:rPr>
            </w:pPr>
            <w:r w:rsidRPr="009E7083">
              <w:rPr>
                <w:rFonts w:ascii="Calibri" w:eastAsia="Times New Roman" w:hAnsi="Calibri" w:cs="Calibri"/>
                <w:color w:val="000000"/>
                <w:lang w:eastAsia="en-GB"/>
              </w:rPr>
              <w:t>Distance to target</w:t>
            </w:r>
          </w:p>
        </w:tc>
        <w:tc>
          <w:tcPr>
            <w:tcW w:w="1240" w:type="dxa"/>
            <w:tcBorders>
              <w:top w:val="single" w:sz="4" w:space="0" w:color="9BC2E6"/>
              <w:left w:val="nil"/>
              <w:bottom w:val="single" w:sz="4" w:space="0" w:color="9BC2E6"/>
              <w:right w:val="nil"/>
            </w:tcBorders>
            <w:shd w:val="clear" w:color="auto" w:fill="auto"/>
            <w:noWrap/>
            <w:vAlign w:val="bottom"/>
          </w:tcPr>
          <w:p w14:paraId="63BFD483" w14:textId="65327ADA"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-12</w:t>
            </w:r>
          </w:p>
        </w:tc>
        <w:tc>
          <w:tcPr>
            <w:tcW w:w="1400" w:type="dxa"/>
            <w:tcBorders>
              <w:top w:val="single" w:sz="4" w:space="0" w:color="9BC2E6"/>
              <w:left w:val="nil"/>
              <w:bottom w:val="single" w:sz="4" w:space="0" w:color="9BC2E6"/>
              <w:right w:val="nil"/>
            </w:tcBorders>
            <w:shd w:val="clear" w:color="auto" w:fill="auto"/>
            <w:noWrap/>
            <w:vAlign w:val="bottom"/>
          </w:tcPr>
          <w:p w14:paraId="514882F3" w14:textId="31B146B8"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-16</w:t>
            </w:r>
          </w:p>
        </w:tc>
        <w:tc>
          <w:tcPr>
            <w:tcW w:w="1440" w:type="dxa"/>
            <w:tcBorders>
              <w:top w:val="single" w:sz="4" w:space="0" w:color="9BC2E6"/>
              <w:left w:val="nil"/>
              <w:bottom w:val="single" w:sz="4" w:space="0" w:color="9BC2E6"/>
              <w:right w:val="nil"/>
            </w:tcBorders>
            <w:shd w:val="clear" w:color="auto" w:fill="auto"/>
            <w:noWrap/>
            <w:vAlign w:val="bottom"/>
            <w:hideMark/>
          </w:tcPr>
          <w:p w14:paraId="65D48A8D" w14:textId="1DE072A1"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-18</w:t>
            </w:r>
          </w:p>
        </w:tc>
        <w:tc>
          <w:tcPr>
            <w:tcW w:w="1380" w:type="dxa"/>
            <w:tcBorders>
              <w:top w:val="single" w:sz="4" w:space="0" w:color="9BC2E6"/>
              <w:left w:val="nil"/>
              <w:bottom w:val="single" w:sz="4" w:space="0" w:color="9BC2E6"/>
              <w:right w:val="nil"/>
            </w:tcBorders>
            <w:shd w:val="clear" w:color="000000" w:fill="FFC7CE"/>
            <w:noWrap/>
            <w:vAlign w:val="bottom"/>
            <w:hideMark/>
          </w:tcPr>
          <w:p w14:paraId="25D4411B" w14:textId="27F72B01"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12</w:t>
            </w:r>
          </w:p>
        </w:tc>
        <w:tc>
          <w:tcPr>
            <w:tcW w:w="1320" w:type="dxa"/>
            <w:tcBorders>
              <w:top w:val="single" w:sz="4" w:space="0" w:color="9BC2E6"/>
              <w:left w:val="nil"/>
              <w:bottom w:val="single" w:sz="4" w:space="0" w:color="9BC2E6"/>
              <w:right w:val="single" w:sz="4" w:space="0" w:color="9BC2E6"/>
            </w:tcBorders>
            <w:shd w:val="clear" w:color="000000" w:fill="FFC7CE"/>
            <w:noWrap/>
            <w:vAlign w:val="bottom"/>
            <w:hideMark/>
          </w:tcPr>
          <w:p w14:paraId="5AD26247" w14:textId="4CE567D7"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8</w:t>
            </w:r>
          </w:p>
        </w:tc>
      </w:tr>
      <w:tr w:rsidR="00442A9E" w:rsidRPr="009E7083" w14:paraId="18A15294" w14:textId="77777777" w:rsidTr="002A5DA0">
        <w:trPr>
          <w:trHeight w:val="301"/>
        </w:trPr>
        <w:tc>
          <w:tcPr>
            <w:tcW w:w="2060" w:type="dxa"/>
            <w:tcBorders>
              <w:top w:val="single" w:sz="4" w:space="0" w:color="9BC2E6"/>
              <w:left w:val="single" w:sz="4" w:space="0" w:color="9BC2E6"/>
              <w:bottom w:val="single" w:sz="4" w:space="0" w:color="9BC2E6"/>
              <w:right w:val="nil"/>
            </w:tcBorders>
            <w:shd w:val="clear" w:color="DDEBF7" w:fill="DDEBF7"/>
            <w:noWrap/>
            <w:vAlign w:val="bottom"/>
            <w:hideMark/>
          </w:tcPr>
          <w:p w14:paraId="3098FE72" w14:textId="77777777" w:rsidR="00442A9E" w:rsidRPr="009E7083" w:rsidRDefault="00442A9E" w:rsidP="00442A9E">
            <w:pPr>
              <w:spacing w:after="0" w:line="240" w:lineRule="auto"/>
              <w:rPr>
                <w:rFonts w:ascii="Calibri" w:eastAsia="Times New Roman" w:hAnsi="Calibri" w:cs="Calibri"/>
                <w:b/>
                <w:bCs/>
                <w:color w:val="000000"/>
                <w:lang w:eastAsia="en-GB"/>
              </w:rPr>
            </w:pPr>
            <w:r w:rsidRPr="009E7083">
              <w:rPr>
                <w:rFonts w:ascii="Calibri" w:eastAsia="Times New Roman" w:hAnsi="Calibri" w:cs="Calibri"/>
                <w:b/>
                <w:bCs/>
                <w:color w:val="000000"/>
                <w:lang w:eastAsia="en-GB"/>
              </w:rPr>
              <w:t>Slovakia</w:t>
            </w:r>
          </w:p>
        </w:tc>
        <w:tc>
          <w:tcPr>
            <w:tcW w:w="1240" w:type="dxa"/>
            <w:tcBorders>
              <w:top w:val="single" w:sz="4" w:space="0" w:color="9BC2E6"/>
              <w:left w:val="nil"/>
              <w:bottom w:val="single" w:sz="4" w:space="0" w:color="9BC2E6"/>
              <w:right w:val="nil"/>
            </w:tcBorders>
            <w:shd w:val="clear" w:color="DDEBF7" w:fill="DDEBF7"/>
            <w:noWrap/>
            <w:vAlign w:val="bottom"/>
          </w:tcPr>
          <w:p w14:paraId="7866213E" w14:textId="77777777" w:rsidR="00442A9E" w:rsidRPr="009E7083" w:rsidRDefault="00442A9E" w:rsidP="00442A9E">
            <w:pPr>
              <w:spacing w:after="0" w:line="240" w:lineRule="auto"/>
              <w:rPr>
                <w:rFonts w:ascii="Calibri" w:eastAsia="Times New Roman" w:hAnsi="Calibri" w:cs="Calibri"/>
                <w:b/>
                <w:bCs/>
                <w:color w:val="000000"/>
                <w:lang w:eastAsia="en-GB"/>
              </w:rPr>
            </w:pPr>
          </w:p>
        </w:tc>
        <w:tc>
          <w:tcPr>
            <w:tcW w:w="1400" w:type="dxa"/>
            <w:tcBorders>
              <w:top w:val="single" w:sz="4" w:space="0" w:color="9BC2E6"/>
              <w:left w:val="nil"/>
              <w:bottom w:val="single" w:sz="4" w:space="0" w:color="9BC2E6"/>
              <w:right w:val="nil"/>
            </w:tcBorders>
            <w:shd w:val="clear" w:color="DDEBF7" w:fill="DDEBF7"/>
            <w:noWrap/>
            <w:vAlign w:val="bottom"/>
            <w:hideMark/>
          </w:tcPr>
          <w:p w14:paraId="011652D2" w14:textId="77777777" w:rsidR="00442A9E" w:rsidRPr="009E7083" w:rsidRDefault="00442A9E" w:rsidP="00442A9E">
            <w:pPr>
              <w:spacing w:after="0" w:line="240" w:lineRule="auto"/>
              <w:rPr>
                <w:rFonts w:ascii="Times New Roman" w:eastAsia="Times New Roman" w:hAnsi="Times New Roman" w:cs="Times New Roman"/>
                <w:sz w:val="20"/>
                <w:szCs w:val="20"/>
                <w:lang w:eastAsia="en-GB"/>
              </w:rPr>
            </w:pPr>
          </w:p>
        </w:tc>
        <w:tc>
          <w:tcPr>
            <w:tcW w:w="1440" w:type="dxa"/>
            <w:tcBorders>
              <w:top w:val="single" w:sz="4" w:space="0" w:color="9BC2E6"/>
              <w:left w:val="nil"/>
              <w:bottom w:val="single" w:sz="4" w:space="0" w:color="9BC2E6"/>
              <w:right w:val="nil"/>
            </w:tcBorders>
            <w:shd w:val="clear" w:color="DDEBF7" w:fill="DDEBF7"/>
            <w:noWrap/>
            <w:vAlign w:val="bottom"/>
            <w:hideMark/>
          </w:tcPr>
          <w:p w14:paraId="5073E92D" w14:textId="77777777" w:rsidR="00442A9E" w:rsidRPr="009E7083" w:rsidRDefault="00442A9E" w:rsidP="00442A9E">
            <w:pPr>
              <w:spacing w:after="0" w:line="240" w:lineRule="auto"/>
              <w:rPr>
                <w:rFonts w:ascii="Times New Roman" w:eastAsia="Times New Roman" w:hAnsi="Times New Roman" w:cs="Times New Roman"/>
                <w:sz w:val="20"/>
                <w:szCs w:val="20"/>
                <w:lang w:eastAsia="en-GB"/>
              </w:rPr>
            </w:pPr>
          </w:p>
        </w:tc>
        <w:tc>
          <w:tcPr>
            <w:tcW w:w="1380" w:type="dxa"/>
            <w:tcBorders>
              <w:top w:val="single" w:sz="4" w:space="0" w:color="9BC2E6"/>
              <w:left w:val="nil"/>
              <w:bottom w:val="single" w:sz="4" w:space="0" w:color="9BC2E6"/>
              <w:right w:val="nil"/>
            </w:tcBorders>
            <w:shd w:val="clear" w:color="DDEBF7" w:fill="DDEBF7"/>
            <w:noWrap/>
            <w:vAlign w:val="bottom"/>
            <w:hideMark/>
          </w:tcPr>
          <w:p w14:paraId="09C5479B" w14:textId="77777777" w:rsidR="00442A9E" w:rsidRPr="009E7083" w:rsidRDefault="00442A9E" w:rsidP="00442A9E">
            <w:pPr>
              <w:spacing w:after="0" w:line="240" w:lineRule="auto"/>
              <w:rPr>
                <w:rFonts w:ascii="Times New Roman" w:eastAsia="Times New Roman" w:hAnsi="Times New Roman" w:cs="Times New Roman"/>
                <w:sz w:val="20"/>
                <w:szCs w:val="20"/>
                <w:lang w:eastAsia="en-GB"/>
              </w:rPr>
            </w:pPr>
          </w:p>
        </w:tc>
        <w:tc>
          <w:tcPr>
            <w:tcW w:w="1320" w:type="dxa"/>
            <w:tcBorders>
              <w:top w:val="single" w:sz="4" w:space="0" w:color="9BC2E6"/>
              <w:left w:val="nil"/>
              <w:bottom w:val="single" w:sz="4" w:space="0" w:color="9BC2E6"/>
              <w:right w:val="single" w:sz="4" w:space="0" w:color="9BC2E6"/>
            </w:tcBorders>
            <w:shd w:val="clear" w:color="DDEBF7" w:fill="DDEBF7"/>
            <w:noWrap/>
            <w:vAlign w:val="bottom"/>
            <w:hideMark/>
          </w:tcPr>
          <w:p w14:paraId="7058C598" w14:textId="77777777" w:rsidR="00442A9E" w:rsidRPr="009E7083" w:rsidRDefault="00442A9E" w:rsidP="00442A9E">
            <w:pPr>
              <w:spacing w:after="0" w:line="240" w:lineRule="auto"/>
              <w:rPr>
                <w:rFonts w:ascii="Times New Roman" w:eastAsia="Times New Roman" w:hAnsi="Times New Roman" w:cs="Times New Roman"/>
                <w:sz w:val="20"/>
                <w:szCs w:val="20"/>
                <w:lang w:eastAsia="en-GB"/>
              </w:rPr>
            </w:pPr>
          </w:p>
        </w:tc>
      </w:tr>
      <w:tr w:rsidR="00442A9E" w:rsidRPr="009E7083" w14:paraId="47C3D26B" w14:textId="77777777" w:rsidTr="002A5DA0">
        <w:trPr>
          <w:trHeight w:val="301"/>
        </w:trPr>
        <w:tc>
          <w:tcPr>
            <w:tcW w:w="2060" w:type="dxa"/>
            <w:tcBorders>
              <w:top w:val="single" w:sz="4" w:space="0" w:color="9BC2E6"/>
              <w:left w:val="single" w:sz="4" w:space="0" w:color="9BC2E6"/>
              <w:bottom w:val="single" w:sz="4" w:space="0" w:color="9BC2E6"/>
              <w:right w:val="nil"/>
            </w:tcBorders>
            <w:shd w:val="clear" w:color="auto" w:fill="auto"/>
            <w:noWrap/>
            <w:vAlign w:val="bottom"/>
            <w:hideMark/>
          </w:tcPr>
          <w:p w14:paraId="7FE9C311" w14:textId="77777777" w:rsidR="00442A9E" w:rsidRPr="009E7083" w:rsidRDefault="00442A9E" w:rsidP="00442A9E">
            <w:pPr>
              <w:spacing w:after="0" w:line="240" w:lineRule="auto"/>
              <w:rPr>
                <w:rFonts w:ascii="Calibri" w:eastAsia="Times New Roman" w:hAnsi="Calibri" w:cs="Calibri"/>
                <w:color w:val="000000"/>
                <w:lang w:eastAsia="en-GB"/>
              </w:rPr>
            </w:pPr>
            <w:r w:rsidRPr="009E7083">
              <w:rPr>
                <w:rFonts w:ascii="Calibri" w:eastAsia="Times New Roman" w:hAnsi="Calibri" w:cs="Calibri"/>
                <w:color w:val="000000"/>
                <w:lang w:eastAsia="en-GB"/>
              </w:rPr>
              <w:t>Target</w:t>
            </w:r>
          </w:p>
        </w:tc>
        <w:tc>
          <w:tcPr>
            <w:tcW w:w="1240" w:type="dxa"/>
            <w:tcBorders>
              <w:top w:val="single" w:sz="4" w:space="0" w:color="9BC2E6"/>
              <w:left w:val="nil"/>
              <w:bottom w:val="single" w:sz="4" w:space="0" w:color="9BC2E6"/>
              <w:right w:val="nil"/>
            </w:tcBorders>
            <w:shd w:val="clear" w:color="auto" w:fill="auto"/>
            <w:noWrap/>
            <w:vAlign w:val="bottom"/>
          </w:tcPr>
          <w:p w14:paraId="45ED5212" w14:textId="5C9FEB6A"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9%</w:t>
            </w:r>
          </w:p>
        </w:tc>
        <w:tc>
          <w:tcPr>
            <w:tcW w:w="1400" w:type="dxa"/>
            <w:tcBorders>
              <w:top w:val="single" w:sz="4" w:space="0" w:color="9BC2E6"/>
              <w:left w:val="nil"/>
              <w:bottom w:val="single" w:sz="4" w:space="0" w:color="9BC2E6"/>
              <w:right w:val="nil"/>
            </w:tcBorders>
            <w:shd w:val="clear" w:color="auto" w:fill="auto"/>
            <w:noWrap/>
            <w:vAlign w:val="bottom"/>
            <w:hideMark/>
          </w:tcPr>
          <w:p w14:paraId="3C724FC9" w14:textId="188B33F0"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10%</w:t>
            </w:r>
          </w:p>
        </w:tc>
        <w:tc>
          <w:tcPr>
            <w:tcW w:w="1440" w:type="dxa"/>
            <w:tcBorders>
              <w:top w:val="single" w:sz="4" w:space="0" w:color="9BC2E6"/>
              <w:left w:val="nil"/>
              <w:bottom w:val="single" w:sz="4" w:space="0" w:color="9BC2E6"/>
              <w:right w:val="nil"/>
            </w:tcBorders>
            <w:shd w:val="clear" w:color="auto" w:fill="auto"/>
            <w:noWrap/>
            <w:vAlign w:val="bottom"/>
            <w:hideMark/>
          </w:tcPr>
          <w:p w14:paraId="086BA44B" w14:textId="4075EAA4"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13%</w:t>
            </w:r>
          </w:p>
        </w:tc>
        <w:tc>
          <w:tcPr>
            <w:tcW w:w="1380" w:type="dxa"/>
            <w:tcBorders>
              <w:top w:val="single" w:sz="4" w:space="0" w:color="9BC2E6"/>
              <w:left w:val="nil"/>
              <w:bottom w:val="single" w:sz="4" w:space="0" w:color="9BC2E6"/>
              <w:right w:val="nil"/>
            </w:tcBorders>
            <w:shd w:val="clear" w:color="auto" w:fill="auto"/>
            <w:noWrap/>
            <w:vAlign w:val="bottom"/>
            <w:hideMark/>
          </w:tcPr>
          <w:p w14:paraId="248A95A8" w14:textId="4365CE22"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-12%</w:t>
            </w:r>
          </w:p>
        </w:tc>
        <w:tc>
          <w:tcPr>
            <w:tcW w:w="1320" w:type="dxa"/>
            <w:tcBorders>
              <w:top w:val="single" w:sz="4" w:space="0" w:color="9BC2E6"/>
              <w:left w:val="nil"/>
              <w:bottom w:val="single" w:sz="4" w:space="0" w:color="9BC2E6"/>
              <w:right w:val="single" w:sz="4" w:space="0" w:color="9BC2E6"/>
            </w:tcBorders>
            <w:shd w:val="clear" w:color="auto" w:fill="auto"/>
            <w:noWrap/>
            <w:vAlign w:val="bottom"/>
            <w:hideMark/>
          </w:tcPr>
          <w:p w14:paraId="739C21A6" w14:textId="77777777" w:rsidR="00442A9E" w:rsidRPr="009E7083" w:rsidRDefault="00442A9E" w:rsidP="00442A9E">
            <w:pPr>
              <w:spacing w:after="0" w:line="240" w:lineRule="auto"/>
              <w:jc w:val="right"/>
              <w:rPr>
                <w:rFonts w:ascii="Calibri" w:eastAsia="Times New Roman" w:hAnsi="Calibri" w:cs="Calibri"/>
                <w:color w:val="000000"/>
                <w:lang w:eastAsia="en-GB"/>
              </w:rPr>
            </w:pPr>
          </w:p>
        </w:tc>
      </w:tr>
      <w:tr w:rsidR="00442A9E" w:rsidRPr="009E7083" w14:paraId="57613E9B" w14:textId="77777777" w:rsidTr="002A5DA0">
        <w:trPr>
          <w:trHeight w:val="301"/>
        </w:trPr>
        <w:tc>
          <w:tcPr>
            <w:tcW w:w="2060" w:type="dxa"/>
            <w:tcBorders>
              <w:top w:val="single" w:sz="4" w:space="0" w:color="9BC2E6"/>
              <w:left w:val="single" w:sz="4" w:space="0" w:color="9BC2E6"/>
              <w:bottom w:val="single" w:sz="4" w:space="0" w:color="9BC2E6"/>
              <w:right w:val="nil"/>
            </w:tcBorders>
            <w:shd w:val="clear" w:color="DDEBF7" w:fill="DDEBF7"/>
            <w:noWrap/>
            <w:vAlign w:val="bottom"/>
            <w:hideMark/>
          </w:tcPr>
          <w:p w14:paraId="3E6C291D" w14:textId="77777777" w:rsidR="00442A9E" w:rsidRPr="009E7083" w:rsidRDefault="00442A9E" w:rsidP="00442A9E">
            <w:pPr>
              <w:spacing w:after="0" w:line="240" w:lineRule="auto"/>
              <w:rPr>
                <w:rFonts w:ascii="Calibri" w:eastAsia="Times New Roman" w:hAnsi="Calibri" w:cs="Calibri"/>
                <w:color w:val="000000"/>
                <w:lang w:eastAsia="en-GB"/>
              </w:rPr>
            </w:pPr>
            <w:r w:rsidRPr="009E7083">
              <w:rPr>
                <w:rFonts w:ascii="Calibri" w:eastAsia="Times New Roman" w:hAnsi="Calibri" w:cs="Calibri"/>
                <w:color w:val="000000"/>
                <w:lang w:eastAsia="en-GB"/>
              </w:rPr>
              <w:t xml:space="preserve">Emissions </w:t>
            </w:r>
          </w:p>
        </w:tc>
        <w:tc>
          <w:tcPr>
            <w:tcW w:w="1240" w:type="dxa"/>
            <w:tcBorders>
              <w:top w:val="single" w:sz="4" w:space="0" w:color="9BC2E6"/>
              <w:left w:val="nil"/>
              <w:bottom w:val="single" w:sz="4" w:space="0" w:color="9BC2E6"/>
              <w:right w:val="nil"/>
            </w:tcBorders>
            <w:shd w:val="clear" w:color="DDEBF7" w:fill="DDEBF7"/>
            <w:noWrap/>
            <w:vAlign w:val="bottom"/>
          </w:tcPr>
          <w:p w14:paraId="567219FF" w14:textId="7E1722C3"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-7%</w:t>
            </w:r>
          </w:p>
        </w:tc>
        <w:tc>
          <w:tcPr>
            <w:tcW w:w="1400" w:type="dxa"/>
            <w:tcBorders>
              <w:top w:val="single" w:sz="4" w:space="0" w:color="9BC2E6"/>
              <w:left w:val="nil"/>
              <w:bottom w:val="single" w:sz="4" w:space="0" w:color="9BC2E6"/>
              <w:right w:val="nil"/>
            </w:tcBorders>
            <w:shd w:val="clear" w:color="DDEBF7" w:fill="DDEBF7"/>
            <w:noWrap/>
            <w:vAlign w:val="bottom"/>
          </w:tcPr>
          <w:p w14:paraId="725C2B05" w14:textId="2F543B8E"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-5%</w:t>
            </w:r>
          </w:p>
        </w:tc>
        <w:tc>
          <w:tcPr>
            <w:tcW w:w="1440" w:type="dxa"/>
            <w:tcBorders>
              <w:top w:val="single" w:sz="4" w:space="0" w:color="9BC2E6"/>
              <w:left w:val="nil"/>
              <w:bottom w:val="single" w:sz="4" w:space="0" w:color="9BC2E6"/>
              <w:right w:val="nil"/>
            </w:tcBorders>
            <w:shd w:val="clear" w:color="DDEBF7" w:fill="DDEBF7"/>
            <w:noWrap/>
            <w:vAlign w:val="bottom"/>
            <w:hideMark/>
          </w:tcPr>
          <w:p w14:paraId="54EB416C" w14:textId="60E00D97"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-7%</w:t>
            </w:r>
          </w:p>
        </w:tc>
        <w:tc>
          <w:tcPr>
            <w:tcW w:w="1380" w:type="dxa"/>
            <w:tcBorders>
              <w:top w:val="single" w:sz="4" w:space="0" w:color="9BC2E6"/>
              <w:left w:val="nil"/>
              <w:bottom w:val="single" w:sz="4" w:space="0" w:color="9BC2E6"/>
              <w:right w:val="nil"/>
            </w:tcBorders>
            <w:shd w:val="clear" w:color="DDEBF7" w:fill="DDEBF7"/>
            <w:noWrap/>
            <w:vAlign w:val="bottom"/>
            <w:hideMark/>
          </w:tcPr>
          <w:p w14:paraId="6039A792" w14:textId="6C10D2A3"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-7%</w:t>
            </w:r>
          </w:p>
        </w:tc>
        <w:tc>
          <w:tcPr>
            <w:tcW w:w="1320" w:type="dxa"/>
            <w:tcBorders>
              <w:top w:val="single" w:sz="4" w:space="0" w:color="9BC2E6"/>
              <w:left w:val="nil"/>
              <w:bottom w:val="single" w:sz="4" w:space="0" w:color="9BC2E6"/>
              <w:right w:val="single" w:sz="4" w:space="0" w:color="9BC2E6"/>
            </w:tcBorders>
            <w:shd w:val="clear" w:color="DDEBF7" w:fill="DDEBF7"/>
            <w:noWrap/>
            <w:vAlign w:val="bottom"/>
            <w:hideMark/>
          </w:tcPr>
          <w:p w14:paraId="1EDE75FD" w14:textId="77701DA2"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-21%</w:t>
            </w:r>
          </w:p>
        </w:tc>
      </w:tr>
      <w:tr w:rsidR="00442A9E" w:rsidRPr="009E7083" w14:paraId="24BB0DAF" w14:textId="77777777" w:rsidTr="002A5DA0">
        <w:trPr>
          <w:trHeight w:val="301"/>
        </w:trPr>
        <w:tc>
          <w:tcPr>
            <w:tcW w:w="2060" w:type="dxa"/>
            <w:tcBorders>
              <w:top w:val="single" w:sz="4" w:space="0" w:color="9BC2E6"/>
              <w:left w:val="single" w:sz="4" w:space="0" w:color="9BC2E6"/>
              <w:bottom w:val="single" w:sz="4" w:space="0" w:color="9BC2E6"/>
              <w:right w:val="nil"/>
            </w:tcBorders>
            <w:shd w:val="clear" w:color="auto" w:fill="auto"/>
            <w:noWrap/>
            <w:vAlign w:val="bottom"/>
            <w:hideMark/>
          </w:tcPr>
          <w:p w14:paraId="48AB9607" w14:textId="77777777" w:rsidR="00442A9E" w:rsidRPr="009E7083" w:rsidRDefault="00442A9E" w:rsidP="00442A9E">
            <w:pPr>
              <w:spacing w:after="0" w:line="240" w:lineRule="auto"/>
              <w:rPr>
                <w:rFonts w:ascii="Calibri" w:eastAsia="Times New Roman" w:hAnsi="Calibri" w:cs="Calibri"/>
                <w:color w:val="000000"/>
                <w:lang w:eastAsia="en-GB"/>
              </w:rPr>
            </w:pPr>
            <w:r w:rsidRPr="009E7083">
              <w:rPr>
                <w:rFonts w:ascii="Calibri" w:eastAsia="Times New Roman" w:hAnsi="Calibri" w:cs="Calibri"/>
                <w:color w:val="000000"/>
                <w:lang w:eastAsia="en-GB"/>
              </w:rPr>
              <w:t>Distance to target</w:t>
            </w:r>
          </w:p>
        </w:tc>
        <w:tc>
          <w:tcPr>
            <w:tcW w:w="1240" w:type="dxa"/>
            <w:tcBorders>
              <w:top w:val="single" w:sz="4" w:space="0" w:color="9BC2E6"/>
              <w:left w:val="nil"/>
              <w:bottom w:val="single" w:sz="4" w:space="0" w:color="9BC2E6"/>
              <w:right w:val="nil"/>
            </w:tcBorders>
            <w:shd w:val="clear" w:color="auto" w:fill="auto"/>
            <w:noWrap/>
            <w:vAlign w:val="bottom"/>
          </w:tcPr>
          <w:p w14:paraId="79A75C96" w14:textId="589D8A33"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-17</w:t>
            </w:r>
          </w:p>
        </w:tc>
        <w:tc>
          <w:tcPr>
            <w:tcW w:w="1400" w:type="dxa"/>
            <w:tcBorders>
              <w:top w:val="single" w:sz="4" w:space="0" w:color="9BC2E6"/>
              <w:left w:val="nil"/>
              <w:bottom w:val="single" w:sz="4" w:space="0" w:color="9BC2E6"/>
              <w:right w:val="nil"/>
            </w:tcBorders>
            <w:shd w:val="clear" w:color="auto" w:fill="auto"/>
            <w:noWrap/>
            <w:vAlign w:val="bottom"/>
          </w:tcPr>
          <w:p w14:paraId="2497E2BA" w14:textId="4D7D875C"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-15</w:t>
            </w:r>
          </w:p>
        </w:tc>
        <w:tc>
          <w:tcPr>
            <w:tcW w:w="1440" w:type="dxa"/>
            <w:tcBorders>
              <w:top w:val="single" w:sz="4" w:space="0" w:color="9BC2E6"/>
              <w:left w:val="nil"/>
              <w:bottom w:val="single" w:sz="4" w:space="0" w:color="9BC2E6"/>
              <w:right w:val="nil"/>
            </w:tcBorders>
            <w:shd w:val="clear" w:color="auto" w:fill="auto"/>
            <w:noWrap/>
            <w:vAlign w:val="bottom"/>
            <w:hideMark/>
          </w:tcPr>
          <w:p w14:paraId="71E1B356" w14:textId="2E996603"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-20</w:t>
            </w:r>
          </w:p>
        </w:tc>
        <w:tc>
          <w:tcPr>
            <w:tcW w:w="1380" w:type="dxa"/>
            <w:tcBorders>
              <w:top w:val="single" w:sz="4" w:space="0" w:color="9BC2E6"/>
              <w:left w:val="nil"/>
              <w:bottom w:val="single" w:sz="4" w:space="0" w:color="9BC2E6"/>
              <w:right w:val="nil"/>
            </w:tcBorders>
            <w:shd w:val="clear" w:color="000000" w:fill="FFC7CE"/>
            <w:noWrap/>
            <w:vAlign w:val="bottom"/>
            <w:hideMark/>
          </w:tcPr>
          <w:p w14:paraId="7AA9EC2A" w14:textId="5537FA3B"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5</w:t>
            </w:r>
          </w:p>
        </w:tc>
        <w:tc>
          <w:tcPr>
            <w:tcW w:w="1320" w:type="dxa"/>
            <w:tcBorders>
              <w:top w:val="single" w:sz="4" w:space="0" w:color="9BC2E6"/>
              <w:left w:val="nil"/>
              <w:bottom w:val="single" w:sz="4" w:space="0" w:color="9BC2E6"/>
              <w:right w:val="single" w:sz="4" w:space="0" w:color="9BC2E6"/>
            </w:tcBorders>
            <w:shd w:val="clear" w:color="auto" w:fill="auto"/>
            <w:noWrap/>
            <w:vAlign w:val="bottom"/>
            <w:hideMark/>
          </w:tcPr>
          <w:p w14:paraId="63D60642" w14:textId="70531D1A"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-9</w:t>
            </w:r>
          </w:p>
        </w:tc>
      </w:tr>
      <w:tr w:rsidR="00442A9E" w:rsidRPr="009E7083" w14:paraId="75386141" w14:textId="77777777" w:rsidTr="002A5DA0">
        <w:trPr>
          <w:trHeight w:val="301"/>
        </w:trPr>
        <w:tc>
          <w:tcPr>
            <w:tcW w:w="2060" w:type="dxa"/>
            <w:tcBorders>
              <w:top w:val="single" w:sz="4" w:space="0" w:color="9BC2E6"/>
              <w:left w:val="single" w:sz="4" w:space="0" w:color="9BC2E6"/>
              <w:bottom w:val="single" w:sz="4" w:space="0" w:color="9BC2E6"/>
              <w:right w:val="nil"/>
            </w:tcBorders>
            <w:shd w:val="clear" w:color="DDEBF7" w:fill="DDEBF7"/>
            <w:noWrap/>
            <w:vAlign w:val="bottom"/>
            <w:hideMark/>
          </w:tcPr>
          <w:p w14:paraId="3708C825" w14:textId="77777777" w:rsidR="00442A9E" w:rsidRPr="009E7083" w:rsidRDefault="00442A9E" w:rsidP="00442A9E">
            <w:pPr>
              <w:spacing w:after="0" w:line="240" w:lineRule="auto"/>
              <w:rPr>
                <w:rFonts w:ascii="Calibri" w:eastAsia="Times New Roman" w:hAnsi="Calibri" w:cs="Calibri"/>
                <w:b/>
                <w:bCs/>
                <w:color w:val="000000"/>
                <w:lang w:eastAsia="en-GB"/>
              </w:rPr>
            </w:pPr>
            <w:r w:rsidRPr="009E7083">
              <w:rPr>
                <w:rFonts w:ascii="Calibri" w:eastAsia="Times New Roman" w:hAnsi="Calibri" w:cs="Calibri"/>
                <w:b/>
                <w:bCs/>
                <w:color w:val="000000"/>
                <w:lang w:eastAsia="en-GB"/>
              </w:rPr>
              <w:t>Slovenia</w:t>
            </w:r>
          </w:p>
        </w:tc>
        <w:tc>
          <w:tcPr>
            <w:tcW w:w="1240" w:type="dxa"/>
            <w:tcBorders>
              <w:top w:val="single" w:sz="4" w:space="0" w:color="9BC2E6"/>
              <w:left w:val="nil"/>
              <w:bottom w:val="single" w:sz="4" w:space="0" w:color="9BC2E6"/>
              <w:right w:val="nil"/>
            </w:tcBorders>
            <w:shd w:val="clear" w:color="DDEBF7" w:fill="DDEBF7"/>
            <w:noWrap/>
            <w:vAlign w:val="bottom"/>
          </w:tcPr>
          <w:p w14:paraId="66F2F78D" w14:textId="77777777" w:rsidR="00442A9E" w:rsidRPr="009E7083" w:rsidRDefault="00442A9E" w:rsidP="00442A9E">
            <w:pPr>
              <w:spacing w:after="0" w:line="240" w:lineRule="auto"/>
              <w:rPr>
                <w:rFonts w:ascii="Calibri" w:eastAsia="Times New Roman" w:hAnsi="Calibri" w:cs="Calibri"/>
                <w:b/>
                <w:bCs/>
                <w:color w:val="000000"/>
                <w:lang w:eastAsia="en-GB"/>
              </w:rPr>
            </w:pPr>
          </w:p>
        </w:tc>
        <w:tc>
          <w:tcPr>
            <w:tcW w:w="1400" w:type="dxa"/>
            <w:tcBorders>
              <w:top w:val="single" w:sz="4" w:space="0" w:color="9BC2E6"/>
              <w:left w:val="nil"/>
              <w:bottom w:val="single" w:sz="4" w:space="0" w:color="9BC2E6"/>
              <w:right w:val="nil"/>
            </w:tcBorders>
            <w:shd w:val="clear" w:color="DDEBF7" w:fill="DDEBF7"/>
            <w:noWrap/>
            <w:vAlign w:val="bottom"/>
            <w:hideMark/>
          </w:tcPr>
          <w:p w14:paraId="120FBA56" w14:textId="77777777" w:rsidR="00442A9E" w:rsidRPr="009E7083" w:rsidRDefault="00442A9E" w:rsidP="00442A9E">
            <w:pPr>
              <w:spacing w:after="0" w:line="240" w:lineRule="auto"/>
              <w:rPr>
                <w:rFonts w:ascii="Times New Roman" w:eastAsia="Times New Roman" w:hAnsi="Times New Roman" w:cs="Times New Roman"/>
                <w:sz w:val="20"/>
                <w:szCs w:val="20"/>
                <w:lang w:eastAsia="en-GB"/>
              </w:rPr>
            </w:pPr>
          </w:p>
        </w:tc>
        <w:tc>
          <w:tcPr>
            <w:tcW w:w="1440" w:type="dxa"/>
            <w:tcBorders>
              <w:top w:val="single" w:sz="4" w:space="0" w:color="9BC2E6"/>
              <w:left w:val="nil"/>
              <w:bottom w:val="single" w:sz="4" w:space="0" w:color="9BC2E6"/>
              <w:right w:val="nil"/>
            </w:tcBorders>
            <w:shd w:val="clear" w:color="DDEBF7" w:fill="DDEBF7"/>
            <w:noWrap/>
            <w:vAlign w:val="bottom"/>
            <w:hideMark/>
          </w:tcPr>
          <w:p w14:paraId="006C2E1E" w14:textId="77777777" w:rsidR="00442A9E" w:rsidRPr="009E7083" w:rsidRDefault="00442A9E" w:rsidP="00442A9E">
            <w:pPr>
              <w:spacing w:after="0" w:line="240" w:lineRule="auto"/>
              <w:rPr>
                <w:rFonts w:ascii="Times New Roman" w:eastAsia="Times New Roman" w:hAnsi="Times New Roman" w:cs="Times New Roman"/>
                <w:sz w:val="20"/>
                <w:szCs w:val="20"/>
                <w:lang w:eastAsia="en-GB"/>
              </w:rPr>
            </w:pPr>
          </w:p>
        </w:tc>
        <w:tc>
          <w:tcPr>
            <w:tcW w:w="1380" w:type="dxa"/>
            <w:tcBorders>
              <w:top w:val="single" w:sz="4" w:space="0" w:color="9BC2E6"/>
              <w:left w:val="nil"/>
              <w:bottom w:val="single" w:sz="4" w:space="0" w:color="9BC2E6"/>
              <w:right w:val="nil"/>
            </w:tcBorders>
            <w:shd w:val="clear" w:color="DDEBF7" w:fill="DDEBF7"/>
            <w:noWrap/>
            <w:vAlign w:val="bottom"/>
            <w:hideMark/>
          </w:tcPr>
          <w:p w14:paraId="5131E334" w14:textId="77777777" w:rsidR="00442A9E" w:rsidRPr="009E7083" w:rsidRDefault="00442A9E" w:rsidP="00442A9E">
            <w:pPr>
              <w:spacing w:after="0" w:line="240" w:lineRule="auto"/>
              <w:rPr>
                <w:rFonts w:ascii="Times New Roman" w:eastAsia="Times New Roman" w:hAnsi="Times New Roman" w:cs="Times New Roman"/>
                <w:sz w:val="20"/>
                <w:szCs w:val="20"/>
                <w:lang w:eastAsia="en-GB"/>
              </w:rPr>
            </w:pPr>
          </w:p>
        </w:tc>
        <w:tc>
          <w:tcPr>
            <w:tcW w:w="1320" w:type="dxa"/>
            <w:tcBorders>
              <w:top w:val="single" w:sz="4" w:space="0" w:color="9BC2E6"/>
              <w:left w:val="nil"/>
              <w:bottom w:val="single" w:sz="4" w:space="0" w:color="9BC2E6"/>
              <w:right w:val="single" w:sz="4" w:space="0" w:color="9BC2E6"/>
            </w:tcBorders>
            <w:shd w:val="clear" w:color="DDEBF7" w:fill="DDEBF7"/>
            <w:noWrap/>
            <w:vAlign w:val="bottom"/>
            <w:hideMark/>
          </w:tcPr>
          <w:p w14:paraId="01E6257A" w14:textId="77777777" w:rsidR="00442A9E" w:rsidRPr="009E7083" w:rsidRDefault="00442A9E" w:rsidP="00442A9E">
            <w:pPr>
              <w:spacing w:after="0" w:line="240" w:lineRule="auto"/>
              <w:rPr>
                <w:rFonts w:ascii="Times New Roman" w:eastAsia="Times New Roman" w:hAnsi="Times New Roman" w:cs="Times New Roman"/>
                <w:sz w:val="20"/>
                <w:szCs w:val="20"/>
                <w:lang w:eastAsia="en-GB"/>
              </w:rPr>
            </w:pPr>
          </w:p>
        </w:tc>
      </w:tr>
      <w:tr w:rsidR="00442A9E" w:rsidRPr="009E7083" w14:paraId="5504F10E" w14:textId="77777777" w:rsidTr="002A5DA0">
        <w:trPr>
          <w:trHeight w:val="301"/>
        </w:trPr>
        <w:tc>
          <w:tcPr>
            <w:tcW w:w="2060" w:type="dxa"/>
            <w:tcBorders>
              <w:top w:val="single" w:sz="4" w:space="0" w:color="9BC2E6"/>
              <w:left w:val="single" w:sz="4" w:space="0" w:color="9BC2E6"/>
              <w:bottom w:val="single" w:sz="4" w:space="0" w:color="9BC2E6"/>
              <w:right w:val="nil"/>
            </w:tcBorders>
            <w:shd w:val="clear" w:color="auto" w:fill="auto"/>
            <w:noWrap/>
            <w:vAlign w:val="bottom"/>
            <w:hideMark/>
          </w:tcPr>
          <w:p w14:paraId="0EF7F3B4" w14:textId="77777777" w:rsidR="00442A9E" w:rsidRPr="009E7083" w:rsidRDefault="00442A9E" w:rsidP="00442A9E">
            <w:pPr>
              <w:spacing w:after="0" w:line="240" w:lineRule="auto"/>
              <w:rPr>
                <w:rFonts w:ascii="Calibri" w:eastAsia="Times New Roman" w:hAnsi="Calibri" w:cs="Calibri"/>
                <w:color w:val="000000"/>
                <w:lang w:eastAsia="en-GB"/>
              </w:rPr>
            </w:pPr>
            <w:r w:rsidRPr="009E7083">
              <w:rPr>
                <w:rFonts w:ascii="Calibri" w:eastAsia="Times New Roman" w:hAnsi="Calibri" w:cs="Calibri"/>
                <w:color w:val="000000"/>
                <w:lang w:eastAsia="en-GB"/>
              </w:rPr>
              <w:t>Target</w:t>
            </w:r>
          </w:p>
        </w:tc>
        <w:tc>
          <w:tcPr>
            <w:tcW w:w="1240" w:type="dxa"/>
            <w:tcBorders>
              <w:top w:val="single" w:sz="4" w:space="0" w:color="9BC2E6"/>
              <w:left w:val="nil"/>
              <w:bottom w:val="single" w:sz="4" w:space="0" w:color="9BC2E6"/>
              <w:right w:val="nil"/>
            </w:tcBorders>
            <w:shd w:val="clear" w:color="auto" w:fill="auto"/>
            <w:noWrap/>
            <w:vAlign w:val="bottom"/>
          </w:tcPr>
          <w:p w14:paraId="594CF8F6" w14:textId="2ECBAE01"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3%</w:t>
            </w:r>
          </w:p>
        </w:tc>
        <w:tc>
          <w:tcPr>
            <w:tcW w:w="1400" w:type="dxa"/>
            <w:tcBorders>
              <w:top w:val="single" w:sz="4" w:space="0" w:color="9BC2E6"/>
              <w:left w:val="nil"/>
              <w:bottom w:val="single" w:sz="4" w:space="0" w:color="9BC2E6"/>
              <w:right w:val="nil"/>
            </w:tcBorders>
            <w:shd w:val="clear" w:color="auto" w:fill="auto"/>
            <w:noWrap/>
            <w:vAlign w:val="bottom"/>
            <w:hideMark/>
          </w:tcPr>
          <w:p w14:paraId="78F7D486" w14:textId="24165EB0"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3%</w:t>
            </w:r>
          </w:p>
        </w:tc>
        <w:tc>
          <w:tcPr>
            <w:tcW w:w="1440" w:type="dxa"/>
            <w:tcBorders>
              <w:top w:val="single" w:sz="4" w:space="0" w:color="9BC2E6"/>
              <w:left w:val="nil"/>
              <w:bottom w:val="single" w:sz="4" w:space="0" w:color="9BC2E6"/>
              <w:right w:val="nil"/>
            </w:tcBorders>
            <w:shd w:val="clear" w:color="auto" w:fill="auto"/>
            <w:noWrap/>
            <w:vAlign w:val="bottom"/>
            <w:hideMark/>
          </w:tcPr>
          <w:p w14:paraId="56A10CBE" w14:textId="2292CC65"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4%</w:t>
            </w:r>
          </w:p>
        </w:tc>
        <w:tc>
          <w:tcPr>
            <w:tcW w:w="1380" w:type="dxa"/>
            <w:tcBorders>
              <w:top w:val="single" w:sz="4" w:space="0" w:color="9BC2E6"/>
              <w:left w:val="nil"/>
              <w:bottom w:val="single" w:sz="4" w:space="0" w:color="9BC2E6"/>
              <w:right w:val="nil"/>
            </w:tcBorders>
            <w:shd w:val="clear" w:color="auto" w:fill="auto"/>
            <w:noWrap/>
            <w:vAlign w:val="bottom"/>
            <w:hideMark/>
          </w:tcPr>
          <w:p w14:paraId="7B72BCCC" w14:textId="54F991EE"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-15%</w:t>
            </w:r>
          </w:p>
        </w:tc>
        <w:tc>
          <w:tcPr>
            <w:tcW w:w="1320" w:type="dxa"/>
            <w:tcBorders>
              <w:top w:val="single" w:sz="4" w:space="0" w:color="9BC2E6"/>
              <w:left w:val="nil"/>
              <w:bottom w:val="single" w:sz="4" w:space="0" w:color="9BC2E6"/>
              <w:right w:val="single" w:sz="4" w:space="0" w:color="9BC2E6"/>
            </w:tcBorders>
            <w:shd w:val="clear" w:color="auto" w:fill="auto"/>
            <w:noWrap/>
            <w:vAlign w:val="bottom"/>
            <w:hideMark/>
          </w:tcPr>
          <w:p w14:paraId="7BC1CDE6" w14:textId="77777777" w:rsidR="00442A9E" w:rsidRPr="009E7083" w:rsidRDefault="00442A9E" w:rsidP="00442A9E">
            <w:pPr>
              <w:spacing w:after="0" w:line="240" w:lineRule="auto"/>
              <w:jc w:val="right"/>
              <w:rPr>
                <w:rFonts w:ascii="Calibri" w:eastAsia="Times New Roman" w:hAnsi="Calibri" w:cs="Calibri"/>
                <w:color w:val="000000"/>
                <w:lang w:eastAsia="en-GB"/>
              </w:rPr>
            </w:pPr>
          </w:p>
        </w:tc>
      </w:tr>
      <w:tr w:rsidR="00442A9E" w:rsidRPr="009E7083" w14:paraId="73F73F2A" w14:textId="77777777" w:rsidTr="002A5DA0">
        <w:trPr>
          <w:trHeight w:val="301"/>
        </w:trPr>
        <w:tc>
          <w:tcPr>
            <w:tcW w:w="2060" w:type="dxa"/>
            <w:tcBorders>
              <w:top w:val="single" w:sz="4" w:space="0" w:color="9BC2E6"/>
              <w:left w:val="single" w:sz="4" w:space="0" w:color="9BC2E6"/>
              <w:bottom w:val="single" w:sz="4" w:space="0" w:color="9BC2E6"/>
              <w:right w:val="nil"/>
            </w:tcBorders>
            <w:shd w:val="clear" w:color="DDEBF7" w:fill="DDEBF7"/>
            <w:noWrap/>
            <w:vAlign w:val="bottom"/>
            <w:hideMark/>
          </w:tcPr>
          <w:p w14:paraId="39A093B5" w14:textId="77777777" w:rsidR="00442A9E" w:rsidRPr="009E7083" w:rsidRDefault="00442A9E" w:rsidP="00442A9E">
            <w:pPr>
              <w:spacing w:after="0" w:line="240" w:lineRule="auto"/>
              <w:rPr>
                <w:rFonts w:ascii="Calibri" w:eastAsia="Times New Roman" w:hAnsi="Calibri" w:cs="Calibri"/>
                <w:color w:val="000000"/>
                <w:lang w:eastAsia="en-GB"/>
              </w:rPr>
            </w:pPr>
            <w:r w:rsidRPr="009E7083">
              <w:rPr>
                <w:rFonts w:ascii="Calibri" w:eastAsia="Times New Roman" w:hAnsi="Calibri" w:cs="Calibri"/>
                <w:color w:val="000000"/>
                <w:lang w:eastAsia="en-GB"/>
              </w:rPr>
              <w:t xml:space="preserve">Emissions </w:t>
            </w:r>
          </w:p>
        </w:tc>
        <w:tc>
          <w:tcPr>
            <w:tcW w:w="1240" w:type="dxa"/>
            <w:tcBorders>
              <w:top w:val="single" w:sz="4" w:space="0" w:color="9BC2E6"/>
              <w:left w:val="nil"/>
              <w:bottom w:val="single" w:sz="4" w:space="0" w:color="9BC2E6"/>
              <w:right w:val="nil"/>
            </w:tcBorders>
            <w:shd w:val="clear" w:color="DDEBF7" w:fill="DDEBF7"/>
            <w:noWrap/>
            <w:vAlign w:val="bottom"/>
          </w:tcPr>
          <w:p w14:paraId="604F56A0" w14:textId="56DF3048"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-8%</w:t>
            </w:r>
          </w:p>
        </w:tc>
        <w:tc>
          <w:tcPr>
            <w:tcW w:w="1400" w:type="dxa"/>
            <w:tcBorders>
              <w:top w:val="single" w:sz="4" w:space="0" w:color="9BC2E6"/>
              <w:left w:val="nil"/>
              <w:bottom w:val="single" w:sz="4" w:space="0" w:color="9BC2E6"/>
              <w:right w:val="nil"/>
            </w:tcBorders>
            <w:shd w:val="clear" w:color="DDEBF7" w:fill="DDEBF7"/>
            <w:noWrap/>
            <w:vAlign w:val="bottom"/>
          </w:tcPr>
          <w:p w14:paraId="5EBB2A17" w14:textId="093B4D33"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-7%</w:t>
            </w:r>
          </w:p>
        </w:tc>
        <w:tc>
          <w:tcPr>
            <w:tcW w:w="1440" w:type="dxa"/>
            <w:tcBorders>
              <w:top w:val="single" w:sz="4" w:space="0" w:color="9BC2E6"/>
              <w:left w:val="nil"/>
              <w:bottom w:val="single" w:sz="4" w:space="0" w:color="9BC2E6"/>
              <w:right w:val="nil"/>
            </w:tcBorders>
            <w:shd w:val="clear" w:color="DDEBF7" w:fill="DDEBF7"/>
            <w:noWrap/>
            <w:vAlign w:val="bottom"/>
            <w:hideMark/>
          </w:tcPr>
          <w:p w14:paraId="4D4A98C2" w14:textId="5A3E3B61"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-9%</w:t>
            </w:r>
          </w:p>
        </w:tc>
        <w:tc>
          <w:tcPr>
            <w:tcW w:w="1380" w:type="dxa"/>
            <w:tcBorders>
              <w:top w:val="single" w:sz="4" w:space="0" w:color="9BC2E6"/>
              <w:left w:val="nil"/>
              <w:bottom w:val="single" w:sz="4" w:space="0" w:color="9BC2E6"/>
              <w:right w:val="nil"/>
            </w:tcBorders>
            <w:shd w:val="clear" w:color="DDEBF7" w:fill="DDEBF7"/>
            <w:noWrap/>
            <w:vAlign w:val="bottom"/>
            <w:hideMark/>
          </w:tcPr>
          <w:p w14:paraId="41D3339A" w14:textId="585F0112"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-15%</w:t>
            </w:r>
          </w:p>
        </w:tc>
        <w:tc>
          <w:tcPr>
            <w:tcW w:w="1320" w:type="dxa"/>
            <w:tcBorders>
              <w:top w:val="single" w:sz="4" w:space="0" w:color="9BC2E6"/>
              <w:left w:val="nil"/>
              <w:bottom w:val="single" w:sz="4" w:space="0" w:color="9BC2E6"/>
              <w:right w:val="single" w:sz="4" w:space="0" w:color="9BC2E6"/>
            </w:tcBorders>
            <w:shd w:val="clear" w:color="DDEBF7" w:fill="DDEBF7"/>
            <w:noWrap/>
            <w:vAlign w:val="bottom"/>
            <w:hideMark/>
          </w:tcPr>
          <w:p w14:paraId="5E6F6EB7" w14:textId="77777777" w:rsidR="00442A9E" w:rsidRPr="009E7083" w:rsidRDefault="00442A9E" w:rsidP="00442A9E">
            <w:pPr>
              <w:spacing w:after="0" w:line="240" w:lineRule="auto"/>
              <w:jc w:val="right"/>
              <w:rPr>
                <w:rFonts w:ascii="Calibri" w:eastAsia="Times New Roman" w:hAnsi="Calibri" w:cs="Calibri"/>
                <w:color w:val="000000"/>
                <w:lang w:eastAsia="en-GB"/>
              </w:rPr>
            </w:pPr>
          </w:p>
        </w:tc>
      </w:tr>
      <w:tr w:rsidR="00442A9E" w:rsidRPr="009E7083" w14:paraId="1EC9F095" w14:textId="77777777" w:rsidTr="002A5DA0">
        <w:trPr>
          <w:trHeight w:val="301"/>
        </w:trPr>
        <w:tc>
          <w:tcPr>
            <w:tcW w:w="2060" w:type="dxa"/>
            <w:tcBorders>
              <w:top w:val="single" w:sz="4" w:space="0" w:color="9BC2E6"/>
              <w:left w:val="single" w:sz="4" w:space="0" w:color="9BC2E6"/>
              <w:bottom w:val="single" w:sz="4" w:space="0" w:color="9BC2E6"/>
              <w:right w:val="nil"/>
            </w:tcBorders>
            <w:shd w:val="clear" w:color="auto" w:fill="auto"/>
            <w:noWrap/>
            <w:vAlign w:val="bottom"/>
            <w:hideMark/>
          </w:tcPr>
          <w:p w14:paraId="6F3F228B" w14:textId="77777777" w:rsidR="00442A9E" w:rsidRPr="009E7083" w:rsidRDefault="00442A9E" w:rsidP="00442A9E">
            <w:pPr>
              <w:spacing w:after="0" w:line="240" w:lineRule="auto"/>
              <w:rPr>
                <w:rFonts w:ascii="Calibri" w:eastAsia="Times New Roman" w:hAnsi="Calibri" w:cs="Calibri"/>
                <w:color w:val="000000"/>
                <w:lang w:eastAsia="en-GB"/>
              </w:rPr>
            </w:pPr>
            <w:r w:rsidRPr="009E7083">
              <w:rPr>
                <w:rFonts w:ascii="Calibri" w:eastAsia="Times New Roman" w:hAnsi="Calibri" w:cs="Calibri"/>
                <w:color w:val="000000"/>
                <w:lang w:eastAsia="en-GB"/>
              </w:rPr>
              <w:t>Distance to target</w:t>
            </w:r>
          </w:p>
        </w:tc>
        <w:tc>
          <w:tcPr>
            <w:tcW w:w="1240" w:type="dxa"/>
            <w:tcBorders>
              <w:top w:val="single" w:sz="4" w:space="0" w:color="9BC2E6"/>
              <w:left w:val="nil"/>
              <w:bottom w:val="single" w:sz="4" w:space="0" w:color="9BC2E6"/>
              <w:right w:val="nil"/>
            </w:tcBorders>
            <w:shd w:val="clear" w:color="auto" w:fill="auto"/>
            <w:noWrap/>
            <w:vAlign w:val="bottom"/>
          </w:tcPr>
          <w:p w14:paraId="641D2B1A" w14:textId="4B4C24C7"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-11</w:t>
            </w:r>
          </w:p>
        </w:tc>
        <w:tc>
          <w:tcPr>
            <w:tcW w:w="1400" w:type="dxa"/>
            <w:tcBorders>
              <w:top w:val="single" w:sz="4" w:space="0" w:color="9BC2E6"/>
              <w:left w:val="nil"/>
              <w:bottom w:val="single" w:sz="4" w:space="0" w:color="9BC2E6"/>
              <w:right w:val="nil"/>
            </w:tcBorders>
            <w:shd w:val="clear" w:color="auto" w:fill="auto"/>
            <w:noWrap/>
            <w:vAlign w:val="bottom"/>
          </w:tcPr>
          <w:p w14:paraId="4E0B60FB" w14:textId="430D470A"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-11</w:t>
            </w:r>
          </w:p>
        </w:tc>
        <w:tc>
          <w:tcPr>
            <w:tcW w:w="1440" w:type="dxa"/>
            <w:tcBorders>
              <w:top w:val="single" w:sz="4" w:space="0" w:color="9BC2E6"/>
              <w:left w:val="nil"/>
              <w:bottom w:val="single" w:sz="4" w:space="0" w:color="9BC2E6"/>
              <w:right w:val="nil"/>
            </w:tcBorders>
            <w:shd w:val="clear" w:color="auto" w:fill="auto"/>
            <w:noWrap/>
            <w:vAlign w:val="bottom"/>
            <w:hideMark/>
          </w:tcPr>
          <w:p w14:paraId="2594638A" w14:textId="06C39E8C"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-13</w:t>
            </w:r>
          </w:p>
        </w:tc>
        <w:tc>
          <w:tcPr>
            <w:tcW w:w="1380" w:type="dxa"/>
            <w:tcBorders>
              <w:top w:val="single" w:sz="4" w:space="0" w:color="9BC2E6"/>
              <w:left w:val="nil"/>
              <w:bottom w:val="single" w:sz="4" w:space="0" w:color="9BC2E6"/>
              <w:right w:val="nil"/>
            </w:tcBorders>
            <w:shd w:val="clear" w:color="000000" w:fill="FFC7CE"/>
            <w:noWrap/>
            <w:vAlign w:val="bottom"/>
            <w:hideMark/>
          </w:tcPr>
          <w:p w14:paraId="48BB5D41" w14:textId="14F966D0"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0</w:t>
            </w:r>
          </w:p>
        </w:tc>
        <w:tc>
          <w:tcPr>
            <w:tcW w:w="1320" w:type="dxa"/>
            <w:tcBorders>
              <w:top w:val="single" w:sz="4" w:space="0" w:color="9BC2E6"/>
              <w:left w:val="nil"/>
              <w:bottom w:val="single" w:sz="4" w:space="0" w:color="9BC2E6"/>
              <w:right w:val="single" w:sz="4" w:space="0" w:color="9BC2E6"/>
            </w:tcBorders>
            <w:shd w:val="clear" w:color="auto" w:fill="auto"/>
            <w:noWrap/>
            <w:vAlign w:val="bottom"/>
            <w:hideMark/>
          </w:tcPr>
          <w:p w14:paraId="56F56253" w14:textId="77777777" w:rsidR="00442A9E" w:rsidRPr="009E7083" w:rsidRDefault="00442A9E" w:rsidP="00442A9E">
            <w:pPr>
              <w:spacing w:after="0" w:line="240" w:lineRule="auto"/>
              <w:jc w:val="right"/>
              <w:rPr>
                <w:rFonts w:ascii="Calibri" w:eastAsia="Times New Roman" w:hAnsi="Calibri" w:cs="Calibri"/>
                <w:color w:val="000000"/>
                <w:lang w:eastAsia="en-GB"/>
              </w:rPr>
            </w:pPr>
          </w:p>
        </w:tc>
      </w:tr>
      <w:tr w:rsidR="00442A9E" w:rsidRPr="009E7083" w14:paraId="1D24BE53" w14:textId="77777777" w:rsidTr="002A5DA0">
        <w:trPr>
          <w:trHeight w:val="301"/>
        </w:trPr>
        <w:tc>
          <w:tcPr>
            <w:tcW w:w="2060" w:type="dxa"/>
            <w:tcBorders>
              <w:top w:val="single" w:sz="4" w:space="0" w:color="9BC2E6"/>
              <w:left w:val="single" w:sz="4" w:space="0" w:color="9BC2E6"/>
              <w:bottom w:val="single" w:sz="4" w:space="0" w:color="9BC2E6"/>
              <w:right w:val="nil"/>
            </w:tcBorders>
            <w:shd w:val="clear" w:color="DDEBF7" w:fill="DDEBF7"/>
            <w:noWrap/>
            <w:vAlign w:val="bottom"/>
            <w:hideMark/>
          </w:tcPr>
          <w:p w14:paraId="441F4338" w14:textId="77777777" w:rsidR="00442A9E" w:rsidRPr="009E7083" w:rsidRDefault="00442A9E" w:rsidP="00442A9E">
            <w:pPr>
              <w:spacing w:after="0" w:line="240" w:lineRule="auto"/>
              <w:rPr>
                <w:rFonts w:ascii="Calibri" w:eastAsia="Times New Roman" w:hAnsi="Calibri" w:cs="Calibri"/>
                <w:b/>
                <w:bCs/>
                <w:color w:val="000000"/>
                <w:lang w:eastAsia="en-GB"/>
              </w:rPr>
            </w:pPr>
            <w:r w:rsidRPr="009E7083">
              <w:rPr>
                <w:rFonts w:ascii="Calibri" w:eastAsia="Times New Roman" w:hAnsi="Calibri" w:cs="Calibri"/>
                <w:b/>
                <w:bCs/>
                <w:color w:val="000000"/>
                <w:lang w:eastAsia="en-GB"/>
              </w:rPr>
              <w:t>Spain</w:t>
            </w:r>
          </w:p>
        </w:tc>
        <w:tc>
          <w:tcPr>
            <w:tcW w:w="1240" w:type="dxa"/>
            <w:tcBorders>
              <w:top w:val="single" w:sz="4" w:space="0" w:color="9BC2E6"/>
              <w:left w:val="nil"/>
              <w:bottom w:val="single" w:sz="4" w:space="0" w:color="9BC2E6"/>
              <w:right w:val="nil"/>
            </w:tcBorders>
            <w:shd w:val="clear" w:color="DDEBF7" w:fill="DDEBF7"/>
            <w:noWrap/>
            <w:vAlign w:val="bottom"/>
          </w:tcPr>
          <w:p w14:paraId="7E6292EE" w14:textId="77777777" w:rsidR="00442A9E" w:rsidRPr="009E7083" w:rsidRDefault="00442A9E" w:rsidP="00442A9E">
            <w:pPr>
              <w:spacing w:after="0" w:line="240" w:lineRule="auto"/>
              <w:rPr>
                <w:rFonts w:ascii="Calibri" w:eastAsia="Times New Roman" w:hAnsi="Calibri" w:cs="Calibri"/>
                <w:b/>
                <w:bCs/>
                <w:color w:val="000000"/>
                <w:lang w:eastAsia="en-GB"/>
              </w:rPr>
            </w:pPr>
          </w:p>
        </w:tc>
        <w:tc>
          <w:tcPr>
            <w:tcW w:w="1400" w:type="dxa"/>
            <w:tcBorders>
              <w:top w:val="single" w:sz="4" w:space="0" w:color="9BC2E6"/>
              <w:left w:val="nil"/>
              <w:bottom w:val="single" w:sz="4" w:space="0" w:color="9BC2E6"/>
              <w:right w:val="nil"/>
            </w:tcBorders>
            <w:shd w:val="clear" w:color="DDEBF7" w:fill="DDEBF7"/>
            <w:noWrap/>
            <w:vAlign w:val="bottom"/>
            <w:hideMark/>
          </w:tcPr>
          <w:p w14:paraId="26ABC1A1" w14:textId="77777777" w:rsidR="00442A9E" w:rsidRPr="009E7083" w:rsidRDefault="00442A9E" w:rsidP="00442A9E">
            <w:pPr>
              <w:spacing w:after="0" w:line="240" w:lineRule="auto"/>
              <w:rPr>
                <w:rFonts w:ascii="Times New Roman" w:eastAsia="Times New Roman" w:hAnsi="Times New Roman" w:cs="Times New Roman"/>
                <w:sz w:val="20"/>
                <w:szCs w:val="20"/>
                <w:lang w:eastAsia="en-GB"/>
              </w:rPr>
            </w:pPr>
          </w:p>
        </w:tc>
        <w:tc>
          <w:tcPr>
            <w:tcW w:w="1440" w:type="dxa"/>
            <w:tcBorders>
              <w:top w:val="single" w:sz="4" w:space="0" w:color="9BC2E6"/>
              <w:left w:val="nil"/>
              <w:bottom w:val="single" w:sz="4" w:space="0" w:color="9BC2E6"/>
              <w:right w:val="nil"/>
            </w:tcBorders>
            <w:shd w:val="clear" w:color="DDEBF7" w:fill="DDEBF7"/>
            <w:noWrap/>
            <w:vAlign w:val="bottom"/>
            <w:hideMark/>
          </w:tcPr>
          <w:p w14:paraId="262FF90F" w14:textId="77777777" w:rsidR="00442A9E" w:rsidRPr="009E7083" w:rsidRDefault="00442A9E" w:rsidP="00442A9E">
            <w:pPr>
              <w:spacing w:after="0" w:line="240" w:lineRule="auto"/>
              <w:rPr>
                <w:rFonts w:ascii="Times New Roman" w:eastAsia="Times New Roman" w:hAnsi="Times New Roman" w:cs="Times New Roman"/>
                <w:sz w:val="20"/>
                <w:szCs w:val="20"/>
                <w:lang w:eastAsia="en-GB"/>
              </w:rPr>
            </w:pPr>
          </w:p>
        </w:tc>
        <w:tc>
          <w:tcPr>
            <w:tcW w:w="1380" w:type="dxa"/>
            <w:tcBorders>
              <w:top w:val="single" w:sz="4" w:space="0" w:color="9BC2E6"/>
              <w:left w:val="nil"/>
              <w:bottom w:val="single" w:sz="4" w:space="0" w:color="9BC2E6"/>
              <w:right w:val="nil"/>
            </w:tcBorders>
            <w:shd w:val="clear" w:color="DDEBF7" w:fill="DDEBF7"/>
            <w:noWrap/>
            <w:vAlign w:val="bottom"/>
            <w:hideMark/>
          </w:tcPr>
          <w:p w14:paraId="19727770" w14:textId="77777777" w:rsidR="00442A9E" w:rsidRPr="009E7083" w:rsidRDefault="00442A9E" w:rsidP="00442A9E">
            <w:pPr>
              <w:spacing w:after="0" w:line="240" w:lineRule="auto"/>
              <w:rPr>
                <w:rFonts w:ascii="Times New Roman" w:eastAsia="Times New Roman" w:hAnsi="Times New Roman" w:cs="Times New Roman"/>
                <w:sz w:val="20"/>
                <w:szCs w:val="20"/>
                <w:lang w:eastAsia="en-GB"/>
              </w:rPr>
            </w:pPr>
          </w:p>
        </w:tc>
        <w:tc>
          <w:tcPr>
            <w:tcW w:w="1320" w:type="dxa"/>
            <w:tcBorders>
              <w:top w:val="single" w:sz="4" w:space="0" w:color="9BC2E6"/>
              <w:left w:val="nil"/>
              <w:bottom w:val="single" w:sz="4" w:space="0" w:color="9BC2E6"/>
              <w:right w:val="single" w:sz="4" w:space="0" w:color="9BC2E6"/>
            </w:tcBorders>
            <w:shd w:val="clear" w:color="DDEBF7" w:fill="DDEBF7"/>
            <w:noWrap/>
            <w:vAlign w:val="bottom"/>
            <w:hideMark/>
          </w:tcPr>
          <w:p w14:paraId="575CC5FF" w14:textId="77777777" w:rsidR="00442A9E" w:rsidRPr="009E7083" w:rsidRDefault="00442A9E" w:rsidP="00442A9E">
            <w:pPr>
              <w:spacing w:after="0" w:line="240" w:lineRule="auto"/>
              <w:rPr>
                <w:rFonts w:ascii="Times New Roman" w:eastAsia="Times New Roman" w:hAnsi="Times New Roman" w:cs="Times New Roman"/>
                <w:sz w:val="20"/>
                <w:szCs w:val="20"/>
                <w:lang w:eastAsia="en-GB"/>
              </w:rPr>
            </w:pPr>
          </w:p>
        </w:tc>
      </w:tr>
      <w:tr w:rsidR="00442A9E" w:rsidRPr="009E7083" w14:paraId="38A57203" w14:textId="77777777" w:rsidTr="002A5DA0">
        <w:trPr>
          <w:trHeight w:val="301"/>
        </w:trPr>
        <w:tc>
          <w:tcPr>
            <w:tcW w:w="2060" w:type="dxa"/>
            <w:tcBorders>
              <w:top w:val="single" w:sz="4" w:space="0" w:color="9BC2E6"/>
              <w:left w:val="single" w:sz="4" w:space="0" w:color="9BC2E6"/>
              <w:bottom w:val="single" w:sz="4" w:space="0" w:color="9BC2E6"/>
              <w:right w:val="nil"/>
            </w:tcBorders>
            <w:shd w:val="clear" w:color="auto" w:fill="auto"/>
            <w:noWrap/>
            <w:vAlign w:val="bottom"/>
            <w:hideMark/>
          </w:tcPr>
          <w:p w14:paraId="25A64534" w14:textId="77777777" w:rsidR="00442A9E" w:rsidRPr="009E7083" w:rsidRDefault="00442A9E" w:rsidP="00442A9E">
            <w:pPr>
              <w:spacing w:after="0" w:line="240" w:lineRule="auto"/>
              <w:rPr>
                <w:rFonts w:ascii="Calibri" w:eastAsia="Times New Roman" w:hAnsi="Calibri" w:cs="Calibri"/>
                <w:b/>
                <w:bCs/>
                <w:color w:val="000000"/>
                <w:lang w:eastAsia="en-GB"/>
              </w:rPr>
            </w:pPr>
            <w:r w:rsidRPr="009E7083">
              <w:rPr>
                <w:rFonts w:ascii="Calibri" w:eastAsia="Times New Roman" w:hAnsi="Calibri" w:cs="Calibri"/>
                <w:b/>
                <w:bCs/>
                <w:color w:val="000000"/>
                <w:lang w:eastAsia="en-GB"/>
              </w:rPr>
              <w:t>Target</w:t>
            </w:r>
          </w:p>
        </w:tc>
        <w:tc>
          <w:tcPr>
            <w:tcW w:w="1240" w:type="dxa"/>
            <w:tcBorders>
              <w:top w:val="single" w:sz="4" w:space="0" w:color="9BC2E6"/>
              <w:left w:val="nil"/>
              <w:bottom w:val="single" w:sz="4" w:space="0" w:color="9BC2E6"/>
              <w:right w:val="nil"/>
            </w:tcBorders>
            <w:shd w:val="clear" w:color="auto" w:fill="auto"/>
            <w:noWrap/>
            <w:vAlign w:val="bottom"/>
          </w:tcPr>
          <w:p w14:paraId="76B9A791" w14:textId="432BD257"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-8%</w:t>
            </w:r>
          </w:p>
        </w:tc>
        <w:tc>
          <w:tcPr>
            <w:tcW w:w="1400" w:type="dxa"/>
            <w:tcBorders>
              <w:top w:val="single" w:sz="4" w:space="0" w:color="9BC2E6"/>
              <w:left w:val="nil"/>
              <w:bottom w:val="single" w:sz="4" w:space="0" w:color="9BC2E6"/>
              <w:right w:val="nil"/>
            </w:tcBorders>
            <w:shd w:val="clear" w:color="auto" w:fill="auto"/>
            <w:noWrap/>
            <w:vAlign w:val="bottom"/>
            <w:hideMark/>
          </w:tcPr>
          <w:p w14:paraId="4B5E510C" w14:textId="7A40E033"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-8%</w:t>
            </w:r>
          </w:p>
        </w:tc>
        <w:tc>
          <w:tcPr>
            <w:tcW w:w="1440" w:type="dxa"/>
            <w:tcBorders>
              <w:top w:val="single" w:sz="4" w:space="0" w:color="9BC2E6"/>
              <w:left w:val="nil"/>
              <w:bottom w:val="single" w:sz="4" w:space="0" w:color="9BC2E6"/>
              <w:right w:val="nil"/>
            </w:tcBorders>
            <w:shd w:val="clear" w:color="auto" w:fill="auto"/>
            <w:noWrap/>
            <w:vAlign w:val="bottom"/>
            <w:hideMark/>
          </w:tcPr>
          <w:p w14:paraId="7C581E6F" w14:textId="2EECADAB"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-10%</w:t>
            </w:r>
          </w:p>
        </w:tc>
        <w:tc>
          <w:tcPr>
            <w:tcW w:w="1380" w:type="dxa"/>
            <w:tcBorders>
              <w:top w:val="single" w:sz="4" w:space="0" w:color="9BC2E6"/>
              <w:left w:val="nil"/>
              <w:bottom w:val="single" w:sz="4" w:space="0" w:color="9BC2E6"/>
              <w:right w:val="nil"/>
            </w:tcBorders>
            <w:shd w:val="clear" w:color="auto" w:fill="auto"/>
            <w:noWrap/>
            <w:vAlign w:val="bottom"/>
            <w:hideMark/>
          </w:tcPr>
          <w:p w14:paraId="5B9489CD" w14:textId="536C8786"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-26%</w:t>
            </w:r>
          </w:p>
        </w:tc>
        <w:tc>
          <w:tcPr>
            <w:tcW w:w="1320" w:type="dxa"/>
            <w:tcBorders>
              <w:top w:val="single" w:sz="4" w:space="0" w:color="9BC2E6"/>
              <w:left w:val="nil"/>
              <w:bottom w:val="single" w:sz="4" w:space="0" w:color="9BC2E6"/>
              <w:right w:val="single" w:sz="4" w:space="0" w:color="9BC2E6"/>
            </w:tcBorders>
            <w:shd w:val="clear" w:color="auto" w:fill="auto"/>
            <w:noWrap/>
            <w:vAlign w:val="bottom"/>
            <w:hideMark/>
          </w:tcPr>
          <w:p w14:paraId="6C775284" w14:textId="77777777" w:rsidR="00442A9E" w:rsidRPr="009E7083" w:rsidRDefault="00442A9E" w:rsidP="00442A9E">
            <w:pPr>
              <w:spacing w:after="0" w:line="240" w:lineRule="auto"/>
              <w:jc w:val="right"/>
              <w:rPr>
                <w:rFonts w:ascii="Calibri" w:eastAsia="Times New Roman" w:hAnsi="Calibri" w:cs="Calibri"/>
                <w:color w:val="000000"/>
                <w:lang w:eastAsia="en-GB"/>
              </w:rPr>
            </w:pPr>
          </w:p>
        </w:tc>
      </w:tr>
      <w:tr w:rsidR="00442A9E" w:rsidRPr="009E7083" w14:paraId="4084467D" w14:textId="77777777" w:rsidTr="002A5DA0">
        <w:trPr>
          <w:trHeight w:val="301"/>
        </w:trPr>
        <w:tc>
          <w:tcPr>
            <w:tcW w:w="2060" w:type="dxa"/>
            <w:tcBorders>
              <w:top w:val="single" w:sz="4" w:space="0" w:color="9BC2E6"/>
              <w:left w:val="single" w:sz="4" w:space="0" w:color="9BC2E6"/>
              <w:bottom w:val="single" w:sz="4" w:space="0" w:color="9BC2E6"/>
              <w:right w:val="nil"/>
            </w:tcBorders>
            <w:shd w:val="clear" w:color="DDEBF7" w:fill="DDEBF7"/>
            <w:noWrap/>
            <w:vAlign w:val="bottom"/>
            <w:hideMark/>
          </w:tcPr>
          <w:p w14:paraId="3E13B1D6" w14:textId="77777777" w:rsidR="00442A9E" w:rsidRPr="009E7083" w:rsidRDefault="00442A9E" w:rsidP="00442A9E">
            <w:pPr>
              <w:spacing w:after="0" w:line="240" w:lineRule="auto"/>
              <w:rPr>
                <w:rFonts w:ascii="Calibri" w:eastAsia="Times New Roman" w:hAnsi="Calibri" w:cs="Calibri"/>
                <w:color w:val="000000"/>
                <w:lang w:eastAsia="en-GB"/>
              </w:rPr>
            </w:pPr>
            <w:r w:rsidRPr="009E7083">
              <w:rPr>
                <w:rFonts w:ascii="Calibri" w:eastAsia="Times New Roman" w:hAnsi="Calibri" w:cs="Calibri"/>
                <w:color w:val="000000"/>
                <w:lang w:eastAsia="en-GB"/>
              </w:rPr>
              <w:t xml:space="preserve">Emissions </w:t>
            </w:r>
          </w:p>
        </w:tc>
        <w:tc>
          <w:tcPr>
            <w:tcW w:w="1240" w:type="dxa"/>
            <w:tcBorders>
              <w:top w:val="single" w:sz="4" w:space="0" w:color="9BC2E6"/>
              <w:left w:val="nil"/>
              <w:bottom w:val="single" w:sz="4" w:space="0" w:color="9BC2E6"/>
              <w:right w:val="nil"/>
            </w:tcBorders>
            <w:shd w:val="clear" w:color="DDEBF7" w:fill="DDEBF7"/>
            <w:noWrap/>
            <w:vAlign w:val="bottom"/>
          </w:tcPr>
          <w:p w14:paraId="149A22EE" w14:textId="03312A9A"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-15%</w:t>
            </w:r>
          </w:p>
        </w:tc>
        <w:tc>
          <w:tcPr>
            <w:tcW w:w="1400" w:type="dxa"/>
            <w:tcBorders>
              <w:top w:val="single" w:sz="4" w:space="0" w:color="9BC2E6"/>
              <w:left w:val="nil"/>
              <w:bottom w:val="single" w:sz="4" w:space="0" w:color="9BC2E6"/>
              <w:right w:val="nil"/>
            </w:tcBorders>
            <w:shd w:val="clear" w:color="DDEBF7" w:fill="DDEBF7"/>
            <w:noWrap/>
            <w:vAlign w:val="bottom"/>
          </w:tcPr>
          <w:p w14:paraId="783AC32C" w14:textId="25E5EDA7"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-14%</w:t>
            </w:r>
          </w:p>
        </w:tc>
        <w:tc>
          <w:tcPr>
            <w:tcW w:w="1440" w:type="dxa"/>
            <w:tcBorders>
              <w:top w:val="single" w:sz="4" w:space="0" w:color="9BC2E6"/>
              <w:left w:val="nil"/>
              <w:bottom w:val="single" w:sz="4" w:space="0" w:color="9BC2E6"/>
              <w:right w:val="nil"/>
            </w:tcBorders>
            <w:shd w:val="clear" w:color="DDEBF7" w:fill="DDEBF7"/>
            <w:noWrap/>
            <w:vAlign w:val="bottom"/>
            <w:hideMark/>
          </w:tcPr>
          <w:p w14:paraId="015E7077" w14:textId="3268F3B2"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-14%</w:t>
            </w:r>
          </w:p>
        </w:tc>
        <w:tc>
          <w:tcPr>
            <w:tcW w:w="1380" w:type="dxa"/>
            <w:tcBorders>
              <w:top w:val="single" w:sz="4" w:space="0" w:color="9BC2E6"/>
              <w:left w:val="nil"/>
              <w:bottom w:val="single" w:sz="4" w:space="0" w:color="9BC2E6"/>
              <w:right w:val="nil"/>
            </w:tcBorders>
            <w:shd w:val="clear" w:color="DDEBF7" w:fill="DDEBF7"/>
            <w:noWrap/>
            <w:vAlign w:val="bottom"/>
            <w:hideMark/>
          </w:tcPr>
          <w:p w14:paraId="1F0D33EA" w14:textId="32AF253A"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-16%</w:t>
            </w:r>
          </w:p>
        </w:tc>
        <w:tc>
          <w:tcPr>
            <w:tcW w:w="1320" w:type="dxa"/>
            <w:tcBorders>
              <w:top w:val="single" w:sz="4" w:space="0" w:color="9BC2E6"/>
              <w:left w:val="nil"/>
              <w:bottom w:val="single" w:sz="4" w:space="0" w:color="9BC2E6"/>
              <w:right w:val="single" w:sz="4" w:space="0" w:color="9BC2E6"/>
            </w:tcBorders>
            <w:shd w:val="clear" w:color="DDEBF7" w:fill="DDEBF7"/>
            <w:noWrap/>
            <w:vAlign w:val="bottom"/>
            <w:hideMark/>
          </w:tcPr>
          <w:p w14:paraId="588D51B4" w14:textId="57B5FDF0"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-39%</w:t>
            </w:r>
          </w:p>
        </w:tc>
      </w:tr>
      <w:tr w:rsidR="00442A9E" w:rsidRPr="009E7083" w14:paraId="7E42EE79" w14:textId="77777777" w:rsidTr="002A5DA0">
        <w:trPr>
          <w:trHeight w:val="301"/>
        </w:trPr>
        <w:tc>
          <w:tcPr>
            <w:tcW w:w="2060" w:type="dxa"/>
            <w:tcBorders>
              <w:top w:val="single" w:sz="4" w:space="0" w:color="9BC2E6"/>
              <w:left w:val="single" w:sz="4" w:space="0" w:color="9BC2E6"/>
              <w:bottom w:val="single" w:sz="4" w:space="0" w:color="9BC2E6"/>
              <w:right w:val="nil"/>
            </w:tcBorders>
            <w:shd w:val="clear" w:color="auto" w:fill="auto"/>
            <w:noWrap/>
            <w:vAlign w:val="bottom"/>
            <w:hideMark/>
          </w:tcPr>
          <w:p w14:paraId="2D90EE58" w14:textId="77777777" w:rsidR="00442A9E" w:rsidRPr="009E7083" w:rsidRDefault="00442A9E" w:rsidP="00442A9E">
            <w:pPr>
              <w:spacing w:after="0" w:line="240" w:lineRule="auto"/>
              <w:rPr>
                <w:rFonts w:ascii="Calibri" w:eastAsia="Times New Roman" w:hAnsi="Calibri" w:cs="Calibri"/>
                <w:color w:val="000000"/>
                <w:lang w:eastAsia="en-GB"/>
              </w:rPr>
            </w:pPr>
            <w:r w:rsidRPr="009E7083">
              <w:rPr>
                <w:rFonts w:ascii="Calibri" w:eastAsia="Times New Roman" w:hAnsi="Calibri" w:cs="Calibri"/>
                <w:color w:val="000000"/>
                <w:lang w:eastAsia="en-GB"/>
              </w:rPr>
              <w:t>Distance to target</w:t>
            </w:r>
          </w:p>
        </w:tc>
        <w:tc>
          <w:tcPr>
            <w:tcW w:w="1240" w:type="dxa"/>
            <w:tcBorders>
              <w:top w:val="single" w:sz="4" w:space="0" w:color="9BC2E6"/>
              <w:left w:val="nil"/>
              <w:bottom w:val="single" w:sz="4" w:space="0" w:color="9BC2E6"/>
              <w:right w:val="nil"/>
            </w:tcBorders>
            <w:shd w:val="clear" w:color="auto" w:fill="auto"/>
            <w:noWrap/>
            <w:vAlign w:val="bottom"/>
          </w:tcPr>
          <w:p w14:paraId="2C148401" w14:textId="103C0501"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-7</w:t>
            </w:r>
          </w:p>
        </w:tc>
        <w:tc>
          <w:tcPr>
            <w:tcW w:w="1400" w:type="dxa"/>
            <w:tcBorders>
              <w:top w:val="single" w:sz="4" w:space="0" w:color="9BC2E6"/>
              <w:left w:val="nil"/>
              <w:bottom w:val="single" w:sz="4" w:space="0" w:color="9BC2E6"/>
              <w:right w:val="nil"/>
            </w:tcBorders>
            <w:shd w:val="clear" w:color="auto" w:fill="auto"/>
            <w:noWrap/>
            <w:vAlign w:val="bottom"/>
          </w:tcPr>
          <w:p w14:paraId="2A18F2A1" w14:textId="00DAF384"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-6</w:t>
            </w:r>
          </w:p>
        </w:tc>
        <w:tc>
          <w:tcPr>
            <w:tcW w:w="1440" w:type="dxa"/>
            <w:tcBorders>
              <w:top w:val="single" w:sz="4" w:space="0" w:color="9BC2E6"/>
              <w:left w:val="nil"/>
              <w:bottom w:val="single" w:sz="4" w:space="0" w:color="9BC2E6"/>
              <w:right w:val="nil"/>
            </w:tcBorders>
            <w:shd w:val="clear" w:color="auto" w:fill="auto"/>
            <w:noWrap/>
            <w:vAlign w:val="bottom"/>
            <w:hideMark/>
          </w:tcPr>
          <w:p w14:paraId="1A20E348" w14:textId="3A1D11F4"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-5</w:t>
            </w:r>
          </w:p>
        </w:tc>
        <w:tc>
          <w:tcPr>
            <w:tcW w:w="1380" w:type="dxa"/>
            <w:tcBorders>
              <w:top w:val="single" w:sz="4" w:space="0" w:color="9BC2E6"/>
              <w:left w:val="nil"/>
              <w:bottom w:val="single" w:sz="4" w:space="0" w:color="9BC2E6"/>
              <w:right w:val="nil"/>
            </w:tcBorders>
            <w:shd w:val="clear" w:color="000000" w:fill="FFC7CE"/>
            <w:noWrap/>
            <w:vAlign w:val="bottom"/>
            <w:hideMark/>
          </w:tcPr>
          <w:p w14:paraId="7ABBFDFF" w14:textId="1653A530"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10</w:t>
            </w:r>
          </w:p>
        </w:tc>
        <w:tc>
          <w:tcPr>
            <w:tcW w:w="1320" w:type="dxa"/>
            <w:tcBorders>
              <w:top w:val="single" w:sz="4" w:space="0" w:color="9BC2E6"/>
              <w:left w:val="nil"/>
              <w:bottom w:val="single" w:sz="4" w:space="0" w:color="9BC2E6"/>
              <w:right w:val="single" w:sz="4" w:space="0" w:color="9BC2E6"/>
            </w:tcBorders>
            <w:shd w:val="clear" w:color="auto" w:fill="auto"/>
            <w:noWrap/>
            <w:vAlign w:val="bottom"/>
            <w:hideMark/>
          </w:tcPr>
          <w:p w14:paraId="190C0C5C" w14:textId="499F7998"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-13</w:t>
            </w:r>
          </w:p>
        </w:tc>
      </w:tr>
      <w:tr w:rsidR="00442A9E" w:rsidRPr="009E7083" w14:paraId="21CA01F1" w14:textId="77777777" w:rsidTr="002A5DA0">
        <w:trPr>
          <w:trHeight w:val="301"/>
        </w:trPr>
        <w:tc>
          <w:tcPr>
            <w:tcW w:w="2060" w:type="dxa"/>
            <w:tcBorders>
              <w:top w:val="single" w:sz="4" w:space="0" w:color="9BC2E6"/>
              <w:left w:val="single" w:sz="4" w:space="0" w:color="9BC2E6"/>
              <w:bottom w:val="single" w:sz="4" w:space="0" w:color="9BC2E6"/>
              <w:right w:val="nil"/>
            </w:tcBorders>
            <w:shd w:val="clear" w:color="DDEBF7" w:fill="DDEBF7"/>
            <w:noWrap/>
            <w:vAlign w:val="bottom"/>
            <w:hideMark/>
          </w:tcPr>
          <w:p w14:paraId="68C39BFB" w14:textId="77777777" w:rsidR="00442A9E" w:rsidRPr="009E7083" w:rsidRDefault="00442A9E" w:rsidP="00442A9E">
            <w:pPr>
              <w:spacing w:after="0" w:line="240" w:lineRule="auto"/>
              <w:rPr>
                <w:rFonts w:ascii="Calibri" w:eastAsia="Times New Roman" w:hAnsi="Calibri" w:cs="Calibri"/>
                <w:b/>
                <w:bCs/>
                <w:color w:val="000000"/>
                <w:lang w:eastAsia="en-GB"/>
              </w:rPr>
            </w:pPr>
            <w:r w:rsidRPr="009E7083">
              <w:rPr>
                <w:rFonts w:ascii="Calibri" w:eastAsia="Times New Roman" w:hAnsi="Calibri" w:cs="Calibri"/>
                <w:b/>
                <w:bCs/>
                <w:color w:val="000000"/>
                <w:lang w:eastAsia="en-GB"/>
              </w:rPr>
              <w:t>Sweden</w:t>
            </w:r>
          </w:p>
        </w:tc>
        <w:tc>
          <w:tcPr>
            <w:tcW w:w="1240" w:type="dxa"/>
            <w:tcBorders>
              <w:top w:val="single" w:sz="4" w:space="0" w:color="9BC2E6"/>
              <w:left w:val="nil"/>
              <w:bottom w:val="single" w:sz="4" w:space="0" w:color="9BC2E6"/>
              <w:right w:val="nil"/>
            </w:tcBorders>
            <w:shd w:val="clear" w:color="DDEBF7" w:fill="DDEBF7"/>
            <w:noWrap/>
            <w:vAlign w:val="bottom"/>
          </w:tcPr>
          <w:p w14:paraId="3343C81F" w14:textId="77777777" w:rsidR="00442A9E" w:rsidRPr="009E7083" w:rsidRDefault="00442A9E" w:rsidP="00442A9E">
            <w:pPr>
              <w:spacing w:after="0" w:line="240" w:lineRule="auto"/>
              <w:rPr>
                <w:rFonts w:ascii="Calibri" w:eastAsia="Times New Roman" w:hAnsi="Calibri" w:cs="Calibri"/>
                <w:b/>
                <w:bCs/>
                <w:color w:val="000000"/>
                <w:lang w:eastAsia="en-GB"/>
              </w:rPr>
            </w:pPr>
          </w:p>
        </w:tc>
        <w:tc>
          <w:tcPr>
            <w:tcW w:w="1400" w:type="dxa"/>
            <w:tcBorders>
              <w:top w:val="single" w:sz="4" w:space="0" w:color="9BC2E6"/>
              <w:left w:val="nil"/>
              <w:bottom w:val="single" w:sz="4" w:space="0" w:color="9BC2E6"/>
              <w:right w:val="nil"/>
            </w:tcBorders>
            <w:shd w:val="clear" w:color="DDEBF7" w:fill="DDEBF7"/>
            <w:noWrap/>
            <w:vAlign w:val="bottom"/>
            <w:hideMark/>
          </w:tcPr>
          <w:p w14:paraId="4A61223B" w14:textId="77777777" w:rsidR="00442A9E" w:rsidRPr="009E7083" w:rsidRDefault="00442A9E" w:rsidP="00442A9E">
            <w:pPr>
              <w:spacing w:after="0" w:line="240" w:lineRule="auto"/>
              <w:rPr>
                <w:rFonts w:ascii="Times New Roman" w:eastAsia="Times New Roman" w:hAnsi="Times New Roman" w:cs="Times New Roman"/>
                <w:sz w:val="20"/>
                <w:szCs w:val="20"/>
                <w:lang w:eastAsia="en-GB"/>
              </w:rPr>
            </w:pPr>
          </w:p>
        </w:tc>
        <w:tc>
          <w:tcPr>
            <w:tcW w:w="1440" w:type="dxa"/>
            <w:tcBorders>
              <w:top w:val="single" w:sz="4" w:space="0" w:color="9BC2E6"/>
              <w:left w:val="nil"/>
              <w:bottom w:val="single" w:sz="4" w:space="0" w:color="9BC2E6"/>
              <w:right w:val="nil"/>
            </w:tcBorders>
            <w:shd w:val="clear" w:color="DDEBF7" w:fill="DDEBF7"/>
            <w:noWrap/>
            <w:vAlign w:val="bottom"/>
            <w:hideMark/>
          </w:tcPr>
          <w:p w14:paraId="0B6B0A87" w14:textId="77777777" w:rsidR="00442A9E" w:rsidRPr="009E7083" w:rsidRDefault="00442A9E" w:rsidP="00442A9E">
            <w:pPr>
              <w:spacing w:after="0" w:line="240" w:lineRule="auto"/>
              <w:rPr>
                <w:rFonts w:ascii="Times New Roman" w:eastAsia="Times New Roman" w:hAnsi="Times New Roman" w:cs="Times New Roman"/>
                <w:sz w:val="20"/>
                <w:szCs w:val="20"/>
                <w:lang w:eastAsia="en-GB"/>
              </w:rPr>
            </w:pPr>
          </w:p>
        </w:tc>
        <w:tc>
          <w:tcPr>
            <w:tcW w:w="1380" w:type="dxa"/>
            <w:tcBorders>
              <w:top w:val="single" w:sz="4" w:space="0" w:color="9BC2E6"/>
              <w:left w:val="nil"/>
              <w:bottom w:val="single" w:sz="4" w:space="0" w:color="9BC2E6"/>
              <w:right w:val="nil"/>
            </w:tcBorders>
            <w:shd w:val="clear" w:color="DDEBF7" w:fill="DDEBF7"/>
            <w:noWrap/>
            <w:vAlign w:val="bottom"/>
            <w:hideMark/>
          </w:tcPr>
          <w:p w14:paraId="247F8F66" w14:textId="77777777" w:rsidR="00442A9E" w:rsidRPr="009E7083" w:rsidRDefault="00442A9E" w:rsidP="00442A9E">
            <w:pPr>
              <w:spacing w:after="0" w:line="240" w:lineRule="auto"/>
              <w:rPr>
                <w:rFonts w:ascii="Times New Roman" w:eastAsia="Times New Roman" w:hAnsi="Times New Roman" w:cs="Times New Roman"/>
                <w:sz w:val="20"/>
                <w:szCs w:val="20"/>
                <w:lang w:eastAsia="en-GB"/>
              </w:rPr>
            </w:pPr>
          </w:p>
        </w:tc>
        <w:tc>
          <w:tcPr>
            <w:tcW w:w="1320" w:type="dxa"/>
            <w:tcBorders>
              <w:top w:val="single" w:sz="4" w:space="0" w:color="9BC2E6"/>
              <w:left w:val="nil"/>
              <w:bottom w:val="single" w:sz="4" w:space="0" w:color="9BC2E6"/>
              <w:right w:val="single" w:sz="4" w:space="0" w:color="9BC2E6"/>
            </w:tcBorders>
            <w:shd w:val="clear" w:color="DDEBF7" w:fill="DDEBF7"/>
            <w:noWrap/>
            <w:vAlign w:val="bottom"/>
            <w:hideMark/>
          </w:tcPr>
          <w:p w14:paraId="4CACF1ED" w14:textId="77777777" w:rsidR="00442A9E" w:rsidRPr="009E7083" w:rsidRDefault="00442A9E" w:rsidP="00442A9E">
            <w:pPr>
              <w:spacing w:after="0" w:line="240" w:lineRule="auto"/>
              <w:rPr>
                <w:rFonts w:ascii="Times New Roman" w:eastAsia="Times New Roman" w:hAnsi="Times New Roman" w:cs="Times New Roman"/>
                <w:sz w:val="20"/>
                <w:szCs w:val="20"/>
                <w:lang w:eastAsia="en-GB"/>
              </w:rPr>
            </w:pPr>
          </w:p>
        </w:tc>
      </w:tr>
      <w:tr w:rsidR="00442A9E" w:rsidRPr="009E7083" w14:paraId="5ACCE27C" w14:textId="77777777" w:rsidTr="002A5DA0">
        <w:trPr>
          <w:trHeight w:val="301"/>
        </w:trPr>
        <w:tc>
          <w:tcPr>
            <w:tcW w:w="2060" w:type="dxa"/>
            <w:tcBorders>
              <w:top w:val="single" w:sz="4" w:space="0" w:color="9BC2E6"/>
              <w:left w:val="single" w:sz="4" w:space="0" w:color="9BC2E6"/>
              <w:bottom w:val="single" w:sz="4" w:space="0" w:color="9BC2E6"/>
              <w:right w:val="nil"/>
            </w:tcBorders>
            <w:shd w:val="clear" w:color="auto" w:fill="auto"/>
            <w:noWrap/>
            <w:vAlign w:val="bottom"/>
            <w:hideMark/>
          </w:tcPr>
          <w:p w14:paraId="5DB94328" w14:textId="77777777" w:rsidR="00442A9E" w:rsidRPr="009E7083" w:rsidRDefault="00442A9E" w:rsidP="00442A9E">
            <w:pPr>
              <w:spacing w:after="0" w:line="240" w:lineRule="auto"/>
              <w:rPr>
                <w:rFonts w:ascii="Calibri" w:eastAsia="Times New Roman" w:hAnsi="Calibri" w:cs="Calibri"/>
                <w:color w:val="000000"/>
                <w:lang w:eastAsia="en-GB"/>
              </w:rPr>
            </w:pPr>
            <w:r w:rsidRPr="009E7083">
              <w:rPr>
                <w:rFonts w:ascii="Calibri" w:eastAsia="Times New Roman" w:hAnsi="Calibri" w:cs="Calibri"/>
                <w:color w:val="000000"/>
                <w:lang w:eastAsia="en-GB"/>
              </w:rPr>
              <w:t>Target</w:t>
            </w:r>
          </w:p>
        </w:tc>
        <w:tc>
          <w:tcPr>
            <w:tcW w:w="1240" w:type="dxa"/>
            <w:tcBorders>
              <w:top w:val="single" w:sz="4" w:space="0" w:color="9BC2E6"/>
              <w:left w:val="nil"/>
              <w:bottom w:val="single" w:sz="4" w:space="0" w:color="9BC2E6"/>
              <w:right w:val="nil"/>
            </w:tcBorders>
            <w:shd w:val="clear" w:color="auto" w:fill="auto"/>
            <w:noWrap/>
            <w:vAlign w:val="bottom"/>
          </w:tcPr>
          <w:p w14:paraId="27522FBF" w14:textId="6998AD89"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-13%</w:t>
            </w:r>
          </w:p>
        </w:tc>
        <w:tc>
          <w:tcPr>
            <w:tcW w:w="1400" w:type="dxa"/>
            <w:tcBorders>
              <w:top w:val="single" w:sz="4" w:space="0" w:color="9BC2E6"/>
              <w:left w:val="nil"/>
              <w:bottom w:val="single" w:sz="4" w:space="0" w:color="9BC2E6"/>
              <w:right w:val="nil"/>
            </w:tcBorders>
            <w:shd w:val="clear" w:color="auto" w:fill="auto"/>
            <w:noWrap/>
            <w:vAlign w:val="bottom"/>
            <w:hideMark/>
          </w:tcPr>
          <w:p w14:paraId="16FE808A" w14:textId="67F456B1"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-14%</w:t>
            </w:r>
          </w:p>
        </w:tc>
        <w:tc>
          <w:tcPr>
            <w:tcW w:w="1440" w:type="dxa"/>
            <w:tcBorders>
              <w:top w:val="single" w:sz="4" w:space="0" w:color="9BC2E6"/>
              <w:left w:val="nil"/>
              <w:bottom w:val="single" w:sz="4" w:space="0" w:color="9BC2E6"/>
              <w:right w:val="nil"/>
            </w:tcBorders>
            <w:shd w:val="clear" w:color="auto" w:fill="auto"/>
            <w:noWrap/>
            <w:vAlign w:val="bottom"/>
            <w:hideMark/>
          </w:tcPr>
          <w:p w14:paraId="3C95F2EB" w14:textId="1032A8FD"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-17%</w:t>
            </w:r>
          </w:p>
        </w:tc>
        <w:tc>
          <w:tcPr>
            <w:tcW w:w="1380" w:type="dxa"/>
            <w:tcBorders>
              <w:top w:val="single" w:sz="4" w:space="0" w:color="9BC2E6"/>
              <w:left w:val="nil"/>
              <w:bottom w:val="single" w:sz="4" w:space="0" w:color="9BC2E6"/>
              <w:right w:val="nil"/>
            </w:tcBorders>
            <w:shd w:val="clear" w:color="auto" w:fill="auto"/>
            <w:noWrap/>
            <w:vAlign w:val="bottom"/>
            <w:hideMark/>
          </w:tcPr>
          <w:p w14:paraId="5F94F178" w14:textId="78523956"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-40%</w:t>
            </w:r>
          </w:p>
        </w:tc>
        <w:tc>
          <w:tcPr>
            <w:tcW w:w="1320" w:type="dxa"/>
            <w:tcBorders>
              <w:top w:val="single" w:sz="4" w:space="0" w:color="9BC2E6"/>
              <w:left w:val="nil"/>
              <w:bottom w:val="single" w:sz="4" w:space="0" w:color="9BC2E6"/>
              <w:right w:val="single" w:sz="4" w:space="0" w:color="9BC2E6"/>
            </w:tcBorders>
            <w:shd w:val="clear" w:color="auto" w:fill="auto"/>
            <w:noWrap/>
            <w:vAlign w:val="bottom"/>
            <w:hideMark/>
          </w:tcPr>
          <w:p w14:paraId="70006919" w14:textId="77777777" w:rsidR="00442A9E" w:rsidRPr="009E7083" w:rsidRDefault="00442A9E" w:rsidP="00442A9E">
            <w:pPr>
              <w:spacing w:after="0" w:line="240" w:lineRule="auto"/>
              <w:jc w:val="right"/>
              <w:rPr>
                <w:rFonts w:ascii="Calibri" w:eastAsia="Times New Roman" w:hAnsi="Calibri" w:cs="Calibri"/>
                <w:color w:val="000000"/>
                <w:lang w:eastAsia="en-GB"/>
              </w:rPr>
            </w:pPr>
          </w:p>
        </w:tc>
      </w:tr>
      <w:tr w:rsidR="00442A9E" w:rsidRPr="009E7083" w14:paraId="46E9E76B" w14:textId="77777777" w:rsidTr="002A5DA0">
        <w:trPr>
          <w:trHeight w:val="301"/>
        </w:trPr>
        <w:tc>
          <w:tcPr>
            <w:tcW w:w="2060" w:type="dxa"/>
            <w:tcBorders>
              <w:top w:val="single" w:sz="4" w:space="0" w:color="9BC2E6"/>
              <w:left w:val="single" w:sz="4" w:space="0" w:color="9BC2E6"/>
              <w:bottom w:val="single" w:sz="4" w:space="0" w:color="9BC2E6"/>
              <w:right w:val="nil"/>
            </w:tcBorders>
            <w:shd w:val="clear" w:color="DDEBF7" w:fill="DDEBF7"/>
            <w:noWrap/>
            <w:vAlign w:val="bottom"/>
            <w:hideMark/>
          </w:tcPr>
          <w:p w14:paraId="01199960" w14:textId="77777777" w:rsidR="00442A9E" w:rsidRPr="009E7083" w:rsidRDefault="00442A9E" w:rsidP="00442A9E">
            <w:pPr>
              <w:spacing w:after="0" w:line="240" w:lineRule="auto"/>
              <w:rPr>
                <w:rFonts w:ascii="Calibri" w:eastAsia="Times New Roman" w:hAnsi="Calibri" w:cs="Calibri"/>
                <w:color w:val="000000"/>
                <w:lang w:eastAsia="en-GB"/>
              </w:rPr>
            </w:pPr>
            <w:r w:rsidRPr="009E7083">
              <w:rPr>
                <w:rFonts w:ascii="Calibri" w:eastAsia="Times New Roman" w:hAnsi="Calibri" w:cs="Calibri"/>
                <w:color w:val="000000"/>
                <w:lang w:eastAsia="en-GB"/>
              </w:rPr>
              <w:t xml:space="preserve">Emissions </w:t>
            </w:r>
          </w:p>
        </w:tc>
        <w:tc>
          <w:tcPr>
            <w:tcW w:w="1240" w:type="dxa"/>
            <w:tcBorders>
              <w:top w:val="single" w:sz="4" w:space="0" w:color="9BC2E6"/>
              <w:left w:val="nil"/>
              <w:bottom w:val="single" w:sz="4" w:space="0" w:color="9BC2E6"/>
              <w:right w:val="nil"/>
            </w:tcBorders>
            <w:shd w:val="clear" w:color="DDEBF7" w:fill="DDEBF7"/>
            <w:noWrap/>
            <w:vAlign w:val="bottom"/>
          </w:tcPr>
          <w:p w14:paraId="4E1DA1AF" w14:textId="21465E20"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-25%</w:t>
            </w:r>
          </w:p>
        </w:tc>
        <w:tc>
          <w:tcPr>
            <w:tcW w:w="1400" w:type="dxa"/>
            <w:tcBorders>
              <w:top w:val="single" w:sz="4" w:space="0" w:color="9BC2E6"/>
              <w:left w:val="nil"/>
              <w:bottom w:val="single" w:sz="4" w:space="0" w:color="9BC2E6"/>
              <w:right w:val="nil"/>
            </w:tcBorders>
            <w:shd w:val="clear" w:color="DDEBF7" w:fill="DDEBF7"/>
            <w:noWrap/>
            <w:vAlign w:val="bottom"/>
          </w:tcPr>
          <w:p w14:paraId="61D09E0D" w14:textId="23AEA662"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-25%</w:t>
            </w:r>
          </w:p>
        </w:tc>
        <w:tc>
          <w:tcPr>
            <w:tcW w:w="1440" w:type="dxa"/>
            <w:tcBorders>
              <w:top w:val="single" w:sz="4" w:space="0" w:color="9BC2E6"/>
              <w:left w:val="nil"/>
              <w:bottom w:val="single" w:sz="4" w:space="0" w:color="9BC2E6"/>
              <w:right w:val="nil"/>
            </w:tcBorders>
            <w:shd w:val="clear" w:color="DDEBF7" w:fill="DDEBF7"/>
            <w:noWrap/>
            <w:vAlign w:val="bottom"/>
            <w:hideMark/>
          </w:tcPr>
          <w:p w14:paraId="1B4C381C" w14:textId="7ECFB69A"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-32%</w:t>
            </w:r>
          </w:p>
        </w:tc>
        <w:tc>
          <w:tcPr>
            <w:tcW w:w="1380" w:type="dxa"/>
            <w:tcBorders>
              <w:top w:val="single" w:sz="4" w:space="0" w:color="9BC2E6"/>
              <w:left w:val="nil"/>
              <w:bottom w:val="single" w:sz="4" w:space="0" w:color="9BC2E6"/>
              <w:right w:val="nil"/>
            </w:tcBorders>
            <w:shd w:val="clear" w:color="DDEBF7" w:fill="DDEBF7"/>
            <w:noWrap/>
            <w:vAlign w:val="bottom"/>
            <w:hideMark/>
          </w:tcPr>
          <w:p w14:paraId="5611466A" w14:textId="07A50174"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-40%</w:t>
            </w:r>
          </w:p>
        </w:tc>
        <w:tc>
          <w:tcPr>
            <w:tcW w:w="1320" w:type="dxa"/>
            <w:tcBorders>
              <w:top w:val="single" w:sz="4" w:space="0" w:color="9BC2E6"/>
              <w:left w:val="nil"/>
              <w:bottom w:val="single" w:sz="4" w:space="0" w:color="9BC2E6"/>
              <w:right w:val="single" w:sz="4" w:space="0" w:color="9BC2E6"/>
            </w:tcBorders>
            <w:shd w:val="clear" w:color="DDEBF7" w:fill="DDEBF7"/>
            <w:noWrap/>
            <w:vAlign w:val="bottom"/>
            <w:hideMark/>
          </w:tcPr>
          <w:p w14:paraId="6FC72BD8" w14:textId="77777777" w:rsidR="00442A9E" w:rsidRPr="009E7083" w:rsidRDefault="00442A9E" w:rsidP="00442A9E">
            <w:pPr>
              <w:spacing w:after="0" w:line="240" w:lineRule="auto"/>
              <w:jc w:val="right"/>
              <w:rPr>
                <w:rFonts w:ascii="Calibri" w:eastAsia="Times New Roman" w:hAnsi="Calibri" w:cs="Calibri"/>
                <w:color w:val="000000"/>
                <w:lang w:eastAsia="en-GB"/>
              </w:rPr>
            </w:pPr>
          </w:p>
        </w:tc>
      </w:tr>
      <w:tr w:rsidR="00442A9E" w:rsidRPr="009E7083" w14:paraId="26B042F1" w14:textId="77777777" w:rsidTr="002A5DA0">
        <w:trPr>
          <w:trHeight w:val="301"/>
        </w:trPr>
        <w:tc>
          <w:tcPr>
            <w:tcW w:w="2060" w:type="dxa"/>
            <w:tcBorders>
              <w:top w:val="single" w:sz="4" w:space="0" w:color="9BC2E6"/>
              <w:left w:val="single" w:sz="4" w:space="0" w:color="9BC2E6"/>
              <w:bottom w:val="single" w:sz="4" w:space="0" w:color="9BC2E6"/>
              <w:right w:val="nil"/>
            </w:tcBorders>
            <w:shd w:val="clear" w:color="auto" w:fill="auto"/>
            <w:noWrap/>
            <w:vAlign w:val="bottom"/>
            <w:hideMark/>
          </w:tcPr>
          <w:p w14:paraId="165FC7B8" w14:textId="77777777" w:rsidR="00442A9E" w:rsidRPr="009E7083" w:rsidRDefault="00442A9E" w:rsidP="00442A9E">
            <w:pPr>
              <w:spacing w:after="0" w:line="240" w:lineRule="auto"/>
              <w:rPr>
                <w:rFonts w:ascii="Calibri" w:eastAsia="Times New Roman" w:hAnsi="Calibri" w:cs="Calibri"/>
                <w:color w:val="000000"/>
                <w:lang w:eastAsia="en-GB"/>
              </w:rPr>
            </w:pPr>
            <w:r w:rsidRPr="009E7083">
              <w:rPr>
                <w:rFonts w:ascii="Calibri" w:eastAsia="Times New Roman" w:hAnsi="Calibri" w:cs="Calibri"/>
                <w:color w:val="000000"/>
                <w:lang w:eastAsia="en-GB"/>
              </w:rPr>
              <w:t>Distance to target</w:t>
            </w:r>
          </w:p>
        </w:tc>
        <w:tc>
          <w:tcPr>
            <w:tcW w:w="1240" w:type="dxa"/>
            <w:tcBorders>
              <w:top w:val="single" w:sz="4" w:space="0" w:color="9BC2E6"/>
              <w:left w:val="nil"/>
              <w:bottom w:val="single" w:sz="4" w:space="0" w:color="9BC2E6"/>
              <w:right w:val="nil"/>
            </w:tcBorders>
            <w:shd w:val="clear" w:color="auto" w:fill="auto"/>
            <w:noWrap/>
            <w:vAlign w:val="bottom"/>
          </w:tcPr>
          <w:p w14:paraId="737D9B22" w14:textId="2395C70C"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-12</w:t>
            </w:r>
          </w:p>
        </w:tc>
        <w:tc>
          <w:tcPr>
            <w:tcW w:w="1400" w:type="dxa"/>
            <w:tcBorders>
              <w:top w:val="single" w:sz="4" w:space="0" w:color="9BC2E6"/>
              <w:left w:val="nil"/>
              <w:bottom w:val="single" w:sz="4" w:space="0" w:color="9BC2E6"/>
              <w:right w:val="nil"/>
            </w:tcBorders>
            <w:shd w:val="clear" w:color="auto" w:fill="auto"/>
            <w:noWrap/>
            <w:vAlign w:val="bottom"/>
          </w:tcPr>
          <w:p w14:paraId="34B55785" w14:textId="7E31CE85"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-10</w:t>
            </w:r>
          </w:p>
        </w:tc>
        <w:tc>
          <w:tcPr>
            <w:tcW w:w="1440" w:type="dxa"/>
            <w:tcBorders>
              <w:top w:val="single" w:sz="4" w:space="0" w:color="9BC2E6"/>
              <w:left w:val="nil"/>
              <w:bottom w:val="single" w:sz="4" w:space="0" w:color="9BC2E6"/>
              <w:right w:val="nil"/>
            </w:tcBorders>
            <w:shd w:val="clear" w:color="auto" w:fill="auto"/>
            <w:noWrap/>
            <w:vAlign w:val="bottom"/>
            <w:hideMark/>
          </w:tcPr>
          <w:p w14:paraId="2BEB6003" w14:textId="7D7814B3"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-15</w:t>
            </w:r>
          </w:p>
        </w:tc>
        <w:tc>
          <w:tcPr>
            <w:tcW w:w="1380" w:type="dxa"/>
            <w:tcBorders>
              <w:top w:val="single" w:sz="4" w:space="0" w:color="9BC2E6"/>
              <w:left w:val="nil"/>
              <w:bottom w:val="single" w:sz="4" w:space="0" w:color="9BC2E6"/>
              <w:right w:val="nil"/>
            </w:tcBorders>
            <w:shd w:val="clear" w:color="auto" w:fill="auto"/>
            <w:noWrap/>
            <w:vAlign w:val="bottom"/>
            <w:hideMark/>
          </w:tcPr>
          <w:p w14:paraId="7FCF0CA2" w14:textId="74EB86A2"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0</w:t>
            </w:r>
          </w:p>
        </w:tc>
        <w:tc>
          <w:tcPr>
            <w:tcW w:w="1320" w:type="dxa"/>
            <w:tcBorders>
              <w:top w:val="single" w:sz="4" w:space="0" w:color="9BC2E6"/>
              <w:left w:val="nil"/>
              <w:bottom w:val="single" w:sz="4" w:space="0" w:color="9BC2E6"/>
              <w:right w:val="single" w:sz="4" w:space="0" w:color="9BC2E6"/>
            </w:tcBorders>
            <w:shd w:val="clear" w:color="auto" w:fill="auto"/>
            <w:noWrap/>
            <w:vAlign w:val="bottom"/>
            <w:hideMark/>
          </w:tcPr>
          <w:p w14:paraId="45248FDF" w14:textId="77777777" w:rsidR="00442A9E" w:rsidRPr="009E7083" w:rsidRDefault="00442A9E" w:rsidP="00442A9E">
            <w:pPr>
              <w:spacing w:after="0" w:line="240" w:lineRule="auto"/>
              <w:jc w:val="right"/>
              <w:rPr>
                <w:rFonts w:ascii="Calibri" w:eastAsia="Times New Roman" w:hAnsi="Calibri" w:cs="Calibri"/>
                <w:color w:val="000000"/>
                <w:lang w:eastAsia="en-GB"/>
              </w:rPr>
            </w:pPr>
          </w:p>
        </w:tc>
      </w:tr>
      <w:tr w:rsidR="00442A9E" w:rsidRPr="009E7083" w14:paraId="11F76ACD" w14:textId="77777777" w:rsidTr="002A5DA0">
        <w:trPr>
          <w:trHeight w:val="301"/>
        </w:trPr>
        <w:tc>
          <w:tcPr>
            <w:tcW w:w="2060" w:type="dxa"/>
            <w:tcBorders>
              <w:top w:val="single" w:sz="4" w:space="0" w:color="9BC2E6"/>
              <w:left w:val="single" w:sz="4" w:space="0" w:color="9BC2E6"/>
              <w:bottom w:val="single" w:sz="4" w:space="0" w:color="9BC2E6"/>
              <w:right w:val="nil"/>
            </w:tcBorders>
            <w:shd w:val="clear" w:color="DDEBF7" w:fill="DDEBF7"/>
            <w:noWrap/>
            <w:vAlign w:val="bottom"/>
            <w:hideMark/>
          </w:tcPr>
          <w:p w14:paraId="5304E4BA" w14:textId="77777777" w:rsidR="00442A9E" w:rsidRPr="009E7083" w:rsidRDefault="00442A9E" w:rsidP="00442A9E">
            <w:pPr>
              <w:spacing w:after="0" w:line="240" w:lineRule="auto"/>
              <w:rPr>
                <w:rFonts w:ascii="Calibri" w:eastAsia="Times New Roman" w:hAnsi="Calibri" w:cs="Calibri"/>
                <w:b/>
                <w:bCs/>
                <w:color w:val="000000"/>
                <w:lang w:eastAsia="en-GB"/>
              </w:rPr>
            </w:pPr>
            <w:r w:rsidRPr="009E7083">
              <w:rPr>
                <w:rFonts w:ascii="Calibri" w:eastAsia="Times New Roman" w:hAnsi="Calibri" w:cs="Calibri"/>
                <w:b/>
                <w:bCs/>
                <w:color w:val="000000"/>
                <w:lang w:eastAsia="en-GB"/>
              </w:rPr>
              <w:t>United Kingdom</w:t>
            </w:r>
          </w:p>
        </w:tc>
        <w:tc>
          <w:tcPr>
            <w:tcW w:w="1240" w:type="dxa"/>
            <w:tcBorders>
              <w:top w:val="single" w:sz="4" w:space="0" w:color="9BC2E6"/>
              <w:left w:val="nil"/>
              <w:bottom w:val="single" w:sz="4" w:space="0" w:color="9BC2E6"/>
              <w:right w:val="nil"/>
            </w:tcBorders>
            <w:shd w:val="clear" w:color="DDEBF7" w:fill="DDEBF7"/>
            <w:noWrap/>
            <w:vAlign w:val="bottom"/>
          </w:tcPr>
          <w:p w14:paraId="7DC790DA" w14:textId="77777777" w:rsidR="00442A9E" w:rsidRPr="009E7083" w:rsidRDefault="00442A9E" w:rsidP="00442A9E">
            <w:pPr>
              <w:spacing w:after="0" w:line="240" w:lineRule="auto"/>
              <w:rPr>
                <w:rFonts w:ascii="Calibri" w:eastAsia="Times New Roman" w:hAnsi="Calibri" w:cs="Calibri"/>
                <w:b/>
                <w:bCs/>
                <w:color w:val="000000"/>
                <w:lang w:eastAsia="en-GB"/>
              </w:rPr>
            </w:pPr>
          </w:p>
        </w:tc>
        <w:tc>
          <w:tcPr>
            <w:tcW w:w="1400" w:type="dxa"/>
            <w:tcBorders>
              <w:top w:val="single" w:sz="4" w:space="0" w:color="9BC2E6"/>
              <w:left w:val="nil"/>
              <w:bottom w:val="single" w:sz="4" w:space="0" w:color="9BC2E6"/>
              <w:right w:val="nil"/>
            </w:tcBorders>
            <w:shd w:val="clear" w:color="DDEBF7" w:fill="DDEBF7"/>
            <w:noWrap/>
            <w:vAlign w:val="bottom"/>
            <w:hideMark/>
          </w:tcPr>
          <w:p w14:paraId="6C0D00DD" w14:textId="77777777" w:rsidR="00442A9E" w:rsidRPr="009E7083" w:rsidRDefault="00442A9E" w:rsidP="00442A9E">
            <w:pPr>
              <w:spacing w:after="0" w:line="240" w:lineRule="auto"/>
              <w:rPr>
                <w:rFonts w:ascii="Times New Roman" w:eastAsia="Times New Roman" w:hAnsi="Times New Roman" w:cs="Times New Roman"/>
                <w:sz w:val="20"/>
                <w:szCs w:val="20"/>
                <w:lang w:eastAsia="en-GB"/>
              </w:rPr>
            </w:pPr>
          </w:p>
        </w:tc>
        <w:tc>
          <w:tcPr>
            <w:tcW w:w="1440" w:type="dxa"/>
            <w:tcBorders>
              <w:top w:val="single" w:sz="4" w:space="0" w:color="9BC2E6"/>
              <w:left w:val="nil"/>
              <w:bottom w:val="single" w:sz="4" w:space="0" w:color="9BC2E6"/>
              <w:right w:val="nil"/>
            </w:tcBorders>
            <w:shd w:val="clear" w:color="DDEBF7" w:fill="DDEBF7"/>
            <w:noWrap/>
            <w:vAlign w:val="bottom"/>
            <w:hideMark/>
          </w:tcPr>
          <w:p w14:paraId="49E72049" w14:textId="77777777" w:rsidR="00442A9E" w:rsidRPr="009E7083" w:rsidRDefault="00442A9E" w:rsidP="00442A9E">
            <w:pPr>
              <w:spacing w:after="0" w:line="240" w:lineRule="auto"/>
              <w:rPr>
                <w:rFonts w:ascii="Times New Roman" w:eastAsia="Times New Roman" w:hAnsi="Times New Roman" w:cs="Times New Roman"/>
                <w:sz w:val="20"/>
                <w:szCs w:val="20"/>
                <w:lang w:eastAsia="en-GB"/>
              </w:rPr>
            </w:pPr>
          </w:p>
        </w:tc>
        <w:tc>
          <w:tcPr>
            <w:tcW w:w="1380" w:type="dxa"/>
            <w:tcBorders>
              <w:top w:val="single" w:sz="4" w:space="0" w:color="9BC2E6"/>
              <w:left w:val="nil"/>
              <w:bottom w:val="single" w:sz="4" w:space="0" w:color="9BC2E6"/>
              <w:right w:val="nil"/>
            </w:tcBorders>
            <w:shd w:val="clear" w:color="DDEBF7" w:fill="DDEBF7"/>
            <w:noWrap/>
            <w:vAlign w:val="bottom"/>
            <w:hideMark/>
          </w:tcPr>
          <w:p w14:paraId="42CE700E" w14:textId="77777777" w:rsidR="00442A9E" w:rsidRPr="009E7083" w:rsidRDefault="00442A9E" w:rsidP="00442A9E">
            <w:pPr>
              <w:spacing w:after="0" w:line="240" w:lineRule="auto"/>
              <w:rPr>
                <w:rFonts w:ascii="Times New Roman" w:eastAsia="Times New Roman" w:hAnsi="Times New Roman" w:cs="Times New Roman"/>
                <w:sz w:val="20"/>
                <w:szCs w:val="20"/>
                <w:lang w:eastAsia="en-GB"/>
              </w:rPr>
            </w:pPr>
          </w:p>
        </w:tc>
        <w:tc>
          <w:tcPr>
            <w:tcW w:w="1320" w:type="dxa"/>
            <w:tcBorders>
              <w:top w:val="single" w:sz="4" w:space="0" w:color="9BC2E6"/>
              <w:left w:val="nil"/>
              <w:bottom w:val="single" w:sz="4" w:space="0" w:color="9BC2E6"/>
              <w:right w:val="single" w:sz="4" w:space="0" w:color="9BC2E6"/>
            </w:tcBorders>
            <w:shd w:val="clear" w:color="DDEBF7" w:fill="DDEBF7"/>
            <w:noWrap/>
            <w:vAlign w:val="bottom"/>
            <w:hideMark/>
          </w:tcPr>
          <w:p w14:paraId="04AD9345" w14:textId="77777777" w:rsidR="00442A9E" w:rsidRPr="009E7083" w:rsidRDefault="00442A9E" w:rsidP="00442A9E">
            <w:pPr>
              <w:spacing w:after="0" w:line="240" w:lineRule="auto"/>
              <w:rPr>
                <w:rFonts w:ascii="Times New Roman" w:eastAsia="Times New Roman" w:hAnsi="Times New Roman" w:cs="Times New Roman"/>
                <w:sz w:val="20"/>
                <w:szCs w:val="20"/>
                <w:lang w:eastAsia="en-GB"/>
              </w:rPr>
            </w:pPr>
          </w:p>
        </w:tc>
      </w:tr>
      <w:tr w:rsidR="00442A9E" w:rsidRPr="009E7083" w14:paraId="428A019F" w14:textId="77777777" w:rsidTr="002A5DA0">
        <w:trPr>
          <w:trHeight w:val="301"/>
        </w:trPr>
        <w:tc>
          <w:tcPr>
            <w:tcW w:w="2060" w:type="dxa"/>
            <w:tcBorders>
              <w:top w:val="single" w:sz="4" w:space="0" w:color="9BC2E6"/>
              <w:left w:val="single" w:sz="4" w:space="0" w:color="9BC2E6"/>
              <w:bottom w:val="single" w:sz="4" w:space="0" w:color="9BC2E6"/>
              <w:right w:val="nil"/>
            </w:tcBorders>
            <w:shd w:val="clear" w:color="auto" w:fill="auto"/>
            <w:noWrap/>
            <w:vAlign w:val="bottom"/>
            <w:hideMark/>
          </w:tcPr>
          <w:p w14:paraId="5BC8FECE" w14:textId="77777777" w:rsidR="00442A9E" w:rsidRPr="009E7083" w:rsidRDefault="00442A9E" w:rsidP="00442A9E">
            <w:pPr>
              <w:spacing w:after="0" w:line="240" w:lineRule="auto"/>
              <w:rPr>
                <w:rFonts w:ascii="Calibri" w:eastAsia="Times New Roman" w:hAnsi="Calibri" w:cs="Calibri"/>
                <w:color w:val="000000"/>
                <w:lang w:eastAsia="en-GB"/>
              </w:rPr>
            </w:pPr>
            <w:r w:rsidRPr="009E7083">
              <w:rPr>
                <w:rFonts w:ascii="Calibri" w:eastAsia="Times New Roman" w:hAnsi="Calibri" w:cs="Calibri"/>
                <w:color w:val="000000"/>
                <w:lang w:eastAsia="en-GB"/>
              </w:rPr>
              <w:t>Target</w:t>
            </w:r>
          </w:p>
        </w:tc>
        <w:tc>
          <w:tcPr>
            <w:tcW w:w="1240" w:type="dxa"/>
            <w:tcBorders>
              <w:top w:val="single" w:sz="4" w:space="0" w:color="9BC2E6"/>
              <w:left w:val="nil"/>
              <w:bottom w:val="single" w:sz="4" w:space="0" w:color="9BC2E6"/>
              <w:right w:val="nil"/>
            </w:tcBorders>
            <w:shd w:val="clear" w:color="auto" w:fill="auto"/>
            <w:noWrap/>
            <w:vAlign w:val="bottom"/>
          </w:tcPr>
          <w:p w14:paraId="48E417DA" w14:textId="4401CD88"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-14%</w:t>
            </w:r>
          </w:p>
        </w:tc>
        <w:tc>
          <w:tcPr>
            <w:tcW w:w="1400" w:type="dxa"/>
            <w:tcBorders>
              <w:top w:val="single" w:sz="4" w:space="0" w:color="9BC2E6"/>
              <w:left w:val="nil"/>
              <w:bottom w:val="single" w:sz="4" w:space="0" w:color="9BC2E6"/>
              <w:right w:val="nil"/>
            </w:tcBorders>
            <w:shd w:val="clear" w:color="auto" w:fill="auto"/>
            <w:noWrap/>
            <w:vAlign w:val="bottom"/>
            <w:hideMark/>
          </w:tcPr>
          <w:p w14:paraId="7173D910" w14:textId="6698E8AE"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-14%</w:t>
            </w:r>
          </w:p>
        </w:tc>
        <w:tc>
          <w:tcPr>
            <w:tcW w:w="1440" w:type="dxa"/>
            <w:tcBorders>
              <w:top w:val="single" w:sz="4" w:space="0" w:color="9BC2E6"/>
              <w:left w:val="nil"/>
              <w:bottom w:val="single" w:sz="4" w:space="0" w:color="9BC2E6"/>
              <w:right w:val="nil"/>
            </w:tcBorders>
            <w:shd w:val="clear" w:color="auto" w:fill="auto"/>
            <w:noWrap/>
            <w:vAlign w:val="bottom"/>
            <w:hideMark/>
          </w:tcPr>
          <w:p w14:paraId="045B36F9" w14:textId="271838B2"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-16%</w:t>
            </w:r>
          </w:p>
        </w:tc>
        <w:tc>
          <w:tcPr>
            <w:tcW w:w="1380" w:type="dxa"/>
            <w:tcBorders>
              <w:top w:val="single" w:sz="4" w:space="0" w:color="9BC2E6"/>
              <w:left w:val="nil"/>
              <w:bottom w:val="single" w:sz="4" w:space="0" w:color="9BC2E6"/>
              <w:right w:val="nil"/>
            </w:tcBorders>
            <w:shd w:val="clear" w:color="auto" w:fill="auto"/>
            <w:noWrap/>
            <w:vAlign w:val="bottom"/>
            <w:hideMark/>
          </w:tcPr>
          <w:p w14:paraId="3A58A12F" w14:textId="2C7D68EF"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-37%</w:t>
            </w:r>
          </w:p>
        </w:tc>
        <w:tc>
          <w:tcPr>
            <w:tcW w:w="1320" w:type="dxa"/>
            <w:tcBorders>
              <w:top w:val="single" w:sz="4" w:space="0" w:color="9BC2E6"/>
              <w:left w:val="nil"/>
              <w:bottom w:val="single" w:sz="4" w:space="0" w:color="9BC2E6"/>
              <w:right w:val="single" w:sz="4" w:space="0" w:color="9BC2E6"/>
            </w:tcBorders>
            <w:shd w:val="clear" w:color="auto" w:fill="auto"/>
            <w:noWrap/>
            <w:vAlign w:val="bottom"/>
            <w:hideMark/>
          </w:tcPr>
          <w:p w14:paraId="752C60C9" w14:textId="77777777" w:rsidR="00442A9E" w:rsidRPr="009E7083" w:rsidRDefault="00442A9E" w:rsidP="00442A9E">
            <w:pPr>
              <w:spacing w:after="0" w:line="240" w:lineRule="auto"/>
              <w:jc w:val="right"/>
              <w:rPr>
                <w:rFonts w:ascii="Calibri" w:eastAsia="Times New Roman" w:hAnsi="Calibri" w:cs="Calibri"/>
                <w:color w:val="000000"/>
                <w:lang w:eastAsia="en-GB"/>
              </w:rPr>
            </w:pPr>
          </w:p>
        </w:tc>
      </w:tr>
      <w:tr w:rsidR="00442A9E" w:rsidRPr="009E7083" w14:paraId="7F8F11C6" w14:textId="77777777" w:rsidTr="002A5DA0">
        <w:trPr>
          <w:trHeight w:val="301"/>
        </w:trPr>
        <w:tc>
          <w:tcPr>
            <w:tcW w:w="2060" w:type="dxa"/>
            <w:tcBorders>
              <w:top w:val="single" w:sz="4" w:space="0" w:color="9BC2E6"/>
              <w:left w:val="single" w:sz="4" w:space="0" w:color="9BC2E6"/>
              <w:bottom w:val="single" w:sz="4" w:space="0" w:color="9BC2E6"/>
              <w:right w:val="nil"/>
            </w:tcBorders>
            <w:shd w:val="clear" w:color="DDEBF7" w:fill="DDEBF7"/>
            <w:noWrap/>
            <w:vAlign w:val="bottom"/>
            <w:hideMark/>
          </w:tcPr>
          <w:p w14:paraId="436CFB51" w14:textId="77777777" w:rsidR="00442A9E" w:rsidRPr="009E7083" w:rsidRDefault="00442A9E" w:rsidP="00442A9E">
            <w:pPr>
              <w:spacing w:after="0" w:line="240" w:lineRule="auto"/>
              <w:rPr>
                <w:rFonts w:ascii="Calibri" w:eastAsia="Times New Roman" w:hAnsi="Calibri" w:cs="Calibri"/>
                <w:color w:val="000000"/>
                <w:lang w:eastAsia="en-GB"/>
              </w:rPr>
            </w:pPr>
            <w:r w:rsidRPr="009E7083">
              <w:rPr>
                <w:rFonts w:ascii="Calibri" w:eastAsia="Times New Roman" w:hAnsi="Calibri" w:cs="Calibri"/>
                <w:color w:val="000000"/>
                <w:lang w:eastAsia="en-GB"/>
              </w:rPr>
              <w:t xml:space="preserve">Emissions </w:t>
            </w:r>
          </w:p>
        </w:tc>
        <w:tc>
          <w:tcPr>
            <w:tcW w:w="1240" w:type="dxa"/>
            <w:tcBorders>
              <w:top w:val="single" w:sz="4" w:space="0" w:color="9BC2E6"/>
              <w:left w:val="nil"/>
              <w:bottom w:val="single" w:sz="4" w:space="0" w:color="9BC2E6"/>
              <w:right w:val="nil"/>
            </w:tcBorders>
            <w:shd w:val="clear" w:color="DDEBF7" w:fill="DDEBF7"/>
            <w:noWrap/>
            <w:vAlign w:val="bottom"/>
          </w:tcPr>
          <w:p w14:paraId="46F22200" w14:textId="1436C0C3"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-21%</w:t>
            </w:r>
          </w:p>
        </w:tc>
        <w:tc>
          <w:tcPr>
            <w:tcW w:w="1400" w:type="dxa"/>
            <w:tcBorders>
              <w:top w:val="single" w:sz="4" w:space="0" w:color="9BC2E6"/>
              <w:left w:val="nil"/>
              <w:bottom w:val="single" w:sz="4" w:space="0" w:color="9BC2E6"/>
              <w:right w:val="nil"/>
            </w:tcBorders>
            <w:shd w:val="clear" w:color="DDEBF7" w:fill="DDEBF7"/>
            <w:noWrap/>
            <w:vAlign w:val="bottom"/>
          </w:tcPr>
          <w:p w14:paraId="520F3018" w14:textId="1323508D"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-21%</w:t>
            </w:r>
          </w:p>
        </w:tc>
        <w:tc>
          <w:tcPr>
            <w:tcW w:w="1440" w:type="dxa"/>
            <w:tcBorders>
              <w:top w:val="single" w:sz="4" w:space="0" w:color="9BC2E6"/>
              <w:left w:val="nil"/>
              <w:bottom w:val="single" w:sz="4" w:space="0" w:color="9BC2E6"/>
              <w:right w:val="nil"/>
            </w:tcBorders>
            <w:shd w:val="clear" w:color="DDEBF7" w:fill="DDEBF7"/>
            <w:noWrap/>
            <w:vAlign w:val="bottom"/>
            <w:hideMark/>
          </w:tcPr>
          <w:p w14:paraId="2BB4D73F" w14:textId="4C720D6D"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-27%</w:t>
            </w:r>
          </w:p>
        </w:tc>
        <w:tc>
          <w:tcPr>
            <w:tcW w:w="1380" w:type="dxa"/>
            <w:tcBorders>
              <w:top w:val="single" w:sz="4" w:space="0" w:color="9BC2E6"/>
              <w:left w:val="nil"/>
              <w:bottom w:val="single" w:sz="4" w:space="0" w:color="9BC2E6"/>
              <w:right w:val="nil"/>
            </w:tcBorders>
            <w:shd w:val="clear" w:color="DDEBF7" w:fill="DDEBF7"/>
            <w:noWrap/>
            <w:vAlign w:val="bottom"/>
            <w:hideMark/>
          </w:tcPr>
          <w:p w14:paraId="53B24D26" w14:textId="38B9A120"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-32%</w:t>
            </w:r>
          </w:p>
        </w:tc>
        <w:tc>
          <w:tcPr>
            <w:tcW w:w="1320" w:type="dxa"/>
            <w:tcBorders>
              <w:top w:val="single" w:sz="4" w:space="0" w:color="9BC2E6"/>
              <w:left w:val="nil"/>
              <w:bottom w:val="single" w:sz="4" w:space="0" w:color="9BC2E6"/>
              <w:right w:val="single" w:sz="4" w:space="0" w:color="9BC2E6"/>
            </w:tcBorders>
            <w:shd w:val="clear" w:color="DDEBF7" w:fill="DDEBF7"/>
            <w:noWrap/>
            <w:vAlign w:val="bottom"/>
            <w:hideMark/>
          </w:tcPr>
          <w:p w14:paraId="7A468CA8" w14:textId="77777777" w:rsidR="00442A9E" w:rsidRPr="009E7083" w:rsidRDefault="00442A9E" w:rsidP="00442A9E">
            <w:pPr>
              <w:spacing w:after="0" w:line="240" w:lineRule="auto"/>
              <w:jc w:val="right"/>
              <w:rPr>
                <w:rFonts w:ascii="Calibri" w:eastAsia="Times New Roman" w:hAnsi="Calibri" w:cs="Calibri"/>
                <w:color w:val="000000"/>
                <w:lang w:eastAsia="en-GB"/>
              </w:rPr>
            </w:pPr>
          </w:p>
        </w:tc>
      </w:tr>
      <w:tr w:rsidR="00442A9E" w:rsidRPr="009E7083" w14:paraId="5EFB779F" w14:textId="77777777" w:rsidTr="002A5DA0">
        <w:trPr>
          <w:trHeight w:val="301"/>
        </w:trPr>
        <w:tc>
          <w:tcPr>
            <w:tcW w:w="2060" w:type="dxa"/>
            <w:tcBorders>
              <w:top w:val="single" w:sz="4" w:space="0" w:color="9BC2E6"/>
              <w:left w:val="single" w:sz="4" w:space="0" w:color="9BC2E6"/>
              <w:bottom w:val="single" w:sz="4" w:space="0" w:color="9BC2E6"/>
              <w:right w:val="nil"/>
            </w:tcBorders>
            <w:shd w:val="clear" w:color="auto" w:fill="auto"/>
            <w:noWrap/>
            <w:vAlign w:val="bottom"/>
            <w:hideMark/>
          </w:tcPr>
          <w:p w14:paraId="2EA9C5CD" w14:textId="77777777" w:rsidR="00442A9E" w:rsidRPr="009E7083" w:rsidRDefault="00442A9E" w:rsidP="00442A9E">
            <w:pPr>
              <w:spacing w:after="0" w:line="240" w:lineRule="auto"/>
              <w:rPr>
                <w:rFonts w:ascii="Calibri" w:eastAsia="Times New Roman" w:hAnsi="Calibri" w:cs="Calibri"/>
                <w:color w:val="000000"/>
                <w:lang w:eastAsia="en-GB"/>
              </w:rPr>
            </w:pPr>
            <w:r w:rsidRPr="009E7083">
              <w:rPr>
                <w:rFonts w:ascii="Calibri" w:eastAsia="Times New Roman" w:hAnsi="Calibri" w:cs="Calibri"/>
                <w:color w:val="000000"/>
                <w:lang w:eastAsia="en-GB"/>
              </w:rPr>
              <w:t>Distance to target</w:t>
            </w:r>
          </w:p>
        </w:tc>
        <w:tc>
          <w:tcPr>
            <w:tcW w:w="1240" w:type="dxa"/>
            <w:tcBorders>
              <w:top w:val="single" w:sz="4" w:space="0" w:color="9BC2E6"/>
              <w:left w:val="nil"/>
              <w:bottom w:val="single" w:sz="4" w:space="0" w:color="9BC2E6"/>
              <w:right w:val="nil"/>
            </w:tcBorders>
            <w:shd w:val="clear" w:color="auto" w:fill="auto"/>
            <w:noWrap/>
            <w:vAlign w:val="bottom"/>
          </w:tcPr>
          <w:p w14:paraId="42162077" w14:textId="138DB0F7"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-7</w:t>
            </w:r>
          </w:p>
        </w:tc>
        <w:tc>
          <w:tcPr>
            <w:tcW w:w="1400" w:type="dxa"/>
            <w:tcBorders>
              <w:top w:val="single" w:sz="4" w:space="0" w:color="9BC2E6"/>
              <w:left w:val="nil"/>
              <w:bottom w:val="single" w:sz="4" w:space="0" w:color="9BC2E6"/>
              <w:right w:val="nil"/>
            </w:tcBorders>
            <w:shd w:val="clear" w:color="auto" w:fill="auto"/>
            <w:noWrap/>
            <w:vAlign w:val="bottom"/>
          </w:tcPr>
          <w:p w14:paraId="65E84AA6" w14:textId="4CD5F5EE"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-7</w:t>
            </w:r>
          </w:p>
        </w:tc>
        <w:tc>
          <w:tcPr>
            <w:tcW w:w="1440" w:type="dxa"/>
            <w:tcBorders>
              <w:top w:val="single" w:sz="4" w:space="0" w:color="9BC2E6"/>
              <w:left w:val="nil"/>
              <w:bottom w:val="single" w:sz="4" w:space="0" w:color="9BC2E6"/>
              <w:right w:val="nil"/>
            </w:tcBorders>
            <w:shd w:val="clear" w:color="auto" w:fill="auto"/>
            <w:noWrap/>
            <w:vAlign w:val="bottom"/>
            <w:hideMark/>
          </w:tcPr>
          <w:p w14:paraId="1B849ED8" w14:textId="4012C9E6"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-11</w:t>
            </w:r>
          </w:p>
        </w:tc>
        <w:tc>
          <w:tcPr>
            <w:tcW w:w="1380" w:type="dxa"/>
            <w:tcBorders>
              <w:top w:val="single" w:sz="4" w:space="0" w:color="9BC2E6"/>
              <w:left w:val="nil"/>
              <w:bottom w:val="single" w:sz="4" w:space="0" w:color="9BC2E6"/>
              <w:right w:val="nil"/>
            </w:tcBorders>
            <w:shd w:val="clear" w:color="000000" w:fill="FFC7CE"/>
            <w:noWrap/>
            <w:vAlign w:val="bottom"/>
            <w:hideMark/>
          </w:tcPr>
          <w:p w14:paraId="49CE8475" w14:textId="25B38FA6" w:rsidR="00442A9E" w:rsidRPr="009E7083" w:rsidRDefault="00442A9E" w:rsidP="00442A9E">
            <w:pPr>
              <w:spacing w:after="0" w:line="240" w:lineRule="auto"/>
              <w:jc w:val="right"/>
              <w:rPr>
                <w:rFonts w:ascii="Calibri" w:eastAsia="Times New Roman" w:hAnsi="Calibri" w:cs="Calibri"/>
                <w:color w:val="000000"/>
                <w:lang w:eastAsia="en-GB"/>
              </w:rPr>
            </w:pPr>
            <w:r>
              <w:rPr>
                <w:rFonts w:ascii="Calibri" w:hAnsi="Calibri" w:cs="Calibri"/>
                <w:color w:val="000000"/>
              </w:rPr>
              <w:t>5</w:t>
            </w:r>
          </w:p>
        </w:tc>
        <w:tc>
          <w:tcPr>
            <w:tcW w:w="1320" w:type="dxa"/>
            <w:tcBorders>
              <w:top w:val="single" w:sz="4" w:space="0" w:color="9BC2E6"/>
              <w:left w:val="nil"/>
              <w:bottom w:val="single" w:sz="4" w:space="0" w:color="9BC2E6"/>
              <w:right w:val="single" w:sz="4" w:space="0" w:color="9BC2E6"/>
            </w:tcBorders>
            <w:shd w:val="clear" w:color="auto" w:fill="auto"/>
            <w:noWrap/>
            <w:vAlign w:val="bottom"/>
            <w:hideMark/>
          </w:tcPr>
          <w:p w14:paraId="12BC5AFE" w14:textId="77777777" w:rsidR="00442A9E" w:rsidRPr="009E7083" w:rsidRDefault="00442A9E" w:rsidP="00442A9E">
            <w:pPr>
              <w:spacing w:after="0" w:line="240" w:lineRule="auto"/>
              <w:jc w:val="right"/>
              <w:rPr>
                <w:rFonts w:ascii="Calibri" w:eastAsia="Times New Roman" w:hAnsi="Calibri" w:cs="Calibri"/>
                <w:color w:val="000000"/>
                <w:lang w:eastAsia="en-GB"/>
              </w:rPr>
            </w:pPr>
          </w:p>
        </w:tc>
      </w:tr>
    </w:tbl>
    <w:p w14:paraId="491A79A9" w14:textId="77777777" w:rsidR="00AC1D51" w:rsidRPr="00AC1D51" w:rsidRDefault="00AC1D51" w:rsidP="00AC1D51">
      <w:pPr>
        <w:keepNext/>
        <w:spacing w:after="200" w:line="240" w:lineRule="auto"/>
        <w:rPr>
          <w:rFonts w:ascii="Calibri" w:eastAsia="Calibri" w:hAnsi="Calibri" w:cs="Times New Roman"/>
          <w:b/>
          <w:bCs/>
          <w:noProof/>
          <w:color w:val="4F81BD"/>
          <w:sz w:val="18"/>
          <w:szCs w:val="18"/>
        </w:rPr>
      </w:pPr>
    </w:p>
    <w:p w14:paraId="2EC68FE0" w14:textId="60567649" w:rsidR="00881A62" w:rsidRDefault="00881A62" w:rsidP="009E7083">
      <w:pPr>
        <w:rPr>
          <w:noProof/>
          <w:lang w:val="en-US"/>
        </w:rPr>
      </w:pPr>
      <w:r>
        <w:rPr>
          <w:noProof/>
          <w:lang w:val="en-US"/>
        </w:rPr>
        <w:br w:type="page"/>
      </w:r>
    </w:p>
    <w:p w14:paraId="72832D4A" w14:textId="4ADFDE5B" w:rsidR="00A41E91" w:rsidRDefault="009E7083" w:rsidP="009E7083">
      <w:pPr>
        <w:keepNext/>
        <w:spacing w:after="200" w:line="240" w:lineRule="auto"/>
        <w:rPr>
          <w:rFonts w:ascii="Calibri" w:eastAsia="Calibri" w:hAnsi="Calibri" w:cs="Times New Roman"/>
          <w:b/>
          <w:bCs/>
          <w:noProof/>
          <w:color w:val="4F81BD"/>
          <w:sz w:val="18"/>
          <w:szCs w:val="18"/>
          <w:lang w:val="en-US"/>
        </w:rPr>
      </w:pPr>
      <w:r w:rsidRPr="00AC1D51">
        <w:rPr>
          <w:rFonts w:ascii="Calibri" w:eastAsia="Calibri" w:hAnsi="Calibri" w:cs="Times New Roman"/>
          <w:b/>
          <w:bCs/>
          <w:noProof/>
          <w:color w:val="4F81BD"/>
          <w:sz w:val="18"/>
          <w:szCs w:val="18"/>
          <w:lang w:val="en-US"/>
        </w:rPr>
        <w:t xml:space="preserve">Table </w:t>
      </w:r>
      <w:r w:rsidRPr="00AC1D51">
        <w:rPr>
          <w:rFonts w:ascii="Calibri" w:eastAsia="Calibri" w:hAnsi="Calibri" w:cs="Times New Roman"/>
          <w:b/>
          <w:bCs/>
          <w:noProof/>
          <w:color w:val="4F81BD"/>
          <w:sz w:val="18"/>
          <w:szCs w:val="18"/>
          <w:lang w:val="en-US"/>
        </w:rPr>
        <w:fldChar w:fldCharType="begin"/>
      </w:r>
      <w:r w:rsidRPr="00AC1D51">
        <w:rPr>
          <w:rFonts w:ascii="Calibri" w:eastAsia="Calibri" w:hAnsi="Calibri" w:cs="Times New Roman"/>
          <w:b/>
          <w:bCs/>
          <w:noProof/>
          <w:color w:val="4F81BD"/>
          <w:sz w:val="18"/>
          <w:szCs w:val="18"/>
          <w:lang w:val="en-US"/>
        </w:rPr>
        <w:instrText xml:space="preserve"> SEQ Table \* ARABIC </w:instrText>
      </w:r>
      <w:r w:rsidRPr="00AC1D51">
        <w:rPr>
          <w:rFonts w:ascii="Calibri" w:eastAsia="Calibri" w:hAnsi="Calibri" w:cs="Times New Roman"/>
          <w:b/>
          <w:bCs/>
          <w:noProof/>
          <w:color w:val="4F81BD"/>
          <w:sz w:val="18"/>
          <w:szCs w:val="18"/>
          <w:lang w:val="en-US"/>
        </w:rPr>
        <w:fldChar w:fldCharType="separate"/>
      </w:r>
      <w:r w:rsidR="008A0872">
        <w:rPr>
          <w:rFonts w:ascii="Calibri" w:eastAsia="Calibri" w:hAnsi="Calibri" w:cs="Times New Roman"/>
          <w:b/>
          <w:bCs/>
          <w:noProof/>
          <w:color w:val="4F81BD"/>
          <w:sz w:val="18"/>
          <w:szCs w:val="18"/>
          <w:lang w:val="en-US"/>
        </w:rPr>
        <w:t>5</w:t>
      </w:r>
      <w:r w:rsidRPr="00AC1D51">
        <w:rPr>
          <w:rFonts w:ascii="Calibri" w:eastAsia="Calibri" w:hAnsi="Calibri" w:cs="Times New Roman"/>
          <w:b/>
          <w:bCs/>
          <w:noProof/>
          <w:color w:val="4F81BD"/>
          <w:sz w:val="18"/>
          <w:szCs w:val="18"/>
          <w:lang w:val="en-US"/>
        </w:rPr>
        <w:fldChar w:fldCharType="end"/>
      </w:r>
      <w:r w:rsidRPr="00AC1D51">
        <w:rPr>
          <w:rFonts w:ascii="Calibri" w:eastAsia="Calibri" w:hAnsi="Calibri" w:cs="Times New Roman"/>
          <w:b/>
          <w:bCs/>
          <w:noProof/>
          <w:color w:val="4F81BD"/>
          <w:sz w:val="18"/>
          <w:szCs w:val="18"/>
          <w:lang w:val="en-US"/>
        </w:rPr>
        <w:t>: Annual emissions allocations</w:t>
      </w:r>
      <w:r w:rsidRPr="00AC1D51">
        <w:rPr>
          <w:rFonts w:ascii="Calibri" w:eastAsia="Calibri" w:hAnsi="Calibri" w:cs="Times New Roman"/>
          <w:b/>
          <w:bCs/>
          <w:noProof/>
          <w:color w:val="4F81BD"/>
          <w:sz w:val="18"/>
          <w:szCs w:val="18"/>
          <w:vertAlign w:val="superscript"/>
          <w:lang w:val="en-US"/>
        </w:rPr>
        <w:footnoteReference w:id="11"/>
      </w:r>
      <w:r w:rsidRPr="00AC1D51">
        <w:rPr>
          <w:rFonts w:ascii="Calibri" w:eastAsia="Calibri" w:hAnsi="Calibri" w:cs="Times New Roman"/>
          <w:b/>
          <w:bCs/>
          <w:noProof/>
          <w:color w:val="4F81BD"/>
          <w:sz w:val="18"/>
          <w:szCs w:val="18"/>
          <w:lang w:val="en-US"/>
        </w:rPr>
        <w:t xml:space="preserve">, </w:t>
      </w:r>
      <w:r w:rsidR="00324473">
        <w:rPr>
          <w:rFonts w:ascii="Calibri" w:eastAsia="Calibri" w:hAnsi="Calibri" w:cs="Times New Roman"/>
          <w:b/>
          <w:bCs/>
          <w:noProof/>
          <w:color w:val="4F81BD"/>
          <w:sz w:val="18"/>
          <w:szCs w:val="18"/>
          <w:lang w:val="en-US"/>
        </w:rPr>
        <w:t xml:space="preserve">historical and projected </w:t>
      </w:r>
      <w:r w:rsidRPr="00AC1D51">
        <w:rPr>
          <w:rFonts w:ascii="Calibri" w:eastAsia="Calibri" w:hAnsi="Calibri" w:cs="Times New Roman"/>
          <w:b/>
          <w:bCs/>
          <w:noProof/>
          <w:color w:val="4F81BD"/>
          <w:sz w:val="18"/>
          <w:szCs w:val="18"/>
          <w:lang w:val="en-US"/>
        </w:rPr>
        <w:t xml:space="preserve">emissions and </w:t>
      </w:r>
      <w:r w:rsidR="00A41E91">
        <w:rPr>
          <w:rFonts w:ascii="Calibri" w:eastAsia="Calibri" w:hAnsi="Calibri" w:cs="Times New Roman"/>
          <w:b/>
          <w:bCs/>
          <w:noProof/>
          <w:color w:val="4F81BD"/>
          <w:sz w:val="18"/>
          <w:szCs w:val="18"/>
          <w:lang w:val="en-US"/>
        </w:rPr>
        <w:t>distance</w:t>
      </w:r>
      <w:r w:rsidRPr="00AC1D51">
        <w:rPr>
          <w:rFonts w:ascii="Calibri" w:eastAsia="Calibri" w:hAnsi="Calibri" w:cs="Times New Roman"/>
          <w:b/>
          <w:bCs/>
          <w:noProof/>
          <w:color w:val="4F81BD"/>
          <w:sz w:val="18"/>
          <w:szCs w:val="18"/>
          <w:lang w:val="en-US"/>
        </w:rPr>
        <w:t xml:space="preserve"> to targets under the Effort Sharing Decision (Mt. CO</w:t>
      </w:r>
      <w:r w:rsidRPr="00AC1D51">
        <w:rPr>
          <w:rFonts w:ascii="Calibri" w:eastAsia="Calibri" w:hAnsi="Calibri" w:cs="Times New Roman"/>
          <w:b/>
          <w:bCs/>
          <w:noProof/>
          <w:color w:val="4F81BD"/>
          <w:sz w:val="18"/>
          <w:szCs w:val="18"/>
          <w:vertAlign w:val="subscript"/>
          <w:lang w:val="en-US"/>
        </w:rPr>
        <w:t>2</w:t>
      </w:r>
      <w:r w:rsidRPr="00AC1D51">
        <w:rPr>
          <w:rFonts w:ascii="Calibri" w:eastAsia="Calibri" w:hAnsi="Calibri" w:cs="Times New Roman"/>
          <w:b/>
          <w:bCs/>
          <w:noProof/>
          <w:color w:val="4F81BD"/>
          <w:sz w:val="18"/>
          <w:szCs w:val="18"/>
          <w:lang w:val="en-US"/>
        </w:rPr>
        <w:t xml:space="preserve">-eq.). Positive gap to target indicate overachievement, negative values indicate underachievement. </w:t>
      </w:r>
      <w:r w:rsidR="00324473">
        <w:rPr>
          <w:rFonts w:ascii="Calibri" w:eastAsia="Calibri" w:hAnsi="Calibri" w:cs="Times New Roman"/>
          <w:b/>
          <w:bCs/>
          <w:noProof/>
          <w:color w:val="4F81BD"/>
          <w:sz w:val="18"/>
          <w:szCs w:val="18"/>
          <w:lang w:val="en-US"/>
        </w:rPr>
        <w:t>WEM = with existing measures, WAM = with additional measures.</w:t>
      </w:r>
    </w:p>
    <w:tbl>
      <w:tblPr>
        <w:tblW w:w="8926" w:type="dxa"/>
        <w:tblInd w:w="113" w:type="dxa"/>
        <w:tblLayout w:type="fixed"/>
        <w:tblLook w:val="04A0" w:firstRow="1" w:lastRow="0" w:firstColumn="1" w:lastColumn="0" w:noHBand="0" w:noVBand="1"/>
      </w:tblPr>
      <w:tblGrid>
        <w:gridCol w:w="1555"/>
        <w:gridCol w:w="992"/>
        <w:gridCol w:w="709"/>
        <w:gridCol w:w="708"/>
        <w:gridCol w:w="709"/>
        <w:gridCol w:w="709"/>
        <w:gridCol w:w="709"/>
        <w:gridCol w:w="850"/>
        <w:gridCol w:w="992"/>
        <w:gridCol w:w="993"/>
      </w:tblGrid>
      <w:tr w:rsidR="00A41E91" w:rsidRPr="00A41E91" w14:paraId="32A3F307" w14:textId="77777777" w:rsidTr="00A41E91">
        <w:trPr>
          <w:trHeight w:val="904"/>
          <w:tblHeader/>
        </w:trPr>
        <w:tc>
          <w:tcPr>
            <w:tcW w:w="1555" w:type="dxa"/>
            <w:tcBorders>
              <w:top w:val="single" w:sz="4" w:space="0" w:color="9BC2E6"/>
              <w:left w:val="single" w:sz="4" w:space="0" w:color="9BC2E6"/>
              <w:bottom w:val="nil"/>
              <w:right w:val="nil"/>
            </w:tcBorders>
            <w:shd w:val="clear" w:color="5B9BD5" w:fill="5B9BD5"/>
            <w:vAlign w:val="bottom"/>
            <w:hideMark/>
          </w:tcPr>
          <w:p w14:paraId="31965618" w14:textId="77777777" w:rsidR="00A41E91" w:rsidRPr="00A41E91" w:rsidRDefault="00A41E91" w:rsidP="00A41E91">
            <w:pPr>
              <w:spacing w:after="0" w:line="240" w:lineRule="auto"/>
              <w:rPr>
                <w:rFonts w:eastAsia="Times New Roman" w:cstheme="minorHAnsi"/>
                <w:b/>
                <w:bCs/>
                <w:color w:val="FFFFFF"/>
                <w:sz w:val="16"/>
                <w:szCs w:val="16"/>
                <w:lang w:eastAsia="en-GB"/>
              </w:rPr>
            </w:pPr>
            <w:r w:rsidRPr="00A41E91">
              <w:rPr>
                <w:rFonts w:eastAsia="Times New Roman" w:cstheme="minorHAnsi"/>
                <w:b/>
                <w:bCs/>
                <w:color w:val="FFFFFF"/>
                <w:sz w:val="16"/>
                <w:szCs w:val="16"/>
                <w:lang w:eastAsia="en-GB"/>
              </w:rPr>
              <w:t>Member State</w:t>
            </w:r>
          </w:p>
        </w:tc>
        <w:tc>
          <w:tcPr>
            <w:tcW w:w="992" w:type="dxa"/>
            <w:tcBorders>
              <w:top w:val="single" w:sz="4" w:space="0" w:color="9BC2E6"/>
              <w:left w:val="nil"/>
              <w:bottom w:val="nil"/>
              <w:right w:val="nil"/>
            </w:tcBorders>
            <w:shd w:val="clear" w:color="5B9BD5" w:fill="5B9BD5"/>
            <w:vAlign w:val="bottom"/>
            <w:hideMark/>
          </w:tcPr>
          <w:p w14:paraId="5E77F4A5" w14:textId="77777777" w:rsidR="00A41E91" w:rsidRDefault="00A41E91" w:rsidP="00A41E91">
            <w:pPr>
              <w:spacing w:after="0" w:line="240" w:lineRule="auto"/>
              <w:rPr>
                <w:rFonts w:eastAsia="Times New Roman" w:cstheme="minorHAnsi"/>
                <w:b/>
                <w:bCs/>
                <w:color w:val="FFFFFF"/>
                <w:sz w:val="16"/>
                <w:szCs w:val="16"/>
                <w:lang w:eastAsia="en-GB"/>
              </w:rPr>
            </w:pPr>
            <w:r w:rsidRPr="00A41E91">
              <w:rPr>
                <w:rFonts w:eastAsia="Times New Roman" w:cstheme="minorHAnsi"/>
                <w:b/>
                <w:bCs/>
                <w:color w:val="FFFFFF"/>
                <w:sz w:val="16"/>
                <w:szCs w:val="16"/>
                <w:lang w:eastAsia="en-GB"/>
              </w:rPr>
              <w:t xml:space="preserve">2005 </w:t>
            </w:r>
          </w:p>
          <w:p w14:paraId="6F71980E" w14:textId="63F8E50C" w:rsidR="00A41E91" w:rsidRPr="00A41E91" w:rsidRDefault="00A41E91" w:rsidP="00A41E91">
            <w:pPr>
              <w:spacing w:after="0" w:line="240" w:lineRule="auto"/>
              <w:rPr>
                <w:rFonts w:eastAsia="Times New Roman" w:cstheme="minorHAnsi"/>
                <w:b/>
                <w:bCs/>
                <w:color w:val="FFFFFF"/>
                <w:sz w:val="16"/>
                <w:szCs w:val="16"/>
                <w:lang w:eastAsia="en-GB"/>
              </w:rPr>
            </w:pPr>
            <w:r w:rsidRPr="00A41E91">
              <w:rPr>
                <w:rFonts w:eastAsia="Times New Roman" w:cstheme="minorHAnsi"/>
                <w:b/>
                <w:bCs/>
                <w:color w:val="FFFFFF"/>
                <w:sz w:val="16"/>
                <w:szCs w:val="16"/>
                <w:lang w:eastAsia="en-GB"/>
              </w:rPr>
              <w:t>(base year emissions)</w:t>
            </w:r>
          </w:p>
        </w:tc>
        <w:tc>
          <w:tcPr>
            <w:tcW w:w="709" w:type="dxa"/>
            <w:tcBorders>
              <w:top w:val="single" w:sz="4" w:space="0" w:color="9BC2E6"/>
              <w:left w:val="nil"/>
              <w:bottom w:val="nil"/>
              <w:right w:val="nil"/>
            </w:tcBorders>
            <w:shd w:val="clear" w:color="5B9BD5" w:fill="5B9BD5"/>
            <w:vAlign w:val="bottom"/>
            <w:hideMark/>
          </w:tcPr>
          <w:p w14:paraId="73E339E8" w14:textId="77777777" w:rsidR="00A41E91" w:rsidRPr="00A41E91" w:rsidRDefault="00A41E91" w:rsidP="00A41E91">
            <w:pPr>
              <w:spacing w:after="0" w:line="240" w:lineRule="auto"/>
              <w:rPr>
                <w:rFonts w:eastAsia="Times New Roman" w:cstheme="minorHAnsi"/>
                <w:b/>
                <w:bCs/>
                <w:color w:val="FFFFFF"/>
                <w:sz w:val="16"/>
                <w:szCs w:val="16"/>
                <w:lang w:eastAsia="en-GB"/>
              </w:rPr>
            </w:pPr>
            <w:r w:rsidRPr="00A41E91">
              <w:rPr>
                <w:rFonts w:eastAsia="Times New Roman" w:cstheme="minorHAnsi"/>
                <w:b/>
                <w:bCs/>
                <w:color w:val="FFFFFF"/>
                <w:sz w:val="16"/>
                <w:szCs w:val="16"/>
                <w:lang w:eastAsia="en-GB"/>
              </w:rPr>
              <w:t>2013</w:t>
            </w:r>
          </w:p>
        </w:tc>
        <w:tc>
          <w:tcPr>
            <w:tcW w:w="708" w:type="dxa"/>
            <w:tcBorders>
              <w:top w:val="single" w:sz="4" w:space="0" w:color="9BC2E6"/>
              <w:left w:val="nil"/>
              <w:bottom w:val="nil"/>
              <w:right w:val="nil"/>
            </w:tcBorders>
            <w:shd w:val="clear" w:color="5B9BD5" w:fill="5B9BD5"/>
            <w:vAlign w:val="bottom"/>
            <w:hideMark/>
          </w:tcPr>
          <w:p w14:paraId="6F317DFA" w14:textId="77777777" w:rsidR="00A41E91" w:rsidRPr="00A41E91" w:rsidRDefault="00A41E91" w:rsidP="00A41E91">
            <w:pPr>
              <w:spacing w:after="0" w:line="240" w:lineRule="auto"/>
              <w:rPr>
                <w:rFonts w:eastAsia="Times New Roman" w:cstheme="minorHAnsi"/>
                <w:b/>
                <w:bCs/>
                <w:color w:val="FFFFFF"/>
                <w:sz w:val="16"/>
                <w:szCs w:val="16"/>
                <w:lang w:eastAsia="en-GB"/>
              </w:rPr>
            </w:pPr>
            <w:r w:rsidRPr="00A41E91">
              <w:rPr>
                <w:rFonts w:eastAsia="Times New Roman" w:cstheme="minorHAnsi"/>
                <w:b/>
                <w:bCs/>
                <w:color w:val="FFFFFF"/>
                <w:sz w:val="16"/>
                <w:szCs w:val="16"/>
                <w:lang w:eastAsia="en-GB"/>
              </w:rPr>
              <w:t>2014</w:t>
            </w:r>
          </w:p>
        </w:tc>
        <w:tc>
          <w:tcPr>
            <w:tcW w:w="709" w:type="dxa"/>
            <w:tcBorders>
              <w:top w:val="single" w:sz="4" w:space="0" w:color="9BC2E6"/>
              <w:left w:val="nil"/>
              <w:bottom w:val="nil"/>
              <w:right w:val="nil"/>
            </w:tcBorders>
            <w:shd w:val="clear" w:color="5B9BD5" w:fill="5B9BD5"/>
            <w:vAlign w:val="bottom"/>
            <w:hideMark/>
          </w:tcPr>
          <w:p w14:paraId="58BAD408" w14:textId="77777777" w:rsidR="00A41E91" w:rsidRPr="00A41E91" w:rsidRDefault="00A41E91" w:rsidP="00A41E91">
            <w:pPr>
              <w:spacing w:after="0" w:line="240" w:lineRule="auto"/>
              <w:rPr>
                <w:rFonts w:eastAsia="Times New Roman" w:cstheme="minorHAnsi"/>
                <w:b/>
                <w:bCs/>
                <w:color w:val="FFFFFF"/>
                <w:sz w:val="16"/>
                <w:szCs w:val="16"/>
                <w:lang w:eastAsia="en-GB"/>
              </w:rPr>
            </w:pPr>
            <w:r w:rsidRPr="00A41E91">
              <w:rPr>
                <w:rFonts w:eastAsia="Times New Roman" w:cstheme="minorHAnsi"/>
                <w:b/>
                <w:bCs/>
                <w:color w:val="FFFFFF"/>
                <w:sz w:val="16"/>
                <w:szCs w:val="16"/>
                <w:lang w:eastAsia="en-GB"/>
              </w:rPr>
              <w:t>2015</w:t>
            </w:r>
          </w:p>
        </w:tc>
        <w:tc>
          <w:tcPr>
            <w:tcW w:w="709" w:type="dxa"/>
            <w:tcBorders>
              <w:top w:val="single" w:sz="4" w:space="0" w:color="9BC2E6"/>
              <w:left w:val="nil"/>
              <w:bottom w:val="nil"/>
              <w:right w:val="nil"/>
            </w:tcBorders>
            <w:shd w:val="clear" w:color="5B9BD5" w:fill="5B9BD5"/>
            <w:vAlign w:val="bottom"/>
            <w:hideMark/>
          </w:tcPr>
          <w:p w14:paraId="12652C9F" w14:textId="77777777" w:rsidR="00A41E91" w:rsidRPr="00A41E91" w:rsidRDefault="00A41E91" w:rsidP="00A41E91">
            <w:pPr>
              <w:spacing w:after="0" w:line="240" w:lineRule="auto"/>
              <w:rPr>
                <w:rFonts w:eastAsia="Times New Roman" w:cstheme="minorHAnsi"/>
                <w:b/>
                <w:bCs/>
                <w:color w:val="FFFFFF"/>
                <w:sz w:val="16"/>
                <w:szCs w:val="16"/>
                <w:lang w:eastAsia="en-GB"/>
              </w:rPr>
            </w:pPr>
            <w:r w:rsidRPr="00A41E91">
              <w:rPr>
                <w:rFonts w:eastAsia="Times New Roman" w:cstheme="minorHAnsi"/>
                <w:b/>
                <w:bCs/>
                <w:color w:val="FFFFFF"/>
                <w:sz w:val="16"/>
                <w:szCs w:val="16"/>
                <w:lang w:eastAsia="en-GB"/>
              </w:rPr>
              <w:t>2016</w:t>
            </w:r>
          </w:p>
        </w:tc>
        <w:tc>
          <w:tcPr>
            <w:tcW w:w="709" w:type="dxa"/>
            <w:tcBorders>
              <w:top w:val="single" w:sz="4" w:space="0" w:color="9BC2E6"/>
              <w:left w:val="nil"/>
              <w:bottom w:val="nil"/>
              <w:right w:val="nil"/>
            </w:tcBorders>
            <w:shd w:val="clear" w:color="5B9BD5" w:fill="5B9BD5"/>
            <w:vAlign w:val="bottom"/>
            <w:hideMark/>
          </w:tcPr>
          <w:p w14:paraId="4E6D90F3" w14:textId="77777777" w:rsidR="00A41E91" w:rsidRPr="00A41E91" w:rsidRDefault="00A41E91" w:rsidP="00A41E91">
            <w:pPr>
              <w:spacing w:after="0" w:line="240" w:lineRule="auto"/>
              <w:rPr>
                <w:rFonts w:eastAsia="Times New Roman" w:cstheme="minorHAnsi"/>
                <w:b/>
                <w:bCs/>
                <w:color w:val="FFFFFF"/>
                <w:sz w:val="16"/>
                <w:szCs w:val="16"/>
                <w:lang w:eastAsia="en-GB"/>
              </w:rPr>
            </w:pPr>
            <w:r w:rsidRPr="00A41E91">
              <w:rPr>
                <w:rFonts w:eastAsia="Times New Roman" w:cstheme="minorHAnsi"/>
                <w:b/>
                <w:bCs/>
                <w:color w:val="FFFFFF"/>
                <w:sz w:val="16"/>
                <w:szCs w:val="16"/>
                <w:lang w:eastAsia="en-GB"/>
              </w:rPr>
              <w:t>2017</w:t>
            </w:r>
          </w:p>
        </w:tc>
        <w:tc>
          <w:tcPr>
            <w:tcW w:w="850" w:type="dxa"/>
            <w:tcBorders>
              <w:top w:val="single" w:sz="4" w:space="0" w:color="9BC2E6"/>
              <w:left w:val="nil"/>
              <w:bottom w:val="nil"/>
              <w:right w:val="nil"/>
            </w:tcBorders>
            <w:shd w:val="clear" w:color="5B9BD5" w:fill="5B9BD5"/>
            <w:vAlign w:val="bottom"/>
            <w:hideMark/>
          </w:tcPr>
          <w:p w14:paraId="5C5E952A" w14:textId="77777777" w:rsidR="00A41E91" w:rsidRPr="00A41E91" w:rsidRDefault="00A41E91" w:rsidP="00A41E91">
            <w:pPr>
              <w:spacing w:after="0" w:line="240" w:lineRule="auto"/>
              <w:rPr>
                <w:rFonts w:eastAsia="Times New Roman" w:cstheme="minorHAnsi"/>
                <w:b/>
                <w:bCs/>
                <w:color w:val="FFFFFF"/>
                <w:sz w:val="16"/>
                <w:szCs w:val="16"/>
                <w:lang w:eastAsia="en-GB"/>
              </w:rPr>
            </w:pPr>
            <w:r w:rsidRPr="00A41E91">
              <w:rPr>
                <w:rFonts w:eastAsia="Times New Roman" w:cstheme="minorHAnsi"/>
                <w:b/>
                <w:bCs/>
                <w:color w:val="FFFFFF"/>
                <w:sz w:val="16"/>
                <w:szCs w:val="16"/>
                <w:lang w:eastAsia="en-GB"/>
              </w:rPr>
              <w:t xml:space="preserve">2018 </w:t>
            </w:r>
            <w:r w:rsidRPr="00A41E91">
              <w:rPr>
                <w:rFonts w:eastAsia="Times New Roman" w:cstheme="minorHAnsi"/>
                <w:b/>
                <w:bCs/>
                <w:color w:val="FFFFFF"/>
                <w:sz w:val="12"/>
                <w:szCs w:val="16"/>
                <w:lang w:eastAsia="en-GB"/>
              </w:rPr>
              <w:t>(preliminary data)</w:t>
            </w:r>
          </w:p>
        </w:tc>
        <w:tc>
          <w:tcPr>
            <w:tcW w:w="992" w:type="dxa"/>
            <w:tcBorders>
              <w:top w:val="single" w:sz="4" w:space="0" w:color="9BC2E6"/>
              <w:left w:val="nil"/>
              <w:bottom w:val="nil"/>
              <w:right w:val="nil"/>
            </w:tcBorders>
            <w:shd w:val="clear" w:color="5B9BD5" w:fill="5B9BD5"/>
            <w:vAlign w:val="bottom"/>
            <w:hideMark/>
          </w:tcPr>
          <w:p w14:paraId="338D52C3" w14:textId="77777777" w:rsidR="00A41E91" w:rsidRPr="00A41E91" w:rsidRDefault="00A41E91" w:rsidP="00A41E91">
            <w:pPr>
              <w:spacing w:after="0" w:line="240" w:lineRule="auto"/>
              <w:rPr>
                <w:rFonts w:eastAsia="Times New Roman" w:cstheme="minorHAnsi"/>
                <w:b/>
                <w:bCs/>
                <w:color w:val="FFFFFF"/>
                <w:sz w:val="16"/>
                <w:szCs w:val="16"/>
                <w:lang w:eastAsia="en-GB"/>
              </w:rPr>
            </w:pPr>
            <w:r w:rsidRPr="00A41E91">
              <w:rPr>
                <w:rFonts w:eastAsia="Times New Roman" w:cstheme="minorHAnsi"/>
                <w:b/>
                <w:bCs/>
                <w:color w:val="FFFFFF"/>
                <w:sz w:val="16"/>
                <w:szCs w:val="16"/>
                <w:lang w:eastAsia="en-GB"/>
              </w:rPr>
              <w:t xml:space="preserve">2019 </w:t>
            </w:r>
            <w:r w:rsidRPr="00A41E91">
              <w:rPr>
                <w:rFonts w:eastAsia="Times New Roman" w:cstheme="minorHAnsi"/>
                <w:b/>
                <w:bCs/>
                <w:color w:val="FFFFFF"/>
                <w:sz w:val="14"/>
                <w:szCs w:val="16"/>
                <w:lang w:eastAsia="en-GB"/>
              </w:rPr>
              <w:t>(projections WEM)</w:t>
            </w:r>
          </w:p>
        </w:tc>
        <w:tc>
          <w:tcPr>
            <w:tcW w:w="993" w:type="dxa"/>
            <w:tcBorders>
              <w:top w:val="single" w:sz="4" w:space="0" w:color="9BC2E6"/>
              <w:left w:val="nil"/>
              <w:bottom w:val="nil"/>
              <w:right w:val="single" w:sz="4" w:space="0" w:color="9BC2E6"/>
            </w:tcBorders>
            <w:shd w:val="clear" w:color="5B9BD5" w:fill="5B9BD5"/>
            <w:vAlign w:val="bottom"/>
            <w:hideMark/>
          </w:tcPr>
          <w:p w14:paraId="4FACC8E6" w14:textId="77777777" w:rsidR="00A41E91" w:rsidRPr="00A41E91" w:rsidRDefault="00A41E91" w:rsidP="00A41E91">
            <w:pPr>
              <w:spacing w:after="0" w:line="240" w:lineRule="auto"/>
              <w:rPr>
                <w:rFonts w:eastAsia="Times New Roman" w:cstheme="minorHAnsi"/>
                <w:b/>
                <w:bCs/>
                <w:color w:val="FFFFFF"/>
                <w:sz w:val="16"/>
                <w:szCs w:val="16"/>
                <w:lang w:eastAsia="en-GB"/>
              </w:rPr>
            </w:pPr>
            <w:r w:rsidRPr="00A41E91">
              <w:rPr>
                <w:rFonts w:eastAsia="Times New Roman" w:cstheme="minorHAnsi"/>
                <w:b/>
                <w:bCs/>
                <w:color w:val="FFFFFF"/>
                <w:sz w:val="16"/>
                <w:szCs w:val="16"/>
                <w:lang w:eastAsia="en-GB"/>
              </w:rPr>
              <w:t xml:space="preserve">2020 </w:t>
            </w:r>
            <w:r w:rsidRPr="00A41E91">
              <w:rPr>
                <w:rFonts w:eastAsia="Times New Roman" w:cstheme="minorHAnsi"/>
                <w:b/>
                <w:bCs/>
                <w:color w:val="FFFFFF"/>
                <w:sz w:val="14"/>
                <w:szCs w:val="16"/>
                <w:lang w:eastAsia="en-GB"/>
              </w:rPr>
              <w:t>(projections WEM)</w:t>
            </w:r>
          </w:p>
        </w:tc>
      </w:tr>
      <w:tr w:rsidR="00A41E91" w:rsidRPr="00A41E91" w14:paraId="0DC5ADDB" w14:textId="77777777" w:rsidTr="00A41E91">
        <w:trPr>
          <w:trHeight w:val="301"/>
        </w:trPr>
        <w:tc>
          <w:tcPr>
            <w:tcW w:w="1555" w:type="dxa"/>
            <w:tcBorders>
              <w:top w:val="single" w:sz="4" w:space="0" w:color="9BC2E6"/>
              <w:left w:val="single" w:sz="4" w:space="0" w:color="9BC2E6"/>
              <w:bottom w:val="nil"/>
              <w:right w:val="nil"/>
            </w:tcBorders>
            <w:shd w:val="clear" w:color="DDEBF7" w:fill="DDEBF7"/>
            <w:vAlign w:val="bottom"/>
            <w:hideMark/>
          </w:tcPr>
          <w:p w14:paraId="56AF145B" w14:textId="77777777" w:rsidR="00A41E91" w:rsidRPr="00A41E91" w:rsidRDefault="00A41E91" w:rsidP="00A41E91">
            <w:pPr>
              <w:spacing w:after="0" w:line="240" w:lineRule="auto"/>
              <w:rPr>
                <w:rFonts w:eastAsia="Times New Roman" w:cstheme="minorHAnsi"/>
                <w:b/>
                <w:bCs/>
                <w:color w:val="000000"/>
                <w:sz w:val="16"/>
                <w:szCs w:val="16"/>
                <w:lang w:eastAsia="en-GB"/>
              </w:rPr>
            </w:pPr>
            <w:r w:rsidRPr="00A41E91">
              <w:rPr>
                <w:rFonts w:eastAsia="Times New Roman" w:cstheme="minorHAnsi"/>
                <w:b/>
                <w:bCs/>
                <w:color w:val="000000"/>
                <w:sz w:val="16"/>
                <w:szCs w:val="16"/>
                <w:lang w:eastAsia="en-GB"/>
              </w:rPr>
              <w:t>Austria</w:t>
            </w:r>
          </w:p>
        </w:tc>
        <w:tc>
          <w:tcPr>
            <w:tcW w:w="992" w:type="dxa"/>
            <w:tcBorders>
              <w:top w:val="single" w:sz="4" w:space="0" w:color="9BC2E6"/>
              <w:left w:val="nil"/>
              <w:bottom w:val="nil"/>
              <w:right w:val="nil"/>
            </w:tcBorders>
            <w:shd w:val="clear" w:color="DDEBF7" w:fill="DDEBF7"/>
            <w:vAlign w:val="bottom"/>
            <w:hideMark/>
          </w:tcPr>
          <w:p w14:paraId="15ACC579"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DDEBF7" w:fill="DDEBF7"/>
            <w:vAlign w:val="bottom"/>
            <w:hideMark/>
          </w:tcPr>
          <w:p w14:paraId="20206157"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8" w:type="dxa"/>
            <w:tcBorders>
              <w:top w:val="single" w:sz="4" w:space="0" w:color="9BC2E6"/>
              <w:left w:val="nil"/>
              <w:bottom w:val="nil"/>
              <w:right w:val="nil"/>
            </w:tcBorders>
            <w:shd w:val="clear" w:color="DDEBF7" w:fill="DDEBF7"/>
            <w:vAlign w:val="bottom"/>
            <w:hideMark/>
          </w:tcPr>
          <w:p w14:paraId="15430ACB"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DDEBF7" w:fill="DDEBF7"/>
            <w:vAlign w:val="bottom"/>
            <w:hideMark/>
          </w:tcPr>
          <w:p w14:paraId="4801CC76"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DDEBF7" w:fill="DDEBF7"/>
            <w:vAlign w:val="bottom"/>
            <w:hideMark/>
          </w:tcPr>
          <w:p w14:paraId="080DA5FC"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DDEBF7" w:fill="DDEBF7"/>
            <w:vAlign w:val="bottom"/>
            <w:hideMark/>
          </w:tcPr>
          <w:p w14:paraId="0EA5633B"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850" w:type="dxa"/>
            <w:tcBorders>
              <w:top w:val="single" w:sz="4" w:space="0" w:color="9BC2E6"/>
              <w:left w:val="nil"/>
              <w:bottom w:val="nil"/>
              <w:right w:val="nil"/>
            </w:tcBorders>
            <w:shd w:val="clear" w:color="DDEBF7" w:fill="DDEBF7"/>
            <w:vAlign w:val="bottom"/>
            <w:hideMark/>
          </w:tcPr>
          <w:p w14:paraId="79DC8820"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992" w:type="dxa"/>
            <w:tcBorders>
              <w:top w:val="single" w:sz="4" w:space="0" w:color="9BC2E6"/>
              <w:left w:val="nil"/>
              <w:bottom w:val="nil"/>
              <w:right w:val="nil"/>
            </w:tcBorders>
            <w:shd w:val="clear" w:color="DDEBF7" w:fill="DDEBF7"/>
            <w:vAlign w:val="bottom"/>
            <w:hideMark/>
          </w:tcPr>
          <w:p w14:paraId="1C5F2E96"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993" w:type="dxa"/>
            <w:tcBorders>
              <w:top w:val="single" w:sz="4" w:space="0" w:color="9BC2E6"/>
              <w:left w:val="nil"/>
              <w:bottom w:val="nil"/>
              <w:right w:val="single" w:sz="4" w:space="0" w:color="9BC2E6"/>
            </w:tcBorders>
            <w:shd w:val="clear" w:color="DDEBF7" w:fill="DDEBF7"/>
            <w:vAlign w:val="bottom"/>
            <w:hideMark/>
          </w:tcPr>
          <w:p w14:paraId="0A8AE6D2"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r>
      <w:tr w:rsidR="00A41E91" w:rsidRPr="00A41E91" w14:paraId="16ECD31C" w14:textId="77777777" w:rsidTr="00A41E91">
        <w:trPr>
          <w:trHeight w:val="301"/>
        </w:trPr>
        <w:tc>
          <w:tcPr>
            <w:tcW w:w="1555" w:type="dxa"/>
            <w:tcBorders>
              <w:top w:val="single" w:sz="4" w:space="0" w:color="9BC2E6"/>
              <w:left w:val="single" w:sz="4" w:space="0" w:color="9BC2E6"/>
              <w:bottom w:val="nil"/>
              <w:right w:val="nil"/>
            </w:tcBorders>
            <w:shd w:val="clear" w:color="auto" w:fill="auto"/>
            <w:vAlign w:val="bottom"/>
            <w:hideMark/>
          </w:tcPr>
          <w:p w14:paraId="73AB5A6F"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AEA</w:t>
            </w:r>
          </w:p>
        </w:tc>
        <w:tc>
          <w:tcPr>
            <w:tcW w:w="992" w:type="dxa"/>
            <w:tcBorders>
              <w:top w:val="single" w:sz="4" w:space="0" w:color="9BC2E6"/>
              <w:left w:val="nil"/>
              <w:bottom w:val="nil"/>
              <w:right w:val="nil"/>
            </w:tcBorders>
            <w:shd w:val="clear" w:color="auto" w:fill="auto"/>
            <w:vAlign w:val="bottom"/>
            <w:hideMark/>
          </w:tcPr>
          <w:p w14:paraId="0FB95727"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auto" w:fill="auto"/>
            <w:vAlign w:val="bottom"/>
            <w:hideMark/>
          </w:tcPr>
          <w:p w14:paraId="54512C56"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52,6</w:t>
            </w:r>
          </w:p>
        </w:tc>
        <w:tc>
          <w:tcPr>
            <w:tcW w:w="708" w:type="dxa"/>
            <w:tcBorders>
              <w:top w:val="single" w:sz="4" w:space="0" w:color="9BC2E6"/>
              <w:left w:val="nil"/>
              <w:bottom w:val="nil"/>
              <w:right w:val="nil"/>
            </w:tcBorders>
            <w:shd w:val="clear" w:color="auto" w:fill="auto"/>
            <w:vAlign w:val="bottom"/>
            <w:hideMark/>
          </w:tcPr>
          <w:p w14:paraId="491ECFC9"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52,1</w:t>
            </w:r>
          </w:p>
        </w:tc>
        <w:tc>
          <w:tcPr>
            <w:tcW w:w="709" w:type="dxa"/>
            <w:tcBorders>
              <w:top w:val="single" w:sz="4" w:space="0" w:color="9BC2E6"/>
              <w:left w:val="nil"/>
              <w:bottom w:val="nil"/>
              <w:right w:val="nil"/>
            </w:tcBorders>
            <w:shd w:val="clear" w:color="auto" w:fill="auto"/>
            <w:vAlign w:val="bottom"/>
            <w:hideMark/>
          </w:tcPr>
          <w:p w14:paraId="3E16251E"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51,5</w:t>
            </w:r>
          </w:p>
        </w:tc>
        <w:tc>
          <w:tcPr>
            <w:tcW w:w="709" w:type="dxa"/>
            <w:tcBorders>
              <w:top w:val="single" w:sz="4" w:space="0" w:color="9BC2E6"/>
              <w:left w:val="nil"/>
              <w:bottom w:val="nil"/>
              <w:right w:val="nil"/>
            </w:tcBorders>
            <w:shd w:val="clear" w:color="auto" w:fill="auto"/>
            <w:vAlign w:val="bottom"/>
            <w:hideMark/>
          </w:tcPr>
          <w:p w14:paraId="729AB43B"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51,0</w:t>
            </w:r>
          </w:p>
        </w:tc>
        <w:tc>
          <w:tcPr>
            <w:tcW w:w="709" w:type="dxa"/>
            <w:tcBorders>
              <w:top w:val="single" w:sz="4" w:space="0" w:color="9BC2E6"/>
              <w:left w:val="nil"/>
              <w:bottom w:val="nil"/>
              <w:right w:val="nil"/>
            </w:tcBorders>
            <w:shd w:val="clear" w:color="auto" w:fill="auto"/>
            <w:vAlign w:val="bottom"/>
            <w:hideMark/>
          </w:tcPr>
          <w:p w14:paraId="34012E73"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49,5</w:t>
            </w:r>
          </w:p>
        </w:tc>
        <w:tc>
          <w:tcPr>
            <w:tcW w:w="850" w:type="dxa"/>
            <w:tcBorders>
              <w:top w:val="single" w:sz="4" w:space="0" w:color="9BC2E6"/>
              <w:left w:val="nil"/>
              <w:bottom w:val="nil"/>
              <w:right w:val="nil"/>
            </w:tcBorders>
            <w:shd w:val="clear" w:color="auto" w:fill="auto"/>
            <w:vAlign w:val="bottom"/>
            <w:hideMark/>
          </w:tcPr>
          <w:p w14:paraId="2C5FC4B9"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48,9</w:t>
            </w:r>
          </w:p>
        </w:tc>
        <w:tc>
          <w:tcPr>
            <w:tcW w:w="992" w:type="dxa"/>
            <w:tcBorders>
              <w:top w:val="single" w:sz="4" w:space="0" w:color="9BC2E6"/>
              <w:left w:val="nil"/>
              <w:bottom w:val="nil"/>
              <w:right w:val="nil"/>
            </w:tcBorders>
            <w:shd w:val="clear" w:color="auto" w:fill="auto"/>
            <w:vAlign w:val="bottom"/>
            <w:hideMark/>
          </w:tcPr>
          <w:p w14:paraId="710AC9F7"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48,3</w:t>
            </w:r>
          </w:p>
        </w:tc>
        <w:tc>
          <w:tcPr>
            <w:tcW w:w="993" w:type="dxa"/>
            <w:tcBorders>
              <w:top w:val="single" w:sz="4" w:space="0" w:color="9BC2E6"/>
              <w:left w:val="nil"/>
              <w:bottom w:val="nil"/>
              <w:right w:val="single" w:sz="4" w:space="0" w:color="9BC2E6"/>
            </w:tcBorders>
            <w:shd w:val="clear" w:color="auto" w:fill="auto"/>
            <w:vAlign w:val="bottom"/>
            <w:hideMark/>
          </w:tcPr>
          <w:p w14:paraId="45F303FD"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47,8</w:t>
            </w:r>
          </w:p>
        </w:tc>
      </w:tr>
      <w:tr w:rsidR="00A41E91" w:rsidRPr="00A41E91" w14:paraId="36176B39" w14:textId="77777777" w:rsidTr="00A41E91">
        <w:trPr>
          <w:trHeight w:val="301"/>
        </w:trPr>
        <w:tc>
          <w:tcPr>
            <w:tcW w:w="1555" w:type="dxa"/>
            <w:tcBorders>
              <w:top w:val="single" w:sz="4" w:space="0" w:color="9BC2E6"/>
              <w:left w:val="single" w:sz="4" w:space="0" w:color="9BC2E6"/>
              <w:bottom w:val="nil"/>
              <w:right w:val="nil"/>
            </w:tcBorders>
            <w:shd w:val="clear" w:color="DDEBF7" w:fill="DDEBF7"/>
            <w:vAlign w:val="bottom"/>
            <w:hideMark/>
          </w:tcPr>
          <w:p w14:paraId="166B969E"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Emissions</w:t>
            </w:r>
          </w:p>
        </w:tc>
        <w:tc>
          <w:tcPr>
            <w:tcW w:w="992" w:type="dxa"/>
            <w:tcBorders>
              <w:top w:val="single" w:sz="4" w:space="0" w:color="9BC2E6"/>
              <w:left w:val="nil"/>
              <w:bottom w:val="nil"/>
              <w:right w:val="nil"/>
            </w:tcBorders>
            <w:shd w:val="clear" w:color="DDEBF7" w:fill="DDEBF7"/>
            <w:vAlign w:val="bottom"/>
            <w:hideMark/>
          </w:tcPr>
          <w:p w14:paraId="387DDCC7"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56,8</w:t>
            </w:r>
          </w:p>
        </w:tc>
        <w:tc>
          <w:tcPr>
            <w:tcW w:w="709" w:type="dxa"/>
            <w:tcBorders>
              <w:top w:val="single" w:sz="4" w:space="0" w:color="9BC2E6"/>
              <w:left w:val="nil"/>
              <w:bottom w:val="nil"/>
              <w:right w:val="nil"/>
            </w:tcBorders>
            <w:shd w:val="clear" w:color="DDEBF7" w:fill="DDEBF7"/>
            <w:vAlign w:val="bottom"/>
            <w:hideMark/>
          </w:tcPr>
          <w:p w14:paraId="4F8B8CAB"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50,1</w:t>
            </w:r>
          </w:p>
        </w:tc>
        <w:tc>
          <w:tcPr>
            <w:tcW w:w="708" w:type="dxa"/>
            <w:tcBorders>
              <w:top w:val="single" w:sz="4" w:space="0" w:color="9BC2E6"/>
              <w:left w:val="nil"/>
              <w:bottom w:val="nil"/>
              <w:right w:val="nil"/>
            </w:tcBorders>
            <w:shd w:val="clear" w:color="DDEBF7" w:fill="DDEBF7"/>
            <w:vAlign w:val="bottom"/>
            <w:hideMark/>
          </w:tcPr>
          <w:p w14:paraId="37A055D0"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48,2</w:t>
            </w:r>
          </w:p>
        </w:tc>
        <w:tc>
          <w:tcPr>
            <w:tcW w:w="709" w:type="dxa"/>
            <w:tcBorders>
              <w:top w:val="single" w:sz="4" w:space="0" w:color="9BC2E6"/>
              <w:left w:val="nil"/>
              <w:bottom w:val="nil"/>
              <w:right w:val="nil"/>
            </w:tcBorders>
            <w:shd w:val="clear" w:color="DDEBF7" w:fill="DDEBF7"/>
            <w:vAlign w:val="bottom"/>
            <w:hideMark/>
          </w:tcPr>
          <w:p w14:paraId="1D08D04D"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49,3</w:t>
            </w:r>
          </w:p>
        </w:tc>
        <w:tc>
          <w:tcPr>
            <w:tcW w:w="709" w:type="dxa"/>
            <w:tcBorders>
              <w:top w:val="single" w:sz="4" w:space="0" w:color="9BC2E6"/>
              <w:left w:val="nil"/>
              <w:bottom w:val="nil"/>
              <w:right w:val="nil"/>
            </w:tcBorders>
            <w:shd w:val="clear" w:color="DDEBF7" w:fill="DDEBF7"/>
            <w:vAlign w:val="bottom"/>
            <w:hideMark/>
          </w:tcPr>
          <w:p w14:paraId="762BD53D"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50,6</w:t>
            </w:r>
          </w:p>
        </w:tc>
        <w:tc>
          <w:tcPr>
            <w:tcW w:w="709" w:type="dxa"/>
            <w:tcBorders>
              <w:top w:val="single" w:sz="4" w:space="0" w:color="9BC2E6"/>
              <w:left w:val="nil"/>
              <w:bottom w:val="nil"/>
              <w:right w:val="nil"/>
            </w:tcBorders>
            <w:shd w:val="clear" w:color="DDEBF7" w:fill="DDEBF7"/>
            <w:vAlign w:val="bottom"/>
            <w:hideMark/>
          </w:tcPr>
          <w:p w14:paraId="0AA07901"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51,7</w:t>
            </w:r>
          </w:p>
        </w:tc>
        <w:tc>
          <w:tcPr>
            <w:tcW w:w="850" w:type="dxa"/>
            <w:tcBorders>
              <w:top w:val="single" w:sz="4" w:space="0" w:color="9BC2E6"/>
              <w:left w:val="nil"/>
              <w:bottom w:val="nil"/>
              <w:right w:val="nil"/>
            </w:tcBorders>
            <w:shd w:val="clear" w:color="DDEBF7" w:fill="DDEBF7"/>
            <w:vAlign w:val="bottom"/>
            <w:hideMark/>
          </w:tcPr>
          <w:p w14:paraId="494EC7F2"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50,6</w:t>
            </w:r>
          </w:p>
        </w:tc>
        <w:tc>
          <w:tcPr>
            <w:tcW w:w="992" w:type="dxa"/>
            <w:tcBorders>
              <w:top w:val="single" w:sz="4" w:space="0" w:color="9BC2E6"/>
              <w:left w:val="nil"/>
              <w:bottom w:val="nil"/>
              <w:right w:val="nil"/>
            </w:tcBorders>
            <w:shd w:val="clear" w:color="DDEBF7" w:fill="DDEBF7"/>
            <w:vAlign w:val="bottom"/>
            <w:hideMark/>
          </w:tcPr>
          <w:p w14:paraId="6E596BAC"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51,0</w:t>
            </w:r>
          </w:p>
        </w:tc>
        <w:tc>
          <w:tcPr>
            <w:tcW w:w="993" w:type="dxa"/>
            <w:tcBorders>
              <w:top w:val="single" w:sz="4" w:space="0" w:color="9BC2E6"/>
              <w:left w:val="nil"/>
              <w:bottom w:val="nil"/>
              <w:right w:val="single" w:sz="4" w:space="0" w:color="9BC2E6"/>
            </w:tcBorders>
            <w:shd w:val="clear" w:color="DDEBF7" w:fill="DDEBF7"/>
            <w:vAlign w:val="bottom"/>
            <w:hideMark/>
          </w:tcPr>
          <w:p w14:paraId="7784A0BD"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50,9</w:t>
            </w:r>
          </w:p>
        </w:tc>
      </w:tr>
      <w:tr w:rsidR="00A41E91" w:rsidRPr="00A41E91" w14:paraId="06594AB9" w14:textId="77777777" w:rsidTr="00A41E91">
        <w:trPr>
          <w:trHeight w:val="301"/>
        </w:trPr>
        <w:tc>
          <w:tcPr>
            <w:tcW w:w="1555" w:type="dxa"/>
            <w:tcBorders>
              <w:top w:val="single" w:sz="4" w:space="0" w:color="9BC2E6"/>
              <w:left w:val="single" w:sz="4" w:space="0" w:color="9BC2E6"/>
              <w:bottom w:val="nil"/>
              <w:right w:val="nil"/>
            </w:tcBorders>
            <w:shd w:val="clear" w:color="auto" w:fill="auto"/>
            <w:vAlign w:val="bottom"/>
            <w:hideMark/>
          </w:tcPr>
          <w:p w14:paraId="3B792739"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Distance to target</w:t>
            </w:r>
          </w:p>
        </w:tc>
        <w:tc>
          <w:tcPr>
            <w:tcW w:w="992" w:type="dxa"/>
            <w:tcBorders>
              <w:top w:val="single" w:sz="4" w:space="0" w:color="9BC2E6"/>
              <w:left w:val="nil"/>
              <w:bottom w:val="nil"/>
              <w:right w:val="nil"/>
            </w:tcBorders>
            <w:shd w:val="clear" w:color="auto" w:fill="auto"/>
            <w:vAlign w:val="bottom"/>
            <w:hideMark/>
          </w:tcPr>
          <w:p w14:paraId="31E2946B"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auto" w:fill="auto"/>
            <w:vAlign w:val="bottom"/>
            <w:hideMark/>
          </w:tcPr>
          <w:p w14:paraId="5C649720"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2,5</w:t>
            </w:r>
          </w:p>
        </w:tc>
        <w:tc>
          <w:tcPr>
            <w:tcW w:w="708" w:type="dxa"/>
            <w:tcBorders>
              <w:top w:val="single" w:sz="4" w:space="0" w:color="9BC2E6"/>
              <w:left w:val="nil"/>
              <w:bottom w:val="nil"/>
              <w:right w:val="nil"/>
            </w:tcBorders>
            <w:shd w:val="clear" w:color="auto" w:fill="auto"/>
            <w:vAlign w:val="bottom"/>
            <w:hideMark/>
          </w:tcPr>
          <w:p w14:paraId="1A0680B1"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3,9</w:t>
            </w:r>
          </w:p>
        </w:tc>
        <w:tc>
          <w:tcPr>
            <w:tcW w:w="709" w:type="dxa"/>
            <w:tcBorders>
              <w:top w:val="single" w:sz="4" w:space="0" w:color="9BC2E6"/>
              <w:left w:val="nil"/>
              <w:bottom w:val="nil"/>
              <w:right w:val="nil"/>
            </w:tcBorders>
            <w:shd w:val="clear" w:color="auto" w:fill="auto"/>
            <w:vAlign w:val="bottom"/>
            <w:hideMark/>
          </w:tcPr>
          <w:p w14:paraId="0683C685"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2,2</w:t>
            </w:r>
          </w:p>
        </w:tc>
        <w:tc>
          <w:tcPr>
            <w:tcW w:w="709" w:type="dxa"/>
            <w:tcBorders>
              <w:top w:val="single" w:sz="4" w:space="0" w:color="9BC2E6"/>
              <w:left w:val="nil"/>
              <w:bottom w:val="nil"/>
              <w:right w:val="nil"/>
            </w:tcBorders>
            <w:shd w:val="clear" w:color="auto" w:fill="auto"/>
            <w:vAlign w:val="bottom"/>
            <w:hideMark/>
          </w:tcPr>
          <w:p w14:paraId="086382FC"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0,4</w:t>
            </w:r>
          </w:p>
        </w:tc>
        <w:tc>
          <w:tcPr>
            <w:tcW w:w="709" w:type="dxa"/>
            <w:tcBorders>
              <w:top w:val="single" w:sz="4" w:space="0" w:color="9BC2E6"/>
              <w:left w:val="nil"/>
              <w:bottom w:val="nil"/>
              <w:right w:val="nil"/>
            </w:tcBorders>
            <w:shd w:val="clear" w:color="000000" w:fill="FFC7CE"/>
            <w:vAlign w:val="bottom"/>
            <w:hideMark/>
          </w:tcPr>
          <w:p w14:paraId="6CA4A688"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-2,1</w:t>
            </w:r>
          </w:p>
        </w:tc>
        <w:tc>
          <w:tcPr>
            <w:tcW w:w="850" w:type="dxa"/>
            <w:tcBorders>
              <w:top w:val="single" w:sz="4" w:space="0" w:color="9BC2E6"/>
              <w:left w:val="nil"/>
              <w:bottom w:val="nil"/>
              <w:right w:val="nil"/>
            </w:tcBorders>
            <w:shd w:val="clear" w:color="000000" w:fill="FFC7CE"/>
            <w:vAlign w:val="bottom"/>
            <w:hideMark/>
          </w:tcPr>
          <w:p w14:paraId="039596F6"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-1,7</w:t>
            </w:r>
          </w:p>
        </w:tc>
        <w:tc>
          <w:tcPr>
            <w:tcW w:w="992" w:type="dxa"/>
            <w:tcBorders>
              <w:top w:val="single" w:sz="4" w:space="0" w:color="9BC2E6"/>
              <w:left w:val="nil"/>
              <w:bottom w:val="nil"/>
              <w:right w:val="nil"/>
            </w:tcBorders>
            <w:shd w:val="clear" w:color="000000" w:fill="FFC7CE"/>
            <w:vAlign w:val="bottom"/>
            <w:hideMark/>
          </w:tcPr>
          <w:p w14:paraId="1CCD100B"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-2,7</w:t>
            </w:r>
          </w:p>
        </w:tc>
        <w:tc>
          <w:tcPr>
            <w:tcW w:w="993" w:type="dxa"/>
            <w:tcBorders>
              <w:top w:val="single" w:sz="4" w:space="0" w:color="9BC2E6"/>
              <w:left w:val="nil"/>
              <w:bottom w:val="nil"/>
              <w:right w:val="single" w:sz="4" w:space="0" w:color="9BC2E6"/>
            </w:tcBorders>
            <w:shd w:val="clear" w:color="000000" w:fill="FFC7CE"/>
            <w:vAlign w:val="bottom"/>
            <w:hideMark/>
          </w:tcPr>
          <w:p w14:paraId="01ED4413"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-3,2</w:t>
            </w:r>
          </w:p>
        </w:tc>
      </w:tr>
      <w:tr w:rsidR="00A41E91" w:rsidRPr="00A41E91" w14:paraId="79F7D1D0" w14:textId="77777777" w:rsidTr="00A41E91">
        <w:trPr>
          <w:trHeight w:val="603"/>
        </w:trPr>
        <w:tc>
          <w:tcPr>
            <w:tcW w:w="1555" w:type="dxa"/>
            <w:tcBorders>
              <w:top w:val="single" w:sz="4" w:space="0" w:color="9BC2E6"/>
              <w:left w:val="single" w:sz="4" w:space="0" w:color="9BC2E6"/>
              <w:bottom w:val="nil"/>
              <w:right w:val="nil"/>
            </w:tcBorders>
            <w:shd w:val="clear" w:color="DDEBF7" w:fill="DDEBF7"/>
            <w:vAlign w:val="bottom"/>
            <w:hideMark/>
          </w:tcPr>
          <w:p w14:paraId="2A944911"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Cumulative surplus of AEAs</w:t>
            </w:r>
          </w:p>
        </w:tc>
        <w:tc>
          <w:tcPr>
            <w:tcW w:w="992" w:type="dxa"/>
            <w:tcBorders>
              <w:top w:val="single" w:sz="4" w:space="0" w:color="9BC2E6"/>
              <w:left w:val="nil"/>
              <w:bottom w:val="nil"/>
              <w:right w:val="nil"/>
            </w:tcBorders>
            <w:shd w:val="clear" w:color="DDEBF7" w:fill="DDEBF7"/>
            <w:vAlign w:val="bottom"/>
            <w:hideMark/>
          </w:tcPr>
          <w:p w14:paraId="15C3E1F1"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DDEBF7" w:fill="DDEBF7"/>
            <w:vAlign w:val="bottom"/>
            <w:hideMark/>
          </w:tcPr>
          <w:p w14:paraId="16BF9DCD"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2,5</w:t>
            </w:r>
          </w:p>
        </w:tc>
        <w:tc>
          <w:tcPr>
            <w:tcW w:w="708" w:type="dxa"/>
            <w:tcBorders>
              <w:top w:val="single" w:sz="4" w:space="0" w:color="9BC2E6"/>
              <w:left w:val="nil"/>
              <w:bottom w:val="nil"/>
              <w:right w:val="nil"/>
            </w:tcBorders>
            <w:shd w:val="clear" w:color="DDEBF7" w:fill="DDEBF7"/>
            <w:vAlign w:val="bottom"/>
            <w:hideMark/>
          </w:tcPr>
          <w:p w14:paraId="501588FE"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6,4</w:t>
            </w:r>
          </w:p>
        </w:tc>
        <w:tc>
          <w:tcPr>
            <w:tcW w:w="709" w:type="dxa"/>
            <w:tcBorders>
              <w:top w:val="single" w:sz="4" w:space="0" w:color="9BC2E6"/>
              <w:left w:val="nil"/>
              <w:bottom w:val="nil"/>
              <w:right w:val="nil"/>
            </w:tcBorders>
            <w:shd w:val="clear" w:color="DDEBF7" w:fill="DDEBF7"/>
            <w:vAlign w:val="bottom"/>
            <w:hideMark/>
          </w:tcPr>
          <w:p w14:paraId="65354D5A"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8,7</w:t>
            </w:r>
          </w:p>
        </w:tc>
        <w:tc>
          <w:tcPr>
            <w:tcW w:w="709" w:type="dxa"/>
            <w:tcBorders>
              <w:top w:val="single" w:sz="4" w:space="0" w:color="9BC2E6"/>
              <w:left w:val="nil"/>
              <w:bottom w:val="nil"/>
              <w:right w:val="nil"/>
            </w:tcBorders>
            <w:shd w:val="clear" w:color="DDEBF7" w:fill="DDEBF7"/>
            <w:vAlign w:val="bottom"/>
            <w:hideMark/>
          </w:tcPr>
          <w:p w14:paraId="48E56C62"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9,0</w:t>
            </w:r>
          </w:p>
        </w:tc>
        <w:tc>
          <w:tcPr>
            <w:tcW w:w="709" w:type="dxa"/>
            <w:tcBorders>
              <w:top w:val="single" w:sz="4" w:space="0" w:color="9BC2E6"/>
              <w:left w:val="nil"/>
              <w:bottom w:val="nil"/>
              <w:right w:val="nil"/>
            </w:tcBorders>
            <w:shd w:val="clear" w:color="DDEBF7" w:fill="DDEBF7"/>
            <w:vAlign w:val="bottom"/>
            <w:hideMark/>
          </w:tcPr>
          <w:p w14:paraId="247BBAA7"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6,9</w:t>
            </w:r>
          </w:p>
        </w:tc>
        <w:tc>
          <w:tcPr>
            <w:tcW w:w="850" w:type="dxa"/>
            <w:tcBorders>
              <w:top w:val="single" w:sz="4" w:space="0" w:color="9BC2E6"/>
              <w:left w:val="nil"/>
              <w:bottom w:val="nil"/>
              <w:right w:val="nil"/>
            </w:tcBorders>
            <w:shd w:val="clear" w:color="DDEBF7" w:fill="DDEBF7"/>
            <w:vAlign w:val="bottom"/>
            <w:hideMark/>
          </w:tcPr>
          <w:p w14:paraId="39B46459"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5,1</w:t>
            </w:r>
          </w:p>
        </w:tc>
        <w:tc>
          <w:tcPr>
            <w:tcW w:w="992" w:type="dxa"/>
            <w:tcBorders>
              <w:top w:val="single" w:sz="4" w:space="0" w:color="9BC2E6"/>
              <w:left w:val="nil"/>
              <w:bottom w:val="nil"/>
              <w:right w:val="nil"/>
            </w:tcBorders>
            <w:shd w:val="clear" w:color="DDEBF7" w:fill="DDEBF7"/>
            <w:vAlign w:val="bottom"/>
            <w:hideMark/>
          </w:tcPr>
          <w:p w14:paraId="587A6F57"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2,4</w:t>
            </w:r>
          </w:p>
        </w:tc>
        <w:tc>
          <w:tcPr>
            <w:tcW w:w="993" w:type="dxa"/>
            <w:tcBorders>
              <w:top w:val="single" w:sz="4" w:space="0" w:color="9BC2E6"/>
              <w:left w:val="nil"/>
              <w:bottom w:val="nil"/>
              <w:right w:val="single" w:sz="4" w:space="0" w:color="9BC2E6"/>
            </w:tcBorders>
            <w:shd w:val="clear" w:color="DDEBF7" w:fill="FFC7CE"/>
            <w:vAlign w:val="bottom"/>
            <w:hideMark/>
          </w:tcPr>
          <w:p w14:paraId="6C0E419B"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-0,7</w:t>
            </w:r>
          </w:p>
        </w:tc>
      </w:tr>
      <w:tr w:rsidR="00A41E91" w:rsidRPr="00A41E91" w14:paraId="4C3183A7" w14:textId="77777777" w:rsidTr="00A41E91">
        <w:trPr>
          <w:trHeight w:val="301"/>
        </w:trPr>
        <w:tc>
          <w:tcPr>
            <w:tcW w:w="1555" w:type="dxa"/>
            <w:tcBorders>
              <w:top w:val="single" w:sz="4" w:space="0" w:color="9BC2E6"/>
              <w:left w:val="single" w:sz="4" w:space="0" w:color="9BC2E6"/>
              <w:bottom w:val="nil"/>
              <w:right w:val="nil"/>
            </w:tcBorders>
            <w:shd w:val="clear" w:color="auto" w:fill="auto"/>
            <w:vAlign w:val="bottom"/>
            <w:hideMark/>
          </w:tcPr>
          <w:p w14:paraId="3339182B" w14:textId="77777777" w:rsidR="00A41E91" w:rsidRPr="00A41E91" w:rsidRDefault="00A41E91" w:rsidP="00A41E91">
            <w:pPr>
              <w:spacing w:after="0" w:line="240" w:lineRule="auto"/>
              <w:rPr>
                <w:rFonts w:eastAsia="Times New Roman" w:cstheme="minorHAnsi"/>
                <w:b/>
                <w:bCs/>
                <w:color w:val="000000"/>
                <w:sz w:val="16"/>
                <w:szCs w:val="16"/>
                <w:lang w:eastAsia="en-GB"/>
              </w:rPr>
            </w:pPr>
            <w:r w:rsidRPr="00A41E91">
              <w:rPr>
                <w:rFonts w:eastAsia="Times New Roman" w:cstheme="minorHAnsi"/>
                <w:b/>
                <w:bCs/>
                <w:color w:val="000000"/>
                <w:sz w:val="16"/>
                <w:szCs w:val="16"/>
                <w:lang w:eastAsia="en-GB"/>
              </w:rPr>
              <w:t>Belgium</w:t>
            </w:r>
          </w:p>
        </w:tc>
        <w:tc>
          <w:tcPr>
            <w:tcW w:w="992" w:type="dxa"/>
            <w:tcBorders>
              <w:top w:val="single" w:sz="4" w:space="0" w:color="9BC2E6"/>
              <w:left w:val="nil"/>
              <w:bottom w:val="nil"/>
              <w:right w:val="nil"/>
            </w:tcBorders>
            <w:shd w:val="clear" w:color="auto" w:fill="auto"/>
            <w:vAlign w:val="bottom"/>
            <w:hideMark/>
          </w:tcPr>
          <w:p w14:paraId="3060E9FC"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auto" w:fill="auto"/>
            <w:vAlign w:val="bottom"/>
            <w:hideMark/>
          </w:tcPr>
          <w:p w14:paraId="10FD4383"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8" w:type="dxa"/>
            <w:tcBorders>
              <w:top w:val="single" w:sz="4" w:space="0" w:color="9BC2E6"/>
              <w:left w:val="nil"/>
              <w:bottom w:val="nil"/>
              <w:right w:val="nil"/>
            </w:tcBorders>
            <w:shd w:val="clear" w:color="auto" w:fill="auto"/>
            <w:vAlign w:val="bottom"/>
            <w:hideMark/>
          </w:tcPr>
          <w:p w14:paraId="5F13BFB2"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auto" w:fill="auto"/>
            <w:vAlign w:val="bottom"/>
            <w:hideMark/>
          </w:tcPr>
          <w:p w14:paraId="13ADF7F8"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auto" w:fill="auto"/>
            <w:vAlign w:val="bottom"/>
            <w:hideMark/>
          </w:tcPr>
          <w:p w14:paraId="140E9294"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auto" w:fill="auto"/>
            <w:vAlign w:val="bottom"/>
            <w:hideMark/>
          </w:tcPr>
          <w:p w14:paraId="0E19F50F"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850" w:type="dxa"/>
            <w:tcBorders>
              <w:top w:val="single" w:sz="4" w:space="0" w:color="9BC2E6"/>
              <w:left w:val="nil"/>
              <w:bottom w:val="nil"/>
              <w:right w:val="nil"/>
            </w:tcBorders>
            <w:shd w:val="clear" w:color="auto" w:fill="auto"/>
            <w:vAlign w:val="bottom"/>
            <w:hideMark/>
          </w:tcPr>
          <w:p w14:paraId="14DB0A42"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992" w:type="dxa"/>
            <w:tcBorders>
              <w:top w:val="single" w:sz="4" w:space="0" w:color="9BC2E6"/>
              <w:left w:val="nil"/>
              <w:bottom w:val="nil"/>
              <w:right w:val="nil"/>
            </w:tcBorders>
            <w:shd w:val="clear" w:color="auto" w:fill="auto"/>
            <w:vAlign w:val="bottom"/>
            <w:hideMark/>
          </w:tcPr>
          <w:p w14:paraId="3225363B"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993" w:type="dxa"/>
            <w:tcBorders>
              <w:top w:val="single" w:sz="4" w:space="0" w:color="9BC2E6"/>
              <w:left w:val="nil"/>
              <w:bottom w:val="nil"/>
              <w:right w:val="single" w:sz="4" w:space="0" w:color="9BC2E6"/>
            </w:tcBorders>
            <w:shd w:val="clear" w:color="auto" w:fill="auto"/>
            <w:vAlign w:val="bottom"/>
            <w:hideMark/>
          </w:tcPr>
          <w:p w14:paraId="589E4E5F"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r>
      <w:tr w:rsidR="00A41E91" w:rsidRPr="00A41E91" w14:paraId="477A4123" w14:textId="77777777" w:rsidTr="00A41E91">
        <w:trPr>
          <w:trHeight w:val="301"/>
        </w:trPr>
        <w:tc>
          <w:tcPr>
            <w:tcW w:w="1555" w:type="dxa"/>
            <w:tcBorders>
              <w:top w:val="single" w:sz="4" w:space="0" w:color="9BC2E6"/>
              <w:left w:val="single" w:sz="4" w:space="0" w:color="9BC2E6"/>
              <w:bottom w:val="nil"/>
              <w:right w:val="nil"/>
            </w:tcBorders>
            <w:shd w:val="clear" w:color="DDEBF7" w:fill="DDEBF7"/>
            <w:vAlign w:val="bottom"/>
            <w:hideMark/>
          </w:tcPr>
          <w:p w14:paraId="22948226"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AEA</w:t>
            </w:r>
          </w:p>
        </w:tc>
        <w:tc>
          <w:tcPr>
            <w:tcW w:w="992" w:type="dxa"/>
            <w:tcBorders>
              <w:top w:val="single" w:sz="4" w:space="0" w:color="9BC2E6"/>
              <w:left w:val="nil"/>
              <w:bottom w:val="nil"/>
              <w:right w:val="nil"/>
            </w:tcBorders>
            <w:shd w:val="clear" w:color="DDEBF7" w:fill="DDEBF7"/>
            <w:vAlign w:val="bottom"/>
            <w:hideMark/>
          </w:tcPr>
          <w:p w14:paraId="3651B589"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DDEBF7" w:fill="DDEBF7"/>
            <w:vAlign w:val="bottom"/>
            <w:hideMark/>
          </w:tcPr>
          <w:p w14:paraId="77AE186A"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78,4</w:t>
            </w:r>
          </w:p>
        </w:tc>
        <w:tc>
          <w:tcPr>
            <w:tcW w:w="708" w:type="dxa"/>
            <w:tcBorders>
              <w:top w:val="single" w:sz="4" w:space="0" w:color="9BC2E6"/>
              <w:left w:val="nil"/>
              <w:bottom w:val="nil"/>
              <w:right w:val="nil"/>
            </w:tcBorders>
            <w:shd w:val="clear" w:color="DDEBF7" w:fill="DDEBF7"/>
            <w:vAlign w:val="bottom"/>
            <w:hideMark/>
          </w:tcPr>
          <w:p w14:paraId="6CEB9DEE"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76,9</w:t>
            </w:r>
          </w:p>
        </w:tc>
        <w:tc>
          <w:tcPr>
            <w:tcW w:w="709" w:type="dxa"/>
            <w:tcBorders>
              <w:top w:val="single" w:sz="4" w:space="0" w:color="9BC2E6"/>
              <w:left w:val="nil"/>
              <w:bottom w:val="nil"/>
              <w:right w:val="nil"/>
            </w:tcBorders>
            <w:shd w:val="clear" w:color="DDEBF7" w:fill="DDEBF7"/>
            <w:vAlign w:val="bottom"/>
            <w:hideMark/>
          </w:tcPr>
          <w:p w14:paraId="2616A461"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75,3</w:t>
            </w:r>
          </w:p>
        </w:tc>
        <w:tc>
          <w:tcPr>
            <w:tcW w:w="709" w:type="dxa"/>
            <w:tcBorders>
              <w:top w:val="single" w:sz="4" w:space="0" w:color="9BC2E6"/>
              <w:left w:val="nil"/>
              <w:bottom w:val="nil"/>
              <w:right w:val="nil"/>
            </w:tcBorders>
            <w:shd w:val="clear" w:color="DDEBF7" w:fill="DDEBF7"/>
            <w:vAlign w:val="bottom"/>
            <w:hideMark/>
          </w:tcPr>
          <w:p w14:paraId="4DACECE3"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73,8</w:t>
            </w:r>
          </w:p>
        </w:tc>
        <w:tc>
          <w:tcPr>
            <w:tcW w:w="709" w:type="dxa"/>
            <w:tcBorders>
              <w:top w:val="single" w:sz="4" w:space="0" w:color="9BC2E6"/>
              <w:left w:val="nil"/>
              <w:bottom w:val="nil"/>
              <w:right w:val="nil"/>
            </w:tcBorders>
            <w:shd w:val="clear" w:color="DDEBF7" w:fill="DDEBF7"/>
            <w:vAlign w:val="bottom"/>
            <w:hideMark/>
          </w:tcPr>
          <w:p w14:paraId="7E089D86"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72,5</w:t>
            </w:r>
          </w:p>
        </w:tc>
        <w:tc>
          <w:tcPr>
            <w:tcW w:w="850" w:type="dxa"/>
            <w:tcBorders>
              <w:top w:val="single" w:sz="4" w:space="0" w:color="9BC2E6"/>
              <w:left w:val="nil"/>
              <w:bottom w:val="nil"/>
              <w:right w:val="nil"/>
            </w:tcBorders>
            <w:shd w:val="clear" w:color="DDEBF7" w:fill="DDEBF7"/>
            <w:vAlign w:val="bottom"/>
            <w:hideMark/>
          </w:tcPr>
          <w:p w14:paraId="2B900E73"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71,1</w:t>
            </w:r>
          </w:p>
        </w:tc>
        <w:tc>
          <w:tcPr>
            <w:tcW w:w="992" w:type="dxa"/>
            <w:tcBorders>
              <w:top w:val="single" w:sz="4" w:space="0" w:color="9BC2E6"/>
              <w:left w:val="nil"/>
              <w:bottom w:val="nil"/>
              <w:right w:val="nil"/>
            </w:tcBorders>
            <w:shd w:val="clear" w:color="DDEBF7" w:fill="DDEBF7"/>
            <w:vAlign w:val="bottom"/>
            <w:hideMark/>
          </w:tcPr>
          <w:p w14:paraId="5087137D"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69,7</w:t>
            </w:r>
          </w:p>
        </w:tc>
        <w:tc>
          <w:tcPr>
            <w:tcW w:w="993" w:type="dxa"/>
            <w:tcBorders>
              <w:top w:val="single" w:sz="4" w:space="0" w:color="9BC2E6"/>
              <w:left w:val="nil"/>
              <w:bottom w:val="nil"/>
              <w:right w:val="single" w:sz="4" w:space="0" w:color="9BC2E6"/>
            </w:tcBorders>
            <w:shd w:val="clear" w:color="DDEBF7" w:fill="DDEBF7"/>
            <w:vAlign w:val="bottom"/>
            <w:hideMark/>
          </w:tcPr>
          <w:p w14:paraId="690387B6"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68,2</w:t>
            </w:r>
          </w:p>
        </w:tc>
      </w:tr>
      <w:tr w:rsidR="00A41E91" w:rsidRPr="00A41E91" w14:paraId="0D745791" w14:textId="77777777" w:rsidTr="00A41E91">
        <w:trPr>
          <w:trHeight w:val="301"/>
        </w:trPr>
        <w:tc>
          <w:tcPr>
            <w:tcW w:w="1555" w:type="dxa"/>
            <w:tcBorders>
              <w:top w:val="single" w:sz="4" w:space="0" w:color="9BC2E6"/>
              <w:left w:val="single" w:sz="4" w:space="0" w:color="9BC2E6"/>
              <w:bottom w:val="nil"/>
              <w:right w:val="nil"/>
            </w:tcBorders>
            <w:shd w:val="clear" w:color="auto" w:fill="auto"/>
            <w:vAlign w:val="bottom"/>
            <w:hideMark/>
          </w:tcPr>
          <w:p w14:paraId="3821A465"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Emissions</w:t>
            </w:r>
          </w:p>
        </w:tc>
        <w:tc>
          <w:tcPr>
            <w:tcW w:w="992" w:type="dxa"/>
            <w:tcBorders>
              <w:top w:val="single" w:sz="4" w:space="0" w:color="9BC2E6"/>
              <w:left w:val="nil"/>
              <w:bottom w:val="nil"/>
              <w:right w:val="nil"/>
            </w:tcBorders>
            <w:shd w:val="clear" w:color="auto" w:fill="auto"/>
            <w:vAlign w:val="bottom"/>
            <w:hideMark/>
          </w:tcPr>
          <w:p w14:paraId="7DAC97DF"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80,3</w:t>
            </w:r>
          </w:p>
        </w:tc>
        <w:tc>
          <w:tcPr>
            <w:tcW w:w="709" w:type="dxa"/>
            <w:tcBorders>
              <w:top w:val="single" w:sz="4" w:space="0" w:color="9BC2E6"/>
              <w:left w:val="nil"/>
              <w:bottom w:val="nil"/>
              <w:right w:val="nil"/>
            </w:tcBorders>
            <w:shd w:val="clear" w:color="auto" w:fill="auto"/>
            <w:vAlign w:val="bottom"/>
            <w:hideMark/>
          </w:tcPr>
          <w:p w14:paraId="614B3667"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74,3</w:t>
            </w:r>
          </w:p>
        </w:tc>
        <w:tc>
          <w:tcPr>
            <w:tcW w:w="708" w:type="dxa"/>
            <w:tcBorders>
              <w:top w:val="single" w:sz="4" w:space="0" w:color="9BC2E6"/>
              <w:left w:val="nil"/>
              <w:bottom w:val="nil"/>
              <w:right w:val="nil"/>
            </w:tcBorders>
            <w:shd w:val="clear" w:color="auto" w:fill="auto"/>
            <w:vAlign w:val="bottom"/>
            <w:hideMark/>
          </w:tcPr>
          <w:p w14:paraId="1D72F8F1"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70,1</w:t>
            </w:r>
          </w:p>
        </w:tc>
        <w:tc>
          <w:tcPr>
            <w:tcW w:w="709" w:type="dxa"/>
            <w:tcBorders>
              <w:top w:val="single" w:sz="4" w:space="0" w:color="9BC2E6"/>
              <w:left w:val="nil"/>
              <w:bottom w:val="nil"/>
              <w:right w:val="nil"/>
            </w:tcBorders>
            <w:shd w:val="clear" w:color="auto" w:fill="auto"/>
            <w:vAlign w:val="bottom"/>
            <w:hideMark/>
          </w:tcPr>
          <w:p w14:paraId="5EC50220"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72,7</w:t>
            </w:r>
          </w:p>
        </w:tc>
        <w:tc>
          <w:tcPr>
            <w:tcW w:w="709" w:type="dxa"/>
            <w:tcBorders>
              <w:top w:val="single" w:sz="4" w:space="0" w:color="9BC2E6"/>
              <w:left w:val="nil"/>
              <w:bottom w:val="nil"/>
              <w:right w:val="nil"/>
            </w:tcBorders>
            <w:shd w:val="clear" w:color="auto" w:fill="auto"/>
            <w:vAlign w:val="bottom"/>
            <w:hideMark/>
          </w:tcPr>
          <w:p w14:paraId="46EF77E4"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74,1</w:t>
            </w:r>
          </w:p>
        </w:tc>
        <w:tc>
          <w:tcPr>
            <w:tcW w:w="709" w:type="dxa"/>
            <w:tcBorders>
              <w:top w:val="single" w:sz="4" w:space="0" w:color="9BC2E6"/>
              <w:left w:val="nil"/>
              <w:bottom w:val="nil"/>
              <w:right w:val="nil"/>
            </w:tcBorders>
            <w:shd w:val="clear" w:color="auto" w:fill="auto"/>
            <w:vAlign w:val="bottom"/>
            <w:hideMark/>
          </w:tcPr>
          <w:p w14:paraId="6BD73FBD"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70,8</w:t>
            </w:r>
          </w:p>
        </w:tc>
        <w:tc>
          <w:tcPr>
            <w:tcW w:w="850" w:type="dxa"/>
            <w:tcBorders>
              <w:top w:val="single" w:sz="4" w:space="0" w:color="9BC2E6"/>
              <w:left w:val="nil"/>
              <w:bottom w:val="nil"/>
              <w:right w:val="nil"/>
            </w:tcBorders>
            <w:shd w:val="clear" w:color="auto" w:fill="auto"/>
            <w:vAlign w:val="bottom"/>
            <w:hideMark/>
          </w:tcPr>
          <w:p w14:paraId="3BB534AA"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71,4</w:t>
            </w:r>
          </w:p>
        </w:tc>
        <w:tc>
          <w:tcPr>
            <w:tcW w:w="992" w:type="dxa"/>
            <w:tcBorders>
              <w:top w:val="single" w:sz="4" w:space="0" w:color="9BC2E6"/>
              <w:left w:val="nil"/>
              <w:bottom w:val="nil"/>
              <w:right w:val="nil"/>
            </w:tcBorders>
            <w:shd w:val="clear" w:color="auto" w:fill="auto"/>
            <w:vAlign w:val="bottom"/>
            <w:hideMark/>
          </w:tcPr>
          <w:p w14:paraId="31B2331A"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71,5</w:t>
            </w:r>
          </w:p>
        </w:tc>
        <w:tc>
          <w:tcPr>
            <w:tcW w:w="993" w:type="dxa"/>
            <w:tcBorders>
              <w:top w:val="single" w:sz="4" w:space="0" w:color="9BC2E6"/>
              <w:left w:val="nil"/>
              <w:bottom w:val="nil"/>
              <w:right w:val="single" w:sz="4" w:space="0" w:color="9BC2E6"/>
            </w:tcBorders>
            <w:shd w:val="clear" w:color="auto" w:fill="auto"/>
            <w:vAlign w:val="bottom"/>
            <w:hideMark/>
          </w:tcPr>
          <w:p w14:paraId="1C5F4204"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71,8</w:t>
            </w:r>
          </w:p>
        </w:tc>
      </w:tr>
      <w:tr w:rsidR="00A41E91" w:rsidRPr="00A41E91" w14:paraId="0CF1FC30" w14:textId="77777777" w:rsidTr="00A41E91">
        <w:trPr>
          <w:trHeight w:val="301"/>
        </w:trPr>
        <w:tc>
          <w:tcPr>
            <w:tcW w:w="1555" w:type="dxa"/>
            <w:tcBorders>
              <w:top w:val="single" w:sz="4" w:space="0" w:color="9BC2E6"/>
              <w:left w:val="single" w:sz="4" w:space="0" w:color="9BC2E6"/>
              <w:bottom w:val="nil"/>
              <w:right w:val="nil"/>
            </w:tcBorders>
            <w:shd w:val="clear" w:color="DDEBF7" w:fill="DDEBF7"/>
            <w:vAlign w:val="bottom"/>
            <w:hideMark/>
          </w:tcPr>
          <w:p w14:paraId="43500D6C"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Distance to target</w:t>
            </w:r>
          </w:p>
        </w:tc>
        <w:tc>
          <w:tcPr>
            <w:tcW w:w="992" w:type="dxa"/>
            <w:tcBorders>
              <w:top w:val="single" w:sz="4" w:space="0" w:color="9BC2E6"/>
              <w:left w:val="nil"/>
              <w:bottom w:val="nil"/>
              <w:right w:val="nil"/>
            </w:tcBorders>
            <w:shd w:val="clear" w:color="DDEBF7" w:fill="DDEBF7"/>
            <w:vAlign w:val="bottom"/>
            <w:hideMark/>
          </w:tcPr>
          <w:p w14:paraId="711FC777"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DDEBF7" w:fill="DDEBF7"/>
            <w:vAlign w:val="bottom"/>
            <w:hideMark/>
          </w:tcPr>
          <w:p w14:paraId="6B341B43"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4,1</w:t>
            </w:r>
          </w:p>
        </w:tc>
        <w:tc>
          <w:tcPr>
            <w:tcW w:w="708" w:type="dxa"/>
            <w:tcBorders>
              <w:top w:val="single" w:sz="4" w:space="0" w:color="9BC2E6"/>
              <w:left w:val="nil"/>
              <w:bottom w:val="nil"/>
              <w:right w:val="nil"/>
            </w:tcBorders>
            <w:shd w:val="clear" w:color="DDEBF7" w:fill="DDEBF7"/>
            <w:vAlign w:val="bottom"/>
            <w:hideMark/>
          </w:tcPr>
          <w:p w14:paraId="4906BD12"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6,8</w:t>
            </w:r>
          </w:p>
        </w:tc>
        <w:tc>
          <w:tcPr>
            <w:tcW w:w="709" w:type="dxa"/>
            <w:tcBorders>
              <w:top w:val="single" w:sz="4" w:space="0" w:color="9BC2E6"/>
              <w:left w:val="nil"/>
              <w:bottom w:val="nil"/>
              <w:right w:val="nil"/>
            </w:tcBorders>
            <w:shd w:val="clear" w:color="DDEBF7" w:fill="DDEBF7"/>
            <w:vAlign w:val="bottom"/>
            <w:hideMark/>
          </w:tcPr>
          <w:p w14:paraId="22902C64"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2,6</w:t>
            </w:r>
          </w:p>
        </w:tc>
        <w:tc>
          <w:tcPr>
            <w:tcW w:w="709" w:type="dxa"/>
            <w:tcBorders>
              <w:top w:val="single" w:sz="4" w:space="0" w:color="9BC2E6"/>
              <w:left w:val="nil"/>
              <w:bottom w:val="nil"/>
              <w:right w:val="nil"/>
            </w:tcBorders>
            <w:shd w:val="clear" w:color="DDEBF7" w:fill="FFC7CE"/>
            <w:vAlign w:val="bottom"/>
            <w:hideMark/>
          </w:tcPr>
          <w:p w14:paraId="1003AB6F"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-0,3</w:t>
            </w:r>
          </w:p>
        </w:tc>
        <w:tc>
          <w:tcPr>
            <w:tcW w:w="709" w:type="dxa"/>
            <w:tcBorders>
              <w:top w:val="single" w:sz="4" w:space="0" w:color="9BC2E6"/>
              <w:left w:val="nil"/>
              <w:bottom w:val="nil"/>
              <w:right w:val="nil"/>
            </w:tcBorders>
            <w:shd w:val="clear" w:color="DDEBF7" w:fill="DDEBF7"/>
            <w:vAlign w:val="bottom"/>
            <w:hideMark/>
          </w:tcPr>
          <w:p w14:paraId="77D47027"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1,7</w:t>
            </w:r>
          </w:p>
        </w:tc>
        <w:tc>
          <w:tcPr>
            <w:tcW w:w="850" w:type="dxa"/>
            <w:tcBorders>
              <w:top w:val="single" w:sz="4" w:space="0" w:color="9BC2E6"/>
              <w:left w:val="nil"/>
              <w:bottom w:val="nil"/>
              <w:right w:val="nil"/>
            </w:tcBorders>
            <w:shd w:val="clear" w:color="DDEBF7" w:fill="FFC7CE"/>
            <w:vAlign w:val="bottom"/>
            <w:hideMark/>
          </w:tcPr>
          <w:p w14:paraId="2BDF762A"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-0,3</w:t>
            </w:r>
          </w:p>
        </w:tc>
        <w:tc>
          <w:tcPr>
            <w:tcW w:w="992" w:type="dxa"/>
            <w:tcBorders>
              <w:top w:val="single" w:sz="4" w:space="0" w:color="9BC2E6"/>
              <w:left w:val="nil"/>
              <w:bottom w:val="nil"/>
              <w:right w:val="nil"/>
            </w:tcBorders>
            <w:shd w:val="clear" w:color="DDEBF7" w:fill="FFC7CE"/>
            <w:vAlign w:val="bottom"/>
            <w:hideMark/>
          </w:tcPr>
          <w:p w14:paraId="36C4F59C"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-1,8</w:t>
            </w:r>
          </w:p>
        </w:tc>
        <w:tc>
          <w:tcPr>
            <w:tcW w:w="993" w:type="dxa"/>
            <w:tcBorders>
              <w:top w:val="single" w:sz="4" w:space="0" w:color="9BC2E6"/>
              <w:left w:val="nil"/>
              <w:bottom w:val="nil"/>
              <w:right w:val="single" w:sz="4" w:space="0" w:color="9BC2E6"/>
            </w:tcBorders>
            <w:shd w:val="clear" w:color="DDEBF7" w:fill="FFC7CE"/>
            <w:vAlign w:val="bottom"/>
            <w:hideMark/>
          </w:tcPr>
          <w:p w14:paraId="3D0F3F08"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-3,6</w:t>
            </w:r>
          </w:p>
        </w:tc>
      </w:tr>
      <w:tr w:rsidR="00A41E91" w:rsidRPr="00A41E91" w14:paraId="38BBF1A0" w14:textId="77777777" w:rsidTr="00A41E91">
        <w:trPr>
          <w:trHeight w:val="603"/>
        </w:trPr>
        <w:tc>
          <w:tcPr>
            <w:tcW w:w="1555" w:type="dxa"/>
            <w:tcBorders>
              <w:top w:val="single" w:sz="4" w:space="0" w:color="9BC2E6"/>
              <w:left w:val="single" w:sz="4" w:space="0" w:color="9BC2E6"/>
              <w:bottom w:val="nil"/>
              <w:right w:val="nil"/>
            </w:tcBorders>
            <w:shd w:val="clear" w:color="auto" w:fill="auto"/>
            <w:vAlign w:val="bottom"/>
            <w:hideMark/>
          </w:tcPr>
          <w:p w14:paraId="3A646E97"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Cumulative surplus of AEAs</w:t>
            </w:r>
          </w:p>
        </w:tc>
        <w:tc>
          <w:tcPr>
            <w:tcW w:w="992" w:type="dxa"/>
            <w:tcBorders>
              <w:top w:val="single" w:sz="4" w:space="0" w:color="9BC2E6"/>
              <w:left w:val="nil"/>
              <w:bottom w:val="nil"/>
              <w:right w:val="nil"/>
            </w:tcBorders>
            <w:shd w:val="clear" w:color="auto" w:fill="auto"/>
            <w:vAlign w:val="bottom"/>
            <w:hideMark/>
          </w:tcPr>
          <w:p w14:paraId="39F376B0"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auto" w:fill="auto"/>
            <w:vAlign w:val="bottom"/>
            <w:hideMark/>
          </w:tcPr>
          <w:p w14:paraId="4C1D23FD"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4,1</w:t>
            </w:r>
          </w:p>
        </w:tc>
        <w:tc>
          <w:tcPr>
            <w:tcW w:w="708" w:type="dxa"/>
            <w:tcBorders>
              <w:top w:val="single" w:sz="4" w:space="0" w:color="9BC2E6"/>
              <w:left w:val="nil"/>
              <w:bottom w:val="nil"/>
              <w:right w:val="nil"/>
            </w:tcBorders>
            <w:shd w:val="clear" w:color="auto" w:fill="auto"/>
            <w:vAlign w:val="bottom"/>
            <w:hideMark/>
          </w:tcPr>
          <w:p w14:paraId="14FA89E3"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10,9</w:t>
            </w:r>
          </w:p>
        </w:tc>
        <w:tc>
          <w:tcPr>
            <w:tcW w:w="709" w:type="dxa"/>
            <w:tcBorders>
              <w:top w:val="single" w:sz="4" w:space="0" w:color="9BC2E6"/>
              <w:left w:val="nil"/>
              <w:bottom w:val="nil"/>
              <w:right w:val="nil"/>
            </w:tcBorders>
            <w:shd w:val="clear" w:color="auto" w:fill="auto"/>
            <w:vAlign w:val="bottom"/>
            <w:hideMark/>
          </w:tcPr>
          <w:p w14:paraId="6A888F4C"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13,5</w:t>
            </w:r>
          </w:p>
        </w:tc>
        <w:tc>
          <w:tcPr>
            <w:tcW w:w="709" w:type="dxa"/>
            <w:tcBorders>
              <w:top w:val="single" w:sz="4" w:space="0" w:color="9BC2E6"/>
              <w:left w:val="nil"/>
              <w:bottom w:val="nil"/>
              <w:right w:val="nil"/>
            </w:tcBorders>
            <w:shd w:val="clear" w:color="auto" w:fill="auto"/>
            <w:vAlign w:val="bottom"/>
            <w:hideMark/>
          </w:tcPr>
          <w:p w14:paraId="13EE3B8A"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13,2</w:t>
            </w:r>
          </w:p>
        </w:tc>
        <w:tc>
          <w:tcPr>
            <w:tcW w:w="709" w:type="dxa"/>
            <w:tcBorders>
              <w:top w:val="single" w:sz="4" w:space="0" w:color="9BC2E6"/>
              <w:left w:val="nil"/>
              <w:bottom w:val="nil"/>
              <w:right w:val="nil"/>
            </w:tcBorders>
            <w:shd w:val="clear" w:color="auto" w:fill="auto"/>
            <w:vAlign w:val="bottom"/>
            <w:hideMark/>
          </w:tcPr>
          <w:p w14:paraId="356EEA4F"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14,9</w:t>
            </w:r>
          </w:p>
        </w:tc>
        <w:tc>
          <w:tcPr>
            <w:tcW w:w="850" w:type="dxa"/>
            <w:tcBorders>
              <w:top w:val="single" w:sz="4" w:space="0" w:color="9BC2E6"/>
              <w:left w:val="nil"/>
              <w:bottom w:val="nil"/>
              <w:right w:val="nil"/>
            </w:tcBorders>
            <w:shd w:val="clear" w:color="auto" w:fill="auto"/>
            <w:vAlign w:val="bottom"/>
            <w:hideMark/>
          </w:tcPr>
          <w:p w14:paraId="7B1FB5FB"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14,6</w:t>
            </w:r>
          </w:p>
        </w:tc>
        <w:tc>
          <w:tcPr>
            <w:tcW w:w="992" w:type="dxa"/>
            <w:tcBorders>
              <w:top w:val="single" w:sz="4" w:space="0" w:color="9BC2E6"/>
              <w:left w:val="nil"/>
              <w:bottom w:val="nil"/>
              <w:right w:val="nil"/>
            </w:tcBorders>
            <w:shd w:val="clear" w:color="auto" w:fill="auto"/>
            <w:vAlign w:val="bottom"/>
            <w:hideMark/>
          </w:tcPr>
          <w:p w14:paraId="0A9563DC"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12,8</w:t>
            </w:r>
          </w:p>
        </w:tc>
        <w:tc>
          <w:tcPr>
            <w:tcW w:w="993" w:type="dxa"/>
            <w:tcBorders>
              <w:top w:val="single" w:sz="4" w:space="0" w:color="9BC2E6"/>
              <w:left w:val="nil"/>
              <w:bottom w:val="nil"/>
              <w:right w:val="single" w:sz="4" w:space="0" w:color="9BC2E6"/>
            </w:tcBorders>
            <w:shd w:val="clear" w:color="auto" w:fill="auto"/>
            <w:vAlign w:val="bottom"/>
            <w:hideMark/>
          </w:tcPr>
          <w:p w14:paraId="2024A433"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9,2</w:t>
            </w:r>
          </w:p>
        </w:tc>
      </w:tr>
      <w:tr w:rsidR="00A41E91" w:rsidRPr="00A41E91" w14:paraId="1A06652A" w14:textId="77777777" w:rsidTr="00A41E91">
        <w:trPr>
          <w:trHeight w:val="301"/>
        </w:trPr>
        <w:tc>
          <w:tcPr>
            <w:tcW w:w="1555" w:type="dxa"/>
            <w:tcBorders>
              <w:top w:val="single" w:sz="4" w:space="0" w:color="9BC2E6"/>
              <w:left w:val="single" w:sz="4" w:space="0" w:color="9BC2E6"/>
              <w:bottom w:val="nil"/>
              <w:right w:val="nil"/>
            </w:tcBorders>
            <w:shd w:val="clear" w:color="DDEBF7" w:fill="DDEBF7"/>
            <w:vAlign w:val="bottom"/>
            <w:hideMark/>
          </w:tcPr>
          <w:p w14:paraId="1D314A57" w14:textId="77777777" w:rsidR="00A41E91" w:rsidRPr="00A41E91" w:rsidRDefault="00A41E91" w:rsidP="00A41E91">
            <w:pPr>
              <w:spacing w:after="0" w:line="240" w:lineRule="auto"/>
              <w:rPr>
                <w:rFonts w:eastAsia="Times New Roman" w:cstheme="minorHAnsi"/>
                <w:b/>
                <w:bCs/>
                <w:color w:val="000000"/>
                <w:sz w:val="16"/>
                <w:szCs w:val="16"/>
                <w:lang w:eastAsia="en-GB"/>
              </w:rPr>
            </w:pPr>
            <w:r w:rsidRPr="00A41E91">
              <w:rPr>
                <w:rFonts w:eastAsia="Times New Roman" w:cstheme="minorHAnsi"/>
                <w:b/>
                <w:bCs/>
                <w:color w:val="000000"/>
                <w:sz w:val="16"/>
                <w:szCs w:val="16"/>
                <w:lang w:eastAsia="en-GB"/>
              </w:rPr>
              <w:t>Bulgaria</w:t>
            </w:r>
          </w:p>
        </w:tc>
        <w:tc>
          <w:tcPr>
            <w:tcW w:w="992" w:type="dxa"/>
            <w:tcBorders>
              <w:top w:val="single" w:sz="4" w:space="0" w:color="9BC2E6"/>
              <w:left w:val="nil"/>
              <w:bottom w:val="nil"/>
              <w:right w:val="nil"/>
            </w:tcBorders>
            <w:shd w:val="clear" w:color="DDEBF7" w:fill="DDEBF7"/>
            <w:vAlign w:val="bottom"/>
            <w:hideMark/>
          </w:tcPr>
          <w:p w14:paraId="06FD9C76"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DDEBF7" w:fill="DDEBF7"/>
            <w:vAlign w:val="bottom"/>
            <w:hideMark/>
          </w:tcPr>
          <w:p w14:paraId="4A681ED4"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8" w:type="dxa"/>
            <w:tcBorders>
              <w:top w:val="single" w:sz="4" w:space="0" w:color="9BC2E6"/>
              <w:left w:val="nil"/>
              <w:bottom w:val="nil"/>
              <w:right w:val="nil"/>
            </w:tcBorders>
            <w:shd w:val="clear" w:color="DDEBF7" w:fill="DDEBF7"/>
            <w:vAlign w:val="bottom"/>
            <w:hideMark/>
          </w:tcPr>
          <w:p w14:paraId="17737B31"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DDEBF7" w:fill="DDEBF7"/>
            <w:vAlign w:val="bottom"/>
            <w:hideMark/>
          </w:tcPr>
          <w:p w14:paraId="4449C7EA"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DDEBF7" w:fill="DDEBF7"/>
            <w:vAlign w:val="bottom"/>
            <w:hideMark/>
          </w:tcPr>
          <w:p w14:paraId="5D872FED"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DDEBF7" w:fill="DDEBF7"/>
            <w:vAlign w:val="bottom"/>
            <w:hideMark/>
          </w:tcPr>
          <w:p w14:paraId="264681B9"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850" w:type="dxa"/>
            <w:tcBorders>
              <w:top w:val="single" w:sz="4" w:space="0" w:color="9BC2E6"/>
              <w:left w:val="nil"/>
              <w:bottom w:val="nil"/>
              <w:right w:val="nil"/>
            </w:tcBorders>
            <w:shd w:val="clear" w:color="DDEBF7" w:fill="DDEBF7"/>
            <w:vAlign w:val="bottom"/>
            <w:hideMark/>
          </w:tcPr>
          <w:p w14:paraId="79EB5BE3"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992" w:type="dxa"/>
            <w:tcBorders>
              <w:top w:val="single" w:sz="4" w:space="0" w:color="9BC2E6"/>
              <w:left w:val="nil"/>
              <w:bottom w:val="nil"/>
              <w:right w:val="nil"/>
            </w:tcBorders>
            <w:shd w:val="clear" w:color="DDEBF7" w:fill="DDEBF7"/>
            <w:vAlign w:val="bottom"/>
            <w:hideMark/>
          </w:tcPr>
          <w:p w14:paraId="553110D2"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993" w:type="dxa"/>
            <w:tcBorders>
              <w:top w:val="single" w:sz="4" w:space="0" w:color="9BC2E6"/>
              <w:left w:val="nil"/>
              <w:bottom w:val="nil"/>
              <w:right w:val="single" w:sz="4" w:space="0" w:color="9BC2E6"/>
            </w:tcBorders>
            <w:shd w:val="clear" w:color="DDEBF7" w:fill="DDEBF7"/>
            <w:vAlign w:val="bottom"/>
            <w:hideMark/>
          </w:tcPr>
          <w:p w14:paraId="565F1DC8"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r>
      <w:tr w:rsidR="00A41E91" w:rsidRPr="00A41E91" w14:paraId="5D392306" w14:textId="77777777" w:rsidTr="00A41E91">
        <w:trPr>
          <w:trHeight w:val="301"/>
        </w:trPr>
        <w:tc>
          <w:tcPr>
            <w:tcW w:w="1555" w:type="dxa"/>
            <w:tcBorders>
              <w:top w:val="single" w:sz="4" w:space="0" w:color="9BC2E6"/>
              <w:left w:val="single" w:sz="4" w:space="0" w:color="9BC2E6"/>
              <w:bottom w:val="nil"/>
              <w:right w:val="nil"/>
            </w:tcBorders>
            <w:shd w:val="clear" w:color="auto" w:fill="auto"/>
            <w:vAlign w:val="bottom"/>
            <w:hideMark/>
          </w:tcPr>
          <w:p w14:paraId="0263B821"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AEA</w:t>
            </w:r>
          </w:p>
        </w:tc>
        <w:tc>
          <w:tcPr>
            <w:tcW w:w="992" w:type="dxa"/>
            <w:tcBorders>
              <w:top w:val="single" w:sz="4" w:space="0" w:color="9BC2E6"/>
              <w:left w:val="nil"/>
              <w:bottom w:val="nil"/>
              <w:right w:val="nil"/>
            </w:tcBorders>
            <w:shd w:val="clear" w:color="auto" w:fill="auto"/>
            <w:vAlign w:val="bottom"/>
            <w:hideMark/>
          </w:tcPr>
          <w:p w14:paraId="469B827C"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auto" w:fill="auto"/>
            <w:vAlign w:val="bottom"/>
            <w:hideMark/>
          </w:tcPr>
          <w:p w14:paraId="56E9A73D"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26,9</w:t>
            </w:r>
          </w:p>
        </w:tc>
        <w:tc>
          <w:tcPr>
            <w:tcW w:w="708" w:type="dxa"/>
            <w:tcBorders>
              <w:top w:val="single" w:sz="4" w:space="0" w:color="9BC2E6"/>
              <w:left w:val="nil"/>
              <w:bottom w:val="nil"/>
              <w:right w:val="nil"/>
            </w:tcBorders>
            <w:shd w:val="clear" w:color="auto" w:fill="auto"/>
            <w:vAlign w:val="bottom"/>
            <w:hideMark/>
          </w:tcPr>
          <w:p w14:paraId="5CC1B7FC"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27,2</w:t>
            </w:r>
          </w:p>
        </w:tc>
        <w:tc>
          <w:tcPr>
            <w:tcW w:w="709" w:type="dxa"/>
            <w:tcBorders>
              <w:top w:val="single" w:sz="4" w:space="0" w:color="9BC2E6"/>
              <w:left w:val="nil"/>
              <w:bottom w:val="nil"/>
              <w:right w:val="nil"/>
            </w:tcBorders>
            <w:shd w:val="clear" w:color="auto" w:fill="auto"/>
            <w:vAlign w:val="bottom"/>
            <w:hideMark/>
          </w:tcPr>
          <w:p w14:paraId="0EBC1CCF"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27,5</w:t>
            </w:r>
          </w:p>
        </w:tc>
        <w:tc>
          <w:tcPr>
            <w:tcW w:w="709" w:type="dxa"/>
            <w:tcBorders>
              <w:top w:val="single" w:sz="4" w:space="0" w:color="9BC2E6"/>
              <w:left w:val="nil"/>
              <w:bottom w:val="nil"/>
              <w:right w:val="nil"/>
            </w:tcBorders>
            <w:shd w:val="clear" w:color="auto" w:fill="auto"/>
            <w:vAlign w:val="bottom"/>
            <w:hideMark/>
          </w:tcPr>
          <w:p w14:paraId="61A9F801"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27,7</w:t>
            </w:r>
          </w:p>
        </w:tc>
        <w:tc>
          <w:tcPr>
            <w:tcW w:w="709" w:type="dxa"/>
            <w:tcBorders>
              <w:top w:val="single" w:sz="4" w:space="0" w:color="9BC2E6"/>
              <w:left w:val="nil"/>
              <w:bottom w:val="nil"/>
              <w:right w:val="nil"/>
            </w:tcBorders>
            <w:shd w:val="clear" w:color="auto" w:fill="auto"/>
            <w:vAlign w:val="bottom"/>
            <w:hideMark/>
          </w:tcPr>
          <w:p w14:paraId="509C3127"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25,9</w:t>
            </w:r>
          </w:p>
        </w:tc>
        <w:tc>
          <w:tcPr>
            <w:tcW w:w="850" w:type="dxa"/>
            <w:tcBorders>
              <w:top w:val="single" w:sz="4" w:space="0" w:color="9BC2E6"/>
              <w:left w:val="nil"/>
              <w:bottom w:val="nil"/>
              <w:right w:val="nil"/>
            </w:tcBorders>
            <w:shd w:val="clear" w:color="auto" w:fill="auto"/>
            <w:vAlign w:val="bottom"/>
            <w:hideMark/>
          </w:tcPr>
          <w:p w14:paraId="13168980"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26,1</w:t>
            </w:r>
          </w:p>
        </w:tc>
        <w:tc>
          <w:tcPr>
            <w:tcW w:w="992" w:type="dxa"/>
            <w:tcBorders>
              <w:top w:val="single" w:sz="4" w:space="0" w:color="9BC2E6"/>
              <w:left w:val="nil"/>
              <w:bottom w:val="nil"/>
              <w:right w:val="nil"/>
            </w:tcBorders>
            <w:shd w:val="clear" w:color="auto" w:fill="auto"/>
            <w:vAlign w:val="bottom"/>
            <w:hideMark/>
          </w:tcPr>
          <w:p w14:paraId="62A5AF4A"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26,3</w:t>
            </w:r>
          </w:p>
        </w:tc>
        <w:tc>
          <w:tcPr>
            <w:tcW w:w="993" w:type="dxa"/>
            <w:tcBorders>
              <w:top w:val="single" w:sz="4" w:space="0" w:color="9BC2E6"/>
              <w:left w:val="nil"/>
              <w:bottom w:val="nil"/>
              <w:right w:val="single" w:sz="4" w:space="0" w:color="9BC2E6"/>
            </w:tcBorders>
            <w:shd w:val="clear" w:color="auto" w:fill="auto"/>
            <w:vAlign w:val="bottom"/>
            <w:hideMark/>
          </w:tcPr>
          <w:p w14:paraId="0942A824"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26,5</w:t>
            </w:r>
          </w:p>
        </w:tc>
      </w:tr>
      <w:tr w:rsidR="00A41E91" w:rsidRPr="00A41E91" w14:paraId="55D448B2" w14:textId="77777777" w:rsidTr="00A41E91">
        <w:trPr>
          <w:trHeight w:val="301"/>
        </w:trPr>
        <w:tc>
          <w:tcPr>
            <w:tcW w:w="1555" w:type="dxa"/>
            <w:tcBorders>
              <w:top w:val="single" w:sz="4" w:space="0" w:color="9BC2E6"/>
              <w:left w:val="single" w:sz="4" w:space="0" w:color="9BC2E6"/>
              <w:bottom w:val="nil"/>
              <w:right w:val="nil"/>
            </w:tcBorders>
            <w:shd w:val="clear" w:color="DDEBF7" w:fill="DDEBF7"/>
            <w:vAlign w:val="bottom"/>
            <w:hideMark/>
          </w:tcPr>
          <w:p w14:paraId="740194FD"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Emissions</w:t>
            </w:r>
          </w:p>
        </w:tc>
        <w:tc>
          <w:tcPr>
            <w:tcW w:w="992" w:type="dxa"/>
            <w:tcBorders>
              <w:top w:val="single" w:sz="4" w:space="0" w:color="9BC2E6"/>
              <w:left w:val="nil"/>
              <w:bottom w:val="nil"/>
              <w:right w:val="nil"/>
            </w:tcBorders>
            <w:shd w:val="clear" w:color="DDEBF7" w:fill="DDEBF7"/>
            <w:vAlign w:val="bottom"/>
            <w:hideMark/>
          </w:tcPr>
          <w:p w14:paraId="7BBD98C1"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22,1</w:t>
            </w:r>
          </w:p>
        </w:tc>
        <w:tc>
          <w:tcPr>
            <w:tcW w:w="709" w:type="dxa"/>
            <w:tcBorders>
              <w:top w:val="single" w:sz="4" w:space="0" w:color="9BC2E6"/>
              <w:left w:val="nil"/>
              <w:bottom w:val="nil"/>
              <w:right w:val="nil"/>
            </w:tcBorders>
            <w:shd w:val="clear" w:color="DDEBF7" w:fill="DDEBF7"/>
            <w:vAlign w:val="bottom"/>
            <w:hideMark/>
          </w:tcPr>
          <w:p w14:paraId="339A2537"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22,2</w:t>
            </w:r>
          </w:p>
        </w:tc>
        <w:tc>
          <w:tcPr>
            <w:tcW w:w="708" w:type="dxa"/>
            <w:tcBorders>
              <w:top w:val="single" w:sz="4" w:space="0" w:color="9BC2E6"/>
              <w:left w:val="nil"/>
              <w:bottom w:val="nil"/>
              <w:right w:val="nil"/>
            </w:tcBorders>
            <w:shd w:val="clear" w:color="DDEBF7" w:fill="DDEBF7"/>
            <w:vAlign w:val="bottom"/>
            <w:hideMark/>
          </w:tcPr>
          <w:p w14:paraId="3B92879F"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22,9</w:t>
            </w:r>
          </w:p>
        </w:tc>
        <w:tc>
          <w:tcPr>
            <w:tcW w:w="709" w:type="dxa"/>
            <w:tcBorders>
              <w:top w:val="single" w:sz="4" w:space="0" w:color="9BC2E6"/>
              <w:left w:val="nil"/>
              <w:bottom w:val="nil"/>
              <w:right w:val="nil"/>
            </w:tcBorders>
            <w:shd w:val="clear" w:color="DDEBF7" w:fill="DDEBF7"/>
            <w:vAlign w:val="bottom"/>
            <w:hideMark/>
          </w:tcPr>
          <w:p w14:paraId="7F69B407"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25,4</w:t>
            </w:r>
          </w:p>
        </w:tc>
        <w:tc>
          <w:tcPr>
            <w:tcW w:w="709" w:type="dxa"/>
            <w:tcBorders>
              <w:top w:val="single" w:sz="4" w:space="0" w:color="9BC2E6"/>
              <w:left w:val="nil"/>
              <w:bottom w:val="nil"/>
              <w:right w:val="nil"/>
            </w:tcBorders>
            <w:shd w:val="clear" w:color="DDEBF7" w:fill="DDEBF7"/>
            <w:vAlign w:val="bottom"/>
            <w:hideMark/>
          </w:tcPr>
          <w:p w14:paraId="152C6582"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25,6</w:t>
            </w:r>
          </w:p>
        </w:tc>
        <w:tc>
          <w:tcPr>
            <w:tcW w:w="709" w:type="dxa"/>
            <w:tcBorders>
              <w:top w:val="single" w:sz="4" w:space="0" w:color="9BC2E6"/>
              <w:left w:val="nil"/>
              <w:bottom w:val="nil"/>
              <w:right w:val="nil"/>
            </w:tcBorders>
            <w:shd w:val="clear" w:color="DDEBF7" w:fill="DDEBF7"/>
            <w:vAlign w:val="bottom"/>
            <w:hideMark/>
          </w:tcPr>
          <w:p w14:paraId="633EF488"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26,5</w:t>
            </w:r>
          </w:p>
        </w:tc>
        <w:tc>
          <w:tcPr>
            <w:tcW w:w="850" w:type="dxa"/>
            <w:tcBorders>
              <w:top w:val="single" w:sz="4" w:space="0" w:color="9BC2E6"/>
              <w:left w:val="nil"/>
              <w:bottom w:val="nil"/>
              <w:right w:val="nil"/>
            </w:tcBorders>
            <w:shd w:val="clear" w:color="DDEBF7" w:fill="DDEBF7"/>
            <w:vAlign w:val="bottom"/>
            <w:hideMark/>
          </w:tcPr>
          <w:p w14:paraId="0137EA1D"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26,8</w:t>
            </w:r>
          </w:p>
        </w:tc>
        <w:tc>
          <w:tcPr>
            <w:tcW w:w="992" w:type="dxa"/>
            <w:tcBorders>
              <w:top w:val="single" w:sz="4" w:space="0" w:color="9BC2E6"/>
              <w:left w:val="nil"/>
              <w:bottom w:val="nil"/>
              <w:right w:val="nil"/>
            </w:tcBorders>
            <w:shd w:val="clear" w:color="DDEBF7" w:fill="DDEBF7"/>
            <w:vAlign w:val="bottom"/>
            <w:hideMark/>
          </w:tcPr>
          <w:p w14:paraId="591D12CE"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25,1</w:t>
            </w:r>
          </w:p>
        </w:tc>
        <w:tc>
          <w:tcPr>
            <w:tcW w:w="993" w:type="dxa"/>
            <w:tcBorders>
              <w:top w:val="single" w:sz="4" w:space="0" w:color="9BC2E6"/>
              <w:left w:val="nil"/>
              <w:bottom w:val="nil"/>
              <w:right w:val="single" w:sz="4" w:space="0" w:color="9BC2E6"/>
            </w:tcBorders>
            <w:shd w:val="clear" w:color="DDEBF7" w:fill="DDEBF7"/>
            <w:vAlign w:val="bottom"/>
            <w:hideMark/>
          </w:tcPr>
          <w:p w14:paraId="4B67527C"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25,4</w:t>
            </w:r>
          </w:p>
        </w:tc>
      </w:tr>
      <w:tr w:rsidR="00A41E91" w:rsidRPr="00A41E91" w14:paraId="6E467B1A" w14:textId="77777777" w:rsidTr="00A41E91">
        <w:trPr>
          <w:trHeight w:val="301"/>
        </w:trPr>
        <w:tc>
          <w:tcPr>
            <w:tcW w:w="1555" w:type="dxa"/>
            <w:tcBorders>
              <w:top w:val="single" w:sz="4" w:space="0" w:color="9BC2E6"/>
              <w:left w:val="single" w:sz="4" w:space="0" w:color="9BC2E6"/>
              <w:bottom w:val="nil"/>
              <w:right w:val="nil"/>
            </w:tcBorders>
            <w:shd w:val="clear" w:color="auto" w:fill="auto"/>
            <w:vAlign w:val="bottom"/>
            <w:hideMark/>
          </w:tcPr>
          <w:p w14:paraId="4BF5B2D9"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Distance to target</w:t>
            </w:r>
          </w:p>
        </w:tc>
        <w:tc>
          <w:tcPr>
            <w:tcW w:w="992" w:type="dxa"/>
            <w:tcBorders>
              <w:top w:val="single" w:sz="4" w:space="0" w:color="9BC2E6"/>
              <w:left w:val="nil"/>
              <w:bottom w:val="nil"/>
              <w:right w:val="nil"/>
            </w:tcBorders>
            <w:shd w:val="clear" w:color="auto" w:fill="auto"/>
            <w:vAlign w:val="bottom"/>
            <w:hideMark/>
          </w:tcPr>
          <w:p w14:paraId="2BDB1509"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auto" w:fill="auto"/>
            <w:vAlign w:val="bottom"/>
            <w:hideMark/>
          </w:tcPr>
          <w:p w14:paraId="0EC2CAD2"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4,7</w:t>
            </w:r>
          </w:p>
        </w:tc>
        <w:tc>
          <w:tcPr>
            <w:tcW w:w="708" w:type="dxa"/>
            <w:tcBorders>
              <w:top w:val="single" w:sz="4" w:space="0" w:color="9BC2E6"/>
              <w:left w:val="nil"/>
              <w:bottom w:val="nil"/>
              <w:right w:val="nil"/>
            </w:tcBorders>
            <w:shd w:val="clear" w:color="auto" w:fill="auto"/>
            <w:vAlign w:val="bottom"/>
            <w:hideMark/>
          </w:tcPr>
          <w:p w14:paraId="61EB97E1"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4,3</w:t>
            </w:r>
          </w:p>
        </w:tc>
        <w:tc>
          <w:tcPr>
            <w:tcW w:w="709" w:type="dxa"/>
            <w:tcBorders>
              <w:top w:val="single" w:sz="4" w:space="0" w:color="9BC2E6"/>
              <w:left w:val="nil"/>
              <w:bottom w:val="nil"/>
              <w:right w:val="nil"/>
            </w:tcBorders>
            <w:shd w:val="clear" w:color="auto" w:fill="auto"/>
            <w:vAlign w:val="bottom"/>
            <w:hideMark/>
          </w:tcPr>
          <w:p w14:paraId="262E786B"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2,1</w:t>
            </w:r>
          </w:p>
        </w:tc>
        <w:tc>
          <w:tcPr>
            <w:tcW w:w="709" w:type="dxa"/>
            <w:tcBorders>
              <w:top w:val="single" w:sz="4" w:space="0" w:color="9BC2E6"/>
              <w:left w:val="nil"/>
              <w:bottom w:val="nil"/>
              <w:right w:val="nil"/>
            </w:tcBorders>
            <w:shd w:val="clear" w:color="auto" w:fill="auto"/>
            <w:vAlign w:val="bottom"/>
            <w:hideMark/>
          </w:tcPr>
          <w:p w14:paraId="5FCE6701"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2,1</w:t>
            </w:r>
          </w:p>
        </w:tc>
        <w:tc>
          <w:tcPr>
            <w:tcW w:w="709" w:type="dxa"/>
            <w:tcBorders>
              <w:top w:val="single" w:sz="4" w:space="0" w:color="9BC2E6"/>
              <w:left w:val="nil"/>
              <w:bottom w:val="nil"/>
              <w:right w:val="nil"/>
            </w:tcBorders>
            <w:shd w:val="clear" w:color="000000" w:fill="FFC7CE"/>
            <w:vAlign w:val="bottom"/>
            <w:hideMark/>
          </w:tcPr>
          <w:p w14:paraId="0C526BCE"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-0,6</w:t>
            </w:r>
          </w:p>
        </w:tc>
        <w:tc>
          <w:tcPr>
            <w:tcW w:w="850" w:type="dxa"/>
            <w:tcBorders>
              <w:top w:val="single" w:sz="4" w:space="0" w:color="9BC2E6"/>
              <w:left w:val="nil"/>
              <w:bottom w:val="nil"/>
              <w:right w:val="nil"/>
            </w:tcBorders>
            <w:shd w:val="clear" w:color="000000" w:fill="FFC7CE"/>
            <w:vAlign w:val="bottom"/>
            <w:hideMark/>
          </w:tcPr>
          <w:p w14:paraId="50FE7A87"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-0,7</w:t>
            </w:r>
          </w:p>
        </w:tc>
        <w:tc>
          <w:tcPr>
            <w:tcW w:w="992" w:type="dxa"/>
            <w:tcBorders>
              <w:top w:val="single" w:sz="4" w:space="0" w:color="9BC2E6"/>
              <w:left w:val="nil"/>
              <w:bottom w:val="nil"/>
              <w:right w:val="nil"/>
            </w:tcBorders>
            <w:shd w:val="clear" w:color="auto" w:fill="auto"/>
            <w:vAlign w:val="bottom"/>
            <w:hideMark/>
          </w:tcPr>
          <w:p w14:paraId="4DAF6BD4"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1,3</w:t>
            </w:r>
          </w:p>
        </w:tc>
        <w:tc>
          <w:tcPr>
            <w:tcW w:w="993" w:type="dxa"/>
            <w:tcBorders>
              <w:top w:val="single" w:sz="4" w:space="0" w:color="9BC2E6"/>
              <w:left w:val="nil"/>
              <w:bottom w:val="nil"/>
              <w:right w:val="single" w:sz="4" w:space="0" w:color="9BC2E6"/>
            </w:tcBorders>
            <w:shd w:val="clear" w:color="auto" w:fill="auto"/>
            <w:vAlign w:val="bottom"/>
            <w:hideMark/>
          </w:tcPr>
          <w:p w14:paraId="5DC8753D"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1,1</w:t>
            </w:r>
          </w:p>
        </w:tc>
      </w:tr>
      <w:tr w:rsidR="00A41E91" w:rsidRPr="00A41E91" w14:paraId="6A278C90" w14:textId="77777777" w:rsidTr="00A41E91">
        <w:trPr>
          <w:trHeight w:val="603"/>
        </w:trPr>
        <w:tc>
          <w:tcPr>
            <w:tcW w:w="1555" w:type="dxa"/>
            <w:tcBorders>
              <w:top w:val="single" w:sz="4" w:space="0" w:color="9BC2E6"/>
              <w:left w:val="single" w:sz="4" w:space="0" w:color="9BC2E6"/>
              <w:bottom w:val="nil"/>
              <w:right w:val="nil"/>
            </w:tcBorders>
            <w:shd w:val="clear" w:color="DDEBF7" w:fill="DDEBF7"/>
            <w:vAlign w:val="bottom"/>
            <w:hideMark/>
          </w:tcPr>
          <w:p w14:paraId="20ED7B66"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Cumulative surplus of AEAs</w:t>
            </w:r>
          </w:p>
        </w:tc>
        <w:tc>
          <w:tcPr>
            <w:tcW w:w="992" w:type="dxa"/>
            <w:tcBorders>
              <w:top w:val="single" w:sz="4" w:space="0" w:color="9BC2E6"/>
              <w:left w:val="nil"/>
              <w:bottom w:val="nil"/>
              <w:right w:val="nil"/>
            </w:tcBorders>
            <w:shd w:val="clear" w:color="DDEBF7" w:fill="DDEBF7"/>
            <w:vAlign w:val="bottom"/>
            <w:hideMark/>
          </w:tcPr>
          <w:p w14:paraId="51A3C1B5"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DDEBF7" w:fill="DDEBF7"/>
            <w:vAlign w:val="bottom"/>
            <w:hideMark/>
          </w:tcPr>
          <w:p w14:paraId="124B2BCD"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4,7</w:t>
            </w:r>
          </w:p>
        </w:tc>
        <w:tc>
          <w:tcPr>
            <w:tcW w:w="708" w:type="dxa"/>
            <w:tcBorders>
              <w:top w:val="single" w:sz="4" w:space="0" w:color="9BC2E6"/>
              <w:left w:val="nil"/>
              <w:bottom w:val="nil"/>
              <w:right w:val="nil"/>
            </w:tcBorders>
            <w:shd w:val="clear" w:color="DDEBF7" w:fill="DDEBF7"/>
            <w:vAlign w:val="bottom"/>
            <w:hideMark/>
          </w:tcPr>
          <w:p w14:paraId="68DC124A"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9,0</w:t>
            </w:r>
          </w:p>
        </w:tc>
        <w:tc>
          <w:tcPr>
            <w:tcW w:w="709" w:type="dxa"/>
            <w:tcBorders>
              <w:top w:val="single" w:sz="4" w:space="0" w:color="9BC2E6"/>
              <w:left w:val="nil"/>
              <w:bottom w:val="nil"/>
              <w:right w:val="nil"/>
            </w:tcBorders>
            <w:shd w:val="clear" w:color="DDEBF7" w:fill="DDEBF7"/>
            <w:vAlign w:val="bottom"/>
            <w:hideMark/>
          </w:tcPr>
          <w:p w14:paraId="5DB69146"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11,1</w:t>
            </w:r>
          </w:p>
        </w:tc>
        <w:tc>
          <w:tcPr>
            <w:tcW w:w="709" w:type="dxa"/>
            <w:tcBorders>
              <w:top w:val="single" w:sz="4" w:space="0" w:color="9BC2E6"/>
              <w:left w:val="nil"/>
              <w:bottom w:val="nil"/>
              <w:right w:val="nil"/>
            </w:tcBorders>
            <w:shd w:val="clear" w:color="DDEBF7" w:fill="DDEBF7"/>
            <w:vAlign w:val="bottom"/>
            <w:hideMark/>
          </w:tcPr>
          <w:p w14:paraId="3FF015F4"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13,3</w:t>
            </w:r>
          </w:p>
        </w:tc>
        <w:tc>
          <w:tcPr>
            <w:tcW w:w="709" w:type="dxa"/>
            <w:tcBorders>
              <w:top w:val="single" w:sz="4" w:space="0" w:color="9BC2E6"/>
              <w:left w:val="nil"/>
              <w:bottom w:val="nil"/>
              <w:right w:val="nil"/>
            </w:tcBorders>
            <w:shd w:val="clear" w:color="DDEBF7" w:fill="DDEBF7"/>
            <w:vAlign w:val="bottom"/>
            <w:hideMark/>
          </w:tcPr>
          <w:p w14:paraId="7886FE37"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12,6</w:t>
            </w:r>
          </w:p>
        </w:tc>
        <w:tc>
          <w:tcPr>
            <w:tcW w:w="850" w:type="dxa"/>
            <w:tcBorders>
              <w:top w:val="single" w:sz="4" w:space="0" w:color="9BC2E6"/>
              <w:left w:val="nil"/>
              <w:bottom w:val="nil"/>
              <w:right w:val="nil"/>
            </w:tcBorders>
            <w:shd w:val="clear" w:color="DDEBF7" w:fill="DDEBF7"/>
            <w:vAlign w:val="bottom"/>
            <w:hideMark/>
          </w:tcPr>
          <w:p w14:paraId="6DD3763E"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11,9</w:t>
            </w:r>
          </w:p>
        </w:tc>
        <w:tc>
          <w:tcPr>
            <w:tcW w:w="992" w:type="dxa"/>
            <w:tcBorders>
              <w:top w:val="single" w:sz="4" w:space="0" w:color="9BC2E6"/>
              <w:left w:val="nil"/>
              <w:bottom w:val="nil"/>
              <w:right w:val="nil"/>
            </w:tcBorders>
            <w:shd w:val="clear" w:color="DDEBF7" w:fill="DDEBF7"/>
            <w:vAlign w:val="bottom"/>
            <w:hideMark/>
          </w:tcPr>
          <w:p w14:paraId="646C28E0"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13,2</w:t>
            </w:r>
          </w:p>
        </w:tc>
        <w:tc>
          <w:tcPr>
            <w:tcW w:w="993" w:type="dxa"/>
            <w:tcBorders>
              <w:top w:val="single" w:sz="4" w:space="0" w:color="9BC2E6"/>
              <w:left w:val="nil"/>
              <w:bottom w:val="nil"/>
              <w:right w:val="single" w:sz="4" w:space="0" w:color="9BC2E6"/>
            </w:tcBorders>
            <w:shd w:val="clear" w:color="DDEBF7" w:fill="DDEBF7"/>
            <w:vAlign w:val="bottom"/>
            <w:hideMark/>
          </w:tcPr>
          <w:p w14:paraId="2468F90F"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14,3</w:t>
            </w:r>
          </w:p>
        </w:tc>
      </w:tr>
      <w:tr w:rsidR="00A41E91" w:rsidRPr="00A41E91" w14:paraId="5A7691E6" w14:textId="77777777" w:rsidTr="00A41E91">
        <w:trPr>
          <w:trHeight w:val="301"/>
        </w:trPr>
        <w:tc>
          <w:tcPr>
            <w:tcW w:w="1555" w:type="dxa"/>
            <w:tcBorders>
              <w:top w:val="single" w:sz="4" w:space="0" w:color="9BC2E6"/>
              <w:left w:val="single" w:sz="4" w:space="0" w:color="9BC2E6"/>
              <w:bottom w:val="nil"/>
              <w:right w:val="nil"/>
            </w:tcBorders>
            <w:shd w:val="clear" w:color="auto" w:fill="auto"/>
            <w:vAlign w:val="bottom"/>
            <w:hideMark/>
          </w:tcPr>
          <w:p w14:paraId="0A486188" w14:textId="77777777" w:rsidR="00A41E91" w:rsidRPr="00A41E91" w:rsidRDefault="00A41E91" w:rsidP="00A41E91">
            <w:pPr>
              <w:spacing w:after="0" w:line="240" w:lineRule="auto"/>
              <w:rPr>
                <w:rFonts w:eastAsia="Times New Roman" w:cstheme="minorHAnsi"/>
                <w:b/>
                <w:bCs/>
                <w:color w:val="000000"/>
                <w:sz w:val="16"/>
                <w:szCs w:val="16"/>
                <w:lang w:eastAsia="en-GB"/>
              </w:rPr>
            </w:pPr>
            <w:r w:rsidRPr="00A41E91">
              <w:rPr>
                <w:rFonts w:eastAsia="Times New Roman" w:cstheme="minorHAnsi"/>
                <w:b/>
                <w:bCs/>
                <w:color w:val="000000"/>
                <w:sz w:val="16"/>
                <w:szCs w:val="16"/>
                <w:lang w:eastAsia="en-GB"/>
              </w:rPr>
              <w:t>Croatia</w:t>
            </w:r>
          </w:p>
        </w:tc>
        <w:tc>
          <w:tcPr>
            <w:tcW w:w="992" w:type="dxa"/>
            <w:tcBorders>
              <w:top w:val="single" w:sz="4" w:space="0" w:color="9BC2E6"/>
              <w:left w:val="nil"/>
              <w:bottom w:val="nil"/>
              <w:right w:val="nil"/>
            </w:tcBorders>
            <w:shd w:val="clear" w:color="auto" w:fill="auto"/>
            <w:vAlign w:val="bottom"/>
            <w:hideMark/>
          </w:tcPr>
          <w:p w14:paraId="15D2637E"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auto" w:fill="auto"/>
            <w:vAlign w:val="bottom"/>
            <w:hideMark/>
          </w:tcPr>
          <w:p w14:paraId="433F9E62"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8" w:type="dxa"/>
            <w:tcBorders>
              <w:top w:val="single" w:sz="4" w:space="0" w:color="9BC2E6"/>
              <w:left w:val="nil"/>
              <w:bottom w:val="nil"/>
              <w:right w:val="nil"/>
            </w:tcBorders>
            <w:shd w:val="clear" w:color="auto" w:fill="auto"/>
            <w:vAlign w:val="bottom"/>
            <w:hideMark/>
          </w:tcPr>
          <w:p w14:paraId="7AABE59F"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auto" w:fill="auto"/>
            <w:vAlign w:val="bottom"/>
            <w:hideMark/>
          </w:tcPr>
          <w:p w14:paraId="2F9504AA"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auto" w:fill="auto"/>
            <w:vAlign w:val="bottom"/>
            <w:hideMark/>
          </w:tcPr>
          <w:p w14:paraId="02E0CA00"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auto" w:fill="auto"/>
            <w:vAlign w:val="bottom"/>
            <w:hideMark/>
          </w:tcPr>
          <w:p w14:paraId="04B2061F"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850" w:type="dxa"/>
            <w:tcBorders>
              <w:top w:val="single" w:sz="4" w:space="0" w:color="9BC2E6"/>
              <w:left w:val="nil"/>
              <w:bottom w:val="nil"/>
              <w:right w:val="nil"/>
            </w:tcBorders>
            <w:shd w:val="clear" w:color="auto" w:fill="auto"/>
            <w:vAlign w:val="bottom"/>
            <w:hideMark/>
          </w:tcPr>
          <w:p w14:paraId="3CA17582"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992" w:type="dxa"/>
            <w:tcBorders>
              <w:top w:val="single" w:sz="4" w:space="0" w:color="9BC2E6"/>
              <w:left w:val="nil"/>
              <w:bottom w:val="nil"/>
              <w:right w:val="nil"/>
            </w:tcBorders>
            <w:shd w:val="clear" w:color="auto" w:fill="auto"/>
            <w:vAlign w:val="bottom"/>
            <w:hideMark/>
          </w:tcPr>
          <w:p w14:paraId="1925C713"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993" w:type="dxa"/>
            <w:tcBorders>
              <w:top w:val="single" w:sz="4" w:space="0" w:color="9BC2E6"/>
              <w:left w:val="nil"/>
              <w:bottom w:val="nil"/>
              <w:right w:val="single" w:sz="4" w:space="0" w:color="9BC2E6"/>
            </w:tcBorders>
            <w:shd w:val="clear" w:color="auto" w:fill="auto"/>
            <w:vAlign w:val="bottom"/>
            <w:hideMark/>
          </w:tcPr>
          <w:p w14:paraId="5952D9B3"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r>
      <w:tr w:rsidR="00A41E91" w:rsidRPr="00A41E91" w14:paraId="57B4AC55" w14:textId="77777777" w:rsidTr="00A41E91">
        <w:trPr>
          <w:trHeight w:val="301"/>
        </w:trPr>
        <w:tc>
          <w:tcPr>
            <w:tcW w:w="1555" w:type="dxa"/>
            <w:tcBorders>
              <w:top w:val="single" w:sz="4" w:space="0" w:color="9BC2E6"/>
              <w:left w:val="single" w:sz="4" w:space="0" w:color="9BC2E6"/>
              <w:bottom w:val="nil"/>
              <w:right w:val="nil"/>
            </w:tcBorders>
            <w:shd w:val="clear" w:color="DDEBF7" w:fill="DDEBF7"/>
            <w:vAlign w:val="bottom"/>
            <w:hideMark/>
          </w:tcPr>
          <w:p w14:paraId="11C817A6"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AEA</w:t>
            </w:r>
          </w:p>
        </w:tc>
        <w:tc>
          <w:tcPr>
            <w:tcW w:w="992" w:type="dxa"/>
            <w:tcBorders>
              <w:top w:val="single" w:sz="4" w:space="0" w:color="9BC2E6"/>
              <w:left w:val="nil"/>
              <w:bottom w:val="nil"/>
              <w:right w:val="nil"/>
            </w:tcBorders>
            <w:shd w:val="clear" w:color="DDEBF7" w:fill="DDEBF7"/>
            <w:vAlign w:val="bottom"/>
            <w:hideMark/>
          </w:tcPr>
          <w:p w14:paraId="443FEEC8"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DDEBF7" w:fill="DDEBF7"/>
            <w:vAlign w:val="bottom"/>
            <w:hideMark/>
          </w:tcPr>
          <w:p w14:paraId="63B84054"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19,6</w:t>
            </w:r>
          </w:p>
        </w:tc>
        <w:tc>
          <w:tcPr>
            <w:tcW w:w="708" w:type="dxa"/>
            <w:tcBorders>
              <w:top w:val="single" w:sz="4" w:space="0" w:color="9BC2E6"/>
              <w:left w:val="nil"/>
              <w:bottom w:val="nil"/>
              <w:right w:val="nil"/>
            </w:tcBorders>
            <w:shd w:val="clear" w:color="DDEBF7" w:fill="DDEBF7"/>
            <w:vAlign w:val="bottom"/>
            <w:hideMark/>
          </w:tcPr>
          <w:p w14:paraId="2E88AFE8"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19,8</w:t>
            </w:r>
          </w:p>
        </w:tc>
        <w:tc>
          <w:tcPr>
            <w:tcW w:w="709" w:type="dxa"/>
            <w:tcBorders>
              <w:top w:val="single" w:sz="4" w:space="0" w:color="9BC2E6"/>
              <w:left w:val="nil"/>
              <w:bottom w:val="nil"/>
              <w:right w:val="nil"/>
            </w:tcBorders>
            <w:shd w:val="clear" w:color="DDEBF7" w:fill="DDEBF7"/>
            <w:vAlign w:val="bottom"/>
            <w:hideMark/>
          </w:tcPr>
          <w:p w14:paraId="4CD12582"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20,0</w:t>
            </w:r>
          </w:p>
        </w:tc>
        <w:tc>
          <w:tcPr>
            <w:tcW w:w="709" w:type="dxa"/>
            <w:tcBorders>
              <w:top w:val="single" w:sz="4" w:space="0" w:color="9BC2E6"/>
              <w:left w:val="nil"/>
              <w:bottom w:val="nil"/>
              <w:right w:val="nil"/>
            </w:tcBorders>
            <w:shd w:val="clear" w:color="DDEBF7" w:fill="DDEBF7"/>
            <w:vAlign w:val="bottom"/>
            <w:hideMark/>
          </w:tcPr>
          <w:p w14:paraId="0E98B7FB"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20,2</w:t>
            </w:r>
          </w:p>
        </w:tc>
        <w:tc>
          <w:tcPr>
            <w:tcW w:w="709" w:type="dxa"/>
            <w:tcBorders>
              <w:top w:val="single" w:sz="4" w:space="0" w:color="9BC2E6"/>
              <w:left w:val="nil"/>
              <w:bottom w:val="nil"/>
              <w:right w:val="nil"/>
            </w:tcBorders>
            <w:shd w:val="clear" w:color="DDEBF7" w:fill="DDEBF7"/>
            <w:vAlign w:val="bottom"/>
            <w:hideMark/>
          </w:tcPr>
          <w:p w14:paraId="13D6E42A"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18,7</w:t>
            </w:r>
          </w:p>
        </w:tc>
        <w:tc>
          <w:tcPr>
            <w:tcW w:w="850" w:type="dxa"/>
            <w:tcBorders>
              <w:top w:val="single" w:sz="4" w:space="0" w:color="9BC2E6"/>
              <w:left w:val="nil"/>
              <w:bottom w:val="nil"/>
              <w:right w:val="nil"/>
            </w:tcBorders>
            <w:shd w:val="clear" w:color="DDEBF7" w:fill="DDEBF7"/>
            <w:vAlign w:val="bottom"/>
            <w:hideMark/>
          </w:tcPr>
          <w:p w14:paraId="35FBD9C7"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18,9</w:t>
            </w:r>
          </w:p>
        </w:tc>
        <w:tc>
          <w:tcPr>
            <w:tcW w:w="992" w:type="dxa"/>
            <w:tcBorders>
              <w:top w:val="single" w:sz="4" w:space="0" w:color="9BC2E6"/>
              <w:left w:val="nil"/>
              <w:bottom w:val="nil"/>
              <w:right w:val="nil"/>
            </w:tcBorders>
            <w:shd w:val="clear" w:color="DDEBF7" w:fill="DDEBF7"/>
            <w:vAlign w:val="bottom"/>
            <w:hideMark/>
          </w:tcPr>
          <w:p w14:paraId="19DE7BD1"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19,1</w:t>
            </w:r>
          </w:p>
        </w:tc>
        <w:tc>
          <w:tcPr>
            <w:tcW w:w="993" w:type="dxa"/>
            <w:tcBorders>
              <w:top w:val="single" w:sz="4" w:space="0" w:color="9BC2E6"/>
              <w:left w:val="nil"/>
              <w:bottom w:val="nil"/>
              <w:right w:val="single" w:sz="4" w:space="0" w:color="9BC2E6"/>
            </w:tcBorders>
            <w:shd w:val="clear" w:color="DDEBF7" w:fill="DDEBF7"/>
            <w:vAlign w:val="bottom"/>
            <w:hideMark/>
          </w:tcPr>
          <w:p w14:paraId="0740B036"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19,3</w:t>
            </w:r>
          </w:p>
        </w:tc>
      </w:tr>
      <w:tr w:rsidR="00A41E91" w:rsidRPr="00A41E91" w14:paraId="5787263F" w14:textId="77777777" w:rsidTr="00A41E91">
        <w:trPr>
          <w:trHeight w:val="301"/>
        </w:trPr>
        <w:tc>
          <w:tcPr>
            <w:tcW w:w="1555" w:type="dxa"/>
            <w:tcBorders>
              <w:top w:val="single" w:sz="4" w:space="0" w:color="9BC2E6"/>
              <w:left w:val="single" w:sz="4" w:space="0" w:color="9BC2E6"/>
              <w:bottom w:val="nil"/>
              <w:right w:val="nil"/>
            </w:tcBorders>
            <w:shd w:val="clear" w:color="auto" w:fill="auto"/>
            <w:vAlign w:val="bottom"/>
            <w:hideMark/>
          </w:tcPr>
          <w:p w14:paraId="494412DE"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Emissions</w:t>
            </w:r>
          </w:p>
        </w:tc>
        <w:tc>
          <w:tcPr>
            <w:tcW w:w="992" w:type="dxa"/>
            <w:tcBorders>
              <w:top w:val="single" w:sz="4" w:space="0" w:color="9BC2E6"/>
              <w:left w:val="nil"/>
              <w:bottom w:val="nil"/>
              <w:right w:val="nil"/>
            </w:tcBorders>
            <w:shd w:val="clear" w:color="auto" w:fill="auto"/>
            <w:vAlign w:val="bottom"/>
            <w:hideMark/>
          </w:tcPr>
          <w:p w14:paraId="5394AE42"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17,4</w:t>
            </w:r>
          </w:p>
        </w:tc>
        <w:tc>
          <w:tcPr>
            <w:tcW w:w="709" w:type="dxa"/>
            <w:tcBorders>
              <w:top w:val="single" w:sz="4" w:space="0" w:color="9BC2E6"/>
              <w:left w:val="nil"/>
              <w:bottom w:val="nil"/>
              <w:right w:val="nil"/>
            </w:tcBorders>
            <w:shd w:val="clear" w:color="auto" w:fill="auto"/>
            <w:vAlign w:val="bottom"/>
            <w:hideMark/>
          </w:tcPr>
          <w:p w14:paraId="09EDEB21"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15,1</w:t>
            </w:r>
          </w:p>
        </w:tc>
        <w:tc>
          <w:tcPr>
            <w:tcW w:w="708" w:type="dxa"/>
            <w:tcBorders>
              <w:top w:val="single" w:sz="4" w:space="0" w:color="9BC2E6"/>
              <w:left w:val="nil"/>
              <w:bottom w:val="nil"/>
              <w:right w:val="nil"/>
            </w:tcBorders>
            <w:shd w:val="clear" w:color="auto" w:fill="auto"/>
            <w:vAlign w:val="bottom"/>
            <w:hideMark/>
          </w:tcPr>
          <w:p w14:paraId="0761F99A"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14,7</w:t>
            </w:r>
          </w:p>
        </w:tc>
        <w:tc>
          <w:tcPr>
            <w:tcW w:w="709" w:type="dxa"/>
            <w:tcBorders>
              <w:top w:val="single" w:sz="4" w:space="0" w:color="9BC2E6"/>
              <w:left w:val="nil"/>
              <w:bottom w:val="nil"/>
              <w:right w:val="nil"/>
            </w:tcBorders>
            <w:shd w:val="clear" w:color="auto" w:fill="auto"/>
            <w:vAlign w:val="bottom"/>
            <w:hideMark/>
          </w:tcPr>
          <w:p w14:paraId="54B14DA7"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15,6</w:t>
            </w:r>
          </w:p>
        </w:tc>
        <w:tc>
          <w:tcPr>
            <w:tcW w:w="709" w:type="dxa"/>
            <w:tcBorders>
              <w:top w:val="single" w:sz="4" w:space="0" w:color="9BC2E6"/>
              <w:left w:val="nil"/>
              <w:bottom w:val="nil"/>
              <w:right w:val="nil"/>
            </w:tcBorders>
            <w:shd w:val="clear" w:color="auto" w:fill="auto"/>
            <w:vAlign w:val="bottom"/>
            <w:hideMark/>
          </w:tcPr>
          <w:p w14:paraId="30FCEF2A"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16,0</w:t>
            </w:r>
          </w:p>
        </w:tc>
        <w:tc>
          <w:tcPr>
            <w:tcW w:w="709" w:type="dxa"/>
            <w:tcBorders>
              <w:top w:val="single" w:sz="4" w:space="0" w:color="9BC2E6"/>
              <w:left w:val="nil"/>
              <w:bottom w:val="nil"/>
              <w:right w:val="nil"/>
            </w:tcBorders>
            <w:shd w:val="clear" w:color="auto" w:fill="auto"/>
            <w:vAlign w:val="bottom"/>
            <w:hideMark/>
          </w:tcPr>
          <w:p w14:paraId="726FDC85"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16,7</w:t>
            </w:r>
          </w:p>
        </w:tc>
        <w:tc>
          <w:tcPr>
            <w:tcW w:w="850" w:type="dxa"/>
            <w:tcBorders>
              <w:top w:val="single" w:sz="4" w:space="0" w:color="9BC2E6"/>
              <w:left w:val="nil"/>
              <w:bottom w:val="nil"/>
              <w:right w:val="nil"/>
            </w:tcBorders>
            <w:shd w:val="clear" w:color="auto" w:fill="auto"/>
            <w:vAlign w:val="bottom"/>
            <w:hideMark/>
          </w:tcPr>
          <w:p w14:paraId="486BD858"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17,2</w:t>
            </w:r>
          </w:p>
        </w:tc>
        <w:tc>
          <w:tcPr>
            <w:tcW w:w="992" w:type="dxa"/>
            <w:tcBorders>
              <w:top w:val="single" w:sz="4" w:space="0" w:color="9BC2E6"/>
              <w:left w:val="nil"/>
              <w:bottom w:val="nil"/>
              <w:right w:val="nil"/>
            </w:tcBorders>
            <w:shd w:val="clear" w:color="auto" w:fill="auto"/>
            <w:vAlign w:val="bottom"/>
            <w:hideMark/>
          </w:tcPr>
          <w:p w14:paraId="6C5795E3"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16,1</w:t>
            </w:r>
          </w:p>
        </w:tc>
        <w:tc>
          <w:tcPr>
            <w:tcW w:w="993" w:type="dxa"/>
            <w:tcBorders>
              <w:top w:val="single" w:sz="4" w:space="0" w:color="9BC2E6"/>
              <w:left w:val="nil"/>
              <w:bottom w:val="nil"/>
              <w:right w:val="single" w:sz="4" w:space="0" w:color="9BC2E6"/>
            </w:tcBorders>
            <w:shd w:val="clear" w:color="auto" w:fill="auto"/>
            <w:vAlign w:val="bottom"/>
            <w:hideMark/>
          </w:tcPr>
          <w:p w14:paraId="771E1135"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16,0</w:t>
            </w:r>
          </w:p>
        </w:tc>
      </w:tr>
      <w:tr w:rsidR="00A41E91" w:rsidRPr="00A41E91" w14:paraId="0ED1472C" w14:textId="77777777" w:rsidTr="00A41E91">
        <w:trPr>
          <w:trHeight w:val="301"/>
        </w:trPr>
        <w:tc>
          <w:tcPr>
            <w:tcW w:w="1555" w:type="dxa"/>
            <w:tcBorders>
              <w:top w:val="single" w:sz="4" w:space="0" w:color="9BC2E6"/>
              <w:left w:val="single" w:sz="4" w:space="0" w:color="9BC2E6"/>
              <w:bottom w:val="nil"/>
              <w:right w:val="nil"/>
            </w:tcBorders>
            <w:shd w:val="clear" w:color="DDEBF7" w:fill="DDEBF7"/>
            <w:vAlign w:val="bottom"/>
            <w:hideMark/>
          </w:tcPr>
          <w:p w14:paraId="76D332CC"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Distance to target</w:t>
            </w:r>
          </w:p>
        </w:tc>
        <w:tc>
          <w:tcPr>
            <w:tcW w:w="992" w:type="dxa"/>
            <w:tcBorders>
              <w:top w:val="single" w:sz="4" w:space="0" w:color="9BC2E6"/>
              <w:left w:val="nil"/>
              <w:bottom w:val="nil"/>
              <w:right w:val="nil"/>
            </w:tcBorders>
            <w:shd w:val="clear" w:color="DDEBF7" w:fill="DDEBF7"/>
            <w:vAlign w:val="bottom"/>
            <w:hideMark/>
          </w:tcPr>
          <w:p w14:paraId="1F50BC3D"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DDEBF7" w:fill="DDEBF7"/>
            <w:vAlign w:val="bottom"/>
            <w:hideMark/>
          </w:tcPr>
          <w:p w14:paraId="77523B03"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4,5</w:t>
            </w:r>
          </w:p>
        </w:tc>
        <w:tc>
          <w:tcPr>
            <w:tcW w:w="708" w:type="dxa"/>
            <w:tcBorders>
              <w:top w:val="single" w:sz="4" w:space="0" w:color="9BC2E6"/>
              <w:left w:val="nil"/>
              <w:bottom w:val="nil"/>
              <w:right w:val="nil"/>
            </w:tcBorders>
            <w:shd w:val="clear" w:color="DDEBF7" w:fill="DDEBF7"/>
            <w:vAlign w:val="bottom"/>
            <w:hideMark/>
          </w:tcPr>
          <w:p w14:paraId="28AECD8A"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5,1</w:t>
            </w:r>
          </w:p>
        </w:tc>
        <w:tc>
          <w:tcPr>
            <w:tcW w:w="709" w:type="dxa"/>
            <w:tcBorders>
              <w:top w:val="single" w:sz="4" w:space="0" w:color="9BC2E6"/>
              <w:left w:val="nil"/>
              <w:bottom w:val="nil"/>
              <w:right w:val="nil"/>
            </w:tcBorders>
            <w:shd w:val="clear" w:color="DDEBF7" w:fill="DDEBF7"/>
            <w:vAlign w:val="bottom"/>
            <w:hideMark/>
          </w:tcPr>
          <w:p w14:paraId="550FECE4"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4,4</w:t>
            </w:r>
          </w:p>
        </w:tc>
        <w:tc>
          <w:tcPr>
            <w:tcW w:w="709" w:type="dxa"/>
            <w:tcBorders>
              <w:top w:val="single" w:sz="4" w:space="0" w:color="9BC2E6"/>
              <w:left w:val="nil"/>
              <w:bottom w:val="nil"/>
              <w:right w:val="nil"/>
            </w:tcBorders>
            <w:shd w:val="clear" w:color="DDEBF7" w:fill="DDEBF7"/>
            <w:vAlign w:val="bottom"/>
            <w:hideMark/>
          </w:tcPr>
          <w:p w14:paraId="5EFFC4C9"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4,2</w:t>
            </w:r>
          </w:p>
        </w:tc>
        <w:tc>
          <w:tcPr>
            <w:tcW w:w="709" w:type="dxa"/>
            <w:tcBorders>
              <w:top w:val="single" w:sz="4" w:space="0" w:color="9BC2E6"/>
              <w:left w:val="nil"/>
              <w:bottom w:val="nil"/>
              <w:right w:val="nil"/>
            </w:tcBorders>
            <w:shd w:val="clear" w:color="DDEBF7" w:fill="DDEBF7"/>
            <w:vAlign w:val="bottom"/>
            <w:hideMark/>
          </w:tcPr>
          <w:p w14:paraId="152D4AAF"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2,0</w:t>
            </w:r>
          </w:p>
        </w:tc>
        <w:tc>
          <w:tcPr>
            <w:tcW w:w="850" w:type="dxa"/>
            <w:tcBorders>
              <w:top w:val="single" w:sz="4" w:space="0" w:color="9BC2E6"/>
              <w:left w:val="nil"/>
              <w:bottom w:val="nil"/>
              <w:right w:val="nil"/>
            </w:tcBorders>
            <w:shd w:val="clear" w:color="DDEBF7" w:fill="DDEBF7"/>
            <w:vAlign w:val="bottom"/>
            <w:hideMark/>
          </w:tcPr>
          <w:p w14:paraId="0596D220"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1,7</w:t>
            </w:r>
          </w:p>
        </w:tc>
        <w:tc>
          <w:tcPr>
            <w:tcW w:w="992" w:type="dxa"/>
            <w:tcBorders>
              <w:top w:val="single" w:sz="4" w:space="0" w:color="9BC2E6"/>
              <w:left w:val="nil"/>
              <w:bottom w:val="nil"/>
              <w:right w:val="nil"/>
            </w:tcBorders>
            <w:shd w:val="clear" w:color="DDEBF7" w:fill="DDEBF7"/>
            <w:vAlign w:val="bottom"/>
            <w:hideMark/>
          </w:tcPr>
          <w:p w14:paraId="0607D219"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3,0</w:t>
            </w:r>
          </w:p>
        </w:tc>
        <w:tc>
          <w:tcPr>
            <w:tcW w:w="993" w:type="dxa"/>
            <w:tcBorders>
              <w:top w:val="single" w:sz="4" w:space="0" w:color="9BC2E6"/>
              <w:left w:val="nil"/>
              <w:bottom w:val="nil"/>
              <w:right w:val="single" w:sz="4" w:space="0" w:color="9BC2E6"/>
            </w:tcBorders>
            <w:shd w:val="clear" w:color="DDEBF7" w:fill="DDEBF7"/>
            <w:vAlign w:val="bottom"/>
            <w:hideMark/>
          </w:tcPr>
          <w:p w14:paraId="7513AC98"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3,3</w:t>
            </w:r>
          </w:p>
        </w:tc>
      </w:tr>
      <w:tr w:rsidR="00A41E91" w:rsidRPr="00A41E91" w14:paraId="137BD3BD" w14:textId="77777777" w:rsidTr="00A41E91">
        <w:trPr>
          <w:trHeight w:val="603"/>
        </w:trPr>
        <w:tc>
          <w:tcPr>
            <w:tcW w:w="1555" w:type="dxa"/>
            <w:tcBorders>
              <w:top w:val="single" w:sz="4" w:space="0" w:color="9BC2E6"/>
              <w:left w:val="single" w:sz="4" w:space="0" w:color="9BC2E6"/>
              <w:bottom w:val="nil"/>
              <w:right w:val="nil"/>
            </w:tcBorders>
            <w:shd w:val="clear" w:color="auto" w:fill="auto"/>
            <w:vAlign w:val="bottom"/>
            <w:hideMark/>
          </w:tcPr>
          <w:p w14:paraId="0DA41185"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Cumulative surplus of AEAs</w:t>
            </w:r>
          </w:p>
        </w:tc>
        <w:tc>
          <w:tcPr>
            <w:tcW w:w="992" w:type="dxa"/>
            <w:tcBorders>
              <w:top w:val="single" w:sz="4" w:space="0" w:color="9BC2E6"/>
              <w:left w:val="nil"/>
              <w:bottom w:val="nil"/>
              <w:right w:val="nil"/>
            </w:tcBorders>
            <w:shd w:val="clear" w:color="auto" w:fill="auto"/>
            <w:vAlign w:val="bottom"/>
            <w:hideMark/>
          </w:tcPr>
          <w:p w14:paraId="6A40C713"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auto" w:fill="auto"/>
            <w:vAlign w:val="bottom"/>
            <w:hideMark/>
          </w:tcPr>
          <w:p w14:paraId="522200BD"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4,5</w:t>
            </w:r>
          </w:p>
        </w:tc>
        <w:tc>
          <w:tcPr>
            <w:tcW w:w="708" w:type="dxa"/>
            <w:tcBorders>
              <w:top w:val="single" w:sz="4" w:space="0" w:color="9BC2E6"/>
              <w:left w:val="nil"/>
              <w:bottom w:val="nil"/>
              <w:right w:val="nil"/>
            </w:tcBorders>
            <w:shd w:val="clear" w:color="auto" w:fill="auto"/>
            <w:vAlign w:val="bottom"/>
            <w:hideMark/>
          </w:tcPr>
          <w:p w14:paraId="7D832E85"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9,6</w:t>
            </w:r>
          </w:p>
        </w:tc>
        <w:tc>
          <w:tcPr>
            <w:tcW w:w="709" w:type="dxa"/>
            <w:tcBorders>
              <w:top w:val="single" w:sz="4" w:space="0" w:color="9BC2E6"/>
              <w:left w:val="nil"/>
              <w:bottom w:val="nil"/>
              <w:right w:val="nil"/>
            </w:tcBorders>
            <w:shd w:val="clear" w:color="auto" w:fill="auto"/>
            <w:vAlign w:val="bottom"/>
            <w:hideMark/>
          </w:tcPr>
          <w:p w14:paraId="2C9C98AE"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14,1</w:t>
            </w:r>
          </w:p>
        </w:tc>
        <w:tc>
          <w:tcPr>
            <w:tcW w:w="709" w:type="dxa"/>
            <w:tcBorders>
              <w:top w:val="single" w:sz="4" w:space="0" w:color="9BC2E6"/>
              <w:left w:val="nil"/>
              <w:bottom w:val="nil"/>
              <w:right w:val="nil"/>
            </w:tcBorders>
            <w:shd w:val="clear" w:color="auto" w:fill="auto"/>
            <w:vAlign w:val="bottom"/>
            <w:hideMark/>
          </w:tcPr>
          <w:p w14:paraId="0E9A2880"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18,2</w:t>
            </w:r>
          </w:p>
        </w:tc>
        <w:tc>
          <w:tcPr>
            <w:tcW w:w="709" w:type="dxa"/>
            <w:tcBorders>
              <w:top w:val="single" w:sz="4" w:space="0" w:color="9BC2E6"/>
              <w:left w:val="nil"/>
              <w:bottom w:val="nil"/>
              <w:right w:val="nil"/>
            </w:tcBorders>
            <w:shd w:val="clear" w:color="auto" w:fill="auto"/>
            <w:vAlign w:val="bottom"/>
            <w:hideMark/>
          </w:tcPr>
          <w:p w14:paraId="4B106F72"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20,3</w:t>
            </w:r>
          </w:p>
        </w:tc>
        <w:tc>
          <w:tcPr>
            <w:tcW w:w="850" w:type="dxa"/>
            <w:tcBorders>
              <w:top w:val="single" w:sz="4" w:space="0" w:color="9BC2E6"/>
              <w:left w:val="nil"/>
              <w:bottom w:val="nil"/>
              <w:right w:val="nil"/>
            </w:tcBorders>
            <w:shd w:val="clear" w:color="auto" w:fill="auto"/>
            <w:vAlign w:val="bottom"/>
            <w:hideMark/>
          </w:tcPr>
          <w:p w14:paraId="5090440D"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21,9</w:t>
            </w:r>
          </w:p>
        </w:tc>
        <w:tc>
          <w:tcPr>
            <w:tcW w:w="992" w:type="dxa"/>
            <w:tcBorders>
              <w:top w:val="single" w:sz="4" w:space="0" w:color="9BC2E6"/>
              <w:left w:val="nil"/>
              <w:bottom w:val="nil"/>
              <w:right w:val="nil"/>
            </w:tcBorders>
            <w:shd w:val="clear" w:color="auto" w:fill="auto"/>
            <w:vAlign w:val="bottom"/>
            <w:hideMark/>
          </w:tcPr>
          <w:p w14:paraId="498F862E"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24,9</w:t>
            </w:r>
          </w:p>
        </w:tc>
        <w:tc>
          <w:tcPr>
            <w:tcW w:w="993" w:type="dxa"/>
            <w:tcBorders>
              <w:top w:val="single" w:sz="4" w:space="0" w:color="9BC2E6"/>
              <w:left w:val="nil"/>
              <w:bottom w:val="nil"/>
              <w:right w:val="single" w:sz="4" w:space="0" w:color="9BC2E6"/>
            </w:tcBorders>
            <w:shd w:val="clear" w:color="auto" w:fill="auto"/>
            <w:vAlign w:val="bottom"/>
            <w:hideMark/>
          </w:tcPr>
          <w:p w14:paraId="221B7C49"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28,3</w:t>
            </w:r>
          </w:p>
        </w:tc>
      </w:tr>
      <w:tr w:rsidR="00A41E91" w:rsidRPr="00A41E91" w14:paraId="692439CE" w14:textId="77777777" w:rsidTr="00A41E91">
        <w:trPr>
          <w:trHeight w:val="301"/>
        </w:trPr>
        <w:tc>
          <w:tcPr>
            <w:tcW w:w="1555" w:type="dxa"/>
            <w:tcBorders>
              <w:top w:val="single" w:sz="4" w:space="0" w:color="9BC2E6"/>
              <w:left w:val="single" w:sz="4" w:space="0" w:color="9BC2E6"/>
              <w:bottom w:val="nil"/>
              <w:right w:val="nil"/>
            </w:tcBorders>
            <w:shd w:val="clear" w:color="DDEBF7" w:fill="DDEBF7"/>
            <w:vAlign w:val="bottom"/>
            <w:hideMark/>
          </w:tcPr>
          <w:p w14:paraId="1076BDA0" w14:textId="77777777" w:rsidR="00A41E91" w:rsidRPr="00A41E91" w:rsidRDefault="00A41E91" w:rsidP="00A41E91">
            <w:pPr>
              <w:spacing w:after="0" w:line="240" w:lineRule="auto"/>
              <w:rPr>
                <w:rFonts w:eastAsia="Times New Roman" w:cstheme="minorHAnsi"/>
                <w:b/>
                <w:bCs/>
                <w:color w:val="000000"/>
                <w:sz w:val="16"/>
                <w:szCs w:val="16"/>
                <w:lang w:eastAsia="en-GB"/>
              </w:rPr>
            </w:pPr>
            <w:r w:rsidRPr="00A41E91">
              <w:rPr>
                <w:rFonts w:eastAsia="Times New Roman" w:cstheme="minorHAnsi"/>
                <w:b/>
                <w:bCs/>
                <w:color w:val="000000"/>
                <w:sz w:val="16"/>
                <w:szCs w:val="16"/>
                <w:lang w:eastAsia="en-GB"/>
              </w:rPr>
              <w:t>Cyprus</w:t>
            </w:r>
          </w:p>
        </w:tc>
        <w:tc>
          <w:tcPr>
            <w:tcW w:w="992" w:type="dxa"/>
            <w:tcBorders>
              <w:top w:val="single" w:sz="4" w:space="0" w:color="9BC2E6"/>
              <w:left w:val="nil"/>
              <w:bottom w:val="nil"/>
              <w:right w:val="nil"/>
            </w:tcBorders>
            <w:shd w:val="clear" w:color="DDEBF7" w:fill="DDEBF7"/>
            <w:vAlign w:val="bottom"/>
            <w:hideMark/>
          </w:tcPr>
          <w:p w14:paraId="36554CF0"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DDEBF7" w:fill="DDEBF7"/>
            <w:vAlign w:val="bottom"/>
            <w:hideMark/>
          </w:tcPr>
          <w:p w14:paraId="0175544E"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8" w:type="dxa"/>
            <w:tcBorders>
              <w:top w:val="single" w:sz="4" w:space="0" w:color="9BC2E6"/>
              <w:left w:val="nil"/>
              <w:bottom w:val="nil"/>
              <w:right w:val="nil"/>
            </w:tcBorders>
            <w:shd w:val="clear" w:color="DDEBF7" w:fill="DDEBF7"/>
            <w:vAlign w:val="bottom"/>
            <w:hideMark/>
          </w:tcPr>
          <w:p w14:paraId="0D2FE1E5"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DDEBF7" w:fill="DDEBF7"/>
            <w:vAlign w:val="bottom"/>
            <w:hideMark/>
          </w:tcPr>
          <w:p w14:paraId="00F9D275"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DDEBF7" w:fill="DDEBF7"/>
            <w:vAlign w:val="bottom"/>
            <w:hideMark/>
          </w:tcPr>
          <w:p w14:paraId="0B0B7D54"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DDEBF7" w:fill="DDEBF7"/>
            <w:vAlign w:val="bottom"/>
            <w:hideMark/>
          </w:tcPr>
          <w:p w14:paraId="52D3BECB"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850" w:type="dxa"/>
            <w:tcBorders>
              <w:top w:val="single" w:sz="4" w:space="0" w:color="9BC2E6"/>
              <w:left w:val="nil"/>
              <w:bottom w:val="nil"/>
              <w:right w:val="nil"/>
            </w:tcBorders>
            <w:shd w:val="clear" w:color="DDEBF7" w:fill="DDEBF7"/>
            <w:vAlign w:val="bottom"/>
            <w:hideMark/>
          </w:tcPr>
          <w:p w14:paraId="204B5315"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992" w:type="dxa"/>
            <w:tcBorders>
              <w:top w:val="single" w:sz="4" w:space="0" w:color="9BC2E6"/>
              <w:left w:val="nil"/>
              <w:bottom w:val="nil"/>
              <w:right w:val="nil"/>
            </w:tcBorders>
            <w:shd w:val="clear" w:color="DDEBF7" w:fill="DDEBF7"/>
            <w:vAlign w:val="bottom"/>
            <w:hideMark/>
          </w:tcPr>
          <w:p w14:paraId="04BEFE3C"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993" w:type="dxa"/>
            <w:tcBorders>
              <w:top w:val="single" w:sz="4" w:space="0" w:color="9BC2E6"/>
              <w:left w:val="nil"/>
              <w:bottom w:val="nil"/>
              <w:right w:val="single" w:sz="4" w:space="0" w:color="9BC2E6"/>
            </w:tcBorders>
            <w:shd w:val="clear" w:color="DDEBF7" w:fill="DDEBF7"/>
            <w:vAlign w:val="bottom"/>
            <w:hideMark/>
          </w:tcPr>
          <w:p w14:paraId="2E2C00B7"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r>
      <w:tr w:rsidR="00A41E91" w:rsidRPr="00A41E91" w14:paraId="0C98E151" w14:textId="77777777" w:rsidTr="00A41E91">
        <w:trPr>
          <w:trHeight w:val="301"/>
        </w:trPr>
        <w:tc>
          <w:tcPr>
            <w:tcW w:w="1555" w:type="dxa"/>
            <w:tcBorders>
              <w:top w:val="single" w:sz="4" w:space="0" w:color="9BC2E6"/>
              <w:left w:val="single" w:sz="4" w:space="0" w:color="9BC2E6"/>
              <w:bottom w:val="nil"/>
              <w:right w:val="nil"/>
            </w:tcBorders>
            <w:shd w:val="clear" w:color="auto" w:fill="auto"/>
            <w:vAlign w:val="bottom"/>
            <w:hideMark/>
          </w:tcPr>
          <w:p w14:paraId="2DCA7F0F"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AEA</w:t>
            </w:r>
          </w:p>
        </w:tc>
        <w:tc>
          <w:tcPr>
            <w:tcW w:w="992" w:type="dxa"/>
            <w:tcBorders>
              <w:top w:val="single" w:sz="4" w:space="0" w:color="9BC2E6"/>
              <w:left w:val="nil"/>
              <w:bottom w:val="nil"/>
              <w:right w:val="nil"/>
            </w:tcBorders>
            <w:shd w:val="clear" w:color="auto" w:fill="auto"/>
            <w:vAlign w:val="bottom"/>
            <w:hideMark/>
          </w:tcPr>
          <w:p w14:paraId="4C793984"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auto" w:fill="auto"/>
            <w:vAlign w:val="bottom"/>
            <w:hideMark/>
          </w:tcPr>
          <w:p w14:paraId="61A05957"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5,9</w:t>
            </w:r>
          </w:p>
        </w:tc>
        <w:tc>
          <w:tcPr>
            <w:tcW w:w="708" w:type="dxa"/>
            <w:tcBorders>
              <w:top w:val="single" w:sz="4" w:space="0" w:color="9BC2E6"/>
              <w:left w:val="nil"/>
              <w:bottom w:val="nil"/>
              <w:right w:val="nil"/>
            </w:tcBorders>
            <w:shd w:val="clear" w:color="auto" w:fill="auto"/>
            <w:vAlign w:val="bottom"/>
            <w:hideMark/>
          </w:tcPr>
          <w:p w14:paraId="5F903705"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5,9</w:t>
            </w:r>
          </w:p>
        </w:tc>
        <w:tc>
          <w:tcPr>
            <w:tcW w:w="709" w:type="dxa"/>
            <w:tcBorders>
              <w:top w:val="single" w:sz="4" w:space="0" w:color="9BC2E6"/>
              <w:left w:val="nil"/>
              <w:bottom w:val="nil"/>
              <w:right w:val="nil"/>
            </w:tcBorders>
            <w:shd w:val="clear" w:color="auto" w:fill="auto"/>
            <w:vAlign w:val="bottom"/>
            <w:hideMark/>
          </w:tcPr>
          <w:p w14:paraId="3A9BA18B"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5,9</w:t>
            </w:r>
          </w:p>
        </w:tc>
        <w:tc>
          <w:tcPr>
            <w:tcW w:w="709" w:type="dxa"/>
            <w:tcBorders>
              <w:top w:val="single" w:sz="4" w:space="0" w:color="9BC2E6"/>
              <w:left w:val="nil"/>
              <w:bottom w:val="nil"/>
              <w:right w:val="nil"/>
            </w:tcBorders>
            <w:shd w:val="clear" w:color="auto" w:fill="auto"/>
            <w:vAlign w:val="bottom"/>
            <w:hideMark/>
          </w:tcPr>
          <w:p w14:paraId="7F912C75"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5,9</w:t>
            </w:r>
          </w:p>
        </w:tc>
        <w:tc>
          <w:tcPr>
            <w:tcW w:w="709" w:type="dxa"/>
            <w:tcBorders>
              <w:top w:val="single" w:sz="4" w:space="0" w:color="9BC2E6"/>
              <w:left w:val="nil"/>
              <w:bottom w:val="nil"/>
              <w:right w:val="nil"/>
            </w:tcBorders>
            <w:shd w:val="clear" w:color="auto" w:fill="auto"/>
            <w:vAlign w:val="bottom"/>
            <w:hideMark/>
          </w:tcPr>
          <w:p w14:paraId="7F6371F8"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4,2</w:t>
            </w:r>
          </w:p>
        </w:tc>
        <w:tc>
          <w:tcPr>
            <w:tcW w:w="850" w:type="dxa"/>
            <w:tcBorders>
              <w:top w:val="single" w:sz="4" w:space="0" w:color="9BC2E6"/>
              <w:left w:val="nil"/>
              <w:bottom w:val="nil"/>
              <w:right w:val="nil"/>
            </w:tcBorders>
            <w:shd w:val="clear" w:color="auto" w:fill="auto"/>
            <w:vAlign w:val="bottom"/>
            <w:hideMark/>
          </w:tcPr>
          <w:p w14:paraId="251845D6"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4,1</w:t>
            </w:r>
          </w:p>
        </w:tc>
        <w:tc>
          <w:tcPr>
            <w:tcW w:w="992" w:type="dxa"/>
            <w:tcBorders>
              <w:top w:val="single" w:sz="4" w:space="0" w:color="9BC2E6"/>
              <w:left w:val="nil"/>
              <w:bottom w:val="nil"/>
              <w:right w:val="nil"/>
            </w:tcBorders>
            <w:shd w:val="clear" w:color="auto" w:fill="auto"/>
            <w:vAlign w:val="bottom"/>
            <w:hideMark/>
          </w:tcPr>
          <w:p w14:paraId="2F3BD745"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4,0</w:t>
            </w:r>
          </w:p>
        </w:tc>
        <w:tc>
          <w:tcPr>
            <w:tcW w:w="993" w:type="dxa"/>
            <w:tcBorders>
              <w:top w:val="single" w:sz="4" w:space="0" w:color="9BC2E6"/>
              <w:left w:val="nil"/>
              <w:bottom w:val="nil"/>
              <w:right w:val="single" w:sz="4" w:space="0" w:color="9BC2E6"/>
            </w:tcBorders>
            <w:shd w:val="clear" w:color="auto" w:fill="auto"/>
            <w:vAlign w:val="bottom"/>
            <w:hideMark/>
          </w:tcPr>
          <w:p w14:paraId="25BE3235"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4,0</w:t>
            </w:r>
          </w:p>
        </w:tc>
      </w:tr>
      <w:tr w:rsidR="00A41E91" w:rsidRPr="00A41E91" w14:paraId="52A7AC0F" w14:textId="77777777" w:rsidTr="00A41E91">
        <w:trPr>
          <w:trHeight w:val="301"/>
        </w:trPr>
        <w:tc>
          <w:tcPr>
            <w:tcW w:w="1555" w:type="dxa"/>
            <w:tcBorders>
              <w:top w:val="single" w:sz="4" w:space="0" w:color="9BC2E6"/>
              <w:left w:val="single" w:sz="4" w:space="0" w:color="9BC2E6"/>
              <w:bottom w:val="nil"/>
              <w:right w:val="nil"/>
            </w:tcBorders>
            <w:shd w:val="clear" w:color="DDEBF7" w:fill="DDEBF7"/>
            <w:vAlign w:val="bottom"/>
            <w:hideMark/>
          </w:tcPr>
          <w:p w14:paraId="60088D88"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Emissions</w:t>
            </w:r>
          </w:p>
        </w:tc>
        <w:tc>
          <w:tcPr>
            <w:tcW w:w="992" w:type="dxa"/>
            <w:tcBorders>
              <w:top w:val="single" w:sz="4" w:space="0" w:color="9BC2E6"/>
              <w:left w:val="nil"/>
              <w:bottom w:val="nil"/>
              <w:right w:val="nil"/>
            </w:tcBorders>
            <w:shd w:val="clear" w:color="DDEBF7" w:fill="DDEBF7"/>
            <w:vAlign w:val="bottom"/>
            <w:hideMark/>
          </w:tcPr>
          <w:p w14:paraId="432A8195"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4,2</w:t>
            </w:r>
          </w:p>
        </w:tc>
        <w:tc>
          <w:tcPr>
            <w:tcW w:w="709" w:type="dxa"/>
            <w:tcBorders>
              <w:top w:val="single" w:sz="4" w:space="0" w:color="9BC2E6"/>
              <w:left w:val="nil"/>
              <w:bottom w:val="nil"/>
              <w:right w:val="nil"/>
            </w:tcBorders>
            <w:shd w:val="clear" w:color="DDEBF7" w:fill="DDEBF7"/>
            <w:vAlign w:val="bottom"/>
            <w:hideMark/>
          </w:tcPr>
          <w:p w14:paraId="50BA0F8A"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3,9</w:t>
            </w:r>
          </w:p>
        </w:tc>
        <w:tc>
          <w:tcPr>
            <w:tcW w:w="708" w:type="dxa"/>
            <w:tcBorders>
              <w:top w:val="single" w:sz="4" w:space="0" w:color="9BC2E6"/>
              <w:left w:val="nil"/>
              <w:bottom w:val="nil"/>
              <w:right w:val="nil"/>
            </w:tcBorders>
            <w:shd w:val="clear" w:color="DDEBF7" w:fill="DDEBF7"/>
            <w:vAlign w:val="bottom"/>
            <w:hideMark/>
          </w:tcPr>
          <w:p w14:paraId="0CF2F5E1"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3,9</w:t>
            </w:r>
          </w:p>
        </w:tc>
        <w:tc>
          <w:tcPr>
            <w:tcW w:w="709" w:type="dxa"/>
            <w:tcBorders>
              <w:top w:val="single" w:sz="4" w:space="0" w:color="9BC2E6"/>
              <w:left w:val="nil"/>
              <w:bottom w:val="nil"/>
              <w:right w:val="nil"/>
            </w:tcBorders>
            <w:shd w:val="clear" w:color="DDEBF7" w:fill="DDEBF7"/>
            <w:vAlign w:val="bottom"/>
            <w:hideMark/>
          </w:tcPr>
          <w:p w14:paraId="5FCF7CEC"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4,1</w:t>
            </w:r>
          </w:p>
        </w:tc>
        <w:tc>
          <w:tcPr>
            <w:tcW w:w="709" w:type="dxa"/>
            <w:tcBorders>
              <w:top w:val="single" w:sz="4" w:space="0" w:color="9BC2E6"/>
              <w:left w:val="nil"/>
              <w:bottom w:val="nil"/>
              <w:right w:val="nil"/>
            </w:tcBorders>
            <w:shd w:val="clear" w:color="DDEBF7" w:fill="DDEBF7"/>
            <w:vAlign w:val="bottom"/>
            <w:hideMark/>
          </w:tcPr>
          <w:p w14:paraId="35F84ED0"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4,1</w:t>
            </w:r>
          </w:p>
        </w:tc>
        <w:tc>
          <w:tcPr>
            <w:tcW w:w="709" w:type="dxa"/>
            <w:tcBorders>
              <w:top w:val="single" w:sz="4" w:space="0" w:color="9BC2E6"/>
              <w:left w:val="nil"/>
              <w:bottom w:val="nil"/>
              <w:right w:val="nil"/>
            </w:tcBorders>
            <w:shd w:val="clear" w:color="DDEBF7" w:fill="DDEBF7"/>
            <w:vAlign w:val="bottom"/>
            <w:hideMark/>
          </w:tcPr>
          <w:p w14:paraId="11F45CAE"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4,3</w:t>
            </w:r>
          </w:p>
        </w:tc>
        <w:tc>
          <w:tcPr>
            <w:tcW w:w="850" w:type="dxa"/>
            <w:tcBorders>
              <w:top w:val="single" w:sz="4" w:space="0" w:color="9BC2E6"/>
              <w:left w:val="nil"/>
              <w:bottom w:val="nil"/>
              <w:right w:val="nil"/>
            </w:tcBorders>
            <w:shd w:val="clear" w:color="DDEBF7" w:fill="DDEBF7"/>
            <w:vAlign w:val="bottom"/>
            <w:hideMark/>
          </w:tcPr>
          <w:p w14:paraId="66942DE4"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4,2</w:t>
            </w:r>
          </w:p>
        </w:tc>
        <w:tc>
          <w:tcPr>
            <w:tcW w:w="992" w:type="dxa"/>
            <w:tcBorders>
              <w:top w:val="single" w:sz="4" w:space="0" w:color="9BC2E6"/>
              <w:left w:val="nil"/>
              <w:bottom w:val="nil"/>
              <w:right w:val="nil"/>
            </w:tcBorders>
            <w:shd w:val="clear" w:color="DDEBF7" w:fill="DDEBF7"/>
            <w:vAlign w:val="bottom"/>
            <w:hideMark/>
          </w:tcPr>
          <w:p w14:paraId="5DB163E2"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4,4</w:t>
            </w:r>
          </w:p>
        </w:tc>
        <w:tc>
          <w:tcPr>
            <w:tcW w:w="993" w:type="dxa"/>
            <w:tcBorders>
              <w:top w:val="single" w:sz="4" w:space="0" w:color="9BC2E6"/>
              <w:left w:val="nil"/>
              <w:bottom w:val="nil"/>
              <w:right w:val="single" w:sz="4" w:space="0" w:color="9BC2E6"/>
            </w:tcBorders>
            <w:shd w:val="clear" w:color="DDEBF7" w:fill="DDEBF7"/>
            <w:vAlign w:val="bottom"/>
            <w:hideMark/>
          </w:tcPr>
          <w:p w14:paraId="7951D00E"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4,3</w:t>
            </w:r>
          </w:p>
        </w:tc>
      </w:tr>
      <w:tr w:rsidR="00A41E91" w:rsidRPr="00A41E91" w14:paraId="062C29F0" w14:textId="77777777" w:rsidTr="00A41E91">
        <w:trPr>
          <w:trHeight w:val="301"/>
        </w:trPr>
        <w:tc>
          <w:tcPr>
            <w:tcW w:w="1555" w:type="dxa"/>
            <w:tcBorders>
              <w:top w:val="single" w:sz="4" w:space="0" w:color="9BC2E6"/>
              <w:left w:val="single" w:sz="4" w:space="0" w:color="9BC2E6"/>
              <w:bottom w:val="nil"/>
              <w:right w:val="nil"/>
            </w:tcBorders>
            <w:shd w:val="clear" w:color="auto" w:fill="auto"/>
            <w:vAlign w:val="bottom"/>
            <w:hideMark/>
          </w:tcPr>
          <w:p w14:paraId="0580A8C6"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Distance to target</w:t>
            </w:r>
          </w:p>
        </w:tc>
        <w:tc>
          <w:tcPr>
            <w:tcW w:w="992" w:type="dxa"/>
            <w:tcBorders>
              <w:top w:val="single" w:sz="4" w:space="0" w:color="9BC2E6"/>
              <w:left w:val="nil"/>
              <w:bottom w:val="nil"/>
              <w:right w:val="nil"/>
            </w:tcBorders>
            <w:shd w:val="clear" w:color="auto" w:fill="auto"/>
            <w:vAlign w:val="bottom"/>
            <w:hideMark/>
          </w:tcPr>
          <w:p w14:paraId="33D767EE"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auto" w:fill="auto"/>
            <w:vAlign w:val="bottom"/>
            <w:hideMark/>
          </w:tcPr>
          <w:p w14:paraId="69BAF18C"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2,0</w:t>
            </w:r>
          </w:p>
        </w:tc>
        <w:tc>
          <w:tcPr>
            <w:tcW w:w="708" w:type="dxa"/>
            <w:tcBorders>
              <w:top w:val="single" w:sz="4" w:space="0" w:color="9BC2E6"/>
              <w:left w:val="nil"/>
              <w:bottom w:val="nil"/>
              <w:right w:val="nil"/>
            </w:tcBorders>
            <w:shd w:val="clear" w:color="auto" w:fill="auto"/>
            <w:vAlign w:val="bottom"/>
            <w:hideMark/>
          </w:tcPr>
          <w:p w14:paraId="43D16AC4"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2,0</w:t>
            </w:r>
          </w:p>
        </w:tc>
        <w:tc>
          <w:tcPr>
            <w:tcW w:w="709" w:type="dxa"/>
            <w:tcBorders>
              <w:top w:val="single" w:sz="4" w:space="0" w:color="9BC2E6"/>
              <w:left w:val="nil"/>
              <w:bottom w:val="nil"/>
              <w:right w:val="nil"/>
            </w:tcBorders>
            <w:shd w:val="clear" w:color="auto" w:fill="auto"/>
            <w:vAlign w:val="bottom"/>
            <w:hideMark/>
          </w:tcPr>
          <w:p w14:paraId="53F9B20D"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1,9</w:t>
            </w:r>
          </w:p>
        </w:tc>
        <w:tc>
          <w:tcPr>
            <w:tcW w:w="709" w:type="dxa"/>
            <w:tcBorders>
              <w:top w:val="single" w:sz="4" w:space="0" w:color="9BC2E6"/>
              <w:left w:val="nil"/>
              <w:bottom w:val="nil"/>
              <w:right w:val="nil"/>
            </w:tcBorders>
            <w:shd w:val="clear" w:color="auto" w:fill="auto"/>
            <w:vAlign w:val="bottom"/>
            <w:hideMark/>
          </w:tcPr>
          <w:p w14:paraId="2D307630"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1,8</w:t>
            </w:r>
          </w:p>
        </w:tc>
        <w:tc>
          <w:tcPr>
            <w:tcW w:w="709" w:type="dxa"/>
            <w:tcBorders>
              <w:top w:val="single" w:sz="4" w:space="0" w:color="9BC2E6"/>
              <w:left w:val="nil"/>
              <w:bottom w:val="nil"/>
              <w:right w:val="nil"/>
            </w:tcBorders>
            <w:shd w:val="clear" w:color="000000" w:fill="FFC7CE"/>
            <w:vAlign w:val="bottom"/>
            <w:hideMark/>
          </w:tcPr>
          <w:p w14:paraId="3732E4A2"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-0,1</w:t>
            </w:r>
          </w:p>
        </w:tc>
        <w:tc>
          <w:tcPr>
            <w:tcW w:w="850" w:type="dxa"/>
            <w:tcBorders>
              <w:top w:val="single" w:sz="4" w:space="0" w:color="9BC2E6"/>
              <w:left w:val="nil"/>
              <w:bottom w:val="nil"/>
              <w:right w:val="nil"/>
            </w:tcBorders>
            <w:shd w:val="clear" w:color="000000" w:fill="FFC7CE"/>
            <w:vAlign w:val="bottom"/>
            <w:hideMark/>
          </w:tcPr>
          <w:p w14:paraId="3679E27C"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-0,1</w:t>
            </w:r>
          </w:p>
        </w:tc>
        <w:tc>
          <w:tcPr>
            <w:tcW w:w="992" w:type="dxa"/>
            <w:tcBorders>
              <w:top w:val="single" w:sz="4" w:space="0" w:color="9BC2E6"/>
              <w:left w:val="nil"/>
              <w:bottom w:val="nil"/>
              <w:right w:val="nil"/>
            </w:tcBorders>
            <w:shd w:val="clear" w:color="000000" w:fill="FFC7CE"/>
            <w:vAlign w:val="bottom"/>
            <w:hideMark/>
          </w:tcPr>
          <w:p w14:paraId="7CF27B65"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-0,3</w:t>
            </w:r>
          </w:p>
        </w:tc>
        <w:tc>
          <w:tcPr>
            <w:tcW w:w="993" w:type="dxa"/>
            <w:tcBorders>
              <w:top w:val="single" w:sz="4" w:space="0" w:color="9BC2E6"/>
              <w:left w:val="nil"/>
              <w:bottom w:val="nil"/>
              <w:right w:val="single" w:sz="4" w:space="0" w:color="9BC2E6"/>
            </w:tcBorders>
            <w:shd w:val="clear" w:color="000000" w:fill="FFC7CE"/>
            <w:vAlign w:val="bottom"/>
            <w:hideMark/>
          </w:tcPr>
          <w:p w14:paraId="7D74D569"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-0,4</w:t>
            </w:r>
          </w:p>
        </w:tc>
      </w:tr>
      <w:tr w:rsidR="00A41E91" w:rsidRPr="00A41E91" w14:paraId="2716156E" w14:textId="77777777" w:rsidTr="00A41E91">
        <w:trPr>
          <w:trHeight w:val="603"/>
        </w:trPr>
        <w:tc>
          <w:tcPr>
            <w:tcW w:w="1555" w:type="dxa"/>
            <w:tcBorders>
              <w:top w:val="single" w:sz="4" w:space="0" w:color="9BC2E6"/>
              <w:left w:val="single" w:sz="4" w:space="0" w:color="9BC2E6"/>
              <w:bottom w:val="nil"/>
              <w:right w:val="nil"/>
            </w:tcBorders>
            <w:shd w:val="clear" w:color="DDEBF7" w:fill="DDEBF7"/>
            <w:vAlign w:val="bottom"/>
            <w:hideMark/>
          </w:tcPr>
          <w:p w14:paraId="67519B5A"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Cumulative surplus of AEAs</w:t>
            </w:r>
          </w:p>
        </w:tc>
        <w:tc>
          <w:tcPr>
            <w:tcW w:w="992" w:type="dxa"/>
            <w:tcBorders>
              <w:top w:val="single" w:sz="4" w:space="0" w:color="9BC2E6"/>
              <w:left w:val="nil"/>
              <w:bottom w:val="nil"/>
              <w:right w:val="nil"/>
            </w:tcBorders>
            <w:shd w:val="clear" w:color="DDEBF7" w:fill="DDEBF7"/>
            <w:vAlign w:val="bottom"/>
            <w:hideMark/>
          </w:tcPr>
          <w:p w14:paraId="40C1AA41"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DDEBF7" w:fill="DDEBF7"/>
            <w:vAlign w:val="bottom"/>
            <w:hideMark/>
          </w:tcPr>
          <w:p w14:paraId="60AD624B"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2,0</w:t>
            </w:r>
          </w:p>
        </w:tc>
        <w:tc>
          <w:tcPr>
            <w:tcW w:w="708" w:type="dxa"/>
            <w:tcBorders>
              <w:top w:val="single" w:sz="4" w:space="0" w:color="9BC2E6"/>
              <w:left w:val="nil"/>
              <w:bottom w:val="nil"/>
              <w:right w:val="nil"/>
            </w:tcBorders>
            <w:shd w:val="clear" w:color="DDEBF7" w:fill="DDEBF7"/>
            <w:vAlign w:val="bottom"/>
            <w:hideMark/>
          </w:tcPr>
          <w:p w14:paraId="76A0B98D"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4,0</w:t>
            </w:r>
          </w:p>
        </w:tc>
        <w:tc>
          <w:tcPr>
            <w:tcW w:w="709" w:type="dxa"/>
            <w:tcBorders>
              <w:top w:val="single" w:sz="4" w:space="0" w:color="9BC2E6"/>
              <w:left w:val="nil"/>
              <w:bottom w:val="nil"/>
              <w:right w:val="nil"/>
            </w:tcBorders>
            <w:shd w:val="clear" w:color="DDEBF7" w:fill="DDEBF7"/>
            <w:vAlign w:val="bottom"/>
            <w:hideMark/>
          </w:tcPr>
          <w:p w14:paraId="0EFB3C0E"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5,8</w:t>
            </w:r>
          </w:p>
        </w:tc>
        <w:tc>
          <w:tcPr>
            <w:tcW w:w="709" w:type="dxa"/>
            <w:tcBorders>
              <w:top w:val="single" w:sz="4" w:space="0" w:color="9BC2E6"/>
              <w:left w:val="nil"/>
              <w:bottom w:val="nil"/>
              <w:right w:val="nil"/>
            </w:tcBorders>
            <w:shd w:val="clear" w:color="DDEBF7" w:fill="DDEBF7"/>
            <w:vAlign w:val="bottom"/>
            <w:hideMark/>
          </w:tcPr>
          <w:p w14:paraId="573B92DE"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7,7</w:t>
            </w:r>
          </w:p>
        </w:tc>
        <w:tc>
          <w:tcPr>
            <w:tcW w:w="709" w:type="dxa"/>
            <w:tcBorders>
              <w:top w:val="single" w:sz="4" w:space="0" w:color="9BC2E6"/>
              <w:left w:val="nil"/>
              <w:bottom w:val="nil"/>
              <w:right w:val="nil"/>
            </w:tcBorders>
            <w:shd w:val="clear" w:color="DDEBF7" w:fill="DDEBF7"/>
            <w:vAlign w:val="bottom"/>
            <w:hideMark/>
          </w:tcPr>
          <w:p w14:paraId="237E27D1"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7,6</w:t>
            </w:r>
          </w:p>
        </w:tc>
        <w:tc>
          <w:tcPr>
            <w:tcW w:w="850" w:type="dxa"/>
            <w:tcBorders>
              <w:top w:val="single" w:sz="4" w:space="0" w:color="9BC2E6"/>
              <w:left w:val="nil"/>
              <w:bottom w:val="nil"/>
              <w:right w:val="nil"/>
            </w:tcBorders>
            <w:shd w:val="clear" w:color="DDEBF7" w:fill="DDEBF7"/>
            <w:vAlign w:val="bottom"/>
            <w:hideMark/>
          </w:tcPr>
          <w:p w14:paraId="39CA363F"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7,5</w:t>
            </w:r>
          </w:p>
        </w:tc>
        <w:tc>
          <w:tcPr>
            <w:tcW w:w="992" w:type="dxa"/>
            <w:tcBorders>
              <w:top w:val="single" w:sz="4" w:space="0" w:color="9BC2E6"/>
              <w:left w:val="nil"/>
              <w:bottom w:val="nil"/>
              <w:right w:val="nil"/>
            </w:tcBorders>
            <w:shd w:val="clear" w:color="DDEBF7" w:fill="DDEBF7"/>
            <w:vAlign w:val="bottom"/>
            <w:hideMark/>
          </w:tcPr>
          <w:p w14:paraId="1D8FE701"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7,2</w:t>
            </w:r>
          </w:p>
        </w:tc>
        <w:tc>
          <w:tcPr>
            <w:tcW w:w="993" w:type="dxa"/>
            <w:tcBorders>
              <w:top w:val="single" w:sz="4" w:space="0" w:color="9BC2E6"/>
              <w:left w:val="nil"/>
              <w:bottom w:val="nil"/>
              <w:right w:val="single" w:sz="4" w:space="0" w:color="9BC2E6"/>
            </w:tcBorders>
            <w:shd w:val="clear" w:color="DDEBF7" w:fill="DDEBF7"/>
            <w:vAlign w:val="bottom"/>
            <w:hideMark/>
          </w:tcPr>
          <w:p w14:paraId="349DDC38"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6,8</w:t>
            </w:r>
          </w:p>
        </w:tc>
      </w:tr>
      <w:tr w:rsidR="00A41E91" w:rsidRPr="00A41E91" w14:paraId="462CE92F" w14:textId="77777777" w:rsidTr="00A41E91">
        <w:trPr>
          <w:trHeight w:val="301"/>
        </w:trPr>
        <w:tc>
          <w:tcPr>
            <w:tcW w:w="1555" w:type="dxa"/>
            <w:tcBorders>
              <w:top w:val="single" w:sz="4" w:space="0" w:color="9BC2E6"/>
              <w:left w:val="single" w:sz="4" w:space="0" w:color="9BC2E6"/>
              <w:bottom w:val="nil"/>
              <w:right w:val="nil"/>
            </w:tcBorders>
            <w:shd w:val="clear" w:color="auto" w:fill="auto"/>
            <w:vAlign w:val="bottom"/>
            <w:hideMark/>
          </w:tcPr>
          <w:p w14:paraId="1540E292" w14:textId="46DF76A0" w:rsidR="00A41E91" w:rsidRPr="00A41E91" w:rsidRDefault="002643A5" w:rsidP="00A41E91">
            <w:pPr>
              <w:spacing w:after="0" w:line="240" w:lineRule="auto"/>
              <w:rPr>
                <w:rFonts w:eastAsia="Times New Roman" w:cstheme="minorHAnsi"/>
                <w:b/>
                <w:bCs/>
                <w:color w:val="000000"/>
                <w:sz w:val="16"/>
                <w:szCs w:val="16"/>
                <w:lang w:eastAsia="en-GB"/>
              </w:rPr>
            </w:pPr>
            <w:r>
              <w:rPr>
                <w:rFonts w:eastAsia="Times New Roman" w:cstheme="minorHAnsi"/>
                <w:b/>
                <w:bCs/>
                <w:color w:val="000000"/>
                <w:sz w:val="16"/>
                <w:szCs w:val="16"/>
                <w:lang w:eastAsia="en-GB"/>
              </w:rPr>
              <w:t>Czechia</w:t>
            </w:r>
          </w:p>
        </w:tc>
        <w:tc>
          <w:tcPr>
            <w:tcW w:w="992" w:type="dxa"/>
            <w:tcBorders>
              <w:top w:val="single" w:sz="4" w:space="0" w:color="9BC2E6"/>
              <w:left w:val="nil"/>
              <w:bottom w:val="nil"/>
              <w:right w:val="nil"/>
            </w:tcBorders>
            <w:shd w:val="clear" w:color="auto" w:fill="auto"/>
            <w:vAlign w:val="bottom"/>
            <w:hideMark/>
          </w:tcPr>
          <w:p w14:paraId="7540CB0F"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auto" w:fill="auto"/>
            <w:vAlign w:val="bottom"/>
            <w:hideMark/>
          </w:tcPr>
          <w:p w14:paraId="51BAFE5A"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8" w:type="dxa"/>
            <w:tcBorders>
              <w:top w:val="single" w:sz="4" w:space="0" w:color="9BC2E6"/>
              <w:left w:val="nil"/>
              <w:bottom w:val="nil"/>
              <w:right w:val="nil"/>
            </w:tcBorders>
            <w:shd w:val="clear" w:color="auto" w:fill="auto"/>
            <w:vAlign w:val="bottom"/>
            <w:hideMark/>
          </w:tcPr>
          <w:p w14:paraId="0DBC9EEF"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auto" w:fill="auto"/>
            <w:vAlign w:val="bottom"/>
            <w:hideMark/>
          </w:tcPr>
          <w:p w14:paraId="182A014E"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auto" w:fill="auto"/>
            <w:vAlign w:val="bottom"/>
            <w:hideMark/>
          </w:tcPr>
          <w:p w14:paraId="1E80D5F2"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auto" w:fill="auto"/>
            <w:vAlign w:val="bottom"/>
            <w:hideMark/>
          </w:tcPr>
          <w:p w14:paraId="4F9C58C4"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850" w:type="dxa"/>
            <w:tcBorders>
              <w:top w:val="single" w:sz="4" w:space="0" w:color="9BC2E6"/>
              <w:left w:val="nil"/>
              <w:bottom w:val="nil"/>
              <w:right w:val="nil"/>
            </w:tcBorders>
            <w:shd w:val="clear" w:color="auto" w:fill="auto"/>
            <w:vAlign w:val="bottom"/>
            <w:hideMark/>
          </w:tcPr>
          <w:p w14:paraId="3C06255B"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992" w:type="dxa"/>
            <w:tcBorders>
              <w:top w:val="single" w:sz="4" w:space="0" w:color="9BC2E6"/>
              <w:left w:val="nil"/>
              <w:bottom w:val="nil"/>
              <w:right w:val="nil"/>
            </w:tcBorders>
            <w:shd w:val="clear" w:color="auto" w:fill="auto"/>
            <w:vAlign w:val="bottom"/>
            <w:hideMark/>
          </w:tcPr>
          <w:p w14:paraId="52D3D8D8"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993" w:type="dxa"/>
            <w:tcBorders>
              <w:top w:val="single" w:sz="4" w:space="0" w:color="9BC2E6"/>
              <w:left w:val="nil"/>
              <w:bottom w:val="nil"/>
              <w:right w:val="single" w:sz="4" w:space="0" w:color="9BC2E6"/>
            </w:tcBorders>
            <w:shd w:val="clear" w:color="auto" w:fill="auto"/>
            <w:vAlign w:val="bottom"/>
            <w:hideMark/>
          </w:tcPr>
          <w:p w14:paraId="2432A692"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r>
      <w:tr w:rsidR="00A41E91" w:rsidRPr="00A41E91" w14:paraId="39ABF9BD" w14:textId="77777777" w:rsidTr="00A41E91">
        <w:trPr>
          <w:trHeight w:val="301"/>
        </w:trPr>
        <w:tc>
          <w:tcPr>
            <w:tcW w:w="1555" w:type="dxa"/>
            <w:tcBorders>
              <w:top w:val="single" w:sz="4" w:space="0" w:color="9BC2E6"/>
              <w:left w:val="single" w:sz="4" w:space="0" w:color="9BC2E6"/>
              <w:bottom w:val="nil"/>
              <w:right w:val="nil"/>
            </w:tcBorders>
            <w:shd w:val="clear" w:color="DDEBF7" w:fill="DDEBF7"/>
            <w:vAlign w:val="bottom"/>
            <w:hideMark/>
          </w:tcPr>
          <w:p w14:paraId="43FA881D"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AEA</w:t>
            </w:r>
          </w:p>
        </w:tc>
        <w:tc>
          <w:tcPr>
            <w:tcW w:w="992" w:type="dxa"/>
            <w:tcBorders>
              <w:top w:val="single" w:sz="4" w:space="0" w:color="9BC2E6"/>
              <w:left w:val="nil"/>
              <w:bottom w:val="nil"/>
              <w:right w:val="nil"/>
            </w:tcBorders>
            <w:shd w:val="clear" w:color="DDEBF7" w:fill="DDEBF7"/>
            <w:vAlign w:val="bottom"/>
            <w:hideMark/>
          </w:tcPr>
          <w:p w14:paraId="7D44AAC8"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DDEBF7" w:fill="DDEBF7"/>
            <w:vAlign w:val="bottom"/>
            <w:hideMark/>
          </w:tcPr>
          <w:p w14:paraId="4E58AA39"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62,5</w:t>
            </w:r>
          </w:p>
        </w:tc>
        <w:tc>
          <w:tcPr>
            <w:tcW w:w="708" w:type="dxa"/>
            <w:tcBorders>
              <w:top w:val="single" w:sz="4" w:space="0" w:color="9BC2E6"/>
              <w:left w:val="nil"/>
              <w:bottom w:val="nil"/>
              <w:right w:val="nil"/>
            </w:tcBorders>
            <w:shd w:val="clear" w:color="DDEBF7" w:fill="DDEBF7"/>
            <w:vAlign w:val="bottom"/>
            <w:hideMark/>
          </w:tcPr>
          <w:p w14:paraId="3A873861"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63,2</w:t>
            </w:r>
          </w:p>
        </w:tc>
        <w:tc>
          <w:tcPr>
            <w:tcW w:w="709" w:type="dxa"/>
            <w:tcBorders>
              <w:top w:val="single" w:sz="4" w:space="0" w:color="9BC2E6"/>
              <w:left w:val="nil"/>
              <w:bottom w:val="nil"/>
              <w:right w:val="nil"/>
            </w:tcBorders>
            <w:shd w:val="clear" w:color="DDEBF7" w:fill="DDEBF7"/>
            <w:vAlign w:val="bottom"/>
            <w:hideMark/>
          </w:tcPr>
          <w:p w14:paraId="708ABBC0"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64,0</w:t>
            </w:r>
          </w:p>
        </w:tc>
        <w:tc>
          <w:tcPr>
            <w:tcW w:w="709" w:type="dxa"/>
            <w:tcBorders>
              <w:top w:val="single" w:sz="4" w:space="0" w:color="9BC2E6"/>
              <w:left w:val="nil"/>
              <w:bottom w:val="nil"/>
              <w:right w:val="nil"/>
            </w:tcBorders>
            <w:shd w:val="clear" w:color="DDEBF7" w:fill="DDEBF7"/>
            <w:vAlign w:val="bottom"/>
            <w:hideMark/>
          </w:tcPr>
          <w:p w14:paraId="15519EC7"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64,7</w:t>
            </w:r>
          </w:p>
        </w:tc>
        <w:tc>
          <w:tcPr>
            <w:tcW w:w="709" w:type="dxa"/>
            <w:tcBorders>
              <w:top w:val="single" w:sz="4" w:space="0" w:color="9BC2E6"/>
              <w:left w:val="nil"/>
              <w:bottom w:val="nil"/>
              <w:right w:val="nil"/>
            </w:tcBorders>
            <w:shd w:val="clear" w:color="DDEBF7" w:fill="DDEBF7"/>
            <w:vAlign w:val="bottom"/>
            <w:hideMark/>
          </w:tcPr>
          <w:p w14:paraId="7744ECAA"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65,2</w:t>
            </w:r>
          </w:p>
        </w:tc>
        <w:tc>
          <w:tcPr>
            <w:tcW w:w="850" w:type="dxa"/>
            <w:tcBorders>
              <w:top w:val="single" w:sz="4" w:space="0" w:color="9BC2E6"/>
              <w:left w:val="nil"/>
              <w:bottom w:val="nil"/>
              <w:right w:val="nil"/>
            </w:tcBorders>
            <w:shd w:val="clear" w:color="DDEBF7" w:fill="DDEBF7"/>
            <w:vAlign w:val="bottom"/>
            <w:hideMark/>
          </w:tcPr>
          <w:p w14:paraId="2A3834B0"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65,9</w:t>
            </w:r>
          </w:p>
        </w:tc>
        <w:tc>
          <w:tcPr>
            <w:tcW w:w="992" w:type="dxa"/>
            <w:tcBorders>
              <w:top w:val="single" w:sz="4" w:space="0" w:color="9BC2E6"/>
              <w:left w:val="nil"/>
              <w:bottom w:val="nil"/>
              <w:right w:val="nil"/>
            </w:tcBorders>
            <w:shd w:val="clear" w:color="DDEBF7" w:fill="DDEBF7"/>
            <w:vAlign w:val="bottom"/>
            <w:hideMark/>
          </w:tcPr>
          <w:p w14:paraId="494A1263"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66,5</w:t>
            </w:r>
          </w:p>
        </w:tc>
        <w:tc>
          <w:tcPr>
            <w:tcW w:w="993" w:type="dxa"/>
            <w:tcBorders>
              <w:top w:val="single" w:sz="4" w:space="0" w:color="9BC2E6"/>
              <w:left w:val="nil"/>
              <w:bottom w:val="nil"/>
              <w:right w:val="single" w:sz="4" w:space="0" w:color="9BC2E6"/>
            </w:tcBorders>
            <w:shd w:val="clear" w:color="DDEBF7" w:fill="DDEBF7"/>
            <w:vAlign w:val="bottom"/>
            <w:hideMark/>
          </w:tcPr>
          <w:p w14:paraId="39B040A0"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67,2</w:t>
            </w:r>
          </w:p>
        </w:tc>
      </w:tr>
      <w:tr w:rsidR="00A41E91" w:rsidRPr="00A41E91" w14:paraId="297E8E08" w14:textId="77777777" w:rsidTr="00A41E91">
        <w:trPr>
          <w:trHeight w:val="301"/>
        </w:trPr>
        <w:tc>
          <w:tcPr>
            <w:tcW w:w="1555" w:type="dxa"/>
            <w:tcBorders>
              <w:top w:val="single" w:sz="4" w:space="0" w:color="9BC2E6"/>
              <w:left w:val="single" w:sz="4" w:space="0" w:color="9BC2E6"/>
              <w:bottom w:val="nil"/>
              <w:right w:val="nil"/>
            </w:tcBorders>
            <w:shd w:val="clear" w:color="auto" w:fill="auto"/>
            <w:vAlign w:val="bottom"/>
            <w:hideMark/>
          </w:tcPr>
          <w:p w14:paraId="1598A9AB"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Emissions</w:t>
            </w:r>
          </w:p>
        </w:tc>
        <w:tc>
          <w:tcPr>
            <w:tcW w:w="992" w:type="dxa"/>
            <w:tcBorders>
              <w:top w:val="single" w:sz="4" w:space="0" w:color="9BC2E6"/>
              <w:left w:val="nil"/>
              <w:bottom w:val="nil"/>
              <w:right w:val="nil"/>
            </w:tcBorders>
            <w:shd w:val="clear" w:color="auto" w:fill="auto"/>
            <w:vAlign w:val="bottom"/>
            <w:hideMark/>
          </w:tcPr>
          <w:p w14:paraId="1CB1CF14"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61,7</w:t>
            </w:r>
          </w:p>
        </w:tc>
        <w:tc>
          <w:tcPr>
            <w:tcW w:w="709" w:type="dxa"/>
            <w:tcBorders>
              <w:top w:val="single" w:sz="4" w:space="0" w:color="9BC2E6"/>
              <w:left w:val="nil"/>
              <w:bottom w:val="nil"/>
              <w:right w:val="nil"/>
            </w:tcBorders>
            <w:shd w:val="clear" w:color="auto" w:fill="auto"/>
            <w:vAlign w:val="bottom"/>
            <w:hideMark/>
          </w:tcPr>
          <w:p w14:paraId="6C61F074"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61,5</w:t>
            </w:r>
          </w:p>
        </w:tc>
        <w:tc>
          <w:tcPr>
            <w:tcW w:w="708" w:type="dxa"/>
            <w:tcBorders>
              <w:top w:val="single" w:sz="4" w:space="0" w:color="9BC2E6"/>
              <w:left w:val="nil"/>
              <w:bottom w:val="nil"/>
              <w:right w:val="nil"/>
            </w:tcBorders>
            <w:shd w:val="clear" w:color="auto" w:fill="auto"/>
            <w:vAlign w:val="bottom"/>
            <w:hideMark/>
          </w:tcPr>
          <w:p w14:paraId="04528935"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57,6</w:t>
            </w:r>
          </w:p>
        </w:tc>
        <w:tc>
          <w:tcPr>
            <w:tcW w:w="709" w:type="dxa"/>
            <w:tcBorders>
              <w:top w:val="single" w:sz="4" w:space="0" w:color="9BC2E6"/>
              <w:left w:val="nil"/>
              <w:bottom w:val="nil"/>
              <w:right w:val="nil"/>
            </w:tcBorders>
            <w:shd w:val="clear" w:color="auto" w:fill="auto"/>
            <w:vAlign w:val="bottom"/>
            <w:hideMark/>
          </w:tcPr>
          <w:p w14:paraId="6D665B7E"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61,3</w:t>
            </w:r>
          </w:p>
        </w:tc>
        <w:tc>
          <w:tcPr>
            <w:tcW w:w="709" w:type="dxa"/>
            <w:tcBorders>
              <w:top w:val="single" w:sz="4" w:space="0" w:color="9BC2E6"/>
              <w:left w:val="nil"/>
              <w:bottom w:val="nil"/>
              <w:right w:val="nil"/>
            </w:tcBorders>
            <w:shd w:val="clear" w:color="auto" w:fill="auto"/>
            <w:vAlign w:val="bottom"/>
            <w:hideMark/>
          </w:tcPr>
          <w:p w14:paraId="0AD0D52E"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62,8</w:t>
            </w:r>
          </w:p>
        </w:tc>
        <w:tc>
          <w:tcPr>
            <w:tcW w:w="709" w:type="dxa"/>
            <w:tcBorders>
              <w:top w:val="single" w:sz="4" w:space="0" w:color="9BC2E6"/>
              <w:left w:val="nil"/>
              <w:bottom w:val="nil"/>
              <w:right w:val="nil"/>
            </w:tcBorders>
            <w:shd w:val="clear" w:color="auto" w:fill="auto"/>
            <w:vAlign w:val="bottom"/>
            <w:hideMark/>
          </w:tcPr>
          <w:p w14:paraId="088F087A"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62,4</w:t>
            </w:r>
          </w:p>
        </w:tc>
        <w:tc>
          <w:tcPr>
            <w:tcW w:w="850" w:type="dxa"/>
            <w:tcBorders>
              <w:top w:val="single" w:sz="4" w:space="0" w:color="9BC2E6"/>
              <w:left w:val="nil"/>
              <w:bottom w:val="nil"/>
              <w:right w:val="nil"/>
            </w:tcBorders>
            <w:shd w:val="clear" w:color="auto" w:fill="auto"/>
            <w:vAlign w:val="bottom"/>
            <w:hideMark/>
          </w:tcPr>
          <w:p w14:paraId="7244DDB9"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64,1</w:t>
            </w:r>
          </w:p>
        </w:tc>
        <w:tc>
          <w:tcPr>
            <w:tcW w:w="992" w:type="dxa"/>
            <w:tcBorders>
              <w:top w:val="single" w:sz="4" w:space="0" w:color="9BC2E6"/>
              <w:left w:val="nil"/>
              <w:bottom w:val="nil"/>
              <w:right w:val="nil"/>
            </w:tcBorders>
            <w:shd w:val="clear" w:color="auto" w:fill="auto"/>
            <w:vAlign w:val="bottom"/>
            <w:hideMark/>
          </w:tcPr>
          <w:p w14:paraId="56FB0541"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63,4</w:t>
            </w:r>
          </w:p>
        </w:tc>
        <w:tc>
          <w:tcPr>
            <w:tcW w:w="993" w:type="dxa"/>
            <w:tcBorders>
              <w:top w:val="single" w:sz="4" w:space="0" w:color="9BC2E6"/>
              <w:left w:val="nil"/>
              <w:bottom w:val="nil"/>
              <w:right w:val="single" w:sz="4" w:space="0" w:color="9BC2E6"/>
            </w:tcBorders>
            <w:shd w:val="clear" w:color="auto" w:fill="auto"/>
            <w:vAlign w:val="bottom"/>
            <w:hideMark/>
          </w:tcPr>
          <w:p w14:paraId="770582F9"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63,2</w:t>
            </w:r>
          </w:p>
        </w:tc>
      </w:tr>
      <w:tr w:rsidR="00A41E91" w:rsidRPr="00A41E91" w14:paraId="0F43B3F2" w14:textId="77777777" w:rsidTr="00A41E91">
        <w:trPr>
          <w:trHeight w:val="301"/>
        </w:trPr>
        <w:tc>
          <w:tcPr>
            <w:tcW w:w="1555" w:type="dxa"/>
            <w:tcBorders>
              <w:top w:val="single" w:sz="4" w:space="0" w:color="9BC2E6"/>
              <w:left w:val="single" w:sz="4" w:space="0" w:color="9BC2E6"/>
              <w:bottom w:val="nil"/>
              <w:right w:val="nil"/>
            </w:tcBorders>
            <w:shd w:val="clear" w:color="DDEBF7" w:fill="DDEBF7"/>
            <w:vAlign w:val="bottom"/>
            <w:hideMark/>
          </w:tcPr>
          <w:p w14:paraId="771BA13E"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Distance to target</w:t>
            </w:r>
          </w:p>
        </w:tc>
        <w:tc>
          <w:tcPr>
            <w:tcW w:w="992" w:type="dxa"/>
            <w:tcBorders>
              <w:top w:val="single" w:sz="4" w:space="0" w:color="9BC2E6"/>
              <w:left w:val="nil"/>
              <w:bottom w:val="nil"/>
              <w:right w:val="nil"/>
            </w:tcBorders>
            <w:shd w:val="clear" w:color="DDEBF7" w:fill="DDEBF7"/>
            <w:vAlign w:val="bottom"/>
            <w:hideMark/>
          </w:tcPr>
          <w:p w14:paraId="7A05CDA4"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DDEBF7" w:fill="DDEBF7"/>
            <w:vAlign w:val="bottom"/>
            <w:hideMark/>
          </w:tcPr>
          <w:p w14:paraId="4BAF122D"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1,0</w:t>
            </w:r>
          </w:p>
        </w:tc>
        <w:tc>
          <w:tcPr>
            <w:tcW w:w="708" w:type="dxa"/>
            <w:tcBorders>
              <w:top w:val="single" w:sz="4" w:space="0" w:color="9BC2E6"/>
              <w:left w:val="nil"/>
              <w:bottom w:val="nil"/>
              <w:right w:val="nil"/>
            </w:tcBorders>
            <w:shd w:val="clear" w:color="DDEBF7" w:fill="DDEBF7"/>
            <w:vAlign w:val="bottom"/>
            <w:hideMark/>
          </w:tcPr>
          <w:p w14:paraId="16591D18"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5,6</w:t>
            </w:r>
          </w:p>
        </w:tc>
        <w:tc>
          <w:tcPr>
            <w:tcW w:w="709" w:type="dxa"/>
            <w:tcBorders>
              <w:top w:val="single" w:sz="4" w:space="0" w:color="9BC2E6"/>
              <w:left w:val="nil"/>
              <w:bottom w:val="nil"/>
              <w:right w:val="nil"/>
            </w:tcBorders>
            <w:shd w:val="clear" w:color="DDEBF7" w:fill="DDEBF7"/>
            <w:vAlign w:val="bottom"/>
            <w:hideMark/>
          </w:tcPr>
          <w:p w14:paraId="73BDE5E7"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2,7</w:t>
            </w:r>
          </w:p>
        </w:tc>
        <w:tc>
          <w:tcPr>
            <w:tcW w:w="709" w:type="dxa"/>
            <w:tcBorders>
              <w:top w:val="single" w:sz="4" w:space="0" w:color="9BC2E6"/>
              <w:left w:val="nil"/>
              <w:bottom w:val="nil"/>
              <w:right w:val="nil"/>
            </w:tcBorders>
            <w:shd w:val="clear" w:color="DDEBF7" w:fill="DDEBF7"/>
            <w:vAlign w:val="bottom"/>
            <w:hideMark/>
          </w:tcPr>
          <w:p w14:paraId="5729B3FF"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1,9</w:t>
            </w:r>
          </w:p>
        </w:tc>
        <w:tc>
          <w:tcPr>
            <w:tcW w:w="709" w:type="dxa"/>
            <w:tcBorders>
              <w:top w:val="single" w:sz="4" w:space="0" w:color="9BC2E6"/>
              <w:left w:val="nil"/>
              <w:bottom w:val="nil"/>
              <w:right w:val="nil"/>
            </w:tcBorders>
            <w:shd w:val="clear" w:color="DDEBF7" w:fill="DDEBF7"/>
            <w:vAlign w:val="bottom"/>
            <w:hideMark/>
          </w:tcPr>
          <w:p w14:paraId="75EB18D2"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2,8</w:t>
            </w:r>
          </w:p>
        </w:tc>
        <w:tc>
          <w:tcPr>
            <w:tcW w:w="850" w:type="dxa"/>
            <w:tcBorders>
              <w:top w:val="single" w:sz="4" w:space="0" w:color="9BC2E6"/>
              <w:left w:val="nil"/>
              <w:bottom w:val="nil"/>
              <w:right w:val="nil"/>
            </w:tcBorders>
            <w:shd w:val="clear" w:color="DDEBF7" w:fill="DDEBF7"/>
            <w:vAlign w:val="bottom"/>
            <w:hideMark/>
          </w:tcPr>
          <w:p w14:paraId="572432AA"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1,8</w:t>
            </w:r>
          </w:p>
        </w:tc>
        <w:tc>
          <w:tcPr>
            <w:tcW w:w="992" w:type="dxa"/>
            <w:tcBorders>
              <w:top w:val="single" w:sz="4" w:space="0" w:color="9BC2E6"/>
              <w:left w:val="nil"/>
              <w:bottom w:val="nil"/>
              <w:right w:val="nil"/>
            </w:tcBorders>
            <w:shd w:val="clear" w:color="DDEBF7" w:fill="DDEBF7"/>
            <w:vAlign w:val="bottom"/>
            <w:hideMark/>
          </w:tcPr>
          <w:p w14:paraId="22B87FB2"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3,1</w:t>
            </w:r>
          </w:p>
        </w:tc>
        <w:tc>
          <w:tcPr>
            <w:tcW w:w="993" w:type="dxa"/>
            <w:tcBorders>
              <w:top w:val="single" w:sz="4" w:space="0" w:color="9BC2E6"/>
              <w:left w:val="nil"/>
              <w:bottom w:val="nil"/>
              <w:right w:val="single" w:sz="4" w:space="0" w:color="9BC2E6"/>
            </w:tcBorders>
            <w:shd w:val="clear" w:color="DDEBF7" w:fill="DDEBF7"/>
            <w:vAlign w:val="bottom"/>
            <w:hideMark/>
          </w:tcPr>
          <w:p w14:paraId="1B07A4A3"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4,0</w:t>
            </w:r>
          </w:p>
        </w:tc>
      </w:tr>
      <w:tr w:rsidR="00A41E91" w:rsidRPr="00A41E91" w14:paraId="07CC56C4" w14:textId="77777777" w:rsidTr="00A41E91">
        <w:trPr>
          <w:trHeight w:val="603"/>
        </w:trPr>
        <w:tc>
          <w:tcPr>
            <w:tcW w:w="1555" w:type="dxa"/>
            <w:tcBorders>
              <w:top w:val="single" w:sz="4" w:space="0" w:color="9BC2E6"/>
              <w:left w:val="single" w:sz="4" w:space="0" w:color="9BC2E6"/>
              <w:bottom w:val="nil"/>
              <w:right w:val="nil"/>
            </w:tcBorders>
            <w:shd w:val="clear" w:color="auto" w:fill="auto"/>
            <w:vAlign w:val="bottom"/>
            <w:hideMark/>
          </w:tcPr>
          <w:p w14:paraId="335AFD44"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Cumulative surplus of AEAs</w:t>
            </w:r>
          </w:p>
        </w:tc>
        <w:tc>
          <w:tcPr>
            <w:tcW w:w="992" w:type="dxa"/>
            <w:tcBorders>
              <w:top w:val="single" w:sz="4" w:space="0" w:color="9BC2E6"/>
              <w:left w:val="nil"/>
              <w:bottom w:val="nil"/>
              <w:right w:val="nil"/>
            </w:tcBorders>
            <w:shd w:val="clear" w:color="auto" w:fill="auto"/>
            <w:vAlign w:val="bottom"/>
            <w:hideMark/>
          </w:tcPr>
          <w:p w14:paraId="44B2F5F1"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auto" w:fill="auto"/>
            <w:vAlign w:val="bottom"/>
            <w:hideMark/>
          </w:tcPr>
          <w:p w14:paraId="2091E908"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1,0</w:t>
            </w:r>
          </w:p>
        </w:tc>
        <w:tc>
          <w:tcPr>
            <w:tcW w:w="708" w:type="dxa"/>
            <w:tcBorders>
              <w:top w:val="single" w:sz="4" w:space="0" w:color="9BC2E6"/>
              <w:left w:val="nil"/>
              <w:bottom w:val="nil"/>
              <w:right w:val="nil"/>
            </w:tcBorders>
            <w:shd w:val="clear" w:color="auto" w:fill="auto"/>
            <w:vAlign w:val="bottom"/>
            <w:hideMark/>
          </w:tcPr>
          <w:p w14:paraId="18A5A084"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6,6</w:t>
            </w:r>
          </w:p>
        </w:tc>
        <w:tc>
          <w:tcPr>
            <w:tcW w:w="709" w:type="dxa"/>
            <w:tcBorders>
              <w:top w:val="single" w:sz="4" w:space="0" w:color="9BC2E6"/>
              <w:left w:val="nil"/>
              <w:bottom w:val="nil"/>
              <w:right w:val="nil"/>
            </w:tcBorders>
            <w:shd w:val="clear" w:color="auto" w:fill="auto"/>
            <w:vAlign w:val="bottom"/>
            <w:hideMark/>
          </w:tcPr>
          <w:p w14:paraId="250B9BCE"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9,3</w:t>
            </w:r>
          </w:p>
        </w:tc>
        <w:tc>
          <w:tcPr>
            <w:tcW w:w="709" w:type="dxa"/>
            <w:tcBorders>
              <w:top w:val="single" w:sz="4" w:space="0" w:color="9BC2E6"/>
              <w:left w:val="nil"/>
              <w:bottom w:val="nil"/>
              <w:right w:val="nil"/>
            </w:tcBorders>
            <w:shd w:val="clear" w:color="auto" w:fill="auto"/>
            <w:vAlign w:val="bottom"/>
            <w:hideMark/>
          </w:tcPr>
          <w:p w14:paraId="4964FBFC"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11,2</w:t>
            </w:r>
          </w:p>
        </w:tc>
        <w:tc>
          <w:tcPr>
            <w:tcW w:w="709" w:type="dxa"/>
            <w:tcBorders>
              <w:top w:val="single" w:sz="4" w:space="0" w:color="9BC2E6"/>
              <w:left w:val="nil"/>
              <w:bottom w:val="nil"/>
              <w:right w:val="nil"/>
            </w:tcBorders>
            <w:shd w:val="clear" w:color="auto" w:fill="auto"/>
            <w:vAlign w:val="bottom"/>
            <w:hideMark/>
          </w:tcPr>
          <w:p w14:paraId="4223DDB2"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14,0</w:t>
            </w:r>
          </w:p>
        </w:tc>
        <w:tc>
          <w:tcPr>
            <w:tcW w:w="850" w:type="dxa"/>
            <w:tcBorders>
              <w:top w:val="single" w:sz="4" w:space="0" w:color="9BC2E6"/>
              <w:left w:val="nil"/>
              <w:bottom w:val="nil"/>
              <w:right w:val="nil"/>
            </w:tcBorders>
            <w:shd w:val="clear" w:color="auto" w:fill="auto"/>
            <w:vAlign w:val="bottom"/>
            <w:hideMark/>
          </w:tcPr>
          <w:p w14:paraId="74FCC5C2"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15,7</w:t>
            </w:r>
          </w:p>
        </w:tc>
        <w:tc>
          <w:tcPr>
            <w:tcW w:w="992" w:type="dxa"/>
            <w:tcBorders>
              <w:top w:val="single" w:sz="4" w:space="0" w:color="9BC2E6"/>
              <w:left w:val="nil"/>
              <w:bottom w:val="nil"/>
              <w:right w:val="nil"/>
            </w:tcBorders>
            <w:shd w:val="clear" w:color="auto" w:fill="auto"/>
            <w:vAlign w:val="bottom"/>
            <w:hideMark/>
          </w:tcPr>
          <w:p w14:paraId="203BAA5A"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18,9</w:t>
            </w:r>
          </w:p>
        </w:tc>
        <w:tc>
          <w:tcPr>
            <w:tcW w:w="993" w:type="dxa"/>
            <w:tcBorders>
              <w:top w:val="single" w:sz="4" w:space="0" w:color="9BC2E6"/>
              <w:left w:val="nil"/>
              <w:bottom w:val="nil"/>
              <w:right w:val="single" w:sz="4" w:space="0" w:color="9BC2E6"/>
            </w:tcBorders>
            <w:shd w:val="clear" w:color="auto" w:fill="auto"/>
            <w:vAlign w:val="bottom"/>
            <w:hideMark/>
          </w:tcPr>
          <w:p w14:paraId="2C02F060"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22,9</w:t>
            </w:r>
          </w:p>
        </w:tc>
      </w:tr>
      <w:tr w:rsidR="00A41E91" w:rsidRPr="00A41E91" w14:paraId="403FAD0B" w14:textId="77777777" w:rsidTr="00A41E91">
        <w:trPr>
          <w:trHeight w:val="301"/>
        </w:trPr>
        <w:tc>
          <w:tcPr>
            <w:tcW w:w="1555" w:type="dxa"/>
            <w:tcBorders>
              <w:top w:val="single" w:sz="4" w:space="0" w:color="9BC2E6"/>
              <w:left w:val="single" w:sz="4" w:space="0" w:color="9BC2E6"/>
              <w:bottom w:val="nil"/>
              <w:right w:val="nil"/>
            </w:tcBorders>
            <w:shd w:val="clear" w:color="DDEBF7" w:fill="DDEBF7"/>
            <w:vAlign w:val="bottom"/>
            <w:hideMark/>
          </w:tcPr>
          <w:p w14:paraId="4529400B" w14:textId="77777777" w:rsidR="00A41E91" w:rsidRPr="00A41E91" w:rsidRDefault="00A41E91" w:rsidP="00A41E91">
            <w:pPr>
              <w:spacing w:after="0" w:line="240" w:lineRule="auto"/>
              <w:rPr>
                <w:rFonts w:eastAsia="Times New Roman" w:cstheme="minorHAnsi"/>
                <w:b/>
                <w:bCs/>
                <w:color w:val="000000"/>
                <w:sz w:val="16"/>
                <w:szCs w:val="16"/>
                <w:lang w:eastAsia="en-GB"/>
              </w:rPr>
            </w:pPr>
            <w:r w:rsidRPr="00A41E91">
              <w:rPr>
                <w:rFonts w:eastAsia="Times New Roman" w:cstheme="minorHAnsi"/>
                <w:b/>
                <w:bCs/>
                <w:color w:val="000000"/>
                <w:sz w:val="16"/>
                <w:szCs w:val="16"/>
                <w:lang w:eastAsia="en-GB"/>
              </w:rPr>
              <w:t>Denmark</w:t>
            </w:r>
          </w:p>
        </w:tc>
        <w:tc>
          <w:tcPr>
            <w:tcW w:w="992" w:type="dxa"/>
            <w:tcBorders>
              <w:top w:val="single" w:sz="4" w:space="0" w:color="9BC2E6"/>
              <w:left w:val="nil"/>
              <w:bottom w:val="nil"/>
              <w:right w:val="nil"/>
            </w:tcBorders>
            <w:shd w:val="clear" w:color="DDEBF7" w:fill="DDEBF7"/>
            <w:vAlign w:val="bottom"/>
            <w:hideMark/>
          </w:tcPr>
          <w:p w14:paraId="5A8AD198"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DDEBF7" w:fill="DDEBF7"/>
            <w:vAlign w:val="bottom"/>
            <w:hideMark/>
          </w:tcPr>
          <w:p w14:paraId="1A9787C4"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8" w:type="dxa"/>
            <w:tcBorders>
              <w:top w:val="single" w:sz="4" w:space="0" w:color="9BC2E6"/>
              <w:left w:val="nil"/>
              <w:bottom w:val="nil"/>
              <w:right w:val="nil"/>
            </w:tcBorders>
            <w:shd w:val="clear" w:color="DDEBF7" w:fill="DDEBF7"/>
            <w:vAlign w:val="bottom"/>
            <w:hideMark/>
          </w:tcPr>
          <w:p w14:paraId="424031FC"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DDEBF7" w:fill="DDEBF7"/>
            <w:vAlign w:val="bottom"/>
            <w:hideMark/>
          </w:tcPr>
          <w:p w14:paraId="33CA6AD6"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DDEBF7" w:fill="DDEBF7"/>
            <w:vAlign w:val="bottom"/>
            <w:hideMark/>
          </w:tcPr>
          <w:p w14:paraId="777168DC"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DDEBF7" w:fill="DDEBF7"/>
            <w:vAlign w:val="bottom"/>
            <w:hideMark/>
          </w:tcPr>
          <w:p w14:paraId="54D0A6F3"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850" w:type="dxa"/>
            <w:tcBorders>
              <w:top w:val="single" w:sz="4" w:space="0" w:color="9BC2E6"/>
              <w:left w:val="nil"/>
              <w:bottom w:val="nil"/>
              <w:right w:val="nil"/>
            </w:tcBorders>
            <w:shd w:val="clear" w:color="DDEBF7" w:fill="DDEBF7"/>
            <w:vAlign w:val="bottom"/>
            <w:hideMark/>
          </w:tcPr>
          <w:p w14:paraId="63A188D3"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992" w:type="dxa"/>
            <w:tcBorders>
              <w:top w:val="single" w:sz="4" w:space="0" w:color="9BC2E6"/>
              <w:left w:val="nil"/>
              <w:bottom w:val="nil"/>
              <w:right w:val="nil"/>
            </w:tcBorders>
            <w:shd w:val="clear" w:color="DDEBF7" w:fill="DDEBF7"/>
            <w:vAlign w:val="bottom"/>
            <w:hideMark/>
          </w:tcPr>
          <w:p w14:paraId="470AEA9B"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993" w:type="dxa"/>
            <w:tcBorders>
              <w:top w:val="single" w:sz="4" w:space="0" w:color="9BC2E6"/>
              <w:left w:val="nil"/>
              <w:bottom w:val="nil"/>
              <w:right w:val="single" w:sz="4" w:space="0" w:color="9BC2E6"/>
            </w:tcBorders>
            <w:shd w:val="clear" w:color="DDEBF7" w:fill="DDEBF7"/>
            <w:vAlign w:val="bottom"/>
            <w:hideMark/>
          </w:tcPr>
          <w:p w14:paraId="08D721FD"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r>
      <w:tr w:rsidR="00A41E91" w:rsidRPr="00A41E91" w14:paraId="291FF4DD" w14:textId="77777777" w:rsidTr="00A41E91">
        <w:trPr>
          <w:trHeight w:val="301"/>
        </w:trPr>
        <w:tc>
          <w:tcPr>
            <w:tcW w:w="1555" w:type="dxa"/>
            <w:tcBorders>
              <w:top w:val="single" w:sz="4" w:space="0" w:color="9BC2E6"/>
              <w:left w:val="single" w:sz="4" w:space="0" w:color="9BC2E6"/>
              <w:bottom w:val="nil"/>
              <w:right w:val="nil"/>
            </w:tcBorders>
            <w:shd w:val="clear" w:color="auto" w:fill="auto"/>
            <w:vAlign w:val="bottom"/>
            <w:hideMark/>
          </w:tcPr>
          <w:p w14:paraId="65DE596F"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AEA</w:t>
            </w:r>
          </w:p>
        </w:tc>
        <w:tc>
          <w:tcPr>
            <w:tcW w:w="992" w:type="dxa"/>
            <w:tcBorders>
              <w:top w:val="single" w:sz="4" w:space="0" w:color="9BC2E6"/>
              <w:left w:val="nil"/>
              <w:bottom w:val="nil"/>
              <w:right w:val="nil"/>
            </w:tcBorders>
            <w:shd w:val="clear" w:color="auto" w:fill="auto"/>
            <w:vAlign w:val="bottom"/>
            <w:hideMark/>
          </w:tcPr>
          <w:p w14:paraId="1E19DA62"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auto" w:fill="auto"/>
            <w:vAlign w:val="bottom"/>
            <w:hideMark/>
          </w:tcPr>
          <w:p w14:paraId="60DB9A05"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36,8</w:t>
            </w:r>
          </w:p>
        </w:tc>
        <w:tc>
          <w:tcPr>
            <w:tcW w:w="708" w:type="dxa"/>
            <w:tcBorders>
              <w:top w:val="single" w:sz="4" w:space="0" w:color="9BC2E6"/>
              <w:left w:val="nil"/>
              <w:bottom w:val="nil"/>
              <w:right w:val="nil"/>
            </w:tcBorders>
            <w:shd w:val="clear" w:color="auto" w:fill="auto"/>
            <w:vAlign w:val="bottom"/>
            <w:hideMark/>
          </w:tcPr>
          <w:p w14:paraId="63B0A966"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35,9</w:t>
            </w:r>
          </w:p>
        </w:tc>
        <w:tc>
          <w:tcPr>
            <w:tcW w:w="709" w:type="dxa"/>
            <w:tcBorders>
              <w:top w:val="single" w:sz="4" w:space="0" w:color="9BC2E6"/>
              <w:left w:val="nil"/>
              <w:bottom w:val="nil"/>
              <w:right w:val="nil"/>
            </w:tcBorders>
            <w:shd w:val="clear" w:color="auto" w:fill="auto"/>
            <w:vAlign w:val="bottom"/>
            <w:hideMark/>
          </w:tcPr>
          <w:p w14:paraId="0B5FAA5D"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35,0</w:t>
            </w:r>
          </w:p>
        </w:tc>
        <w:tc>
          <w:tcPr>
            <w:tcW w:w="709" w:type="dxa"/>
            <w:tcBorders>
              <w:top w:val="single" w:sz="4" w:space="0" w:color="9BC2E6"/>
              <w:left w:val="nil"/>
              <w:bottom w:val="nil"/>
              <w:right w:val="nil"/>
            </w:tcBorders>
            <w:shd w:val="clear" w:color="auto" w:fill="auto"/>
            <w:vAlign w:val="bottom"/>
            <w:hideMark/>
          </w:tcPr>
          <w:p w14:paraId="7017725F"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34,1</w:t>
            </w:r>
          </w:p>
        </w:tc>
        <w:tc>
          <w:tcPr>
            <w:tcW w:w="709" w:type="dxa"/>
            <w:tcBorders>
              <w:top w:val="single" w:sz="4" w:space="0" w:color="9BC2E6"/>
              <w:left w:val="nil"/>
              <w:bottom w:val="nil"/>
              <w:right w:val="nil"/>
            </w:tcBorders>
            <w:shd w:val="clear" w:color="auto" w:fill="auto"/>
            <w:vAlign w:val="bottom"/>
            <w:hideMark/>
          </w:tcPr>
          <w:p w14:paraId="4E8B9661"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34,8</w:t>
            </w:r>
          </w:p>
        </w:tc>
        <w:tc>
          <w:tcPr>
            <w:tcW w:w="850" w:type="dxa"/>
            <w:tcBorders>
              <w:top w:val="single" w:sz="4" w:space="0" w:color="9BC2E6"/>
              <w:left w:val="nil"/>
              <w:bottom w:val="nil"/>
              <w:right w:val="nil"/>
            </w:tcBorders>
            <w:shd w:val="clear" w:color="auto" w:fill="auto"/>
            <w:vAlign w:val="bottom"/>
            <w:hideMark/>
          </w:tcPr>
          <w:p w14:paraId="5C14E86B"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33,9</w:t>
            </w:r>
          </w:p>
        </w:tc>
        <w:tc>
          <w:tcPr>
            <w:tcW w:w="992" w:type="dxa"/>
            <w:tcBorders>
              <w:top w:val="single" w:sz="4" w:space="0" w:color="9BC2E6"/>
              <w:left w:val="nil"/>
              <w:bottom w:val="nil"/>
              <w:right w:val="nil"/>
            </w:tcBorders>
            <w:shd w:val="clear" w:color="auto" w:fill="auto"/>
            <w:vAlign w:val="bottom"/>
            <w:hideMark/>
          </w:tcPr>
          <w:p w14:paraId="29254144"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33,0</w:t>
            </w:r>
          </w:p>
        </w:tc>
        <w:tc>
          <w:tcPr>
            <w:tcW w:w="993" w:type="dxa"/>
            <w:tcBorders>
              <w:top w:val="single" w:sz="4" w:space="0" w:color="9BC2E6"/>
              <w:left w:val="nil"/>
              <w:bottom w:val="nil"/>
              <w:right w:val="single" w:sz="4" w:space="0" w:color="9BC2E6"/>
            </w:tcBorders>
            <w:shd w:val="clear" w:color="auto" w:fill="auto"/>
            <w:vAlign w:val="bottom"/>
            <w:hideMark/>
          </w:tcPr>
          <w:p w14:paraId="154592DD"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32,1</w:t>
            </w:r>
          </w:p>
        </w:tc>
      </w:tr>
      <w:tr w:rsidR="00A41E91" w:rsidRPr="00A41E91" w14:paraId="563008D1" w14:textId="77777777" w:rsidTr="00A41E91">
        <w:trPr>
          <w:trHeight w:val="301"/>
        </w:trPr>
        <w:tc>
          <w:tcPr>
            <w:tcW w:w="1555" w:type="dxa"/>
            <w:tcBorders>
              <w:top w:val="single" w:sz="4" w:space="0" w:color="9BC2E6"/>
              <w:left w:val="single" w:sz="4" w:space="0" w:color="9BC2E6"/>
              <w:bottom w:val="nil"/>
              <w:right w:val="nil"/>
            </w:tcBorders>
            <w:shd w:val="clear" w:color="DDEBF7" w:fill="DDEBF7"/>
            <w:vAlign w:val="bottom"/>
            <w:hideMark/>
          </w:tcPr>
          <w:p w14:paraId="4A018E30"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Emissions</w:t>
            </w:r>
          </w:p>
        </w:tc>
        <w:tc>
          <w:tcPr>
            <w:tcW w:w="992" w:type="dxa"/>
            <w:tcBorders>
              <w:top w:val="single" w:sz="4" w:space="0" w:color="9BC2E6"/>
              <w:left w:val="nil"/>
              <w:bottom w:val="nil"/>
              <w:right w:val="nil"/>
            </w:tcBorders>
            <w:shd w:val="clear" w:color="DDEBF7" w:fill="DDEBF7"/>
            <w:vAlign w:val="bottom"/>
            <w:hideMark/>
          </w:tcPr>
          <w:p w14:paraId="38B8A15A"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40,1</w:t>
            </w:r>
          </w:p>
        </w:tc>
        <w:tc>
          <w:tcPr>
            <w:tcW w:w="709" w:type="dxa"/>
            <w:tcBorders>
              <w:top w:val="single" w:sz="4" w:space="0" w:color="9BC2E6"/>
              <w:left w:val="nil"/>
              <w:bottom w:val="nil"/>
              <w:right w:val="nil"/>
            </w:tcBorders>
            <w:shd w:val="clear" w:color="DDEBF7" w:fill="DDEBF7"/>
            <w:vAlign w:val="bottom"/>
            <w:hideMark/>
          </w:tcPr>
          <w:p w14:paraId="1E12D256"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33,7</w:t>
            </w:r>
          </w:p>
        </w:tc>
        <w:tc>
          <w:tcPr>
            <w:tcW w:w="708" w:type="dxa"/>
            <w:tcBorders>
              <w:top w:val="single" w:sz="4" w:space="0" w:color="9BC2E6"/>
              <w:left w:val="nil"/>
              <w:bottom w:val="nil"/>
              <w:right w:val="nil"/>
            </w:tcBorders>
            <w:shd w:val="clear" w:color="DDEBF7" w:fill="DDEBF7"/>
            <w:vAlign w:val="bottom"/>
            <w:hideMark/>
          </w:tcPr>
          <w:p w14:paraId="531C0282"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32,6</w:t>
            </w:r>
          </w:p>
        </w:tc>
        <w:tc>
          <w:tcPr>
            <w:tcW w:w="709" w:type="dxa"/>
            <w:tcBorders>
              <w:top w:val="single" w:sz="4" w:space="0" w:color="9BC2E6"/>
              <w:left w:val="nil"/>
              <w:bottom w:val="nil"/>
              <w:right w:val="nil"/>
            </w:tcBorders>
            <w:shd w:val="clear" w:color="DDEBF7" w:fill="DDEBF7"/>
            <w:vAlign w:val="bottom"/>
            <w:hideMark/>
          </w:tcPr>
          <w:p w14:paraId="74992A30"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32,5</w:t>
            </w:r>
          </w:p>
        </w:tc>
        <w:tc>
          <w:tcPr>
            <w:tcW w:w="709" w:type="dxa"/>
            <w:tcBorders>
              <w:top w:val="single" w:sz="4" w:space="0" w:color="9BC2E6"/>
              <w:left w:val="nil"/>
              <w:bottom w:val="nil"/>
              <w:right w:val="nil"/>
            </w:tcBorders>
            <w:shd w:val="clear" w:color="DDEBF7" w:fill="DDEBF7"/>
            <w:vAlign w:val="bottom"/>
            <w:hideMark/>
          </w:tcPr>
          <w:p w14:paraId="32F46208"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33,1</w:t>
            </w:r>
          </w:p>
        </w:tc>
        <w:tc>
          <w:tcPr>
            <w:tcW w:w="709" w:type="dxa"/>
            <w:tcBorders>
              <w:top w:val="single" w:sz="4" w:space="0" w:color="9BC2E6"/>
              <w:left w:val="nil"/>
              <w:bottom w:val="nil"/>
              <w:right w:val="nil"/>
            </w:tcBorders>
            <w:shd w:val="clear" w:color="DDEBF7" w:fill="DDEBF7"/>
            <w:vAlign w:val="bottom"/>
            <w:hideMark/>
          </w:tcPr>
          <w:p w14:paraId="6461AAA4"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32,7</w:t>
            </w:r>
          </w:p>
        </w:tc>
        <w:tc>
          <w:tcPr>
            <w:tcW w:w="850" w:type="dxa"/>
            <w:tcBorders>
              <w:top w:val="single" w:sz="4" w:space="0" w:color="9BC2E6"/>
              <w:left w:val="nil"/>
              <w:bottom w:val="nil"/>
              <w:right w:val="nil"/>
            </w:tcBorders>
            <w:shd w:val="clear" w:color="DDEBF7" w:fill="DDEBF7"/>
            <w:vAlign w:val="bottom"/>
            <w:hideMark/>
          </w:tcPr>
          <w:p w14:paraId="11DC3856"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32,4</w:t>
            </w:r>
          </w:p>
        </w:tc>
        <w:tc>
          <w:tcPr>
            <w:tcW w:w="992" w:type="dxa"/>
            <w:tcBorders>
              <w:top w:val="single" w:sz="4" w:space="0" w:color="9BC2E6"/>
              <w:left w:val="nil"/>
              <w:bottom w:val="nil"/>
              <w:right w:val="nil"/>
            </w:tcBorders>
            <w:shd w:val="clear" w:color="DDEBF7" w:fill="DDEBF7"/>
            <w:vAlign w:val="bottom"/>
            <w:hideMark/>
          </w:tcPr>
          <w:p w14:paraId="4869FE27"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32,3</w:t>
            </w:r>
          </w:p>
        </w:tc>
        <w:tc>
          <w:tcPr>
            <w:tcW w:w="993" w:type="dxa"/>
            <w:tcBorders>
              <w:top w:val="single" w:sz="4" w:space="0" w:color="9BC2E6"/>
              <w:left w:val="nil"/>
              <w:bottom w:val="nil"/>
              <w:right w:val="single" w:sz="4" w:space="0" w:color="9BC2E6"/>
            </w:tcBorders>
            <w:shd w:val="clear" w:color="DDEBF7" w:fill="DDEBF7"/>
            <w:vAlign w:val="bottom"/>
            <w:hideMark/>
          </w:tcPr>
          <w:p w14:paraId="2547FFE0"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31,9</w:t>
            </w:r>
          </w:p>
        </w:tc>
      </w:tr>
      <w:tr w:rsidR="00A41E91" w:rsidRPr="00A41E91" w14:paraId="120368D5" w14:textId="77777777" w:rsidTr="00A41E91">
        <w:trPr>
          <w:trHeight w:val="301"/>
        </w:trPr>
        <w:tc>
          <w:tcPr>
            <w:tcW w:w="1555" w:type="dxa"/>
            <w:tcBorders>
              <w:top w:val="single" w:sz="4" w:space="0" w:color="9BC2E6"/>
              <w:left w:val="single" w:sz="4" w:space="0" w:color="9BC2E6"/>
              <w:bottom w:val="nil"/>
              <w:right w:val="nil"/>
            </w:tcBorders>
            <w:shd w:val="clear" w:color="auto" w:fill="auto"/>
            <w:vAlign w:val="bottom"/>
            <w:hideMark/>
          </w:tcPr>
          <w:p w14:paraId="0BCF2EF8"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Distance to target</w:t>
            </w:r>
          </w:p>
        </w:tc>
        <w:tc>
          <w:tcPr>
            <w:tcW w:w="992" w:type="dxa"/>
            <w:tcBorders>
              <w:top w:val="single" w:sz="4" w:space="0" w:color="9BC2E6"/>
              <w:left w:val="nil"/>
              <w:bottom w:val="nil"/>
              <w:right w:val="nil"/>
            </w:tcBorders>
            <w:shd w:val="clear" w:color="auto" w:fill="auto"/>
            <w:vAlign w:val="bottom"/>
            <w:hideMark/>
          </w:tcPr>
          <w:p w14:paraId="264988EE"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auto" w:fill="auto"/>
            <w:vAlign w:val="bottom"/>
            <w:hideMark/>
          </w:tcPr>
          <w:p w14:paraId="6E16EC13"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3,1</w:t>
            </w:r>
          </w:p>
        </w:tc>
        <w:tc>
          <w:tcPr>
            <w:tcW w:w="708" w:type="dxa"/>
            <w:tcBorders>
              <w:top w:val="single" w:sz="4" w:space="0" w:color="9BC2E6"/>
              <w:left w:val="nil"/>
              <w:bottom w:val="nil"/>
              <w:right w:val="nil"/>
            </w:tcBorders>
            <w:shd w:val="clear" w:color="auto" w:fill="auto"/>
            <w:vAlign w:val="bottom"/>
            <w:hideMark/>
          </w:tcPr>
          <w:p w14:paraId="006B7809"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3,3</w:t>
            </w:r>
          </w:p>
        </w:tc>
        <w:tc>
          <w:tcPr>
            <w:tcW w:w="709" w:type="dxa"/>
            <w:tcBorders>
              <w:top w:val="single" w:sz="4" w:space="0" w:color="9BC2E6"/>
              <w:left w:val="nil"/>
              <w:bottom w:val="nil"/>
              <w:right w:val="nil"/>
            </w:tcBorders>
            <w:shd w:val="clear" w:color="auto" w:fill="auto"/>
            <w:vAlign w:val="bottom"/>
            <w:hideMark/>
          </w:tcPr>
          <w:p w14:paraId="35E8B0BC"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2,5</w:t>
            </w:r>
          </w:p>
        </w:tc>
        <w:tc>
          <w:tcPr>
            <w:tcW w:w="709" w:type="dxa"/>
            <w:tcBorders>
              <w:top w:val="single" w:sz="4" w:space="0" w:color="9BC2E6"/>
              <w:left w:val="nil"/>
              <w:bottom w:val="nil"/>
              <w:right w:val="nil"/>
            </w:tcBorders>
            <w:shd w:val="clear" w:color="auto" w:fill="auto"/>
            <w:vAlign w:val="bottom"/>
            <w:hideMark/>
          </w:tcPr>
          <w:p w14:paraId="3AD0F05E"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1,0</w:t>
            </w:r>
          </w:p>
        </w:tc>
        <w:tc>
          <w:tcPr>
            <w:tcW w:w="709" w:type="dxa"/>
            <w:tcBorders>
              <w:top w:val="single" w:sz="4" w:space="0" w:color="9BC2E6"/>
              <w:left w:val="nil"/>
              <w:bottom w:val="nil"/>
              <w:right w:val="nil"/>
            </w:tcBorders>
            <w:shd w:val="clear" w:color="auto" w:fill="auto"/>
            <w:vAlign w:val="bottom"/>
            <w:hideMark/>
          </w:tcPr>
          <w:p w14:paraId="7CA223CE"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2,1</w:t>
            </w:r>
          </w:p>
        </w:tc>
        <w:tc>
          <w:tcPr>
            <w:tcW w:w="850" w:type="dxa"/>
            <w:tcBorders>
              <w:top w:val="single" w:sz="4" w:space="0" w:color="9BC2E6"/>
              <w:left w:val="nil"/>
              <w:bottom w:val="nil"/>
              <w:right w:val="nil"/>
            </w:tcBorders>
            <w:shd w:val="clear" w:color="auto" w:fill="auto"/>
            <w:vAlign w:val="bottom"/>
            <w:hideMark/>
          </w:tcPr>
          <w:p w14:paraId="734497FC"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1,4</w:t>
            </w:r>
          </w:p>
        </w:tc>
        <w:tc>
          <w:tcPr>
            <w:tcW w:w="992" w:type="dxa"/>
            <w:tcBorders>
              <w:top w:val="single" w:sz="4" w:space="0" w:color="9BC2E6"/>
              <w:left w:val="nil"/>
              <w:bottom w:val="nil"/>
              <w:right w:val="nil"/>
            </w:tcBorders>
            <w:shd w:val="clear" w:color="auto" w:fill="auto"/>
            <w:vAlign w:val="bottom"/>
            <w:hideMark/>
          </w:tcPr>
          <w:p w14:paraId="29878C05"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0,7</w:t>
            </w:r>
          </w:p>
        </w:tc>
        <w:tc>
          <w:tcPr>
            <w:tcW w:w="993" w:type="dxa"/>
            <w:tcBorders>
              <w:top w:val="single" w:sz="4" w:space="0" w:color="9BC2E6"/>
              <w:left w:val="nil"/>
              <w:bottom w:val="nil"/>
              <w:right w:val="single" w:sz="4" w:space="0" w:color="9BC2E6"/>
            </w:tcBorders>
            <w:shd w:val="clear" w:color="auto" w:fill="auto"/>
            <w:vAlign w:val="bottom"/>
            <w:hideMark/>
          </w:tcPr>
          <w:p w14:paraId="50135DD4"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0,2</w:t>
            </w:r>
          </w:p>
        </w:tc>
      </w:tr>
      <w:tr w:rsidR="00A41E91" w:rsidRPr="00A41E91" w14:paraId="22BB6B42" w14:textId="77777777" w:rsidTr="00A41E91">
        <w:trPr>
          <w:trHeight w:val="603"/>
        </w:trPr>
        <w:tc>
          <w:tcPr>
            <w:tcW w:w="1555" w:type="dxa"/>
            <w:tcBorders>
              <w:top w:val="single" w:sz="4" w:space="0" w:color="9BC2E6"/>
              <w:left w:val="single" w:sz="4" w:space="0" w:color="9BC2E6"/>
              <w:bottom w:val="nil"/>
              <w:right w:val="nil"/>
            </w:tcBorders>
            <w:shd w:val="clear" w:color="DDEBF7" w:fill="DDEBF7"/>
            <w:vAlign w:val="bottom"/>
            <w:hideMark/>
          </w:tcPr>
          <w:p w14:paraId="27D96C8D"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Cumulative surplus of AEAs</w:t>
            </w:r>
          </w:p>
        </w:tc>
        <w:tc>
          <w:tcPr>
            <w:tcW w:w="992" w:type="dxa"/>
            <w:tcBorders>
              <w:top w:val="single" w:sz="4" w:space="0" w:color="9BC2E6"/>
              <w:left w:val="nil"/>
              <w:bottom w:val="nil"/>
              <w:right w:val="nil"/>
            </w:tcBorders>
            <w:shd w:val="clear" w:color="DDEBF7" w:fill="DDEBF7"/>
            <w:vAlign w:val="bottom"/>
            <w:hideMark/>
          </w:tcPr>
          <w:p w14:paraId="5B262766"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DDEBF7" w:fill="DDEBF7"/>
            <w:vAlign w:val="bottom"/>
            <w:hideMark/>
          </w:tcPr>
          <w:p w14:paraId="61C26D83"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3,1</w:t>
            </w:r>
          </w:p>
        </w:tc>
        <w:tc>
          <w:tcPr>
            <w:tcW w:w="708" w:type="dxa"/>
            <w:tcBorders>
              <w:top w:val="single" w:sz="4" w:space="0" w:color="9BC2E6"/>
              <w:left w:val="nil"/>
              <w:bottom w:val="nil"/>
              <w:right w:val="nil"/>
            </w:tcBorders>
            <w:shd w:val="clear" w:color="DDEBF7" w:fill="DDEBF7"/>
            <w:vAlign w:val="bottom"/>
            <w:hideMark/>
          </w:tcPr>
          <w:p w14:paraId="7AF02549"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6,4</w:t>
            </w:r>
          </w:p>
        </w:tc>
        <w:tc>
          <w:tcPr>
            <w:tcW w:w="709" w:type="dxa"/>
            <w:tcBorders>
              <w:top w:val="single" w:sz="4" w:space="0" w:color="9BC2E6"/>
              <w:left w:val="nil"/>
              <w:bottom w:val="nil"/>
              <w:right w:val="nil"/>
            </w:tcBorders>
            <w:shd w:val="clear" w:color="DDEBF7" w:fill="DDEBF7"/>
            <w:vAlign w:val="bottom"/>
            <w:hideMark/>
          </w:tcPr>
          <w:p w14:paraId="69D35488"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8,9</w:t>
            </w:r>
          </w:p>
        </w:tc>
        <w:tc>
          <w:tcPr>
            <w:tcW w:w="709" w:type="dxa"/>
            <w:tcBorders>
              <w:top w:val="single" w:sz="4" w:space="0" w:color="9BC2E6"/>
              <w:left w:val="nil"/>
              <w:bottom w:val="nil"/>
              <w:right w:val="nil"/>
            </w:tcBorders>
            <w:shd w:val="clear" w:color="DDEBF7" w:fill="DDEBF7"/>
            <w:vAlign w:val="bottom"/>
            <w:hideMark/>
          </w:tcPr>
          <w:p w14:paraId="6B5EDEB6"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9,9</w:t>
            </w:r>
          </w:p>
        </w:tc>
        <w:tc>
          <w:tcPr>
            <w:tcW w:w="709" w:type="dxa"/>
            <w:tcBorders>
              <w:top w:val="single" w:sz="4" w:space="0" w:color="9BC2E6"/>
              <w:left w:val="nil"/>
              <w:bottom w:val="nil"/>
              <w:right w:val="nil"/>
            </w:tcBorders>
            <w:shd w:val="clear" w:color="DDEBF7" w:fill="DDEBF7"/>
            <w:vAlign w:val="bottom"/>
            <w:hideMark/>
          </w:tcPr>
          <w:p w14:paraId="3192EF3E"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12,0</w:t>
            </w:r>
          </w:p>
        </w:tc>
        <w:tc>
          <w:tcPr>
            <w:tcW w:w="850" w:type="dxa"/>
            <w:tcBorders>
              <w:top w:val="single" w:sz="4" w:space="0" w:color="9BC2E6"/>
              <w:left w:val="nil"/>
              <w:bottom w:val="nil"/>
              <w:right w:val="nil"/>
            </w:tcBorders>
            <w:shd w:val="clear" w:color="DDEBF7" w:fill="DDEBF7"/>
            <w:vAlign w:val="bottom"/>
            <w:hideMark/>
          </w:tcPr>
          <w:p w14:paraId="6CF0F291"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13,4</w:t>
            </w:r>
          </w:p>
        </w:tc>
        <w:tc>
          <w:tcPr>
            <w:tcW w:w="992" w:type="dxa"/>
            <w:tcBorders>
              <w:top w:val="single" w:sz="4" w:space="0" w:color="9BC2E6"/>
              <w:left w:val="nil"/>
              <w:bottom w:val="nil"/>
              <w:right w:val="nil"/>
            </w:tcBorders>
            <w:shd w:val="clear" w:color="DDEBF7" w:fill="DDEBF7"/>
            <w:vAlign w:val="bottom"/>
            <w:hideMark/>
          </w:tcPr>
          <w:p w14:paraId="729684BB"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14,1</w:t>
            </w:r>
          </w:p>
        </w:tc>
        <w:tc>
          <w:tcPr>
            <w:tcW w:w="993" w:type="dxa"/>
            <w:tcBorders>
              <w:top w:val="single" w:sz="4" w:space="0" w:color="9BC2E6"/>
              <w:left w:val="nil"/>
              <w:bottom w:val="nil"/>
              <w:right w:val="single" w:sz="4" w:space="0" w:color="9BC2E6"/>
            </w:tcBorders>
            <w:shd w:val="clear" w:color="DDEBF7" w:fill="DDEBF7"/>
            <w:vAlign w:val="bottom"/>
            <w:hideMark/>
          </w:tcPr>
          <w:p w14:paraId="136EF50B"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14,3</w:t>
            </w:r>
          </w:p>
        </w:tc>
      </w:tr>
      <w:tr w:rsidR="00A41E91" w:rsidRPr="00A41E91" w14:paraId="5F65BF83" w14:textId="77777777" w:rsidTr="00A41E91">
        <w:trPr>
          <w:trHeight w:val="301"/>
        </w:trPr>
        <w:tc>
          <w:tcPr>
            <w:tcW w:w="1555" w:type="dxa"/>
            <w:tcBorders>
              <w:top w:val="single" w:sz="4" w:space="0" w:color="9BC2E6"/>
              <w:left w:val="single" w:sz="4" w:space="0" w:color="9BC2E6"/>
              <w:bottom w:val="nil"/>
              <w:right w:val="nil"/>
            </w:tcBorders>
            <w:shd w:val="clear" w:color="auto" w:fill="auto"/>
            <w:vAlign w:val="bottom"/>
            <w:hideMark/>
          </w:tcPr>
          <w:p w14:paraId="0B0E88AA" w14:textId="77777777" w:rsidR="00A41E91" w:rsidRPr="00A41E91" w:rsidRDefault="00A41E91" w:rsidP="00A41E91">
            <w:pPr>
              <w:spacing w:after="0" w:line="240" w:lineRule="auto"/>
              <w:rPr>
                <w:rFonts w:eastAsia="Times New Roman" w:cstheme="minorHAnsi"/>
                <w:b/>
                <w:bCs/>
                <w:color w:val="000000"/>
                <w:sz w:val="16"/>
                <w:szCs w:val="16"/>
                <w:lang w:eastAsia="en-GB"/>
              </w:rPr>
            </w:pPr>
            <w:r w:rsidRPr="00A41E91">
              <w:rPr>
                <w:rFonts w:eastAsia="Times New Roman" w:cstheme="minorHAnsi"/>
                <w:b/>
                <w:bCs/>
                <w:color w:val="000000"/>
                <w:sz w:val="16"/>
                <w:szCs w:val="16"/>
                <w:lang w:eastAsia="en-GB"/>
              </w:rPr>
              <w:t>Estonia</w:t>
            </w:r>
          </w:p>
        </w:tc>
        <w:tc>
          <w:tcPr>
            <w:tcW w:w="992" w:type="dxa"/>
            <w:tcBorders>
              <w:top w:val="single" w:sz="4" w:space="0" w:color="9BC2E6"/>
              <w:left w:val="nil"/>
              <w:bottom w:val="nil"/>
              <w:right w:val="nil"/>
            </w:tcBorders>
            <w:shd w:val="clear" w:color="auto" w:fill="auto"/>
            <w:vAlign w:val="bottom"/>
            <w:hideMark/>
          </w:tcPr>
          <w:p w14:paraId="479D9263"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auto" w:fill="auto"/>
            <w:vAlign w:val="bottom"/>
            <w:hideMark/>
          </w:tcPr>
          <w:p w14:paraId="0305B563"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8" w:type="dxa"/>
            <w:tcBorders>
              <w:top w:val="single" w:sz="4" w:space="0" w:color="9BC2E6"/>
              <w:left w:val="nil"/>
              <w:bottom w:val="nil"/>
              <w:right w:val="nil"/>
            </w:tcBorders>
            <w:shd w:val="clear" w:color="auto" w:fill="auto"/>
            <w:vAlign w:val="bottom"/>
            <w:hideMark/>
          </w:tcPr>
          <w:p w14:paraId="0D0C4D24"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auto" w:fill="auto"/>
            <w:vAlign w:val="bottom"/>
            <w:hideMark/>
          </w:tcPr>
          <w:p w14:paraId="2BF81E12"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auto" w:fill="auto"/>
            <w:vAlign w:val="bottom"/>
            <w:hideMark/>
          </w:tcPr>
          <w:p w14:paraId="68A667A7"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auto" w:fill="auto"/>
            <w:vAlign w:val="bottom"/>
            <w:hideMark/>
          </w:tcPr>
          <w:p w14:paraId="52E35B6E"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850" w:type="dxa"/>
            <w:tcBorders>
              <w:top w:val="single" w:sz="4" w:space="0" w:color="9BC2E6"/>
              <w:left w:val="nil"/>
              <w:bottom w:val="nil"/>
              <w:right w:val="nil"/>
            </w:tcBorders>
            <w:shd w:val="clear" w:color="auto" w:fill="auto"/>
            <w:vAlign w:val="bottom"/>
            <w:hideMark/>
          </w:tcPr>
          <w:p w14:paraId="77376060"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992" w:type="dxa"/>
            <w:tcBorders>
              <w:top w:val="single" w:sz="4" w:space="0" w:color="9BC2E6"/>
              <w:left w:val="nil"/>
              <w:bottom w:val="nil"/>
              <w:right w:val="nil"/>
            </w:tcBorders>
            <w:shd w:val="clear" w:color="auto" w:fill="auto"/>
            <w:vAlign w:val="bottom"/>
            <w:hideMark/>
          </w:tcPr>
          <w:p w14:paraId="227945C7"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993" w:type="dxa"/>
            <w:tcBorders>
              <w:top w:val="single" w:sz="4" w:space="0" w:color="9BC2E6"/>
              <w:left w:val="nil"/>
              <w:bottom w:val="nil"/>
              <w:right w:val="single" w:sz="4" w:space="0" w:color="9BC2E6"/>
            </w:tcBorders>
            <w:shd w:val="clear" w:color="auto" w:fill="auto"/>
            <w:vAlign w:val="bottom"/>
            <w:hideMark/>
          </w:tcPr>
          <w:p w14:paraId="2176A35C"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r>
      <w:tr w:rsidR="00A41E91" w:rsidRPr="00A41E91" w14:paraId="36C2C4AD" w14:textId="77777777" w:rsidTr="00A41E91">
        <w:trPr>
          <w:trHeight w:val="301"/>
        </w:trPr>
        <w:tc>
          <w:tcPr>
            <w:tcW w:w="1555" w:type="dxa"/>
            <w:tcBorders>
              <w:top w:val="single" w:sz="4" w:space="0" w:color="9BC2E6"/>
              <w:left w:val="single" w:sz="4" w:space="0" w:color="9BC2E6"/>
              <w:bottom w:val="nil"/>
              <w:right w:val="nil"/>
            </w:tcBorders>
            <w:shd w:val="clear" w:color="DDEBF7" w:fill="DDEBF7"/>
            <w:vAlign w:val="bottom"/>
            <w:hideMark/>
          </w:tcPr>
          <w:p w14:paraId="5D70DC2E"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AEA</w:t>
            </w:r>
          </w:p>
        </w:tc>
        <w:tc>
          <w:tcPr>
            <w:tcW w:w="992" w:type="dxa"/>
            <w:tcBorders>
              <w:top w:val="single" w:sz="4" w:space="0" w:color="9BC2E6"/>
              <w:left w:val="nil"/>
              <w:bottom w:val="nil"/>
              <w:right w:val="nil"/>
            </w:tcBorders>
            <w:shd w:val="clear" w:color="DDEBF7" w:fill="DDEBF7"/>
            <w:vAlign w:val="bottom"/>
            <w:hideMark/>
          </w:tcPr>
          <w:p w14:paraId="4DBBB783"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DDEBF7" w:fill="DDEBF7"/>
            <w:vAlign w:val="bottom"/>
            <w:hideMark/>
          </w:tcPr>
          <w:p w14:paraId="357BFE86"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6,3</w:t>
            </w:r>
          </w:p>
        </w:tc>
        <w:tc>
          <w:tcPr>
            <w:tcW w:w="708" w:type="dxa"/>
            <w:tcBorders>
              <w:top w:val="single" w:sz="4" w:space="0" w:color="9BC2E6"/>
              <w:left w:val="nil"/>
              <w:bottom w:val="nil"/>
              <w:right w:val="nil"/>
            </w:tcBorders>
            <w:shd w:val="clear" w:color="DDEBF7" w:fill="DDEBF7"/>
            <w:vAlign w:val="bottom"/>
            <w:hideMark/>
          </w:tcPr>
          <w:p w14:paraId="70E01DAA"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6,3</w:t>
            </w:r>
          </w:p>
        </w:tc>
        <w:tc>
          <w:tcPr>
            <w:tcW w:w="709" w:type="dxa"/>
            <w:tcBorders>
              <w:top w:val="single" w:sz="4" w:space="0" w:color="9BC2E6"/>
              <w:left w:val="nil"/>
              <w:bottom w:val="nil"/>
              <w:right w:val="nil"/>
            </w:tcBorders>
            <w:shd w:val="clear" w:color="DDEBF7" w:fill="DDEBF7"/>
            <w:vAlign w:val="bottom"/>
            <w:hideMark/>
          </w:tcPr>
          <w:p w14:paraId="60DEEB6E"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6,3</w:t>
            </w:r>
          </w:p>
        </w:tc>
        <w:tc>
          <w:tcPr>
            <w:tcW w:w="709" w:type="dxa"/>
            <w:tcBorders>
              <w:top w:val="single" w:sz="4" w:space="0" w:color="9BC2E6"/>
              <w:left w:val="nil"/>
              <w:bottom w:val="nil"/>
              <w:right w:val="nil"/>
            </w:tcBorders>
            <w:shd w:val="clear" w:color="DDEBF7" w:fill="DDEBF7"/>
            <w:vAlign w:val="bottom"/>
            <w:hideMark/>
          </w:tcPr>
          <w:p w14:paraId="62FAD1B8"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6,4</w:t>
            </w:r>
          </w:p>
        </w:tc>
        <w:tc>
          <w:tcPr>
            <w:tcW w:w="709" w:type="dxa"/>
            <w:tcBorders>
              <w:top w:val="single" w:sz="4" w:space="0" w:color="9BC2E6"/>
              <w:left w:val="nil"/>
              <w:bottom w:val="nil"/>
              <w:right w:val="nil"/>
            </w:tcBorders>
            <w:shd w:val="clear" w:color="DDEBF7" w:fill="DDEBF7"/>
            <w:vAlign w:val="bottom"/>
            <w:hideMark/>
          </w:tcPr>
          <w:p w14:paraId="4B4C7C39"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5,9</w:t>
            </w:r>
          </w:p>
        </w:tc>
        <w:tc>
          <w:tcPr>
            <w:tcW w:w="850" w:type="dxa"/>
            <w:tcBorders>
              <w:top w:val="single" w:sz="4" w:space="0" w:color="9BC2E6"/>
              <w:left w:val="nil"/>
              <w:bottom w:val="nil"/>
              <w:right w:val="nil"/>
            </w:tcBorders>
            <w:shd w:val="clear" w:color="DDEBF7" w:fill="DDEBF7"/>
            <w:vAlign w:val="bottom"/>
            <w:hideMark/>
          </w:tcPr>
          <w:p w14:paraId="504684A0"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6,0</w:t>
            </w:r>
          </w:p>
        </w:tc>
        <w:tc>
          <w:tcPr>
            <w:tcW w:w="992" w:type="dxa"/>
            <w:tcBorders>
              <w:top w:val="single" w:sz="4" w:space="0" w:color="9BC2E6"/>
              <w:left w:val="nil"/>
              <w:bottom w:val="nil"/>
              <w:right w:val="nil"/>
            </w:tcBorders>
            <w:shd w:val="clear" w:color="DDEBF7" w:fill="DDEBF7"/>
            <w:vAlign w:val="bottom"/>
            <w:hideMark/>
          </w:tcPr>
          <w:p w14:paraId="3C5AD9DF"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6,0</w:t>
            </w:r>
          </w:p>
        </w:tc>
        <w:tc>
          <w:tcPr>
            <w:tcW w:w="993" w:type="dxa"/>
            <w:tcBorders>
              <w:top w:val="single" w:sz="4" w:space="0" w:color="9BC2E6"/>
              <w:left w:val="nil"/>
              <w:bottom w:val="nil"/>
              <w:right w:val="single" w:sz="4" w:space="0" w:color="9BC2E6"/>
            </w:tcBorders>
            <w:shd w:val="clear" w:color="DDEBF7" w:fill="DDEBF7"/>
            <w:vAlign w:val="bottom"/>
            <w:hideMark/>
          </w:tcPr>
          <w:p w14:paraId="0465217F"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6,0</w:t>
            </w:r>
          </w:p>
        </w:tc>
      </w:tr>
      <w:tr w:rsidR="00A41E91" w:rsidRPr="00A41E91" w14:paraId="5352D766" w14:textId="77777777" w:rsidTr="00A41E91">
        <w:trPr>
          <w:trHeight w:val="301"/>
        </w:trPr>
        <w:tc>
          <w:tcPr>
            <w:tcW w:w="1555" w:type="dxa"/>
            <w:tcBorders>
              <w:top w:val="single" w:sz="4" w:space="0" w:color="9BC2E6"/>
              <w:left w:val="single" w:sz="4" w:space="0" w:color="9BC2E6"/>
              <w:bottom w:val="nil"/>
              <w:right w:val="nil"/>
            </w:tcBorders>
            <w:shd w:val="clear" w:color="auto" w:fill="auto"/>
            <w:vAlign w:val="bottom"/>
            <w:hideMark/>
          </w:tcPr>
          <w:p w14:paraId="68FFFBE2"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Emissions</w:t>
            </w:r>
          </w:p>
        </w:tc>
        <w:tc>
          <w:tcPr>
            <w:tcW w:w="992" w:type="dxa"/>
            <w:tcBorders>
              <w:top w:val="single" w:sz="4" w:space="0" w:color="9BC2E6"/>
              <w:left w:val="nil"/>
              <w:bottom w:val="nil"/>
              <w:right w:val="nil"/>
            </w:tcBorders>
            <w:shd w:val="clear" w:color="auto" w:fill="auto"/>
            <w:vAlign w:val="bottom"/>
            <w:hideMark/>
          </w:tcPr>
          <w:p w14:paraId="3F6F018A"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5,4</w:t>
            </w:r>
          </w:p>
        </w:tc>
        <w:tc>
          <w:tcPr>
            <w:tcW w:w="709" w:type="dxa"/>
            <w:tcBorders>
              <w:top w:val="single" w:sz="4" w:space="0" w:color="9BC2E6"/>
              <w:left w:val="nil"/>
              <w:bottom w:val="nil"/>
              <w:right w:val="nil"/>
            </w:tcBorders>
            <w:shd w:val="clear" w:color="auto" w:fill="auto"/>
            <w:vAlign w:val="bottom"/>
            <w:hideMark/>
          </w:tcPr>
          <w:p w14:paraId="209AEF50"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5,8</w:t>
            </w:r>
          </w:p>
        </w:tc>
        <w:tc>
          <w:tcPr>
            <w:tcW w:w="708" w:type="dxa"/>
            <w:tcBorders>
              <w:top w:val="single" w:sz="4" w:space="0" w:color="9BC2E6"/>
              <w:left w:val="nil"/>
              <w:bottom w:val="nil"/>
              <w:right w:val="nil"/>
            </w:tcBorders>
            <w:shd w:val="clear" w:color="auto" w:fill="auto"/>
            <w:vAlign w:val="bottom"/>
            <w:hideMark/>
          </w:tcPr>
          <w:p w14:paraId="72DBA447"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6,1</w:t>
            </w:r>
          </w:p>
        </w:tc>
        <w:tc>
          <w:tcPr>
            <w:tcW w:w="709" w:type="dxa"/>
            <w:tcBorders>
              <w:top w:val="single" w:sz="4" w:space="0" w:color="9BC2E6"/>
              <w:left w:val="nil"/>
              <w:bottom w:val="nil"/>
              <w:right w:val="nil"/>
            </w:tcBorders>
            <w:shd w:val="clear" w:color="auto" w:fill="auto"/>
            <w:vAlign w:val="bottom"/>
            <w:hideMark/>
          </w:tcPr>
          <w:p w14:paraId="6F3A3E49"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6,1</w:t>
            </w:r>
          </w:p>
        </w:tc>
        <w:tc>
          <w:tcPr>
            <w:tcW w:w="709" w:type="dxa"/>
            <w:tcBorders>
              <w:top w:val="single" w:sz="4" w:space="0" w:color="9BC2E6"/>
              <w:left w:val="nil"/>
              <w:bottom w:val="nil"/>
              <w:right w:val="nil"/>
            </w:tcBorders>
            <w:shd w:val="clear" w:color="auto" w:fill="auto"/>
            <w:vAlign w:val="bottom"/>
            <w:hideMark/>
          </w:tcPr>
          <w:p w14:paraId="28747886"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6,2</w:t>
            </w:r>
          </w:p>
        </w:tc>
        <w:tc>
          <w:tcPr>
            <w:tcW w:w="709" w:type="dxa"/>
            <w:tcBorders>
              <w:top w:val="single" w:sz="4" w:space="0" w:color="9BC2E6"/>
              <w:left w:val="nil"/>
              <w:bottom w:val="nil"/>
              <w:right w:val="nil"/>
            </w:tcBorders>
            <w:shd w:val="clear" w:color="auto" w:fill="auto"/>
            <w:vAlign w:val="bottom"/>
            <w:hideMark/>
          </w:tcPr>
          <w:p w14:paraId="174065DA"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6,2</w:t>
            </w:r>
          </w:p>
        </w:tc>
        <w:tc>
          <w:tcPr>
            <w:tcW w:w="850" w:type="dxa"/>
            <w:tcBorders>
              <w:top w:val="single" w:sz="4" w:space="0" w:color="9BC2E6"/>
              <w:left w:val="nil"/>
              <w:bottom w:val="nil"/>
              <w:right w:val="nil"/>
            </w:tcBorders>
            <w:shd w:val="clear" w:color="auto" w:fill="auto"/>
            <w:vAlign w:val="bottom"/>
            <w:hideMark/>
          </w:tcPr>
          <w:p w14:paraId="1C902660"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6,3</w:t>
            </w:r>
          </w:p>
        </w:tc>
        <w:tc>
          <w:tcPr>
            <w:tcW w:w="992" w:type="dxa"/>
            <w:tcBorders>
              <w:top w:val="single" w:sz="4" w:space="0" w:color="9BC2E6"/>
              <w:left w:val="nil"/>
              <w:bottom w:val="nil"/>
              <w:right w:val="nil"/>
            </w:tcBorders>
            <w:shd w:val="clear" w:color="auto" w:fill="auto"/>
            <w:vAlign w:val="bottom"/>
            <w:hideMark/>
          </w:tcPr>
          <w:p w14:paraId="611D03F8"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6,0</w:t>
            </w:r>
          </w:p>
        </w:tc>
        <w:tc>
          <w:tcPr>
            <w:tcW w:w="993" w:type="dxa"/>
            <w:tcBorders>
              <w:top w:val="single" w:sz="4" w:space="0" w:color="9BC2E6"/>
              <w:left w:val="nil"/>
              <w:bottom w:val="nil"/>
              <w:right w:val="single" w:sz="4" w:space="0" w:color="9BC2E6"/>
            </w:tcBorders>
            <w:shd w:val="clear" w:color="auto" w:fill="auto"/>
            <w:vAlign w:val="bottom"/>
            <w:hideMark/>
          </w:tcPr>
          <w:p w14:paraId="312E2BCB"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5,9</w:t>
            </w:r>
          </w:p>
        </w:tc>
      </w:tr>
      <w:tr w:rsidR="00A41E91" w:rsidRPr="00A41E91" w14:paraId="4D622115" w14:textId="77777777" w:rsidTr="00A41E91">
        <w:trPr>
          <w:trHeight w:val="301"/>
        </w:trPr>
        <w:tc>
          <w:tcPr>
            <w:tcW w:w="1555" w:type="dxa"/>
            <w:tcBorders>
              <w:top w:val="single" w:sz="4" w:space="0" w:color="9BC2E6"/>
              <w:left w:val="single" w:sz="4" w:space="0" w:color="9BC2E6"/>
              <w:bottom w:val="nil"/>
              <w:right w:val="nil"/>
            </w:tcBorders>
            <w:shd w:val="clear" w:color="DDEBF7" w:fill="DDEBF7"/>
            <w:vAlign w:val="bottom"/>
            <w:hideMark/>
          </w:tcPr>
          <w:p w14:paraId="2C1E36ED"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Distance to target</w:t>
            </w:r>
          </w:p>
        </w:tc>
        <w:tc>
          <w:tcPr>
            <w:tcW w:w="992" w:type="dxa"/>
            <w:tcBorders>
              <w:top w:val="single" w:sz="4" w:space="0" w:color="9BC2E6"/>
              <w:left w:val="nil"/>
              <w:bottom w:val="nil"/>
              <w:right w:val="nil"/>
            </w:tcBorders>
            <w:shd w:val="clear" w:color="DDEBF7" w:fill="DDEBF7"/>
            <w:vAlign w:val="bottom"/>
            <w:hideMark/>
          </w:tcPr>
          <w:p w14:paraId="1E2DF7E5"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DDEBF7" w:fill="DDEBF7"/>
            <w:vAlign w:val="bottom"/>
            <w:hideMark/>
          </w:tcPr>
          <w:p w14:paraId="648BBED7"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0,5</w:t>
            </w:r>
          </w:p>
        </w:tc>
        <w:tc>
          <w:tcPr>
            <w:tcW w:w="708" w:type="dxa"/>
            <w:tcBorders>
              <w:top w:val="single" w:sz="4" w:space="0" w:color="9BC2E6"/>
              <w:left w:val="nil"/>
              <w:bottom w:val="nil"/>
              <w:right w:val="nil"/>
            </w:tcBorders>
            <w:shd w:val="clear" w:color="DDEBF7" w:fill="DDEBF7"/>
            <w:vAlign w:val="bottom"/>
            <w:hideMark/>
          </w:tcPr>
          <w:p w14:paraId="60253637"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0,2</w:t>
            </w:r>
          </w:p>
        </w:tc>
        <w:tc>
          <w:tcPr>
            <w:tcW w:w="709" w:type="dxa"/>
            <w:tcBorders>
              <w:top w:val="single" w:sz="4" w:space="0" w:color="9BC2E6"/>
              <w:left w:val="nil"/>
              <w:bottom w:val="nil"/>
              <w:right w:val="nil"/>
            </w:tcBorders>
            <w:shd w:val="clear" w:color="DDEBF7" w:fill="DDEBF7"/>
            <w:vAlign w:val="bottom"/>
            <w:hideMark/>
          </w:tcPr>
          <w:p w14:paraId="0E9DBC57"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0,2</w:t>
            </w:r>
          </w:p>
        </w:tc>
        <w:tc>
          <w:tcPr>
            <w:tcW w:w="709" w:type="dxa"/>
            <w:tcBorders>
              <w:top w:val="single" w:sz="4" w:space="0" w:color="9BC2E6"/>
              <w:left w:val="nil"/>
              <w:bottom w:val="nil"/>
              <w:right w:val="nil"/>
            </w:tcBorders>
            <w:shd w:val="clear" w:color="DDEBF7" w:fill="DDEBF7"/>
            <w:vAlign w:val="bottom"/>
            <w:hideMark/>
          </w:tcPr>
          <w:p w14:paraId="544F1FB5"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0,2</w:t>
            </w:r>
          </w:p>
        </w:tc>
        <w:tc>
          <w:tcPr>
            <w:tcW w:w="709" w:type="dxa"/>
            <w:tcBorders>
              <w:top w:val="single" w:sz="4" w:space="0" w:color="9BC2E6"/>
              <w:left w:val="nil"/>
              <w:bottom w:val="nil"/>
              <w:right w:val="nil"/>
            </w:tcBorders>
            <w:shd w:val="clear" w:color="DDEBF7" w:fill="FFC7CE"/>
            <w:vAlign w:val="bottom"/>
            <w:hideMark/>
          </w:tcPr>
          <w:p w14:paraId="7A80553E"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-0,3</w:t>
            </w:r>
          </w:p>
        </w:tc>
        <w:tc>
          <w:tcPr>
            <w:tcW w:w="850" w:type="dxa"/>
            <w:tcBorders>
              <w:top w:val="single" w:sz="4" w:space="0" w:color="9BC2E6"/>
              <w:left w:val="nil"/>
              <w:bottom w:val="nil"/>
              <w:right w:val="nil"/>
            </w:tcBorders>
            <w:shd w:val="clear" w:color="DDEBF7" w:fill="FFC7CE"/>
            <w:vAlign w:val="bottom"/>
            <w:hideMark/>
          </w:tcPr>
          <w:p w14:paraId="28531A58"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-0,4</w:t>
            </w:r>
          </w:p>
        </w:tc>
        <w:tc>
          <w:tcPr>
            <w:tcW w:w="992" w:type="dxa"/>
            <w:tcBorders>
              <w:top w:val="single" w:sz="4" w:space="0" w:color="9BC2E6"/>
              <w:left w:val="nil"/>
              <w:bottom w:val="nil"/>
              <w:right w:val="nil"/>
            </w:tcBorders>
            <w:shd w:val="clear" w:color="DDEBF7" w:fill="FFC7CE"/>
            <w:vAlign w:val="bottom"/>
            <w:hideMark/>
          </w:tcPr>
          <w:p w14:paraId="17266E53"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0,0</w:t>
            </w:r>
          </w:p>
        </w:tc>
        <w:tc>
          <w:tcPr>
            <w:tcW w:w="993" w:type="dxa"/>
            <w:tcBorders>
              <w:top w:val="single" w:sz="4" w:space="0" w:color="9BC2E6"/>
              <w:left w:val="nil"/>
              <w:bottom w:val="nil"/>
              <w:right w:val="single" w:sz="4" w:space="0" w:color="9BC2E6"/>
            </w:tcBorders>
            <w:shd w:val="clear" w:color="DDEBF7" w:fill="DDEBF7"/>
            <w:vAlign w:val="bottom"/>
            <w:hideMark/>
          </w:tcPr>
          <w:p w14:paraId="38631D27"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0,1</w:t>
            </w:r>
          </w:p>
        </w:tc>
      </w:tr>
      <w:tr w:rsidR="00A41E91" w:rsidRPr="00A41E91" w14:paraId="2BE49946" w14:textId="77777777" w:rsidTr="00A41E91">
        <w:trPr>
          <w:trHeight w:val="603"/>
        </w:trPr>
        <w:tc>
          <w:tcPr>
            <w:tcW w:w="1555" w:type="dxa"/>
            <w:tcBorders>
              <w:top w:val="single" w:sz="4" w:space="0" w:color="9BC2E6"/>
              <w:left w:val="single" w:sz="4" w:space="0" w:color="9BC2E6"/>
              <w:bottom w:val="nil"/>
              <w:right w:val="nil"/>
            </w:tcBorders>
            <w:shd w:val="clear" w:color="auto" w:fill="auto"/>
            <w:vAlign w:val="bottom"/>
            <w:hideMark/>
          </w:tcPr>
          <w:p w14:paraId="489BFA25"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Cumulative surplus of AEAs</w:t>
            </w:r>
          </w:p>
        </w:tc>
        <w:tc>
          <w:tcPr>
            <w:tcW w:w="992" w:type="dxa"/>
            <w:tcBorders>
              <w:top w:val="single" w:sz="4" w:space="0" w:color="9BC2E6"/>
              <w:left w:val="nil"/>
              <w:bottom w:val="nil"/>
              <w:right w:val="nil"/>
            </w:tcBorders>
            <w:shd w:val="clear" w:color="auto" w:fill="auto"/>
            <w:vAlign w:val="bottom"/>
            <w:hideMark/>
          </w:tcPr>
          <w:p w14:paraId="22D83D47"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auto" w:fill="auto"/>
            <w:vAlign w:val="bottom"/>
            <w:hideMark/>
          </w:tcPr>
          <w:p w14:paraId="5CB38C7B"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0,5</w:t>
            </w:r>
          </w:p>
        </w:tc>
        <w:tc>
          <w:tcPr>
            <w:tcW w:w="708" w:type="dxa"/>
            <w:tcBorders>
              <w:top w:val="single" w:sz="4" w:space="0" w:color="9BC2E6"/>
              <w:left w:val="nil"/>
              <w:bottom w:val="nil"/>
              <w:right w:val="nil"/>
            </w:tcBorders>
            <w:shd w:val="clear" w:color="auto" w:fill="auto"/>
            <w:vAlign w:val="bottom"/>
            <w:hideMark/>
          </w:tcPr>
          <w:p w14:paraId="6F2133A8"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0,8</w:t>
            </w:r>
          </w:p>
        </w:tc>
        <w:tc>
          <w:tcPr>
            <w:tcW w:w="709" w:type="dxa"/>
            <w:tcBorders>
              <w:top w:val="single" w:sz="4" w:space="0" w:color="9BC2E6"/>
              <w:left w:val="nil"/>
              <w:bottom w:val="nil"/>
              <w:right w:val="nil"/>
            </w:tcBorders>
            <w:shd w:val="clear" w:color="auto" w:fill="auto"/>
            <w:vAlign w:val="bottom"/>
            <w:hideMark/>
          </w:tcPr>
          <w:p w14:paraId="67C7A03A"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1,0</w:t>
            </w:r>
          </w:p>
        </w:tc>
        <w:tc>
          <w:tcPr>
            <w:tcW w:w="709" w:type="dxa"/>
            <w:tcBorders>
              <w:top w:val="single" w:sz="4" w:space="0" w:color="9BC2E6"/>
              <w:left w:val="nil"/>
              <w:bottom w:val="nil"/>
              <w:right w:val="nil"/>
            </w:tcBorders>
            <w:shd w:val="clear" w:color="auto" w:fill="auto"/>
            <w:vAlign w:val="bottom"/>
            <w:hideMark/>
          </w:tcPr>
          <w:p w14:paraId="705AB5FF"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1,1</w:t>
            </w:r>
          </w:p>
        </w:tc>
        <w:tc>
          <w:tcPr>
            <w:tcW w:w="709" w:type="dxa"/>
            <w:tcBorders>
              <w:top w:val="single" w:sz="4" w:space="0" w:color="9BC2E6"/>
              <w:left w:val="nil"/>
              <w:bottom w:val="nil"/>
              <w:right w:val="nil"/>
            </w:tcBorders>
            <w:shd w:val="clear" w:color="auto" w:fill="auto"/>
            <w:vAlign w:val="bottom"/>
            <w:hideMark/>
          </w:tcPr>
          <w:p w14:paraId="6304EB2D"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0,9</w:t>
            </w:r>
          </w:p>
        </w:tc>
        <w:tc>
          <w:tcPr>
            <w:tcW w:w="850" w:type="dxa"/>
            <w:tcBorders>
              <w:top w:val="single" w:sz="4" w:space="0" w:color="9BC2E6"/>
              <w:left w:val="nil"/>
              <w:bottom w:val="nil"/>
              <w:right w:val="nil"/>
            </w:tcBorders>
            <w:shd w:val="clear" w:color="auto" w:fill="auto"/>
            <w:vAlign w:val="bottom"/>
            <w:hideMark/>
          </w:tcPr>
          <w:p w14:paraId="4EBEFAC8"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0,5</w:t>
            </w:r>
          </w:p>
        </w:tc>
        <w:tc>
          <w:tcPr>
            <w:tcW w:w="992" w:type="dxa"/>
            <w:tcBorders>
              <w:top w:val="single" w:sz="4" w:space="0" w:color="9BC2E6"/>
              <w:left w:val="nil"/>
              <w:bottom w:val="nil"/>
              <w:right w:val="nil"/>
            </w:tcBorders>
            <w:shd w:val="clear" w:color="auto" w:fill="auto"/>
            <w:vAlign w:val="bottom"/>
            <w:hideMark/>
          </w:tcPr>
          <w:p w14:paraId="0FA7B7E8"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0,4</w:t>
            </w:r>
          </w:p>
        </w:tc>
        <w:tc>
          <w:tcPr>
            <w:tcW w:w="993" w:type="dxa"/>
            <w:tcBorders>
              <w:top w:val="single" w:sz="4" w:space="0" w:color="9BC2E6"/>
              <w:left w:val="nil"/>
              <w:bottom w:val="nil"/>
              <w:right w:val="single" w:sz="4" w:space="0" w:color="9BC2E6"/>
            </w:tcBorders>
            <w:shd w:val="clear" w:color="auto" w:fill="auto"/>
            <w:vAlign w:val="bottom"/>
            <w:hideMark/>
          </w:tcPr>
          <w:p w14:paraId="3046EC50"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0,5</w:t>
            </w:r>
          </w:p>
        </w:tc>
      </w:tr>
      <w:tr w:rsidR="00A41E91" w:rsidRPr="00A41E91" w14:paraId="3D721F81" w14:textId="77777777" w:rsidTr="00A41E91">
        <w:trPr>
          <w:trHeight w:val="301"/>
        </w:trPr>
        <w:tc>
          <w:tcPr>
            <w:tcW w:w="1555" w:type="dxa"/>
            <w:tcBorders>
              <w:top w:val="single" w:sz="4" w:space="0" w:color="9BC2E6"/>
              <w:left w:val="single" w:sz="4" w:space="0" w:color="9BC2E6"/>
              <w:bottom w:val="nil"/>
              <w:right w:val="nil"/>
            </w:tcBorders>
            <w:shd w:val="clear" w:color="DDEBF7" w:fill="DDEBF7"/>
            <w:vAlign w:val="bottom"/>
            <w:hideMark/>
          </w:tcPr>
          <w:p w14:paraId="7BD8CE98" w14:textId="77777777" w:rsidR="00A41E91" w:rsidRPr="00A41E91" w:rsidRDefault="00A41E91" w:rsidP="00A41E91">
            <w:pPr>
              <w:spacing w:after="0" w:line="240" w:lineRule="auto"/>
              <w:rPr>
                <w:rFonts w:eastAsia="Times New Roman" w:cstheme="minorHAnsi"/>
                <w:b/>
                <w:bCs/>
                <w:color w:val="000000"/>
                <w:sz w:val="16"/>
                <w:szCs w:val="16"/>
                <w:lang w:eastAsia="en-GB"/>
              </w:rPr>
            </w:pPr>
            <w:r w:rsidRPr="00A41E91">
              <w:rPr>
                <w:rFonts w:eastAsia="Times New Roman" w:cstheme="minorHAnsi"/>
                <w:b/>
                <w:bCs/>
                <w:color w:val="000000"/>
                <w:sz w:val="16"/>
                <w:szCs w:val="16"/>
                <w:lang w:eastAsia="en-GB"/>
              </w:rPr>
              <w:t>Finland</w:t>
            </w:r>
          </w:p>
        </w:tc>
        <w:tc>
          <w:tcPr>
            <w:tcW w:w="992" w:type="dxa"/>
            <w:tcBorders>
              <w:top w:val="single" w:sz="4" w:space="0" w:color="9BC2E6"/>
              <w:left w:val="nil"/>
              <w:bottom w:val="nil"/>
              <w:right w:val="nil"/>
            </w:tcBorders>
            <w:shd w:val="clear" w:color="DDEBF7" w:fill="DDEBF7"/>
            <w:vAlign w:val="bottom"/>
            <w:hideMark/>
          </w:tcPr>
          <w:p w14:paraId="477A97F4"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DDEBF7" w:fill="DDEBF7"/>
            <w:vAlign w:val="bottom"/>
            <w:hideMark/>
          </w:tcPr>
          <w:p w14:paraId="4524337F"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8" w:type="dxa"/>
            <w:tcBorders>
              <w:top w:val="single" w:sz="4" w:space="0" w:color="9BC2E6"/>
              <w:left w:val="nil"/>
              <w:bottom w:val="nil"/>
              <w:right w:val="nil"/>
            </w:tcBorders>
            <w:shd w:val="clear" w:color="DDEBF7" w:fill="DDEBF7"/>
            <w:vAlign w:val="bottom"/>
            <w:hideMark/>
          </w:tcPr>
          <w:p w14:paraId="18D87065"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DDEBF7" w:fill="DDEBF7"/>
            <w:vAlign w:val="bottom"/>
            <w:hideMark/>
          </w:tcPr>
          <w:p w14:paraId="425CA3B0"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DDEBF7" w:fill="DDEBF7"/>
            <w:vAlign w:val="bottom"/>
            <w:hideMark/>
          </w:tcPr>
          <w:p w14:paraId="77007E56"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DDEBF7" w:fill="DDEBF7"/>
            <w:vAlign w:val="bottom"/>
            <w:hideMark/>
          </w:tcPr>
          <w:p w14:paraId="68FB9C8E"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850" w:type="dxa"/>
            <w:tcBorders>
              <w:top w:val="single" w:sz="4" w:space="0" w:color="9BC2E6"/>
              <w:left w:val="nil"/>
              <w:bottom w:val="nil"/>
              <w:right w:val="nil"/>
            </w:tcBorders>
            <w:shd w:val="clear" w:color="DDEBF7" w:fill="DDEBF7"/>
            <w:vAlign w:val="bottom"/>
            <w:hideMark/>
          </w:tcPr>
          <w:p w14:paraId="17B1E268"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992" w:type="dxa"/>
            <w:tcBorders>
              <w:top w:val="single" w:sz="4" w:space="0" w:color="9BC2E6"/>
              <w:left w:val="nil"/>
              <w:bottom w:val="nil"/>
              <w:right w:val="nil"/>
            </w:tcBorders>
            <w:shd w:val="clear" w:color="DDEBF7" w:fill="DDEBF7"/>
            <w:vAlign w:val="bottom"/>
            <w:hideMark/>
          </w:tcPr>
          <w:p w14:paraId="1E477C10"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993" w:type="dxa"/>
            <w:tcBorders>
              <w:top w:val="single" w:sz="4" w:space="0" w:color="9BC2E6"/>
              <w:left w:val="nil"/>
              <w:bottom w:val="nil"/>
              <w:right w:val="single" w:sz="4" w:space="0" w:color="9BC2E6"/>
            </w:tcBorders>
            <w:shd w:val="clear" w:color="DDEBF7" w:fill="DDEBF7"/>
            <w:vAlign w:val="bottom"/>
            <w:hideMark/>
          </w:tcPr>
          <w:p w14:paraId="376F21D8"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r>
      <w:tr w:rsidR="00A41E91" w:rsidRPr="00A41E91" w14:paraId="7B148859" w14:textId="77777777" w:rsidTr="00A41E91">
        <w:trPr>
          <w:trHeight w:val="301"/>
        </w:trPr>
        <w:tc>
          <w:tcPr>
            <w:tcW w:w="1555" w:type="dxa"/>
            <w:tcBorders>
              <w:top w:val="single" w:sz="4" w:space="0" w:color="9BC2E6"/>
              <w:left w:val="single" w:sz="4" w:space="0" w:color="9BC2E6"/>
              <w:bottom w:val="nil"/>
              <w:right w:val="nil"/>
            </w:tcBorders>
            <w:shd w:val="clear" w:color="auto" w:fill="auto"/>
            <w:vAlign w:val="bottom"/>
            <w:hideMark/>
          </w:tcPr>
          <w:p w14:paraId="5E2F6F01"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AEA</w:t>
            </w:r>
          </w:p>
        </w:tc>
        <w:tc>
          <w:tcPr>
            <w:tcW w:w="992" w:type="dxa"/>
            <w:tcBorders>
              <w:top w:val="single" w:sz="4" w:space="0" w:color="9BC2E6"/>
              <w:left w:val="nil"/>
              <w:bottom w:val="nil"/>
              <w:right w:val="nil"/>
            </w:tcBorders>
            <w:shd w:val="clear" w:color="auto" w:fill="auto"/>
            <w:vAlign w:val="bottom"/>
            <w:hideMark/>
          </w:tcPr>
          <w:p w14:paraId="5CC25CB7"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auto" w:fill="auto"/>
            <w:vAlign w:val="bottom"/>
            <w:hideMark/>
          </w:tcPr>
          <w:p w14:paraId="276BD324"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31,8</w:t>
            </w:r>
          </w:p>
        </w:tc>
        <w:tc>
          <w:tcPr>
            <w:tcW w:w="708" w:type="dxa"/>
            <w:tcBorders>
              <w:top w:val="single" w:sz="4" w:space="0" w:color="9BC2E6"/>
              <w:left w:val="nil"/>
              <w:bottom w:val="nil"/>
              <w:right w:val="nil"/>
            </w:tcBorders>
            <w:shd w:val="clear" w:color="auto" w:fill="auto"/>
            <w:vAlign w:val="bottom"/>
            <w:hideMark/>
          </w:tcPr>
          <w:p w14:paraId="6E8FCCD0"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31,3</w:t>
            </w:r>
          </w:p>
        </w:tc>
        <w:tc>
          <w:tcPr>
            <w:tcW w:w="709" w:type="dxa"/>
            <w:tcBorders>
              <w:top w:val="single" w:sz="4" w:space="0" w:color="9BC2E6"/>
              <w:left w:val="nil"/>
              <w:bottom w:val="nil"/>
              <w:right w:val="nil"/>
            </w:tcBorders>
            <w:shd w:val="clear" w:color="auto" w:fill="auto"/>
            <w:vAlign w:val="bottom"/>
            <w:hideMark/>
          </w:tcPr>
          <w:p w14:paraId="1DB1455F"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30,8</w:t>
            </w:r>
          </w:p>
        </w:tc>
        <w:tc>
          <w:tcPr>
            <w:tcW w:w="709" w:type="dxa"/>
            <w:tcBorders>
              <w:top w:val="single" w:sz="4" w:space="0" w:color="9BC2E6"/>
              <w:left w:val="nil"/>
              <w:bottom w:val="nil"/>
              <w:right w:val="nil"/>
            </w:tcBorders>
            <w:shd w:val="clear" w:color="auto" w:fill="auto"/>
            <w:vAlign w:val="bottom"/>
            <w:hideMark/>
          </w:tcPr>
          <w:p w14:paraId="34BF0017"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30,3</w:t>
            </w:r>
          </w:p>
        </w:tc>
        <w:tc>
          <w:tcPr>
            <w:tcW w:w="709" w:type="dxa"/>
            <w:tcBorders>
              <w:top w:val="single" w:sz="4" w:space="0" w:color="9BC2E6"/>
              <w:left w:val="nil"/>
              <w:bottom w:val="nil"/>
              <w:right w:val="nil"/>
            </w:tcBorders>
            <w:shd w:val="clear" w:color="auto" w:fill="auto"/>
            <w:vAlign w:val="bottom"/>
            <w:hideMark/>
          </w:tcPr>
          <w:p w14:paraId="1E733D23"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30,2</w:t>
            </w:r>
          </w:p>
        </w:tc>
        <w:tc>
          <w:tcPr>
            <w:tcW w:w="850" w:type="dxa"/>
            <w:tcBorders>
              <w:top w:val="single" w:sz="4" w:space="0" w:color="9BC2E6"/>
              <w:left w:val="nil"/>
              <w:bottom w:val="nil"/>
              <w:right w:val="nil"/>
            </w:tcBorders>
            <w:shd w:val="clear" w:color="auto" w:fill="auto"/>
            <w:vAlign w:val="bottom"/>
            <w:hideMark/>
          </w:tcPr>
          <w:p w14:paraId="45FD25D5"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29,6</w:t>
            </w:r>
          </w:p>
        </w:tc>
        <w:tc>
          <w:tcPr>
            <w:tcW w:w="992" w:type="dxa"/>
            <w:tcBorders>
              <w:top w:val="single" w:sz="4" w:space="0" w:color="9BC2E6"/>
              <w:left w:val="nil"/>
              <w:bottom w:val="nil"/>
              <w:right w:val="nil"/>
            </w:tcBorders>
            <w:shd w:val="clear" w:color="auto" w:fill="auto"/>
            <w:vAlign w:val="bottom"/>
            <w:hideMark/>
          </w:tcPr>
          <w:p w14:paraId="1BA1261C"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29,1</w:t>
            </w:r>
          </w:p>
        </w:tc>
        <w:tc>
          <w:tcPr>
            <w:tcW w:w="993" w:type="dxa"/>
            <w:tcBorders>
              <w:top w:val="single" w:sz="4" w:space="0" w:color="9BC2E6"/>
              <w:left w:val="nil"/>
              <w:bottom w:val="nil"/>
              <w:right w:val="single" w:sz="4" w:space="0" w:color="9BC2E6"/>
            </w:tcBorders>
            <w:shd w:val="clear" w:color="auto" w:fill="auto"/>
            <w:vAlign w:val="bottom"/>
            <w:hideMark/>
          </w:tcPr>
          <w:p w14:paraId="103FCFD3"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28,5</w:t>
            </w:r>
          </w:p>
        </w:tc>
      </w:tr>
      <w:tr w:rsidR="00A41E91" w:rsidRPr="00A41E91" w14:paraId="01A78C1D" w14:textId="77777777" w:rsidTr="00A41E91">
        <w:trPr>
          <w:trHeight w:val="301"/>
        </w:trPr>
        <w:tc>
          <w:tcPr>
            <w:tcW w:w="1555" w:type="dxa"/>
            <w:tcBorders>
              <w:top w:val="single" w:sz="4" w:space="0" w:color="9BC2E6"/>
              <w:left w:val="single" w:sz="4" w:space="0" w:color="9BC2E6"/>
              <w:bottom w:val="nil"/>
              <w:right w:val="nil"/>
            </w:tcBorders>
            <w:shd w:val="clear" w:color="DDEBF7" w:fill="DDEBF7"/>
            <w:vAlign w:val="bottom"/>
            <w:hideMark/>
          </w:tcPr>
          <w:p w14:paraId="5DBFAF19"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Emissions</w:t>
            </w:r>
          </w:p>
        </w:tc>
        <w:tc>
          <w:tcPr>
            <w:tcW w:w="992" w:type="dxa"/>
            <w:tcBorders>
              <w:top w:val="single" w:sz="4" w:space="0" w:color="9BC2E6"/>
              <w:left w:val="nil"/>
              <w:bottom w:val="nil"/>
              <w:right w:val="nil"/>
            </w:tcBorders>
            <w:shd w:val="clear" w:color="DDEBF7" w:fill="DDEBF7"/>
            <w:vAlign w:val="bottom"/>
            <w:hideMark/>
          </w:tcPr>
          <w:p w14:paraId="1DAD3A29"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33,9</w:t>
            </w:r>
          </w:p>
        </w:tc>
        <w:tc>
          <w:tcPr>
            <w:tcW w:w="709" w:type="dxa"/>
            <w:tcBorders>
              <w:top w:val="single" w:sz="4" w:space="0" w:color="9BC2E6"/>
              <w:left w:val="nil"/>
              <w:bottom w:val="nil"/>
              <w:right w:val="nil"/>
            </w:tcBorders>
            <w:shd w:val="clear" w:color="DDEBF7" w:fill="DDEBF7"/>
            <w:vAlign w:val="bottom"/>
            <w:hideMark/>
          </w:tcPr>
          <w:p w14:paraId="199CF5D6"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31,6</w:t>
            </w:r>
          </w:p>
        </w:tc>
        <w:tc>
          <w:tcPr>
            <w:tcW w:w="708" w:type="dxa"/>
            <w:tcBorders>
              <w:top w:val="single" w:sz="4" w:space="0" w:color="9BC2E6"/>
              <w:left w:val="nil"/>
              <w:bottom w:val="nil"/>
              <w:right w:val="nil"/>
            </w:tcBorders>
            <w:shd w:val="clear" w:color="DDEBF7" w:fill="DDEBF7"/>
            <w:vAlign w:val="bottom"/>
            <w:hideMark/>
          </w:tcPr>
          <w:p w14:paraId="358FDC66"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30,1</w:t>
            </w:r>
          </w:p>
        </w:tc>
        <w:tc>
          <w:tcPr>
            <w:tcW w:w="709" w:type="dxa"/>
            <w:tcBorders>
              <w:top w:val="single" w:sz="4" w:space="0" w:color="9BC2E6"/>
              <w:left w:val="nil"/>
              <w:bottom w:val="nil"/>
              <w:right w:val="nil"/>
            </w:tcBorders>
            <w:shd w:val="clear" w:color="DDEBF7" w:fill="DDEBF7"/>
            <w:vAlign w:val="bottom"/>
            <w:hideMark/>
          </w:tcPr>
          <w:p w14:paraId="6B06FDBC"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29,9</w:t>
            </w:r>
          </w:p>
        </w:tc>
        <w:tc>
          <w:tcPr>
            <w:tcW w:w="709" w:type="dxa"/>
            <w:tcBorders>
              <w:top w:val="single" w:sz="4" w:space="0" w:color="9BC2E6"/>
              <w:left w:val="nil"/>
              <w:bottom w:val="nil"/>
              <w:right w:val="nil"/>
            </w:tcBorders>
            <w:shd w:val="clear" w:color="DDEBF7" w:fill="DDEBF7"/>
            <w:vAlign w:val="bottom"/>
            <w:hideMark/>
          </w:tcPr>
          <w:p w14:paraId="0640F67C"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31,4</w:t>
            </w:r>
          </w:p>
        </w:tc>
        <w:tc>
          <w:tcPr>
            <w:tcW w:w="709" w:type="dxa"/>
            <w:tcBorders>
              <w:top w:val="single" w:sz="4" w:space="0" w:color="9BC2E6"/>
              <w:left w:val="nil"/>
              <w:bottom w:val="nil"/>
              <w:right w:val="nil"/>
            </w:tcBorders>
            <w:shd w:val="clear" w:color="DDEBF7" w:fill="DDEBF7"/>
            <w:vAlign w:val="bottom"/>
            <w:hideMark/>
          </w:tcPr>
          <w:p w14:paraId="053C96CB"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30,1</w:t>
            </w:r>
          </w:p>
        </w:tc>
        <w:tc>
          <w:tcPr>
            <w:tcW w:w="850" w:type="dxa"/>
            <w:tcBorders>
              <w:top w:val="single" w:sz="4" w:space="0" w:color="9BC2E6"/>
              <w:left w:val="nil"/>
              <w:bottom w:val="nil"/>
              <w:right w:val="nil"/>
            </w:tcBorders>
            <w:shd w:val="clear" w:color="DDEBF7" w:fill="DDEBF7"/>
            <w:vAlign w:val="bottom"/>
            <w:hideMark/>
          </w:tcPr>
          <w:p w14:paraId="00718F84"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30,0</w:t>
            </w:r>
          </w:p>
        </w:tc>
        <w:tc>
          <w:tcPr>
            <w:tcW w:w="992" w:type="dxa"/>
            <w:tcBorders>
              <w:top w:val="single" w:sz="4" w:space="0" w:color="9BC2E6"/>
              <w:left w:val="nil"/>
              <w:bottom w:val="nil"/>
              <w:right w:val="nil"/>
            </w:tcBorders>
            <w:shd w:val="clear" w:color="DDEBF7" w:fill="DDEBF7"/>
            <w:vAlign w:val="bottom"/>
            <w:hideMark/>
          </w:tcPr>
          <w:p w14:paraId="1F9B5D0C"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29,3</w:t>
            </w:r>
          </w:p>
        </w:tc>
        <w:tc>
          <w:tcPr>
            <w:tcW w:w="993" w:type="dxa"/>
            <w:tcBorders>
              <w:top w:val="single" w:sz="4" w:space="0" w:color="9BC2E6"/>
              <w:left w:val="nil"/>
              <w:bottom w:val="nil"/>
              <w:right w:val="single" w:sz="4" w:space="0" w:color="9BC2E6"/>
            </w:tcBorders>
            <w:shd w:val="clear" w:color="DDEBF7" w:fill="DDEBF7"/>
            <w:vAlign w:val="bottom"/>
            <w:hideMark/>
          </w:tcPr>
          <w:p w14:paraId="264D61A4"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29,0</w:t>
            </w:r>
          </w:p>
        </w:tc>
      </w:tr>
      <w:tr w:rsidR="00A41E91" w:rsidRPr="00A41E91" w14:paraId="6699A93A" w14:textId="77777777" w:rsidTr="00A41E91">
        <w:trPr>
          <w:trHeight w:val="301"/>
        </w:trPr>
        <w:tc>
          <w:tcPr>
            <w:tcW w:w="1555" w:type="dxa"/>
            <w:tcBorders>
              <w:top w:val="single" w:sz="4" w:space="0" w:color="9BC2E6"/>
              <w:left w:val="single" w:sz="4" w:space="0" w:color="9BC2E6"/>
              <w:bottom w:val="nil"/>
              <w:right w:val="nil"/>
            </w:tcBorders>
            <w:shd w:val="clear" w:color="auto" w:fill="auto"/>
            <w:vAlign w:val="bottom"/>
            <w:hideMark/>
          </w:tcPr>
          <w:p w14:paraId="13B6E0DC"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Distance to target</w:t>
            </w:r>
          </w:p>
        </w:tc>
        <w:tc>
          <w:tcPr>
            <w:tcW w:w="992" w:type="dxa"/>
            <w:tcBorders>
              <w:top w:val="single" w:sz="4" w:space="0" w:color="9BC2E6"/>
              <w:left w:val="nil"/>
              <w:bottom w:val="nil"/>
              <w:right w:val="nil"/>
            </w:tcBorders>
            <w:shd w:val="clear" w:color="auto" w:fill="auto"/>
            <w:vAlign w:val="bottom"/>
            <w:hideMark/>
          </w:tcPr>
          <w:p w14:paraId="69DD091C"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auto" w:fill="auto"/>
            <w:vAlign w:val="bottom"/>
            <w:hideMark/>
          </w:tcPr>
          <w:p w14:paraId="5FB3792C"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0,2</w:t>
            </w:r>
          </w:p>
        </w:tc>
        <w:tc>
          <w:tcPr>
            <w:tcW w:w="708" w:type="dxa"/>
            <w:tcBorders>
              <w:top w:val="single" w:sz="4" w:space="0" w:color="9BC2E6"/>
              <w:left w:val="nil"/>
              <w:bottom w:val="nil"/>
              <w:right w:val="nil"/>
            </w:tcBorders>
            <w:shd w:val="clear" w:color="auto" w:fill="auto"/>
            <w:vAlign w:val="bottom"/>
            <w:hideMark/>
          </w:tcPr>
          <w:p w14:paraId="033C6C72"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1,1</w:t>
            </w:r>
          </w:p>
        </w:tc>
        <w:tc>
          <w:tcPr>
            <w:tcW w:w="709" w:type="dxa"/>
            <w:tcBorders>
              <w:top w:val="single" w:sz="4" w:space="0" w:color="9BC2E6"/>
              <w:left w:val="nil"/>
              <w:bottom w:val="nil"/>
              <w:right w:val="nil"/>
            </w:tcBorders>
            <w:shd w:val="clear" w:color="auto" w:fill="auto"/>
            <w:vAlign w:val="bottom"/>
            <w:hideMark/>
          </w:tcPr>
          <w:p w14:paraId="401914A0"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0,9</w:t>
            </w:r>
          </w:p>
        </w:tc>
        <w:tc>
          <w:tcPr>
            <w:tcW w:w="709" w:type="dxa"/>
            <w:tcBorders>
              <w:top w:val="single" w:sz="4" w:space="0" w:color="9BC2E6"/>
              <w:left w:val="nil"/>
              <w:bottom w:val="nil"/>
              <w:right w:val="nil"/>
            </w:tcBorders>
            <w:shd w:val="clear" w:color="000000" w:fill="FFC7CE"/>
            <w:vAlign w:val="bottom"/>
            <w:hideMark/>
          </w:tcPr>
          <w:p w14:paraId="1D391559"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-1,0</w:t>
            </w:r>
          </w:p>
        </w:tc>
        <w:tc>
          <w:tcPr>
            <w:tcW w:w="709" w:type="dxa"/>
            <w:tcBorders>
              <w:top w:val="single" w:sz="4" w:space="0" w:color="9BC2E6"/>
              <w:left w:val="nil"/>
              <w:bottom w:val="nil"/>
              <w:right w:val="nil"/>
            </w:tcBorders>
            <w:shd w:val="clear" w:color="auto" w:fill="auto"/>
            <w:vAlign w:val="bottom"/>
            <w:hideMark/>
          </w:tcPr>
          <w:p w14:paraId="31F4ABEF"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0,1</w:t>
            </w:r>
          </w:p>
        </w:tc>
        <w:tc>
          <w:tcPr>
            <w:tcW w:w="850" w:type="dxa"/>
            <w:tcBorders>
              <w:top w:val="single" w:sz="4" w:space="0" w:color="9BC2E6"/>
              <w:left w:val="nil"/>
              <w:bottom w:val="nil"/>
              <w:right w:val="nil"/>
            </w:tcBorders>
            <w:shd w:val="clear" w:color="000000" w:fill="FFC7CE"/>
            <w:vAlign w:val="bottom"/>
            <w:hideMark/>
          </w:tcPr>
          <w:p w14:paraId="1274B6EF"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-0,4</w:t>
            </w:r>
          </w:p>
        </w:tc>
        <w:tc>
          <w:tcPr>
            <w:tcW w:w="992" w:type="dxa"/>
            <w:tcBorders>
              <w:top w:val="single" w:sz="4" w:space="0" w:color="9BC2E6"/>
              <w:left w:val="nil"/>
              <w:bottom w:val="nil"/>
              <w:right w:val="nil"/>
            </w:tcBorders>
            <w:shd w:val="clear" w:color="000000" w:fill="FFC7CE"/>
            <w:vAlign w:val="bottom"/>
            <w:hideMark/>
          </w:tcPr>
          <w:p w14:paraId="229AB0C3"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-0,3</w:t>
            </w:r>
          </w:p>
        </w:tc>
        <w:tc>
          <w:tcPr>
            <w:tcW w:w="993" w:type="dxa"/>
            <w:tcBorders>
              <w:top w:val="single" w:sz="4" w:space="0" w:color="9BC2E6"/>
              <w:left w:val="nil"/>
              <w:bottom w:val="nil"/>
              <w:right w:val="single" w:sz="4" w:space="0" w:color="9BC2E6"/>
            </w:tcBorders>
            <w:shd w:val="clear" w:color="000000" w:fill="FFC7CE"/>
            <w:vAlign w:val="bottom"/>
            <w:hideMark/>
          </w:tcPr>
          <w:p w14:paraId="237BFCB0"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-0,5</w:t>
            </w:r>
          </w:p>
        </w:tc>
      </w:tr>
      <w:tr w:rsidR="00A41E91" w:rsidRPr="00A41E91" w14:paraId="39A2783C" w14:textId="77777777" w:rsidTr="00A41E91">
        <w:trPr>
          <w:trHeight w:val="603"/>
        </w:trPr>
        <w:tc>
          <w:tcPr>
            <w:tcW w:w="1555" w:type="dxa"/>
            <w:tcBorders>
              <w:top w:val="single" w:sz="4" w:space="0" w:color="9BC2E6"/>
              <w:left w:val="single" w:sz="4" w:space="0" w:color="9BC2E6"/>
              <w:bottom w:val="nil"/>
              <w:right w:val="nil"/>
            </w:tcBorders>
            <w:shd w:val="clear" w:color="DDEBF7" w:fill="DDEBF7"/>
            <w:vAlign w:val="bottom"/>
            <w:hideMark/>
          </w:tcPr>
          <w:p w14:paraId="2FFE063D"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Cumulative surplus of AEAs</w:t>
            </w:r>
          </w:p>
        </w:tc>
        <w:tc>
          <w:tcPr>
            <w:tcW w:w="992" w:type="dxa"/>
            <w:tcBorders>
              <w:top w:val="single" w:sz="4" w:space="0" w:color="9BC2E6"/>
              <w:left w:val="nil"/>
              <w:bottom w:val="nil"/>
              <w:right w:val="nil"/>
            </w:tcBorders>
            <w:shd w:val="clear" w:color="DDEBF7" w:fill="DDEBF7"/>
            <w:vAlign w:val="bottom"/>
            <w:hideMark/>
          </w:tcPr>
          <w:p w14:paraId="3F4228C7"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DDEBF7" w:fill="DDEBF7"/>
            <w:vAlign w:val="bottom"/>
            <w:hideMark/>
          </w:tcPr>
          <w:p w14:paraId="6823333B"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0,2</w:t>
            </w:r>
          </w:p>
        </w:tc>
        <w:tc>
          <w:tcPr>
            <w:tcW w:w="708" w:type="dxa"/>
            <w:tcBorders>
              <w:top w:val="single" w:sz="4" w:space="0" w:color="9BC2E6"/>
              <w:left w:val="nil"/>
              <w:bottom w:val="nil"/>
              <w:right w:val="nil"/>
            </w:tcBorders>
            <w:shd w:val="clear" w:color="DDEBF7" w:fill="DDEBF7"/>
            <w:vAlign w:val="bottom"/>
            <w:hideMark/>
          </w:tcPr>
          <w:p w14:paraId="29714F94"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1,3</w:t>
            </w:r>
          </w:p>
        </w:tc>
        <w:tc>
          <w:tcPr>
            <w:tcW w:w="709" w:type="dxa"/>
            <w:tcBorders>
              <w:top w:val="single" w:sz="4" w:space="0" w:color="9BC2E6"/>
              <w:left w:val="nil"/>
              <w:bottom w:val="nil"/>
              <w:right w:val="nil"/>
            </w:tcBorders>
            <w:shd w:val="clear" w:color="DDEBF7" w:fill="DDEBF7"/>
            <w:vAlign w:val="bottom"/>
            <w:hideMark/>
          </w:tcPr>
          <w:p w14:paraId="7B069EE1"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2,2</w:t>
            </w:r>
          </w:p>
        </w:tc>
        <w:tc>
          <w:tcPr>
            <w:tcW w:w="709" w:type="dxa"/>
            <w:tcBorders>
              <w:top w:val="single" w:sz="4" w:space="0" w:color="9BC2E6"/>
              <w:left w:val="nil"/>
              <w:bottom w:val="nil"/>
              <w:right w:val="nil"/>
            </w:tcBorders>
            <w:shd w:val="clear" w:color="DDEBF7" w:fill="DDEBF7"/>
            <w:vAlign w:val="bottom"/>
            <w:hideMark/>
          </w:tcPr>
          <w:p w14:paraId="480A0DD5"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1,2</w:t>
            </w:r>
          </w:p>
        </w:tc>
        <w:tc>
          <w:tcPr>
            <w:tcW w:w="709" w:type="dxa"/>
            <w:tcBorders>
              <w:top w:val="single" w:sz="4" w:space="0" w:color="9BC2E6"/>
              <w:left w:val="nil"/>
              <w:bottom w:val="nil"/>
              <w:right w:val="nil"/>
            </w:tcBorders>
            <w:shd w:val="clear" w:color="DDEBF7" w:fill="DDEBF7"/>
            <w:vAlign w:val="bottom"/>
            <w:hideMark/>
          </w:tcPr>
          <w:p w14:paraId="44C17407"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1,3</w:t>
            </w:r>
          </w:p>
        </w:tc>
        <w:tc>
          <w:tcPr>
            <w:tcW w:w="850" w:type="dxa"/>
            <w:tcBorders>
              <w:top w:val="single" w:sz="4" w:space="0" w:color="9BC2E6"/>
              <w:left w:val="nil"/>
              <w:bottom w:val="nil"/>
              <w:right w:val="nil"/>
            </w:tcBorders>
            <w:shd w:val="clear" w:color="DDEBF7" w:fill="DDEBF7"/>
            <w:vAlign w:val="bottom"/>
            <w:hideMark/>
          </w:tcPr>
          <w:p w14:paraId="4C8D0D9A"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0,9</w:t>
            </w:r>
          </w:p>
        </w:tc>
        <w:tc>
          <w:tcPr>
            <w:tcW w:w="992" w:type="dxa"/>
            <w:tcBorders>
              <w:top w:val="single" w:sz="4" w:space="0" w:color="9BC2E6"/>
              <w:left w:val="nil"/>
              <w:bottom w:val="nil"/>
              <w:right w:val="nil"/>
            </w:tcBorders>
            <w:shd w:val="clear" w:color="DDEBF7" w:fill="DDEBF7"/>
            <w:vAlign w:val="bottom"/>
            <w:hideMark/>
          </w:tcPr>
          <w:p w14:paraId="5A4FBDB6"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0,6</w:t>
            </w:r>
          </w:p>
        </w:tc>
        <w:tc>
          <w:tcPr>
            <w:tcW w:w="993" w:type="dxa"/>
            <w:tcBorders>
              <w:top w:val="single" w:sz="4" w:space="0" w:color="9BC2E6"/>
              <w:left w:val="nil"/>
              <w:bottom w:val="nil"/>
              <w:right w:val="single" w:sz="4" w:space="0" w:color="9BC2E6"/>
            </w:tcBorders>
            <w:shd w:val="clear" w:color="DDEBF7" w:fill="DDEBF7"/>
            <w:vAlign w:val="bottom"/>
            <w:hideMark/>
          </w:tcPr>
          <w:p w14:paraId="402DD71E"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0,1</w:t>
            </w:r>
          </w:p>
        </w:tc>
      </w:tr>
      <w:tr w:rsidR="00A41E91" w:rsidRPr="00A41E91" w14:paraId="34EF3D98" w14:textId="77777777" w:rsidTr="00A41E91">
        <w:trPr>
          <w:trHeight w:val="301"/>
        </w:trPr>
        <w:tc>
          <w:tcPr>
            <w:tcW w:w="1555" w:type="dxa"/>
            <w:tcBorders>
              <w:top w:val="single" w:sz="4" w:space="0" w:color="9BC2E6"/>
              <w:left w:val="single" w:sz="4" w:space="0" w:color="9BC2E6"/>
              <w:bottom w:val="nil"/>
              <w:right w:val="nil"/>
            </w:tcBorders>
            <w:shd w:val="clear" w:color="auto" w:fill="auto"/>
            <w:vAlign w:val="bottom"/>
            <w:hideMark/>
          </w:tcPr>
          <w:p w14:paraId="28EB6393" w14:textId="77777777" w:rsidR="00A41E91" w:rsidRPr="00A41E91" w:rsidRDefault="00A41E91" w:rsidP="00A41E91">
            <w:pPr>
              <w:spacing w:after="0" w:line="240" w:lineRule="auto"/>
              <w:rPr>
                <w:rFonts w:eastAsia="Times New Roman" w:cstheme="minorHAnsi"/>
                <w:b/>
                <w:bCs/>
                <w:color w:val="000000"/>
                <w:sz w:val="16"/>
                <w:szCs w:val="16"/>
                <w:lang w:eastAsia="en-GB"/>
              </w:rPr>
            </w:pPr>
            <w:r w:rsidRPr="00A41E91">
              <w:rPr>
                <w:rFonts w:eastAsia="Times New Roman" w:cstheme="minorHAnsi"/>
                <w:b/>
                <w:bCs/>
                <w:color w:val="000000"/>
                <w:sz w:val="16"/>
                <w:szCs w:val="16"/>
                <w:lang w:eastAsia="en-GB"/>
              </w:rPr>
              <w:t>France</w:t>
            </w:r>
          </w:p>
        </w:tc>
        <w:tc>
          <w:tcPr>
            <w:tcW w:w="992" w:type="dxa"/>
            <w:tcBorders>
              <w:top w:val="single" w:sz="4" w:space="0" w:color="9BC2E6"/>
              <w:left w:val="nil"/>
              <w:bottom w:val="nil"/>
              <w:right w:val="nil"/>
            </w:tcBorders>
            <w:shd w:val="clear" w:color="auto" w:fill="auto"/>
            <w:vAlign w:val="bottom"/>
            <w:hideMark/>
          </w:tcPr>
          <w:p w14:paraId="6957C6B5"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auto" w:fill="auto"/>
            <w:vAlign w:val="bottom"/>
            <w:hideMark/>
          </w:tcPr>
          <w:p w14:paraId="676EF275"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8" w:type="dxa"/>
            <w:tcBorders>
              <w:top w:val="single" w:sz="4" w:space="0" w:color="9BC2E6"/>
              <w:left w:val="nil"/>
              <w:bottom w:val="nil"/>
              <w:right w:val="nil"/>
            </w:tcBorders>
            <w:shd w:val="clear" w:color="auto" w:fill="auto"/>
            <w:vAlign w:val="bottom"/>
            <w:hideMark/>
          </w:tcPr>
          <w:p w14:paraId="26585124"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auto" w:fill="auto"/>
            <w:vAlign w:val="bottom"/>
            <w:hideMark/>
          </w:tcPr>
          <w:p w14:paraId="252D955E"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auto" w:fill="auto"/>
            <w:vAlign w:val="bottom"/>
            <w:hideMark/>
          </w:tcPr>
          <w:p w14:paraId="60C7EEF8"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auto" w:fill="auto"/>
            <w:vAlign w:val="bottom"/>
            <w:hideMark/>
          </w:tcPr>
          <w:p w14:paraId="7127864B"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850" w:type="dxa"/>
            <w:tcBorders>
              <w:top w:val="single" w:sz="4" w:space="0" w:color="9BC2E6"/>
              <w:left w:val="nil"/>
              <w:bottom w:val="nil"/>
              <w:right w:val="nil"/>
            </w:tcBorders>
            <w:shd w:val="clear" w:color="auto" w:fill="auto"/>
            <w:vAlign w:val="bottom"/>
            <w:hideMark/>
          </w:tcPr>
          <w:p w14:paraId="1457E229"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992" w:type="dxa"/>
            <w:tcBorders>
              <w:top w:val="single" w:sz="4" w:space="0" w:color="9BC2E6"/>
              <w:left w:val="nil"/>
              <w:bottom w:val="nil"/>
              <w:right w:val="nil"/>
            </w:tcBorders>
            <w:shd w:val="clear" w:color="auto" w:fill="auto"/>
            <w:vAlign w:val="bottom"/>
            <w:hideMark/>
          </w:tcPr>
          <w:p w14:paraId="0A8BFC90"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993" w:type="dxa"/>
            <w:tcBorders>
              <w:top w:val="single" w:sz="4" w:space="0" w:color="9BC2E6"/>
              <w:left w:val="nil"/>
              <w:bottom w:val="nil"/>
              <w:right w:val="single" w:sz="4" w:space="0" w:color="9BC2E6"/>
            </w:tcBorders>
            <w:shd w:val="clear" w:color="auto" w:fill="auto"/>
            <w:vAlign w:val="bottom"/>
            <w:hideMark/>
          </w:tcPr>
          <w:p w14:paraId="3764E699"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r>
      <w:tr w:rsidR="00A41E91" w:rsidRPr="00A41E91" w14:paraId="2CDBCCCE" w14:textId="77777777" w:rsidTr="00A41E91">
        <w:trPr>
          <w:trHeight w:val="301"/>
        </w:trPr>
        <w:tc>
          <w:tcPr>
            <w:tcW w:w="1555" w:type="dxa"/>
            <w:tcBorders>
              <w:top w:val="single" w:sz="4" w:space="0" w:color="9BC2E6"/>
              <w:left w:val="single" w:sz="4" w:space="0" w:color="9BC2E6"/>
              <w:bottom w:val="nil"/>
              <w:right w:val="nil"/>
            </w:tcBorders>
            <w:shd w:val="clear" w:color="DDEBF7" w:fill="DDEBF7"/>
            <w:vAlign w:val="bottom"/>
            <w:hideMark/>
          </w:tcPr>
          <w:p w14:paraId="591ACB08"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AEA</w:t>
            </w:r>
          </w:p>
        </w:tc>
        <w:tc>
          <w:tcPr>
            <w:tcW w:w="992" w:type="dxa"/>
            <w:tcBorders>
              <w:top w:val="single" w:sz="4" w:space="0" w:color="9BC2E6"/>
              <w:left w:val="nil"/>
              <w:bottom w:val="nil"/>
              <w:right w:val="nil"/>
            </w:tcBorders>
            <w:shd w:val="clear" w:color="DDEBF7" w:fill="DDEBF7"/>
            <w:vAlign w:val="bottom"/>
            <w:hideMark/>
          </w:tcPr>
          <w:p w14:paraId="73EBD170"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DDEBF7" w:fill="DDEBF7"/>
            <w:vAlign w:val="bottom"/>
            <w:hideMark/>
          </w:tcPr>
          <w:p w14:paraId="38CEA63B"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394,1</w:t>
            </w:r>
          </w:p>
        </w:tc>
        <w:tc>
          <w:tcPr>
            <w:tcW w:w="708" w:type="dxa"/>
            <w:tcBorders>
              <w:top w:val="single" w:sz="4" w:space="0" w:color="9BC2E6"/>
              <w:left w:val="nil"/>
              <w:bottom w:val="nil"/>
              <w:right w:val="nil"/>
            </w:tcBorders>
            <w:shd w:val="clear" w:color="DDEBF7" w:fill="DDEBF7"/>
            <w:vAlign w:val="bottom"/>
            <w:hideMark/>
          </w:tcPr>
          <w:p w14:paraId="6ACBF8AD"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389,5</w:t>
            </w:r>
          </w:p>
        </w:tc>
        <w:tc>
          <w:tcPr>
            <w:tcW w:w="709" w:type="dxa"/>
            <w:tcBorders>
              <w:top w:val="single" w:sz="4" w:space="0" w:color="9BC2E6"/>
              <w:left w:val="nil"/>
              <w:bottom w:val="nil"/>
              <w:right w:val="nil"/>
            </w:tcBorders>
            <w:shd w:val="clear" w:color="DDEBF7" w:fill="DDEBF7"/>
            <w:vAlign w:val="bottom"/>
            <w:hideMark/>
          </w:tcPr>
          <w:p w14:paraId="2E0FFD7C"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384,4</w:t>
            </w:r>
          </w:p>
        </w:tc>
        <w:tc>
          <w:tcPr>
            <w:tcW w:w="709" w:type="dxa"/>
            <w:tcBorders>
              <w:top w:val="single" w:sz="4" w:space="0" w:color="9BC2E6"/>
              <w:left w:val="nil"/>
              <w:bottom w:val="nil"/>
              <w:right w:val="nil"/>
            </w:tcBorders>
            <w:shd w:val="clear" w:color="DDEBF7" w:fill="DDEBF7"/>
            <w:vAlign w:val="bottom"/>
            <w:hideMark/>
          </w:tcPr>
          <w:p w14:paraId="367C429B"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379,4</w:t>
            </w:r>
          </w:p>
        </w:tc>
        <w:tc>
          <w:tcPr>
            <w:tcW w:w="709" w:type="dxa"/>
            <w:tcBorders>
              <w:top w:val="single" w:sz="4" w:space="0" w:color="9BC2E6"/>
              <w:left w:val="nil"/>
              <w:bottom w:val="nil"/>
              <w:right w:val="nil"/>
            </w:tcBorders>
            <w:shd w:val="clear" w:color="DDEBF7" w:fill="DDEBF7"/>
            <w:vAlign w:val="bottom"/>
            <w:hideMark/>
          </w:tcPr>
          <w:p w14:paraId="581415DD"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358,2</w:t>
            </w:r>
          </w:p>
        </w:tc>
        <w:tc>
          <w:tcPr>
            <w:tcW w:w="850" w:type="dxa"/>
            <w:tcBorders>
              <w:top w:val="single" w:sz="4" w:space="0" w:color="9BC2E6"/>
              <w:left w:val="nil"/>
              <w:bottom w:val="nil"/>
              <w:right w:val="nil"/>
            </w:tcBorders>
            <w:shd w:val="clear" w:color="DDEBF7" w:fill="DDEBF7"/>
            <w:vAlign w:val="bottom"/>
            <w:hideMark/>
          </w:tcPr>
          <w:p w14:paraId="1597AC29"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352,9</w:t>
            </w:r>
          </w:p>
        </w:tc>
        <w:tc>
          <w:tcPr>
            <w:tcW w:w="992" w:type="dxa"/>
            <w:tcBorders>
              <w:top w:val="single" w:sz="4" w:space="0" w:color="9BC2E6"/>
              <w:left w:val="nil"/>
              <w:bottom w:val="nil"/>
              <w:right w:val="nil"/>
            </w:tcBorders>
            <w:shd w:val="clear" w:color="DDEBF7" w:fill="DDEBF7"/>
            <w:vAlign w:val="bottom"/>
            <w:hideMark/>
          </w:tcPr>
          <w:p w14:paraId="76B45172"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347,7</w:t>
            </w:r>
          </w:p>
        </w:tc>
        <w:tc>
          <w:tcPr>
            <w:tcW w:w="993" w:type="dxa"/>
            <w:tcBorders>
              <w:top w:val="single" w:sz="4" w:space="0" w:color="9BC2E6"/>
              <w:left w:val="nil"/>
              <w:bottom w:val="nil"/>
              <w:right w:val="single" w:sz="4" w:space="0" w:color="9BC2E6"/>
            </w:tcBorders>
            <w:shd w:val="clear" w:color="DDEBF7" w:fill="DDEBF7"/>
            <w:vAlign w:val="bottom"/>
            <w:hideMark/>
          </w:tcPr>
          <w:p w14:paraId="7EA57739"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342,5</w:t>
            </w:r>
          </w:p>
        </w:tc>
      </w:tr>
      <w:tr w:rsidR="00A41E91" w:rsidRPr="00A41E91" w14:paraId="7BE9E978" w14:textId="77777777" w:rsidTr="00A41E91">
        <w:trPr>
          <w:trHeight w:val="301"/>
        </w:trPr>
        <w:tc>
          <w:tcPr>
            <w:tcW w:w="1555" w:type="dxa"/>
            <w:tcBorders>
              <w:top w:val="single" w:sz="4" w:space="0" w:color="9BC2E6"/>
              <w:left w:val="single" w:sz="4" w:space="0" w:color="9BC2E6"/>
              <w:bottom w:val="nil"/>
              <w:right w:val="nil"/>
            </w:tcBorders>
            <w:shd w:val="clear" w:color="auto" w:fill="auto"/>
            <w:vAlign w:val="bottom"/>
            <w:hideMark/>
          </w:tcPr>
          <w:p w14:paraId="074CC17F"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Emissions</w:t>
            </w:r>
          </w:p>
        </w:tc>
        <w:tc>
          <w:tcPr>
            <w:tcW w:w="992" w:type="dxa"/>
            <w:tcBorders>
              <w:top w:val="single" w:sz="4" w:space="0" w:color="9BC2E6"/>
              <w:left w:val="nil"/>
              <w:bottom w:val="nil"/>
              <w:right w:val="nil"/>
            </w:tcBorders>
            <w:shd w:val="clear" w:color="auto" w:fill="auto"/>
            <w:vAlign w:val="bottom"/>
            <w:hideMark/>
          </w:tcPr>
          <w:p w14:paraId="26A7E3A1"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398,2</w:t>
            </w:r>
          </w:p>
        </w:tc>
        <w:tc>
          <w:tcPr>
            <w:tcW w:w="709" w:type="dxa"/>
            <w:tcBorders>
              <w:top w:val="single" w:sz="4" w:space="0" w:color="9BC2E6"/>
              <w:left w:val="nil"/>
              <w:bottom w:val="nil"/>
              <w:right w:val="nil"/>
            </w:tcBorders>
            <w:shd w:val="clear" w:color="auto" w:fill="auto"/>
            <w:vAlign w:val="bottom"/>
            <w:hideMark/>
          </w:tcPr>
          <w:p w14:paraId="11D45DB3"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366,1</w:t>
            </w:r>
          </w:p>
        </w:tc>
        <w:tc>
          <w:tcPr>
            <w:tcW w:w="708" w:type="dxa"/>
            <w:tcBorders>
              <w:top w:val="single" w:sz="4" w:space="0" w:color="9BC2E6"/>
              <w:left w:val="nil"/>
              <w:bottom w:val="nil"/>
              <w:right w:val="nil"/>
            </w:tcBorders>
            <w:shd w:val="clear" w:color="auto" w:fill="auto"/>
            <w:vAlign w:val="bottom"/>
            <w:hideMark/>
          </w:tcPr>
          <w:p w14:paraId="1B1B5713"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353,5</w:t>
            </w:r>
          </w:p>
        </w:tc>
        <w:tc>
          <w:tcPr>
            <w:tcW w:w="709" w:type="dxa"/>
            <w:tcBorders>
              <w:top w:val="single" w:sz="4" w:space="0" w:color="9BC2E6"/>
              <w:left w:val="nil"/>
              <w:bottom w:val="nil"/>
              <w:right w:val="nil"/>
            </w:tcBorders>
            <w:shd w:val="clear" w:color="auto" w:fill="auto"/>
            <w:vAlign w:val="bottom"/>
            <w:hideMark/>
          </w:tcPr>
          <w:p w14:paraId="02E82C7A"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353,0</w:t>
            </w:r>
          </w:p>
        </w:tc>
        <w:tc>
          <w:tcPr>
            <w:tcW w:w="709" w:type="dxa"/>
            <w:tcBorders>
              <w:top w:val="single" w:sz="4" w:space="0" w:color="9BC2E6"/>
              <w:left w:val="nil"/>
              <w:bottom w:val="nil"/>
              <w:right w:val="nil"/>
            </w:tcBorders>
            <w:shd w:val="clear" w:color="auto" w:fill="auto"/>
            <w:vAlign w:val="bottom"/>
            <w:hideMark/>
          </w:tcPr>
          <w:p w14:paraId="1FFEFD1E"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351,9</w:t>
            </w:r>
          </w:p>
        </w:tc>
        <w:tc>
          <w:tcPr>
            <w:tcW w:w="709" w:type="dxa"/>
            <w:tcBorders>
              <w:top w:val="single" w:sz="4" w:space="0" w:color="9BC2E6"/>
              <w:left w:val="nil"/>
              <w:bottom w:val="nil"/>
              <w:right w:val="nil"/>
            </w:tcBorders>
            <w:shd w:val="clear" w:color="auto" w:fill="auto"/>
            <w:vAlign w:val="bottom"/>
            <w:hideMark/>
          </w:tcPr>
          <w:p w14:paraId="1441359B"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352,8</w:t>
            </w:r>
          </w:p>
        </w:tc>
        <w:tc>
          <w:tcPr>
            <w:tcW w:w="850" w:type="dxa"/>
            <w:tcBorders>
              <w:top w:val="single" w:sz="4" w:space="0" w:color="9BC2E6"/>
              <w:left w:val="nil"/>
              <w:bottom w:val="nil"/>
              <w:right w:val="nil"/>
            </w:tcBorders>
            <w:shd w:val="clear" w:color="auto" w:fill="auto"/>
            <w:vAlign w:val="bottom"/>
            <w:hideMark/>
          </w:tcPr>
          <w:p w14:paraId="24B22D4A"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343,1</w:t>
            </w:r>
          </w:p>
        </w:tc>
        <w:tc>
          <w:tcPr>
            <w:tcW w:w="992" w:type="dxa"/>
            <w:tcBorders>
              <w:top w:val="single" w:sz="4" w:space="0" w:color="9BC2E6"/>
              <w:left w:val="nil"/>
              <w:bottom w:val="nil"/>
              <w:right w:val="nil"/>
            </w:tcBorders>
            <w:shd w:val="clear" w:color="auto" w:fill="auto"/>
            <w:vAlign w:val="bottom"/>
            <w:hideMark/>
          </w:tcPr>
          <w:p w14:paraId="62802947"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347,1</w:t>
            </w:r>
          </w:p>
        </w:tc>
        <w:tc>
          <w:tcPr>
            <w:tcW w:w="993" w:type="dxa"/>
            <w:tcBorders>
              <w:top w:val="single" w:sz="4" w:space="0" w:color="9BC2E6"/>
              <w:left w:val="nil"/>
              <w:bottom w:val="nil"/>
              <w:right w:val="single" w:sz="4" w:space="0" w:color="9BC2E6"/>
            </w:tcBorders>
            <w:shd w:val="clear" w:color="auto" w:fill="auto"/>
            <w:vAlign w:val="bottom"/>
            <w:hideMark/>
          </w:tcPr>
          <w:p w14:paraId="69BC67E0"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345,4</w:t>
            </w:r>
          </w:p>
        </w:tc>
      </w:tr>
      <w:tr w:rsidR="00A41E91" w:rsidRPr="00A41E91" w14:paraId="66EABDCB" w14:textId="77777777" w:rsidTr="00A41E91">
        <w:trPr>
          <w:trHeight w:val="301"/>
        </w:trPr>
        <w:tc>
          <w:tcPr>
            <w:tcW w:w="1555" w:type="dxa"/>
            <w:tcBorders>
              <w:top w:val="single" w:sz="4" w:space="0" w:color="9BC2E6"/>
              <w:left w:val="single" w:sz="4" w:space="0" w:color="9BC2E6"/>
              <w:bottom w:val="nil"/>
              <w:right w:val="nil"/>
            </w:tcBorders>
            <w:shd w:val="clear" w:color="DDEBF7" w:fill="DDEBF7"/>
            <w:vAlign w:val="bottom"/>
            <w:hideMark/>
          </w:tcPr>
          <w:p w14:paraId="57AE8C6A"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Distance to target</w:t>
            </w:r>
          </w:p>
        </w:tc>
        <w:tc>
          <w:tcPr>
            <w:tcW w:w="992" w:type="dxa"/>
            <w:tcBorders>
              <w:top w:val="single" w:sz="4" w:space="0" w:color="9BC2E6"/>
              <w:left w:val="nil"/>
              <w:bottom w:val="nil"/>
              <w:right w:val="nil"/>
            </w:tcBorders>
            <w:shd w:val="clear" w:color="DDEBF7" w:fill="DDEBF7"/>
            <w:vAlign w:val="bottom"/>
            <w:hideMark/>
          </w:tcPr>
          <w:p w14:paraId="5E4DA708"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DDEBF7" w:fill="DDEBF7"/>
            <w:vAlign w:val="bottom"/>
            <w:hideMark/>
          </w:tcPr>
          <w:p w14:paraId="640DC6A7"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28,0</w:t>
            </w:r>
          </w:p>
        </w:tc>
        <w:tc>
          <w:tcPr>
            <w:tcW w:w="708" w:type="dxa"/>
            <w:tcBorders>
              <w:top w:val="single" w:sz="4" w:space="0" w:color="9BC2E6"/>
              <w:left w:val="nil"/>
              <w:bottom w:val="nil"/>
              <w:right w:val="nil"/>
            </w:tcBorders>
            <w:shd w:val="clear" w:color="DDEBF7" w:fill="DDEBF7"/>
            <w:vAlign w:val="bottom"/>
            <w:hideMark/>
          </w:tcPr>
          <w:p w14:paraId="7F8AF252"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35,9</w:t>
            </w:r>
          </w:p>
        </w:tc>
        <w:tc>
          <w:tcPr>
            <w:tcW w:w="709" w:type="dxa"/>
            <w:tcBorders>
              <w:top w:val="single" w:sz="4" w:space="0" w:color="9BC2E6"/>
              <w:left w:val="nil"/>
              <w:bottom w:val="nil"/>
              <w:right w:val="nil"/>
            </w:tcBorders>
            <w:shd w:val="clear" w:color="DDEBF7" w:fill="DDEBF7"/>
            <w:vAlign w:val="bottom"/>
            <w:hideMark/>
          </w:tcPr>
          <w:p w14:paraId="107F2515"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31,4</w:t>
            </w:r>
          </w:p>
        </w:tc>
        <w:tc>
          <w:tcPr>
            <w:tcW w:w="709" w:type="dxa"/>
            <w:tcBorders>
              <w:top w:val="single" w:sz="4" w:space="0" w:color="9BC2E6"/>
              <w:left w:val="nil"/>
              <w:bottom w:val="nil"/>
              <w:right w:val="nil"/>
            </w:tcBorders>
            <w:shd w:val="clear" w:color="DDEBF7" w:fill="DDEBF7"/>
            <w:vAlign w:val="bottom"/>
            <w:hideMark/>
          </w:tcPr>
          <w:p w14:paraId="78BE62AE"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27,5</w:t>
            </w:r>
          </w:p>
        </w:tc>
        <w:tc>
          <w:tcPr>
            <w:tcW w:w="709" w:type="dxa"/>
            <w:tcBorders>
              <w:top w:val="single" w:sz="4" w:space="0" w:color="9BC2E6"/>
              <w:left w:val="nil"/>
              <w:bottom w:val="nil"/>
              <w:right w:val="nil"/>
            </w:tcBorders>
            <w:shd w:val="clear" w:color="DDEBF7" w:fill="DDEBF7"/>
            <w:vAlign w:val="bottom"/>
            <w:hideMark/>
          </w:tcPr>
          <w:p w14:paraId="3ADC9510"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5,4</w:t>
            </w:r>
          </w:p>
        </w:tc>
        <w:tc>
          <w:tcPr>
            <w:tcW w:w="850" w:type="dxa"/>
            <w:tcBorders>
              <w:top w:val="single" w:sz="4" w:space="0" w:color="9BC2E6"/>
              <w:left w:val="nil"/>
              <w:bottom w:val="nil"/>
              <w:right w:val="nil"/>
            </w:tcBorders>
            <w:shd w:val="clear" w:color="DDEBF7" w:fill="DDEBF7"/>
            <w:vAlign w:val="bottom"/>
            <w:hideMark/>
          </w:tcPr>
          <w:p w14:paraId="3B4F575C"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9,9</w:t>
            </w:r>
          </w:p>
        </w:tc>
        <w:tc>
          <w:tcPr>
            <w:tcW w:w="992" w:type="dxa"/>
            <w:tcBorders>
              <w:top w:val="single" w:sz="4" w:space="0" w:color="9BC2E6"/>
              <w:left w:val="nil"/>
              <w:bottom w:val="nil"/>
              <w:right w:val="nil"/>
            </w:tcBorders>
            <w:shd w:val="clear" w:color="DDEBF7" w:fill="DDEBF7"/>
            <w:vAlign w:val="bottom"/>
            <w:hideMark/>
          </w:tcPr>
          <w:p w14:paraId="6DD74860"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0,6</w:t>
            </w:r>
          </w:p>
        </w:tc>
        <w:tc>
          <w:tcPr>
            <w:tcW w:w="993" w:type="dxa"/>
            <w:tcBorders>
              <w:top w:val="single" w:sz="4" w:space="0" w:color="9BC2E6"/>
              <w:left w:val="nil"/>
              <w:bottom w:val="nil"/>
              <w:right w:val="single" w:sz="4" w:space="0" w:color="9BC2E6"/>
            </w:tcBorders>
            <w:shd w:val="clear" w:color="DDEBF7" w:fill="FFC7CE"/>
            <w:vAlign w:val="bottom"/>
            <w:hideMark/>
          </w:tcPr>
          <w:p w14:paraId="7700708D"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-3,0</w:t>
            </w:r>
          </w:p>
        </w:tc>
      </w:tr>
      <w:tr w:rsidR="00A41E91" w:rsidRPr="00A41E91" w14:paraId="108041E5" w14:textId="77777777" w:rsidTr="00A41E91">
        <w:trPr>
          <w:trHeight w:val="603"/>
        </w:trPr>
        <w:tc>
          <w:tcPr>
            <w:tcW w:w="1555" w:type="dxa"/>
            <w:tcBorders>
              <w:top w:val="single" w:sz="4" w:space="0" w:color="9BC2E6"/>
              <w:left w:val="single" w:sz="4" w:space="0" w:color="9BC2E6"/>
              <w:bottom w:val="nil"/>
              <w:right w:val="nil"/>
            </w:tcBorders>
            <w:shd w:val="clear" w:color="auto" w:fill="auto"/>
            <w:vAlign w:val="bottom"/>
            <w:hideMark/>
          </w:tcPr>
          <w:p w14:paraId="567FF63A"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Cumulative surplus of AEAs</w:t>
            </w:r>
          </w:p>
        </w:tc>
        <w:tc>
          <w:tcPr>
            <w:tcW w:w="992" w:type="dxa"/>
            <w:tcBorders>
              <w:top w:val="single" w:sz="4" w:space="0" w:color="9BC2E6"/>
              <w:left w:val="nil"/>
              <w:bottom w:val="nil"/>
              <w:right w:val="nil"/>
            </w:tcBorders>
            <w:shd w:val="clear" w:color="auto" w:fill="auto"/>
            <w:vAlign w:val="bottom"/>
            <w:hideMark/>
          </w:tcPr>
          <w:p w14:paraId="0615F4FA"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auto" w:fill="auto"/>
            <w:vAlign w:val="bottom"/>
            <w:hideMark/>
          </w:tcPr>
          <w:p w14:paraId="1363CF7F"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28,0</w:t>
            </w:r>
          </w:p>
        </w:tc>
        <w:tc>
          <w:tcPr>
            <w:tcW w:w="708" w:type="dxa"/>
            <w:tcBorders>
              <w:top w:val="single" w:sz="4" w:space="0" w:color="9BC2E6"/>
              <w:left w:val="nil"/>
              <w:bottom w:val="nil"/>
              <w:right w:val="nil"/>
            </w:tcBorders>
            <w:shd w:val="clear" w:color="auto" w:fill="auto"/>
            <w:vAlign w:val="bottom"/>
            <w:hideMark/>
          </w:tcPr>
          <w:p w14:paraId="771C0935"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63,9</w:t>
            </w:r>
          </w:p>
        </w:tc>
        <w:tc>
          <w:tcPr>
            <w:tcW w:w="709" w:type="dxa"/>
            <w:tcBorders>
              <w:top w:val="single" w:sz="4" w:space="0" w:color="9BC2E6"/>
              <w:left w:val="nil"/>
              <w:bottom w:val="nil"/>
              <w:right w:val="nil"/>
            </w:tcBorders>
            <w:shd w:val="clear" w:color="auto" w:fill="auto"/>
            <w:vAlign w:val="bottom"/>
            <w:hideMark/>
          </w:tcPr>
          <w:p w14:paraId="099A40CD"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95,3</w:t>
            </w:r>
          </w:p>
        </w:tc>
        <w:tc>
          <w:tcPr>
            <w:tcW w:w="709" w:type="dxa"/>
            <w:tcBorders>
              <w:top w:val="single" w:sz="4" w:space="0" w:color="9BC2E6"/>
              <w:left w:val="nil"/>
              <w:bottom w:val="nil"/>
              <w:right w:val="nil"/>
            </w:tcBorders>
            <w:shd w:val="clear" w:color="auto" w:fill="auto"/>
            <w:vAlign w:val="bottom"/>
            <w:hideMark/>
          </w:tcPr>
          <w:p w14:paraId="7DB4A666"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122,8</w:t>
            </w:r>
          </w:p>
        </w:tc>
        <w:tc>
          <w:tcPr>
            <w:tcW w:w="709" w:type="dxa"/>
            <w:tcBorders>
              <w:top w:val="single" w:sz="4" w:space="0" w:color="9BC2E6"/>
              <w:left w:val="nil"/>
              <w:bottom w:val="nil"/>
              <w:right w:val="nil"/>
            </w:tcBorders>
            <w:shd w:val="clear" w:color="auto" w:fill="auto"/>
            <w:vAlign w:val="bottom"/>
            <w:hideMark/>
          </w:tcPr>
          <w:p w14:paraId="1660A486"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128,2</w:t>
            </w:r>
          </w:p>
        </w:tc>
        <w:tc>
          <w:tcPr>
            <w:tcW w:w="850" w:type="dxa"/>
            <w:tcBorders>
              <w:top w:val="single" w:sz="4" w:space="0" w:color="9BC2E6"/>
              <w:left w:val="nil"/>
              <w:bottom w:val="nil"/>
              <w:right w:val="nil"/>
            </w:tcBorders>
            <w:shd w:val="clear" w:color="auto" w:fill="auto"/>
            <w:vAlign w:val="bottom"/>
            <w:hideMark/>
          </w:tcPr>
          <w:p w14:paraId="149459C3"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138,1</w:t>
            </w:r>
          </w:p>
        </w:tc>
        <w:tc>
          <w:tcPr>
            <w:tcW w:w="992" w:type="dxa"/>
            <w:tcBorders>
              <w:top w:val="single" w:sz="4" w:space="0" w:color="9BC2E6"/>
              <w:left w:val="nil"/>
              <w:bottom w:val="nil"/>
              <w:right w:val="nil"/>
            </w:tcBorders>
            <w:shd w:val="clear" w:color="auto" w:fill="auto"/>
            <w:vAlign w:val="bottom"/>
            <w:hideMark/>
          </w:tcPr>
          <w:p w14:paraId="1A444058"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138,6</w:t>
            </w:r>
          </w:p>
        </w:tc>
        <w:tc>
          <w:tcPr>
            <w:tcW w:w="993" w:type="dxa"/>
            <w:tcBorders>
              <w:top w:val="single" w:sz="4" w:space="0" w:color="9BC2E6"/>
              <w:left w:val="nil"/>
              <w:bottom w:val="nil"/>
              <w:right w:val="single" w:sz="4" w:space="0" w:color="9BC2E6"/>
            </w:tcBorders>
            <w:shd w:val="clear" w:color="auto" w:fill="auto"/>
            <w:vAlign w:val="bottom"/>
            <w:hideMark/>
          </w:tcPr>
          <w:p w14:paraId="476533C7"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135,6</w:t>
            </w:r>
          </w:p>
        </w:tc>
      </w:tr>
      <w:tr w:rsidR="00A41E91" w:rsidRPr="00A41E91" w14:paraId="3B26B3AC" w14:textId="77777777" w:rsidTr="00A41E91">
        <w:trPr>
          <w:trHeight w:val="301"/>
        </w:trPr>
        <w:tc>
          <w:tcPr>
            <w:tcW w:w="1555" w:type="dxa"/>
            <w:tcBorders>
              <w:top w:val="single" w:sz="4" w:space="0" w:color="9BC2E6"/>
              <w:left w:val="single" w:sz="4" w:space="0" w:color="9BC2E6"/>
              <w:bottom w:val="nil"/>
              <w:right w:val="nil"/>
            </w:tcBorders>
            <w:shd w:val="clear" w:color="DDEBF7" w:fill="DDEBF7"/>
            <w:vAlign w:val="bottom"/>
            <w:hideMark/>
          </w:tcPr>
          <w:p w14:paraId="236CB78C" w14:textId="77777777" w:rsidR="00A41E91" w:rsidRPr="00A41E91" w:rsidRDefault="00A41E91" w:rsidP="00A41E91">
            <w:pPr>
              <w:spacing w:after="0" w:line="240" w:lineRule="auto"/>
              <w:rPr>
                <w:rFonts w:eastAsia="Times New Roman" w:cstheme="minorHAnsi"/>
                <w:b/>
                <w:bCs/>
                <w:color w:val="000000"/>
                <w:sz w:val="16"/>
                <w:szCs w:val="16"/>
                <w:lang w:eastAsia="en-GB"/>
              </w:rPr>
            </w:pPr>
            <w:r w:rsidRPr="00A41E91">
              <w:rPr>
                <w:rFonts w:eastAsia="Times New Roman" w:cstheme="minorHAnsi"/>
                <w:b/>
                <w:bCs/>
                <w:color w:val="000000"/>
                <w:sz w:val="16"/>
                <w:szCs w:val="16"/>
                <w:lang w:eastAsia="en-GB"/>
              </w:rPr>
              <w:t>Germany</w:t>
            </w:r>
          </w:p>
        </w:tc>
        <w:tc>
          <w:tcPr>
            <w:tcW w:w="992" w:type="dxa"/>
            <w:tcBorders>
              <w:top w:val="single" w:sz="4" w:space="0" w:color="9BC2E6"/>
              <w:left w:val="nil"/>
              <w:bottom w:val="nil"/>
              <w:right w:val="nil"/>
            </w:tcBorders>
            <w:shd w:val="clear" w:color="DDEBF7" w:fill="DDEBF7"/>
            <w:vAlign w:val="bottom"/>
            <w:hideMark/>
          </w:tcPr>
          <w:p w14:paraId="1CCA4908"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DDEBF7" w:fill="DDEBF7"/>
            <w:vAlign w:val="bottom"/>
            <w:hideMark/>
          </w:tcPr>
          <w:p w14:paraId="17608336"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8" w:type="dxa"/>
            <w:tcBorders>
              <w:top w:val="single" w:sz="4" w:space="0" w:color="9BC2E6"/>
              <w:left w:val="nil"/>
              <w:bottom w:val="nil"/>
              <w:right w:val="nil"/>
            </w:tcBorders>
            <w:shd w:val="clear" w:color="DDEBF7" w:fill="DDEBF7"/>
            <w:vAlign w:val="bottom"/>
            <w:hideMark/>
          </w:tcPr>
          <w:p w14:paraId="6C967725"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DDEBF7" w:fill="DDEBF7"/>
            <w:vAlign w:val="bottom"/>
            <w:hideMark/>
          </w:tcPr>
          <w:p w14:paraId="6365C00C"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DDEBF7" w:fill="DDEBF7"/>
            <w:vAlign w:val="bottom"/>
            <w:hideMark/>
          </w:tcPr>
          <w:p w14:paraId="51858511"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DDEBF7" w:fill="DDEBF7"/>
            <w:vAlign w:val="bottom"/>
            <w:hideMark/>
          </w:tcPr>
          <w:p w14:paraId="0A4ECEEC"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850" w:type="dxa"/>
            <w:tcBorders>
              <w:top w:val="single" w:sz="4" w:space="0" w:color="9BC2E6"/>
              <w:left w:val="nil"/>
              <w:bottom w:val="nil"/>
              <w:right w:val="nil"/>
            </w:tcBorders>
            <w:shd w:val="clear" w:color="DDEBF7" w:fill="DDEBF7"/>
            <w:vAlign w:val="bottom"/>
            <w:hideMark/>
          </w:tcPr>
          <w:p w14:paraId="0C64DCE0"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992" w:type="dxa"/>
            <w:tcBorders>
              <w:top w:val="single" w:sz="4" w:space="0" w:color="9BC2E6"/>
              <w:left w:val="nil"/>
              <w:bottom w:val="nil"/>
              <w:right w:val="nil"/>
            </w:tcBorders>
            <w:shd w:val="clear" w:color="DDEBF7" w:fill="DDEBF7"/>
            <w:vAlign w:val="bottom"/>
            <w:hideMark/>
          </w:tcPr>
          <w:p w14:paraId="147A2624"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993" w:type="dxa"/>
            <w:tcBorders>
              <w:top w:val="single" w:sz="4" w:space="0" w:color="9BC2E6"/>
              <w:left w:val="nil"/>
              <w:bottom w:val="nil"/>
              <w:right w:val="single" w:sz="4" w:space="0" w:color="9BC2E6"/>
            </w:tcBorders>
            <w:shd w:val="clear" w:color="DDEBF7" w:fill="DDEBF7"/>
            <w:vAlign w:val="bottom"/>
            <w:hideMark/>
          </w:tcPr>
          <w:p w14:paraId="2D15DF5D"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r>
      <w:tr w:rsidR="00A41E91" w:rsidRPr="00A41E91" w14:paraId="1813139C" w14:textId="77777777" w:rsidTr="00A41E91">
        <w:trPr>
          <w:trHeight w:val="301"/>
        </w:trPr>
        <w:tc>
          <w:tcPr>
            <w:tcW w:w="1555" w:type="dxa"/>
            <w:tcBorders>
              <w:top w:val="single" w:sz="4" w:space="0" w:color="9BC2E6"/>
              <w:left w:val="single" w:sz="4" w:space="0" w:color="9BC2E6"/>
              <w:bottom w:val="nil"/>
              <w:right w:val="nil"/>
            </w:tcBorders>
            <w:shd w:val="clear" w:color="auto" w:fill="auto"/>
            <w:vAlign w:val="bottom"/>
            <w:hideMark/>
          </w:tcPr>
          <w:p w14:paraId="56C7B2DC"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AEA</w:t>
            </w:r>
          </w:p>
        </w:tc>
        <w:tc>
          <w:tcPr>
            <w:tcW w:w="992" w:type="dxa"/>
            <w:tcBorders>
              <w:top w:val="single" w:sz="4" w:space="0" w:color="9BC2E6"/>
              <w:left w:val="nil"/>
              <w:bottom w:val="nil"/>
              <w:right w:val="nil"/>
            </w:tcBorders>
            <w:shd w:val="clear" w:color="auto" w:fill="auto"/>
            <w:vAlign w:val="bottom"/>
            <w:hideMark/>
          </w:tcPr>
          <w:p w14:paraId="462598E8"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auto" w:fill="auto"/>
            <w:vAlign w:val="bottom"/>
            <w:hideMark/>
          </w:tcPr>
          <w:p w14:paraId="2B67E735"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472,5</w:t>
            </w:r>
          </w:p>
        </w:tc>
        <w:tc>
          <w:tcPr>
            <w:tcW w:w="708" w:type="dxa"/>
            <w:tcBorders>
              <w:top w:val="single" w:sz="4" w:space="0" w:color="9BC2E6"/>
              <w:left w:val="nil"/>
              <w:bottom w:val="nil"/>
              <w:right w:val="nil"/>
            </w:tcBorders>
            <w:shd w:val="clear" w:color="auto" w:fill="auto"/>
            <w:vAlign w:val="bottom"/>
            <w:hideMark/>
          </w:tcPr>
          <w:p w14:paraId="4C1D9772"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465,8</w:t>
            </w:r>
          </w:p>
        </w:tc>
        <w:tc>
          <w:tcPr>
            <w:tcW w:w="709" w:type="dxa"/>
            <w:tcBorders>
              <w:top w:val="single" w:sz="4" w:space="0" w:color="9BC2E6"/>
              <w:left w:val="nil"/>
              <w:bottom w:val="nil"/>
              <w:right w:val="nil"/>
            </w:tcBorders>
            <w:shd w:val="clear" w:color="auto" w:fill="auto"/>
            <w:vAlign w:val="bottom"/>
            <w:hideMark/>
          </w:tcPr>
          <w:p w14:paraId="2647DD49"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459,1</w:t>
            </w:r>
          </w:p>
        </w:tc>
        <w:tc>
          <w:tcPr>
            <w:tcW w:w="709" w:type="dxa"/>
            <w:tcBorders>
              <w:top w:val="single" w:sz="4" w:space="0" w:color="9BC2E6"/>
              <w:left w:val="nil"/>
              <w:bottom w:val="nil"/>
              <w:right w:val="nil"/>
            </w:tcBorders>
            <w:shd w:val="clear" w:color="auto" w:fill="auto"/>
            <w:vAlign w:val="bottom"/>
            <w:hideMark/>
          </w:tcPr>
          <w:p w14:paraId="2E011070"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452,4</w:t>
            </w:r>
          </w:p>
        </w:tc>
        <w:tc>
          <w:tcPr>
            <w:tcW w:w="709" w:type="dxa"/>
            <w:tcBorders>
              <w:top w:val="single" w:sz="4" w:space="0" w:color="9BC2E6"/>
              <w:left w:val="nil"/>
              <w:bottom w:val="nil"/>
              <w:right w:val="nil"/>
            </w:tcBorders>
            <w:shd w:val="clear" w:color="auto" w:fill="auto"/>
            <w:vAlign w:val="bottom"/>
            <w:hideMark/>
          </w:tcPr>
          <w:p w14:paraId="79E06722"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432,3</w:t>
            </w:r>
          </w:p>
        </w:tc>
        <w:tc>
          <w:tcPr>
            <w:tcW w:w="850" w:type="dxa"/>
            <w:tcBorders>
              <w:top w:val="single" w:sz="4" w:space="0" w:color="9BC2E6"/>
              <w:left w:val="nil"/>
              <w:bottom w:val="nil"/>
              <w:right w:val="nil"/>
            </w:tcBorders>
            <w:shd w:val="clear" w:color="auto" w:fill="auto"/>
            <w:vAlign w:val="bottom"/>
            <w:hideMark/>
          </w:tcPr>
          <w:p w14:paraId="30E18A60"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425,2</w:t>
            </w:r>
          </w:p>
        </w:tc>
        <w:tc>
          <w:tcPr>
            <w:tcW w:w="992" w:type="dxa"/>
            <w:tcBorders>
              <w:top w:val="single" w:sz="4" w:space="0" w:color="9BC2E6"/>
              <w:left w:val="nil"/>
              <w:bottom w:val="nil"/>
              <w:right w:val="nil"/>
            </w:tcBorders>
            <w:shd w:val="clear" w:color="auto" w:fill="auto"/>
            <w:vAlign w:val="bottom"/>
            <w:hideMark/>
          </w:tcPr>
          <w:p w14:paraId="578644A3"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418,1</w:t>
            </w:r>
          </w:p>
        </w:tc>
        <w:tc>
          <w:tcPr>
            <w:tcW w:w="993" w:type="dxa"/>
            <w:tcBorders>
              <w:top w:val="single" w:sz="4" w:space="0" w:color="9BC2E6"/>
              <w:left w:val="nil"/>
              <w:bottom w:val="nil"/>
              <w:right w:val="single" w:sz="4" w:space="0" w:color="9BC2E6"/>
            </w:tcBorders>
            <w:shd w:val="clear" w:color="auto" w:fill="auto"/>
            <w:vAlign w:val="bottom"/>
            <w:hideMark/>
          </w:tcPr>
          <w:p w14:paraId="55041128"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410,9</w:t>
            </w:r>
          </w:p>
        </w:tc>
      </w:tr>
      <w:tr w:rsidR="00A41E91" w:rsidRPr="00A41E91" w14:paraId="46FEAB5D" w14:textId="77777777" w:rsidTr="00A41E91">
        <w:trPr>
          <w:trHeight w:val="301"/>
        </w:trPr>
        <w:tc>
          <w:tcPr>
            <w:tcW w:w="1555" w:type="dxa"/>
            <w:tcBorders>
              <w:top w:val="single" w:sz="4" w:space="0" w:color="9BC2E6"/>
              <w:left w:val="single" w:sz="4" w:space="0" w:color="9BC2E6"/>
              <w:bottom w:val="nil"/>
              <w:right w:val="nil"/>
            </w:tcBorders>
            <w:shd w:val="clear" w:color="DDEBF7" w:fill="DDEBF7"/>
            <w:vAlign w:val="bottom"/>
            <w:hideMark/>
          </w:tcPr>
          <w:p w14:paraId="2EE4069D"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Emissions</w:t>
            </w:r>
          </w:p>
        </w:tc>
        <w:tc>
          <w:tcPr>
            <w:tcW w:w="992" w:type="dxa"/>
            <w:tcBorders>
              <w:top w:val="single" w:sz="4" w:space="0" w:color="9BC2E6"/>
              <w:left w:val="nil"/>
              <w:bottom w:val="nil"/>
              <w:right w:val="nil"/>
            </w:tcBorders>
            <w:shd w:val="clear" w:color="DDEBF7" w:fill="DDEBF7"/>
            <w:vAlign w:val="bottom"/>
            <w:hideMark/>
          </w:tcPr>
          <w:p w14:paraId="7CDE7EB0"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477,8</w:t>
            </w:r>
          </w:p>
        </w:tc>
        <w:tc>
          <w:tcPr>
            <w:tcW w:w="709" w:type="dxa"/>
            <w:tcBorders>
              <w:top w:val="single" w:sz="4" w:space="0" w:color="9BC2E6"/>
              <w:left w:val="nil"/>
              <w:bottom w:val="nil"/>
              <w:right w:val="nil"/>
            </w:tcBorders>
            <w:shd w:val="clear" w:color="DDEBF7" w:fill="DDEBF7"/>
            <w:vAlign w:val="bottom"/>
            <w:hideMark/>
          </w:tcPr>
          <w:p w14:paraId="7EAF14FA"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460,2</w:t>
            </w:r>
          </w:p>
        </w:tc>
        <w:tc>
          <w:tcPr>
            <w:tcW w:w="708" w:type="dxa"/>
            <w:tcBorders>
              <w:top w:val="single" w:sz="4" w:space="0" w:color="9BC2E6"/>
              <w:left w:val="nil"/>
              <w:bottom w:val="nil"/>
              <w:right w:val="nil"/>
            </w:tcBorders>
            <w:shd w:val="clear" w:color="DDEBF7" w:fill="DDEBF7"/>
            <w:vAlign w:val="bottom"/>
            <w:hideMark/>
          </w:tcPr>
          <w:p w14:paraId="1DC4C285"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436,8</w:t>
            </w:r>
          </w:p>
        </w:tc>
        <w:tc>
          <w:tcPr>
            <w:tcW w:w="709" w:type="dxa"/>
            <w:tcBorders>
              <w:top w:val="single" w:sz="4" w:space="0" w:color="9BC2E6"/>
              <w:left w:val="nil"/>
              <w:bottom w:val="nil"/>
              <w:right w:val="nil"/>
            </w:tcBorders>
            <w:shd w:val="clear" w:color="DDEBF7" w:fill="DDEBF7"/>
            <w:vAlign w:val="bottom"/>
            <w:hideMark/>
          </w:tcPr>
          <w:p w14:paraId="206719FF"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444,1</w:t>
            </w:r>
          </w:p>
        </w:tc>
        <w:tc>
          <w:tcPr>
            <w:tcW w:w="709" w:type="dxa"/>
            <w:tcBorders>
              <w:top w:val="single" w:sz="4" w:space="0" w:color="9BC2E6"/>
              <w:left w:val="nil"/>
              <w:bottom w:val="nil"/>
              <w:right w:val="nil"/>
            </w:tcBorders>
            <w:shd w:val="clear" w:color="DDEBF7" w:fill="DDEBF7"/>
            <w:vAlign w:val="bottom"/>
            <w:hideMark/>
          </w:tcPr>
          <w:p w14:paraId="2E5D0F86"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454,2</w:t>
            </w:r>
          </w:p>
        </w:tc>
        <w:tc>
          <w:tcPr>
            <w:tcW w:w="709" w:type="dxa"/>
            <w:tcBorders>
              <w:top w:val="single" w:sz="4" w:space="0" w:color="9BC2E6"/>
              <w:left w:val="nil"/>
              <w:bottom w:val="nil"/>
              <w:right w:val="nil"/>
            </w:tcBorders>
            <w:shd w:val="clear" w:color="DDEBF7" w:fill="DDEBF7"/>
            <w:vAlign w:val="bottom"/>
            <w:hideMark/>
          </w:tcPr>
          <w:p w14:paraId="432950E2"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466,9</w:t>
            </w:r>
          </w:p>
        </w:tc>
        <w:tc>
          <w:tcPr>
            <w:tcW w:w="850" w:type="dxa"/>
            <w:tcBorders>
              <w:top w:val="single" w:sz="4" w:space="0" w:color="9BC2E6"/>
              <w:left w:val="nil"/>
              <w:bottom w:val="nil"/>
              <w:right w:val="nil"/>
            </w:tcBorders>
            <w:shd w:val="clear" w:color="DDEBF7" w:fill="DDEBF7"/>
            <w:vAlign w:val="bottom"/>
            <w:hideMark/>
          </w:tcPr>
          <w:p w14:paraId="2310D9B3"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441,2</w:t>
            </w:r>
          </w:p>
        </w:tc>
        <w:tc>
          <w:tcPr>
            <w:tcW w:w="992" w:type="dxa"/>
            <w:tcBorders>
              <w:top w:val="single" w:sz="4" w:space="0" w:color="9BC2E6"/>
              <w:left w:val="nil"/>
              <w:bottom w:val="nil"/>
              <w:right w:val="nil"/>
            </w:tcBorders>
            <w:shd w:val="clear" w:color="DDEBF7" w:fill="DDEBF7"/>
            <w:vAlign w:val="bottom"/>
            <w:hideMark/>
          </w:tcPr>
          <w:p w14:paraId="587C7B92"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440,4</w:t>
            </w:r>
          </w:p>
        </w:tc>
        <w:tc>
          <w:tcPr>
            <w:tcW w:w="993" w:type="dxa"/>
            <w:tcBorders>
              <w:top w:val="single" w:sz="4" w:space="0" w:color="9BC2E6"/>
              <w:left w:val="nil"/>
              <w:bottom w:val="nil"/>
              <w:right w:val="single" w:sz="4" w:space="0" w:color="9BC2E6"/>
            </w:tcBorders>
            <w:shd w:val="clear" w:color="DDEBF7" w:fill="DDEBF7"/>
            <w:vAlign w:val="bottom"/>
            <w:hideMark/>
          </w:tcPr>
          <w:p w14:paraId="3A9D7E2F"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436,6</w:t>
            </w:r>
          </w:p>
        </w:tc>
      </w:tr>
      <w:tr w:rsidR="00A41E91" w:rsidRPr="00A41E91" w14:paraId="6C7616F6" w14:textId="77777777" w:rsidTr="00A41E91">
        <w:trPr>
          <w:trHeight w:val="301"/>
        </w:trPr>
        <w:tc>
          <w:tcPr>
            <w:tcW w:w="1555" w:type="dxa"/>
            <w:tcBorders>
              <w:top w:val="single" w:sz="4" w:space="0" w:color="9BC2E6"/>
              <w:left w:val="single" w:sz="4" w:space="0" w:color="9BC2E6"/>
              <w:bottom w:val="nil"/>
              <w:right w:val="nil"/>
            </w:tcBorders>
            <w:shd w:val="clear" w:color="auto" w:fill="auto"/>
            <w:vAlign w:val="bottom"/>
            <w:hideMark/>
          </w:tcPr>
          <w:p w14:paraId="3300E3E8"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Distance to target</w:t>
            </w:r>
          </w:p>
        </w:tc>
        <w:tc>
          <w:tcPr>
            <w:tcW w:w="992" w:type="dxa"/>
            <w:tcBorders>
              <w:top w:val="single" w:sz="4" w:space="0" w:color="9BC2E6"/>
              <w:left w:val="nil"/>
              <w:bottom w:val="nil"/>
              <w:right w:val="nil"/>
            </w:tcBorders>
            <w:shd w:val="clear" w:color="auto" w:fill="auto"/>
            <w:vAlign w:val="bottom"/>
            <w:hideMark/>
          </w:tcPr>
          <w:p w14:paraId="4433FBF2"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auto" w:fill="auto"/>
            <w:vAlign w:val="bottom"/>
            <w:hideMark/>
          </w:tcPr>
          <w:p w14:paraId="19554364"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12,3</w:t>
            </w:r>
          </w:p>
        </w:tc>
        <w:tc>
          <w:tcPr>
            <w:tcW w:w="708" w:type="dxa"/>
            <w:tcBorders>
              <w:top w:val="single" w:sz="4" w:space="0" w:color="9BC2E6"/>
              <w:left w:val="nil"/>
              <w:bottom w:val="nil"/>
              <w:right w:val="nil"/>
            </w:tcBorders>
            <w:shd w:val="clear" w:color="auto" w:fill="auto"/>
            <w:vAlign w:val="bottom"/>
            <w:hideMark/>
          </w:tcPr>
          <w:p w14:paraId="770709F3"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29,0</w:t>
            </w:r>
          </w:p>
        </w:tc>
        <w:tc>
          <w:tcPr>
            <w:tcW w:w="709" w:type="dxa"/>
            <w:tcBorders>
              <w:top w:val="single" w:sz="4" w:space="0" w:color="9BC2E6"/>
              <w:left w:val="nil"/>
              <w:bottom w:val="nil"/>
              <w:right w:val="nil"/>
            </w:tcBorders>
            <w:shd w:val="clear" w:color="auto" w:fill="auto"/>
            <w:vAlign w:val="bottom"/>
            <w:hideMark/>
          </w:tcPr>
          <w:p w14:paraId="64159913"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15,1</w:t>
            </w:r>
          </w:p>
        </w:tc>
        <w:tc>
          <w:tcPr>
            <w:tcW w:w="709" w:type="dxa"/>
            <w:tcBorders>
              <w:top w:val="single" w:sz="4" w:space="0" w:color="9BC2E6"/>
              <w:left w:val="nil"/>
              <w:bottom w:val="nil"/>
              <w:right w:val="nil"/>
            </w:tcBorders>
            <w:shd w:val="clear" w:color="000000" w:fill="FFC7CE"/>
            <w:vAlign w:val="bottom"/>
            <w:hideMark/>
          </w:tcPr>
          <w:p w14:paraId="2B9E5A07"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-1,7</w:t>
            </w:r>
          </w:p>
        </w:tc>
        <w:tc>
          <w:tcPr>
            <w:tcW w:w="709" w:type="dxa"/>
            <w:tcBorders>
              <w:top w:val="single" w:sz="4" w:space="0" w:color="9BC2E6"/>
              <w:left w:val="nil"/>
              <w:bottom w:val="nil"/>
              <w:right w:val="nil"/>
            </w:tcBorders>
            <w:shd w:val="clear" w:color="000000" w:fill="FFC7CE"/>
            <w:vAlign w:val="bottom"/>
            <w:hideMark/>
          </w:tcPr>
          <w:p w14:paraId="74F07623"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-34,5</w:t>
            </w:r>
          </w:p>
        </w:tc>
        <w:tc>
          <w:tcPr>
            <w:tcW w:w="850" w:type="dxa"/>
            <w:tcBorders>
              <w:top w:val="single" w:sz="4" w:space="0" w:color="9BC2E6"/>
              <w:left w:val="nil"/>
              <w:bottom w:val="nil"/>
              <w:right w:val="nil"/>
            </w:tcBorders>
            <w:shd w:val="clear" w:color="000000" w:fill="FFC7CE"/>
            <w:vAlign w:val="bottom"/>
            <w:hideMark/>
          </w:tcPr>
          <w:p w14:paraId="47F11460"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-16,0</w:t>
            </w:r>
          </w:p>
        </w:tc>
        <w:tc>
          <w:tcPr>
            <w:tcW w:w="992" w:type="dxa"/>
            <w:tcBorders>
              <w:top w:val="single" w:sz="4" w:space="0" w:color="9BC2E6"/>
              <w:left w:val="nil"/>
              <w:bottom w:val="nil"/>
              <w:right w:val="nil"/>
            </w:tcBorders>
            <w:shd w:val="clear" w:color="000000" w:fill="FFC7CE"/>
            <w:vAlign w:val="bottom"/>
            <w:hideMark/>
          </w:tcPr>
          <w:p w14:paraId="06A783DD"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-22,4</w:t>
            </w:r>
          </w:p>
        </w:tc>
        <w:tc>
          <w:tcPr>
            <w:tcW w:w="993" w:type="dxa"/>
            <w:tcBorders>
              <w:top w:val="single" w:sz="4" w:space="0" w:color="9BC2E6"/>
              <w:left w:val="nil"/>
              <w:bottom w:val="nil"/>
              <w:right w:val="single" w:sz="4" w:space="0" w:color="9BC2E6"/>
            </w:tcBorders>
            <w:shd w:val="clear" w:color="000000" w:fill="FFC7CE"/>
            <w:vAlign w:val="bottom"/>
            <w:hideMark/>
          </w:tcPr>
          <w:p w14:paraId="637A78B8"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-25,7</w:t>
            </w:r>
          </w:p>
        </w:tc>
      </w:tr>
      <w:tr w:rsidR="00A41E91" w:rsidRPr="00A41E91" w14:paraId="552BA802" w14:textId="77777777" w:rsidTr="00A41E91">
        <w:trPr>
          <w:trHeight w:val="603"/>
        </w:trPr>
        <w:tc>
          <w:tcPr>
            <w:tcW w:w="1555" w:type="dxa"/>
            <w:tcBorders>
              <w:top w:val="single" w:sz="4" w:space="0" w:color="9BC2E6"/>
              <w:left w:val="single" w:sz="4" w:space="0" w:color="9BC2E6"/>
              <w:bottom w:val="nil"/>
              <w:right w:val="nil"/>
            </w:tcBorders>
            <w:shd w:val="clear" w:color="DDEBF7" w:fill="DDEBF7"/>
            <w:vAlign w:val="bottom"/>
            <w:hideMark/>
          </w:tcPr>
          <w:p w14:paraId="095BDFB2"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Cumulative surplus of AEAs</w:t>
            </w:r>
          </w:p>
        </w:tc>
        <w:tc>
          <w:tcPr>
            <w:tcW w:w="992" w:type="dxa"/>
            <w:tcBorders>
              <w:top w:val="single" w:sz="4" w:space="0" w:color="9BC2E6"/>
              <w:left w:val="nil"/>
              <w:bottom w:val="nil"/>
              <w:right w:val="nil"/>
            </w:tcBorders>
            <w:shd w:val="clear" w:color="DDEBF7" w:fill="DDEBF7"/>
            <w:vAlign w:val="bottom"/>
            <w:hideMark/>
          </w:tcPr>
          <w:p w14:paraId="24A15AC0"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DDEBF7" w:fill="DDEBF7"/>
            <w:vAlign w:val="bottom"/>
            <w:hideMark/>
          </w:tcPr>
          <w:p w14:paraId="5D233C3C"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12,3</w:t>
            </w:r>
          </w:p>
        </w:tc>
        <w:tc>
          <w:tcPr>
            <w:tcW w:w="708" w:type="dxa"/>
            <w:tcBorders>
              <w:top w:val="single" w:sz="4" w:space="0" w:color="9BC2E6"/>
              <w:left w:val="nil"/>
              <w:bottom w:val="nil"/>
              <w:right w:val="nil"/>
            </w:tcBorders>
            <w:shd w:val="clear" w:color="DDEBF7" w:fill="DDEBF7"/>
            <w:vAlign w:val="bottom"/>
            <w:hideMark/>
          </w:tcPr>
          <w:p w14:paraId="2BCAA463"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41,4</w:t>
            </w:r>
          </w:p>
        </w:tc>
        <w:tc>
          <w:tcPr>
            <w:tcW w:w="709" w:type="dxa"/>
            <w:tcBorders>
              <w:top w:val="single" w:sz="4" w:space="0" w:color="9BC2E6"/>
              <w:left w:val="nil"/>
              <w:bottom w:val="nil"/>
              <w:right w:val="nil"/>
            </w:tcBorders>
            <w:shd w:val="clear" w:color="DDEBF7" w:fill="DDEBF7"/>
            <w:vAlign w:val="bottom"/>
            <w:hideMark/>
          </w:tcPr>
          <w:p w14:paraId="18113499"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56,4</w:t>
            </w:r>
          </w:p>
        </w:tc>
        <w:tc>
          <w:tcPr>
            <w:tcW w:w="709" w:type="dxa"/>
            <w:tcBorders>
              <w:top w:val="single" w:sz="4" w:space="0" w:color="9BC2E6"/>
              <w:left w:val="nil"/>
              <w:bottom w:val="nil"/>
              <w:right w:val="nil"/>
            </w:tcBorders>
            <w:shd w:val="clear" w:color="DDEBF7" w:fill="DDEBF7"/>
            <w:vAlign w:val="bottom"/>
            <w:hideMark/>
          </w:tcPr>
          <w:p w14:paraId="671B81C2"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54,7</w:t>
            </w:r>
          </w:p>
        </w:tc>
        <w:tc>
          <w:tcPr>
            <w:tcW w:w="709" w:type="dxa"/>
            <w:tcBorders>
              <w:top w:val="single" w:sz="4" w:space="0" w:color="9BC2E6"/>
              <w:left w:val="nil"/>
              <w:bottom w:val="nil"/>
              <w:right w:val="nil"/>
            </w:tcBorders>
            <w:shd w:val="clear" w:color="DDEBF7" w:fill="DDEBF7"/>
            <w:vAlign w:val="bottom"/>
            <w:hideMark/>
          </w:tcPr>
          <w:p w14:paraId="254DE7D0"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20,2</w:t>
            </w:r>
          </w:p>
        </w:tc>
        <w:tc>
          <w:tcPr>
            <w:tcW w:w="850" w:type="dxa"/>
            <w:tcBorders>
              <w:top w:val="single" w:sz="4" w:space="0" w:color="9BC2E6"/>
              <w:left w:val="nil"/>
              <w:bottom w:val="nil"/>
              <w:right w:val="nil"/>
            </w:tcBorders>
            <w:shd w:val="clear" w:color="DDEBF7" w:fill="DDEBF7"/>
            <w:vAlign w:val="bottom"/>
            <w:hideMark/>
          </w:tcPr>
          <w:p w14:paraId="38C2E576"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4,2</w:t>
            </w:r>
          </w:p>
        </w:tc>
        <w:tc>
          <w:tcPr>
            <w:tcW w:w="992" w:type="dxa"/>
            <w:tcBorders>
              <w:top w:val="single" w:sz="4" w:space="0" w:color="9BC2E6"/>
              <w:left w:val="nil"/>
              <w:bottom w:val="nil"/>
              <w:right w:val="nil"/>
            </w:tcBorders>
            <w:shd w:val="clear" w:color="DDEBF7" w:fill="FFC7CE"/>
            <w:vAlign w:val="bottom"/>
            <w:hideMark/>
          </w:tcPr>
          <w:p w14:paraId="27E9C3F9"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-18,2</w:t>
            </w:r>
          </w:p>
        </w:tc>
        <w:tc>
          <w:tcPr>
            <w:tcW w:w="993" w:type="dxa"/>
            <w:tcBorders>
              <w:top w:val="single" w:sz="4" w:space="0" w:color="9BC2E6"/>
              <w:left w:val="nil"/>
              <w:bottom w:val="nil"/>
              <w:right w:val="single" w:sz="4" w:space="0" w:color="9BC2E6"/>
            </w:tcBorders>
            <w:shd w:val="clear" w:color="DDEBF7" w:fill="FFC7CE"/>
            <w:vAlign w:val="bottom"/>
            <w:hideMark/>
          </w:tcPr>
          <w:p w14:paraId="4E0FF4B5"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-43,9</w:t>
            </w:r>
          </w:p>
        </w:tc>
      </w:tr>
      <w:tr w:rsidR="00A41E91" w:rsidRPr="00A41E91" w14:paraId="619F496B" w14:textId="77777777" w:rsidTr="00A41E91">
        <w:trPr>
          <w:trHeight w:val="301"/>
        </w:trPr>
        <w:tc>
          <w:tcPr>
            <w:tcW w:w="1555" w:type="dxa"/>
            <w:tcBorders>
              <w:top w:val="single" w:sz="4" w:space="0" w:color="9BC2E6"/>
              <w:left w:val="single" w:sz="4" w:space="0" w:color="9BC2E6"/>
              <w:bottom w:val="nil"/>
              <w:right w:val="nil"/>
            </w:tcBorders>
            <w:shd w:val="clear" w:color="auto" w:fill="auto"/>
            <w:vAlign w:val="bottom"/>
            <w:hideMark/>
          </w:tcPr>
          <w:p w14:paraId="06D92FEB" w14:textId="77777777" w:rsidR="00A41E91" w:rsidRPr="00A41E91" w:rsidRDefault="00A41E91" w:rsidP="00A41E91">
            <w:pPr>
              <w:spacing w:after="0" w:line="240" w:lineRule="auto"/>
              <w:rPr>
                <w:rFonts w:eastAsia="Times New Roman" w:cstheme="minorHAnsi"/>
                <w:b/>
                <w:bCs/>
                <w:color w:val="000000"/>
                <w:sz w:val="16"/>
                <w:szCs w:val="16"/>
                <w:lang w:eastAsia="en-GB"/>
              </w:rPr>
            </w:pPr>
            <w:r w:rsidRPr="00A41E91">
              <w:rPr>
                <w:rFonts w:eastAsia="Times New Roman" w:cstheme="minorHAnsi"/>
                <w:b/>
                <w:bCs/>
                <w:color w:val="000000"/>
                <w:sz w:val="16"/>
                <w:szCs w:val="16"/>
                <w:lang w:eastAsia="en-GB"/>
              </w:rPr>
              <w:t>Greece</w:t>
            </w:r>
          </w:p>
        </w:tc>
        <w:tc>
          <w:tcPr>
            <w:tcW w:w="992" w:type="dxa"/>
            <w:tcBorders>
              <w:top w:val="single" w:sz="4" w:space="0" w:color="9BC2E6"/>
              <w:left w:val="nil"/>
              <w:bottom w:val="nil"/>
              <w:right w:val="nil"/>
            </w:tcBorders>
            <w:shd w:val="clear" w:color="auto" w:fill="auto"/>
            <w:vAlign w:val="bottom"/>
            <w:hideMark/>
          </w:tcPr>
          <w:p w14:paraId="55100005"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auto" w:fill="auto"/>
            <w:vAlign w:val="bottom"/>
            <w:hideMark/>
          </w:tcPr>
          <w:p w14:paraId="61DD9BC0"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8" w:type="dxa"/>
            <w:tcBorders>
              <w:top w:val="single" w:sz="4" w:space="0" w:color="9BC2E6"/>
              <w:left w:val="nil"/>
              <w:bottom w:val="nil"/>
              <w:right w:val="nil"/>
            </w:tcBorders>
            <w:shd w:val="clear" w:color="auto" w:fill="auto"/>
            <w:vAlign w:val="bottom"/>
            <w:hideMark/>
          </w:tcPr>
          <w:p w14:paraId="0DAD1016"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auto" w:fill="auto"/>
            <w:vAlign w:val="bottom"/>
            <w:hideMark/>
          </w:tcPr>
          <w:p w14:paraId="434ECEB8"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auto" w:fill="auto"/>
            <w:vAlign w:val="bottom"/>
            <w:hideMark/>
          </w:tcPr>
          <w:p w14:paraId="415D418F"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auto" w:fill="auto"/>
            <w:vAlign w:val="bottom"/>
            <w:hideMark/>
          </w:tcPr>
          <w:p w14:paraId="31A8E730"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850" w:type="dxa"/>
            <w:tcBorders>
              <w:top w:val="single" w:sz="4" w:space="0" w:color="9BC2E6"/>
              <w:left w:val="nil"/>
              <w:bottom w:val="nil"/>
              <w:right w:val="nil"/>
            </w:tcBorders>
            <w:shd w:val="clear" w:color="auto" w:fill="auto"/>
            <w:vAlign w:val="bottom"/>
            <w:hideMark/>
          </w:tcPr>
          <w:p w14:paraId="37B9E6EB"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992" w:type="dxa"/>
            <w:tcBorders>
              <w:top w:val="single" w:sz="4" w:space="0" w:color="9BC2E6"/>
              <w:left w:val="nil"/>
              <w:bottom w:val="nil"/>
              <w:right w:val="nil"/>
            </w:tcBorders>
            <w:shd w:val="clear" w:color="auto" w:fill="auto"/>
            <w:vAlign w:val="bottom"/>
            <w:hideMark/>
          </w:tcPr>
          <w:p w14:paraId="71DC8DF9"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993" w:type="dxa"/>
            <w:tcBorders>
              <w:top w:val="single" w:sz="4" w:space="0" w:color="9BC2E6"/>
              <w:left w:val="nil"/>
              <w:bottom w:val="nil"/>
              <w:right w:val="single" w:sz="4" w:space="0" w:color="9BC2E6"/>
            </w:tcBorders>
            <w:shd w:val="clear" w:color="auto" w:fill="auto"/>
            <w:vAlign w:val="bottom"/>
            <w:hideMark/>
          </w:tcPr>
          <w:p w14:paraId="353F8A09"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r>
      <w:tr w:rsidR="00A41E91" w:rsidRPr="00A41E91" w14:paraId="37F4E6E8" w14:textId="77777777" w:rsidTr="00A41E91">
        <w:trPr>
          <w:trHeight w:val="301"/>
        </w:trPr>
        <w:tc>
          <w:tcPr>
            <w:tcW w:w="1555" w:type="dxa"/>
            <w:tcBorders>
              <w:top w:val="single" w:sz="4" w:space="0" w:color="9BC2E6"/>
              <w:left w:val="single" w:sz="4" w:space="0" w:color="9BC2E6"/>
              <w:bottom w:val="nil"/>
              <w:right w:val="nil"/>
            </w:tcBorders>
            <w:shd w:val="clear" w:color="DDEBF7" w:fill="DDEBF7"/>
            <w:vAlign w:val="bottom"/>
            <w:hideMark/>
          </w:tcPr>
          <w:p w14:paraId="36D07905"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AEA</w:t>
            </w:r>
          </w:p>
        </w:tc>
        <w:tc>
          <w:tcPr>
            <w:tcW w:w="992" w:type="dxa"/>
            <w:tcBorders>
              <w:top w:val="single" w:sz="4" w:space="0" w:color="9BC2E6"/>
              <w:left w:val="nil"/>
              <w:bottom w:val="nil"/>
              <w:right w:val="nil"/>
            </w:tcBorders>
            <w:shd w:val="clear" w:color="DDEBF7" w:fill="DDEBF7"/>
            <w:vAlign w:val="bottom"/>
            <w:hideMark/>
          </w:tcPr>
          <w:p w14:paraId="76BF84E9"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DDEBF7" w:fill="DDEBF7"/>
            <w:vAlign w:val="bottom"/>
            <w:hideMark/>
          </w:tcPr>
          <w:p w14:paraId="2C5AE584"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59,0</w:t>
            </w:r>
          </w:p>
        </w:tc>
        <w:tc>
          <w:tcPr>
            <w:tcW w:w="708" w:type="dxa"/>
            <w:tcBorders>
              <w:top w:val="single" w:sz="4" w:space="0" w:color="9BC2E6"/>
              <w:left w:val="nil"/>
              <w:bottom w:val="nil"/>
              <w:right w:val="nil"/>
            </w:tcBorders>
            <w:shd w:val="clear" w:color="DDEBF7" w:fill="DDEBF7"/>
            <w:vAlign w:val="bottom"/>
            <w:hideMark/>
          </w:tcPr>
          <w:p w14:paraId="3623D0FF"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59,3</w:t>
            </w:r>
          </w:p>
        </w:tc>
        <w:tc>
          <w:tcPr>
            <w:tcW w:w="709" w:type="dxa"/>
            <w:tcBorders>
              <w:top w:val="single" w:sz="4" w:space="0" w:color="9BC2E6"/>
              <w:left w:val="nil"/>
              <w:bottom w:val="nil"/>
              <w:right w:val="nil"/>
            </w:tcBorders>
            <w:shd w:val="clear" w:color="DDEBF7" w:fill="DDEBF7"/>
            <w:vAlign w:val="bottom"/>
            <w:hideMark/>
          </w:tcPr>
          <w:p w14:paraId="17158A86"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59,6</w:t>
            </w:r>
          </w:p>
        </w:tc>
        <w:tc>
          <w:tcPr>
            <w:tcW w:w="709" w:type="dxa"/>
            <w:tcBorders>
              <w:top w:val="single" w:sz="4" w:space="0" w:color="9BC2E6"/>
              <w:left w:val="nil"/>
              <w:bottom w:val="nil"/>
              <w:right w:val="nil"/>
            </w:tcBorders>
            <w:shd w:val="clear" w:color="DDEBF7" w:fill="DDEBF7"/>
            <w:vAlign w:val="bottom"/>
            <w:hideMark/>
          </w:tcPr>
          <w:p w14:paraId="306FFFE3"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59,9</w:t>
            </w:r>
          </w:p>
        </w:tc>
        <w:tc>
          <w:tcPr>
            <w:tcW w:w="709" w:type="dxa"/>
            <w:tcBorders>
              <w:top w:val="single" w:sz="4" w:space="0" w:color="9BC2E6"/>
              <w:left w:val="nil"/>
              <w:bottom w:val="nil"/>
              <w:right w:val="nil"/>
            </w:tcBorders>
            <w:shd w:val="clear" w:color="DDEBF7" w:fill="DDEBF7"/>
            <w:vAlign w:val="bottom"/>
            <w:hideMark/>
          </w:tcPr>
          <w:p w14:paraId="53B86CB3"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59,1</w:t>
            </w:r>
          </w:p>
        </w:tc>
        <w:tc>
          <w:tcPr>
            <w:tcW w:w="850" w:type="dxa"/>
            <w:tcBorders>
              <w:top w:val="single" w:sz="4" w:space="0" w:color="9BC2E6"/>
              <w:left w:val="nil"/>
              <w:bottom w:val="nil"/>
              <w:right w:val="nil"/>
            </w:tcBorders>
            <w:shd w:val="clear" w:color="DDEBF7" w:fill="DDEBF7"/>
            <w:vAlign w:val="bottom"/>
            <w:hideMark/>
          </w:tcPr>
          <w:p w14:paraId="652EE292"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59,4</w:t>
            </w:r>
          </w:p>
        </w:tc>
        <w:tc>
          <w:tcPr>
            <w:tcW w:w="992" w:type="dxa"/>
            <w:tcBorders>
              <w:top w:val="single" w:sz="4" w:space="0" w:color="9BC2E6"/>
              <w:left w:val="nil"/>
              <w:bottom w:val="nil"/>
              <w:right w:val="nil"/>
            </w:tcBorders>
            <w:shd w:val="clear" w:color="DDEBF7" w:fill="DDEBF7"/>
            <w:vAlign w:val="bottom"/>
            <w:hideMark/>
          </w:tcPr>
          <w:p w14:paraId="52B6E92F"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59,7</w:t>
            </w:r>
          </w:p>
        </w:tc>
        <w:tc>
          <w:tcPr>
            <w:tcW w:w="993" w:type="dxa"/>
            <w:tcBorders>
              <w:top w:val="single" w:sz="4" w:space="0" w:color="9BC2E6"/>
              <w:left w:val="nil"/>
              <w:bottom w:val="nil"/>
              <w:right w:val="single" w:sz="4" w:space="0" w:color="9BC2E6"/>
            </w:tcBorders>
            <w:shd w:val="clear" w:color="DDEBF7" w:fill="DDEBF7"/>
            <w:vAlign w:val="bottom"/>
            <w:hideMark/>
          </w:tcPr>
          <w:p w14:paraId="4E1C8A5D"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60,0</w:t>
            </w:r>
          </w:p>
        </w:tc>
      </w:tr>
      <w:tr w:rsidR="00A41E91" w:rsidRPr="00A41E91" w14:paraId="5AF3CC6B" w14:textId="77777777" w:rsidTr="00A41E91">
        <w:trPr>
          <w:trHeight w:val="301"/>
        </w:trPr>
        <w:tc>
          <w:tcPr>
            <w:tcW w:w="1555" w:type="dxa"/>
            <w:tcBorders>
              <w:top w:val="single" w:sz="4" w:space="0" w:color="9BC2E6"/>
              <w:left w:val="single" w:sz="4" w:space="0" w:color="9BC2E6"/>
              <w:bottom w:val="nil"/>
              <w:right w:val="nil"/>
            </w:tcBorders>
            <w:shd w:val="clear" w:color="auto" w:fill="auto"/>
            <w:vAlign w:val="bottom"/>
            <w:hideMark/>
          </w:tcPr>
          <w:p w14:paraId="494B12F2"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Emissions</w:t>
            </w:r>
          </w:p>
        </w:tc>
        <w:tc>
          <w:tcPr>
            <w:tcW w:w="992" w:type="dxa"/>
            <w:tcBorders>
              <w:top w:val="single" w:sz="4" w:space="0" w:color="9BC2E6"/>
              <w:left w:val="nil"/>
              <w:bottom w:val="nil"/>
              <w:right w:val="nil"/>
            </w:tcBorders>
            <w:shd w:val="clear" w:color="auto" w:fill="auto"/>
            <w:vAlign w:val="bottom"/>
            <w:hideMark/>
          </w:tcPr>
          <w:p w14:paraId="60229E63"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62,6</w:t>
            </w:r>
          </w:p>
        </w:tc>
        <w:tc>
          <w:tcPr>
            <w:tcW w:w="709" w:type="dxa"/>
            <w:tcBorders>
              <w:top w:val="single" w:sz="4" w:space="0" w:color="9BC2E6"/>
              <w:left w:val="nil"/>
              <w:bottom w:val="nil"/>
              <w:right w:val="nil"/>
            </w:tcBorders>
            <w:shd w:val="clear" w:color="auto" w:fill="auto"/>
            <w:vAlign w:val="bottom"/>
            <w:hideMark/>
          </w:tcPr>
          <w:p w14:paraId="2B2318F4"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44,2</w:t>
            </w:r>
          </w:p>
        </w:tc>
        <w:tc>
          <w:tcPr>
            <w:tcW w:w="708" w:type="dxa"/>
            <w:tcBorders>
              <w:top w:val="single" w:sz="4" w:space="0" w:color="9BC2E6"/>
              <w:left w:val="nil"/>
              <w:bottom w:val="nil"/>
              <w:right w:val="nil"/>
            </w:tcBorders>
            <w:shd w:val="clear" w:color="auto" w:fill="auto"/>
            <w:vAlign w:val="bottom"/>
            <w:hideMark/>
          </w:tcPr>
          <w:p w14:paraId="7C810C13"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44,4</w:t>
            </w:r>
          </w:p>
        </w:tc>
        <w:tc>
          <w:tcPr>
            <w:tcW w:w="709" w:type="dxa"/>
            <w:tcBorders>
              <w:top w:val="single" w:sz="4" w:space="0" w:color="9BC2E6"/>
              <w:left w:val="nil"/>
              <w:bottom w:val="nil"/>
              <w:right w:val="nil"/>
            </w:tcBorders>
            <w:shd w:val="clear" w:color="auto" w:fill="auto"/>
            <w:vAlign w:val="bottom"/>
            <w:hideMark/>
          </w:tcPr>
          <w:p w14:paraId="7DB92105"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45,4</w:t>
            </w:r>
          </w:p>
        </w:tc>
        <w:tc>
          <w:tcPr>
            <w:tcW w:w="709" w:type="dxa"/>
            <w:tcBorders>
              <w:top w:val="single" w:sz="4" w:space="0" w:color="9BC2E6"/>
              <w:left w:val="nil"/>
              <w:bottom w:val="nil"/>
              <w:right w:val="nil"/>
            </w:tcBorders>
            <w:shd w:val="clear" w:color="auto" w:fill="auto"/>
            <w:vAlign w:val="bottom"/>
            <w:hideMark/>
          </w:tcPr>
          <w:p w14:paraId="4234C137"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44,9</w:t>
            </w:r>
          </w:p>
        </w:tc>
        <w:tc>
          <w:tcPr>
            <w:tcW w:w="709" w:type="dxa"/>
            <w:tcBorders>
              <w:top w:val="single" w:sz="4" w:space="0" w:color="9BC2E6"/>
              <w:left w:val="nil"/>
              <w:bottom w:val="nil"/>
              <w:right w:val="nil"/>
            </w:tcBorders>
            <w:shd w:val="clear" w:color="auto" w:fill="auto"/>
            <w:vAlign w:val="bottom"/>
            <w:hideMark/>
          </w:tcPr>
          <w:p w14:paraId="7CE53351"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45,4</w:t>
            </w:r>
          </w:p>
        </w:tc>
        <w:tc>
          <w:tcPr>
            <w:tcW w:w="850" w:type="dxa"/>
            <w:tcBorders>
              <w:top w:val="single" w:sz="4" w:space="0" w:color="9BC2E6"/>
              <w:left w:val="nil"/>
              <w:bottom w:val="nil"/>
              <w:right w:val="nil"/>
            </w:tcBorders>
            <w:shd w:val="clear" w:color="auto" w:fill="auto"/>
            <w:vAlign w:val="bottom"/>
            <w:hideMark/>
          </w:tcPr>
          <w:p w14:paraId="7FEEB08B"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44,9</w:t>
            </w:r>
          </w:p>
        </w:tc>
        <w:tc>
          <w:tcPr>
            <w:tcW w:w="992" w:type="dxa"/>
            <w:tcBorders>
              <w:top w:val="single" w:sz="4" w:space="0" w:color="9BC2E6"/>
              <w:left w:val="nil"/>
              <w:bottom w:val="nil"/>
              <w:right w:val="nil"/>
            </w:tcBorders>
            <w:shd w:val="clear" w:color="auto" w:fill="auto"/>
            <w:vAlign w:val="bottom"/>
            <w:hideMark/>
          </w:tcPr>
          <w:p w14:paraId="02F7CA19"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46,4</w:t>
            </w:r>
          </w:p>
        </w:tc>
        <w:tc>
          <w:tcPr>
            <w:tcW w:w="993" w:type="dxa"/>
            <w:tcBorders>
              <w:top w:val="single" w:sz="4" w:space="0" w:color="9BC2E6"/>
              <w:left w:val="nil"/>
              <w:bottom w:val="nil"/>
              <w:right w:val="single" w:sz="4" w:space="0" w:color="9BC2E6"/>
            </w:tcBorders>
            <w:shd w:val="clear" w:color="auto" w:fill="auto"/>
            <w:vAlign w:val="bottom"/>
            <w:hideMark/>
          </w:tcPr>
          <w:p w14:paraId="7710CF76"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46,9</w:t>
            </w:r>
          </w:p>
        </w:tc>
      </w:tr>
      <w:tr w:rsidR="00A41E91" w:rsidRPr="00A41E91" w14:paraId="78F1020E" w14:textId="77777777" w:rsidTr="00A41E91">
        <w:trPr>
          <w:trHeight w:val="301"/>
        </w:trPr>
        <w:tc>
          <w:tcPr>
            <w:tcW w:w="1555" w:type="dxa"/>
            <w:tcBorders>
              <w:top w:val="single" w:sz="4" w:space="0" w:color="9BC2E6"/>
              <w:left w:val="single" w:sz="4" w:space="0" w:color="9BC2E6"/>
              <w:bottom w:val="nil"/>
              <w:right w:val="nil"/>
            </w:tcBorders>
            <w:shd w:val="clear" w:color="DDEBF7" w:fill="DDEBF7"/>
            <w:vAlign w:val="bottom"/>
            <w:hideMark/>
          </w:tcPr>
          <w:p w14:paraId="55F5FAAA"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Distance to target</w:t>
            </w:r>
          </w:p>
        </w:tc>
        <w:tc>
          <w:tcPr>
            <w:tcW w:w="992" w:type="dxa"/>
            <w:tcBorders>
              <w:top w:val="single" w:sz="4" w:space="0" w:color="9BC2E6"/>
              <w:left w:val="nil"/>
              <w:bottom w:val="nil"/>
              <w:right w:val="nil"/>
            </w:tcBorders>
            <w:shd w:val="clear" w:color="DDEBF7" w:fill="DDEBF7"/>
            <w:vAlign w:val="bottom"/>
            <w:hideMark/>
          </w:tcPr>
          <w:p w14:paraId="589E24C5"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DDEBF7" w:fill="DDEBF7"/>
            <w:vAlign w:val="bottom"/>
            <w:hideMark/>
          </w:tcPr>
          <w:p w14:paraId="45F591AD"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14,8</w:t>
            </w:r>
          </w:p>
        </w:tc>
        <w:tc>
          <w:tcPr>
            <w:tcW w:w="708" w:type="dxa"/>
            <w:tcBorders>
              <w:top w:val="single" w:sz="4" w:space="0" w:color="9BC2E6"/>
              <w:left w:val="nil"/>
              <w:bottom w:val="nil"/>
              <w:right w:val="nil"/>
            </w:tcBorders>
            <w:shd w:val="clear" w:color="DDEBF7" w:fill="DDEBF7"/>
            <w:vAlign w:val="bottom"/>
            <w:hideMark/>
          </w:tcPr>
          <w:p w14:paraId="78E27A34"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14,9</w:t>
            </w:r>
          </w:p>
        </w:tc>
        <w:tc>
          <w:tcPr>
            <w:tcW w:w="709" w:type="dxa"/>
            <w:tcBorders>
              <w:top w:val="single" w:sz="4" w:space="0" w:color="9BC2E6"/>
              <w:left w:val="nil"/>
              <w:bottom w:val="nil"/>
              <w:right w:val="nil"/>
            </w:tcBorders>
            <w:shd w:val="clear" w:color="DDEBF7" w:fill="DDEBF7"/>
            <w:vAlign w:val="bottom"/>
            <w:hideMark/>
          </w:tcPr>
          <w:p w14:paraId="23770D5C"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14,2</w:t>
            </w:r>
          </w:p>
        </w:tc>
        <w:tc>
          <w:tcPr>
            <w:tcW w:w="709" w:type="dxa"/>
            <w:tcBorders>
              <w:top w:val="single" w:sz="4" w:space="0" w:color="9BC2E6"/>
              <w:left w:val="nil"/>
              <w:bottom w:val="nil"/>
              <w:right w:val="nil"/>
            </w:tcBorders>
            <w:shd w:val="clear" w:color="DDEBF7" w:fill="DDEBF7"/>
            <w:vAlign w:val="bottom"/>
            <w:hideMark/>
          </w:tcPr>
          <w:p w14:paraId="29484EA0"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15,0</w:t>
            </w:r>
          </w:p>
        </w:tc>
        <w:tc>
          <w:tcPr>
            <w:tcW w:w="709" w:type="dxa"/>
            <w:tcBorders>
              <w:top w:val="single" w:sz="4" w:space="0" w:color="9BC2E6"/>
              <w:left w:val="nil"/>
              <w:bottom w:val="nil"/>
              <w:right w:val="nil"/>
            </w:tcBorders>
            <w:shd w:val="clear" w:color="DDEBF7" w:fill="DDEBF7"/>
            <w:vAlign w:val="bottom"/>
            <w:hideMark/>
          </w:tcPr>
          <w:p w14:paraId="55FD1F8C"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13,7</w:t>
            </w:r>
          </w:p>
        </w:tc>
        <w:tc>
          <w:tcPr>
            <w:tcW w:w="850" w:type="dxa"/>
            <w:tcBorders>
              <w:top w:val="single" w:sz="4" w:space="0" w:color="9BC2E6"/>
              <w:left w:val="nil"/>
              <w:bottom w:val="nil"/>
              <w:right w:val="nil"/>
            </w:tcBorders>
            <w:shd w:val="clear" w:color="DDEBF7" w:fill="DDEBF7"/>
            <w:vAlign w:val="bottom"/>
            <w:hideMark/>
          </w:tcPr>
          <w:p w14:paraId="6AB02C60"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14,6</w:t>
            </w:r>
          </w:p>
        </w:tc>
        <w:tc>
          <w:tcPr>
            <w:tcW w:w="992" w:type="dxa"/>
            <w:tcBorders>
              <w:top w:val="single" w:sz="4" w:space="0" w:color="9BC2E6"/>
              <w:left w:val="nil"/>
              <w:bottom w:val="nil"/>
              <w:right w:val="nil"/>
            </w:tcBorders>
            <w:shd w:val="clear" w:color="DDEBF7" w:fill="DDEBF7"/>
            <w:vAlign w:val="bottom"/>
            <w:hideMark/>
          </w:tcPr>
          <w:p w14:paraId="03A35C02"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13,4</w:t>
            </w:r>
          </w:p>
        </w:tc>
        <w:tc>
          <w:tcPr>
            <w:tcW w:w="993" w:type="dxa"/>
            <w:tcBorders>
              <w:top w:val="single" w:sz="4" w:space="0" w:color="9BC2E6"/>
              <w:left w:val="nil"/>
              <w:bottom w:val="nil"/>
              <w:right w:val="single" w:sz="4" w:space="0" w:color="9BC2E6"/>
            </w:tcBorders>
            <w:shd w:val="clear" w:color="DDEBF7" w:fill="DDEBF7"/>
            <w:vAlign w:val="bottom"/>
            <w:hideMark/>
          </w:tcPr>
          <w:p w14:paraId="2D0D793E"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13,2</w:t>
            </w:r>
          </w:p>
        </w:tc>
      </w:tr>
      <w:tr w:rsidR="00A41E91" w:rsidRPr="00A41E91" w14:paraId="50F9D7AC" w14:textId="77777777" w:rsidTr="00A41E91">
        <w:trPr>
          <w:trHeight w:val="603"/>
        </w:trPr>
        <w:tc>
          <w:tcPr>
            <w:tcW w:w="1555" w:type="dxa"/>
            <w:tcBorders>
              <w:top w:val="single" w:sz="4" w:space="0" w:color="9BC2E6"/>
              <w:left w:val="single" w:sz="4" w:space="0" w:color="9BC2E6"/>
              <w:bottom w:val="nil"/>
              <w:right w:val="nil"/>
            </w:tcBorders>
            <w:shd w:val="clear" w:color="auto" w:fill="auto"/>
            <w:vAlign w:val="bottom"/>
            <w:hideMark/>
          </w:tcPr>
          <w:p w14:paraId="50E8DEAD"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Cumulative surplus of AEAs</w:t>
            </w:r>
          </w:p>
        </w:tc>
        <w:tc>
          <w:tcPr>
            <w:tcW w:w="992" w:type="dxa"/>
            <w:tcBorders>
              <w:top w:val="single" w:sz="4" w:space="0" w:color="9BC2E6"/>
              <w:left w:val="nil"/>
              <w:bottom w:val="nil"/>
              <w:right w:val="nil"/>
            </w:tcBorders>
            <w:shd w:val="clear" w:color="auto" w:fill="auto"/>
            <w:vAlign w:val="bottom"/>
            <w:hideMark/>
          </w:tcPr>
          <w:p w14:paraId="10B37BFA"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auto" w:fill="auto"/>
            <w:vAlign w:val="bottom"/>
            <w:hideMark/>
          </w:tcPr>
          <w:p w14:paraId="50A7D33A"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14,8</w:t>
            </w:r>
          </w:p>
        </w:tc>
        <w:tc>
          <w:tcPr>
            <w:tcW w:w="708" w:type="dxa"/>
            <w:tcBorders>
              <w:top w:val="single" w:sz="4" w:space="0" w:color="9BC2E6"/>
              <w:left w:val="nil"/>
              <w:bottom w:val="nil"/>
              <w:right w:val="nil"/>
            </w:tcBorders>
            <w:shd w:val="clear" w:color="auto" w:fill="auto"/>
            <w:vAlign w:val="bottom"/>
            <w:hideMark/>
          </w:tcPr>
          <w:p w14:paraId="515F34C2"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29,6</w:t>
            </w:r>
          </w:p>
        </w:tc>
        <w:tc>
          <w:tcPr>
            <w:tcW w:w="709" w:type="dxa"/>
            <w:tcBorders>
              <w:top w:val="single" w:sz="4" w:space="0" w:color="9BC2E6"/>
              <w:left w:val="nil"/>
              <w:bottom w:val="nil"/>
              <w:right w:val="nil"/>
            </w:tcBorders>
            <w:shd w:val="clear" w:color="auto" w:fill="auto"/>
            <w:vAlign w:val="bottom"/>
            <w:hideMark/>
          </w:tcPr>
          <w:p w14:paraId="4C77C467"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43,8</w:t>
            </w:r>
          </w:p>
        </w:tc>
        <w:tc>
          <w:tcPr>
            <w:tcW w:w="709" w:type="dxa"/>
            <w:tcBorders>
              <w:top w:val="single" w:sz="4" w:space="0" w:color="9BC2E6"/>
              <w:left w:val="nil"/>
              <w:bottom w:val="nil"/>
              <w:right w:val="nil"/>
            </w:tcBorders>
            <w:shd w:val="clear" w:color="auto" w:fill="auto"/>
            <w:vAlign w:val="bottom"/>
            <w:hideMark/>
          </w:tcPr>
          <w:p w14:paraId="29B679AA"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58,8</w:t>
            </w:r>
          </w:p>
        </w:tc>
        <w:tc>
          <w:tcPr>
            <w:tcW w:w="709" w:type="dxa"/>
            <w:tcBorders>
              <w:top w:val="single" w:sz="4" w:space="0" w:color="9BC2E6"/>
              <w:left w:val="nil"/>
              <w:bottom w:val="nil"/>
              <w:right w:val="nil"/>
            </w:tcBorders>
            <w:shd w:val="clear" w:color="auto" w:fill="auto"/>
            <w:vAlign w:val="bottom"/>
            <w:hideMark/>
          </w:tcPr>
          <w:p w14:paraId="586624DB"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72,5</w:t>
            </w:r>
          </w:p>
        </w:tc>
        <w:tc>
          <w:tcPr>
            <w:tcW w:w="850" w:type="dxa"/>
            <w:tcBorders>
              <w:top w:val="single" w:sz="4" w:space="0" w:color="9BC2E6"/>
              <w:left w:val="nil"/>
              <w:bottom w:val="nil"/>
              <w:right w:val="nil"/>
            </w:tcBorders>
            <w:shd w:val="clear" w:color="auto" w:fill="auto"/>
            <w:vAlign w:val="bottom"/>
            <w:hideMark/>
          </w:tcPr>
          <w:p w14:paraId="61A0C4F1"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87,1</w:t>
            </w:r>
          </w:p>
        </w:tc>
        <w:tc>
          <w:tcPr>
            <w:tcW w:w="992" w:type="dxa"/>
            <w:tcBorders>
              <w:top w:val="single" w:sz="4" w:space="0" w:color="9BC2E6"/>
              <w:left w:val="nil"/>
              <w:bottom w:val="nil"/>
              <w:right w:val="nil"/>
            </w:tcBorders>
            <w:shd w:val="clear" w:color="auto" w:fill="auto"/>
            <w:vAlign w:val="bottom"/>
            <w:hideMark/>
          </w:tcPr>
          <w:p w14:paraId="6FB03427"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100,4</w:t>
            </w:r>
          </w:p>
        </w:tc>
        <w:tc>
          <w:tcPr>
            <w:tcW w:w="993" w:type="dxa"/>
            <w:tcBorders>
              <w:top w:val="single" w:sz="4" w:space="0" w:color="9BC2E6"/>
              <w:left w:val="nil"/>
              <w:bottom w:val="nil"/>
              <w:right w:val="single" w:sz="4" w:space="0" w:color="9BC2E6"/>
            </w:tcBorders>
            <w:shd w:val="clear" w:color="auto" w:fill="auto"/>
            <w:vAlign w:val="bottom"/>
            <w:hideMark/>
          </w:tcPr>
          <w:p w14:paraId="55CDBDDE"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113,6</w:t>
            </w:r>
          </w:p>
        </w:tc>
      </w:tr>
      <w:tr w:rsidR="00A41E91" w:rsidRPr="00A41E91" w14:paraId="7EC7BBF2" w14:textId="77777777" w:rsidTr="00A41E91">
        <w:trPr>
          <w:trHeight w:val="301"/>
        </w:trPr>
        <w:tc>
          <w:tcPr>
            <w:tcW w:w="1555" w:type="dxa"/>
            <w:tcBorders>
              <w:top w:val="single" w:sz="4" w:space="0" w:color="9BC2E6"/>
              <w:left w:val="single" w:sz="4" w:space="0" w:color="9BC2E6"/>
              <w:bottom w:val="nil"/>
              <w:right w:val="nil"/>
            </w:tcBorders>
            <w:shd w:val="clear" w:color="DDEBF7" w:fill="DDEBF7"/>
            <w:vAlign w:val="bottom"/>
            <w:hideMark/>
          </w:tcPr>
          <w:p w14:paraId="1BD3BC26" w14:textId="77777777" w:rsidR="00A41E91" w:rsidRPr="00A41E91" w:rsidRDefault="00A41E91" w:rsidP="00A41E91">
            <w:pPr>
              <w:spacing w:after="0" w:line="240" w:lineRule="auto"/>
              <w:rPr>
                <w:rFonts w:eastAsia="Times New Roman" w:cstheme="minorHAnsi"/>
                <w:b/>
                <w:bCs/>
                <w:color w:val="000000"/>
                <w:sz w:val="16"/>
                <w:szCs w:val="16"/>
                <w:lang w:eastAsia="en-GB"/>
              </w:rPr>
            </w:pPr>
            <w:r w:rsidRPr="00A41E91">
              <w:rPr>
                <w:rFonts w:eastAsia="Times New Roman" w:cstheme="minorHAnsi"/>
                <w:b/>
                <w:bCs/>
                <w:color w:val="000000"/>
                <w:sz w:val="16"/>
                <w:szCs w:val="16"/>
                <w:lang w:eastAsia="en-GB"/>
              </w:rPr>
              <w:t>Hungary</w:t>
            </w:r>
          </w:p>
        </w:tc>
        <w:tc>
          <w:tcPr>
            <w:tcW w:w="992" w:type="dxa"/>
            <w:tcBorders>
              <w:top w:val="single" w:sz="4" w:space="0" w:color="9BC2E6"/>
              <w:left w:val="nil"/>
              <w:bottom w:val="nil"/>
              <w:right w:val="nil"/>
            </w:tcBorders>
            <w:shd w:val="clear" w:color="DDEBF7" w:fill="DDEBF7"/>
            <w:vAlign w:val="bottom"/>
            <w:hideMark/>
          </w:tcPr>
          <w:p w14:paraId="24E5CF67"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DDEBF7" w:fill="DDEBF7"/>
            <w:vAlign w:val="bottom"/>
            <w:hideMark/>
          </w:tcPr>
          <w:p w14:paraId="1F5274D7"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8" w:type="dxa"/>
            <w:tcBorders>
              <w:top w:val="single" w:sz="4" w:space="0" w:color="9BC2E6"/>
              <w:left w:val="nil"/>
              <w:bottom w:val="nil"/>
              <w:right w:val="nil"/>
            </w:tcBorders>
            <w:shd w:val="clear" w:color="DDEBF7" w:fill="DDEBF7"/>
            <w:vAlign w:val="bottom"/>
            <w:hideMark/>
          </w:tcPr>
          <w:p w14:paraId="39592E74"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DDEBF7" w:fill="DDEBF7"/>
            <w:vAlign w:val="bottom"/>
            <w:hideMark/>
          </w:tcPr>
          <w:p w14:paraId="2D57E385"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DDEBF7" w:fill="DDEBF7"/>
            <w:vAlign w:val="bottom"/>
            <w:hideMark/>
          </w:tcPr>
          <w:p w14:paraId="1FC034D1"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DDEBF7" w:fill="DDEBF7"/>
            <w:vAlign w:val="bottom"/>
            <w:hideMark/>
          </w:tcPr>
          <w:p w14:paraId="2BB7050D"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850" w:type="dxa"/>
            <w:tcBorders>
              <w:top w:val="single" w:sz="4" w:space="0" w:color="9BC2E6"/>
              <w:left w:val="nil"/>
              <w:bottom w:val="nil"/>
              <w:right w:val="nil"/>
            </w:tcBorders>
            <w:shd w:val="clear" w:color="DDEBF7" w:fill="DDEBF7"/>
            <w:vAlign w:val="bottom"/>
            <w:hideMark/>
          </w:tcPr>
          <w:p w14:paraId="2749965F"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992" w:type="dxa"/>
            <w:tcBorders>
              <w:top w:val="single" w:sz="4" w:space="0" w:color="9BC2E6"/>
              <w:left w:val="nil"/>
              <w:bottom w:val="nil"/>
              <w:right w:val="nil"/>
            </w:tcBorders>
            <w:shd w:val="clear" w:color="DDEBF7" w:fill="DDEBF7"/>
            <w:vAlign w:val="bottom"/>
            <w:hideMark/>
          </w:tcPr>
          <w:p w14:paraId="4D1A7B66"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993" w:type="dxa"/>
            <w:tcBorders>
              <w:top w:val="single" w:sz="4" w:space="0" w:color="9BC2E6"/>
              <w:left w:val="nil"/>
              <w:bottom w:val="nil"/>
              <w:right w:val="single" w:sz="4" w:space="0" w:color="9BC2E6"/>
            </w:tcBorders>
            <w:shd w:val="clear" w:color="DDEBF7" w:fill="DDEBF7"/>
            <w:vAlign w:val="bottom"/>
            <w:hideMark/>
          </w:tcPr>
          <w:p w14:paraId="0BFCDD70"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r>
      <w:tr w:rsidR="00A41E91" w:rsidRPr="00A41E91" w14:paraId="708B34C3" w14:textId="77777777" w:rsidTr="00A41E91">
        <w:trPr>
          <w:trHeight w:val="301"/>
        </w:trPr>
        <w:tc>
          <w:tcPr>
            <w:tcW w:w="1555" w:type="dxa"/>
            <w:tcBorders>
              <w:top w:val="single" w:sz="4" w:space="0" w:color="9BC2E6"/>
              <w:left w:val="single" w:sz="4" w:space="0" w:color="9BC2E6"/>
              <w:bottom w:val="nil"/>
              <w:right w:val="nil"/>
            </w:tcBorders>
            <w:shd w:val="clear" w:color="auto" w:fill="auto"/>
            <w:vAlign w:val="bottom"/>
            <w:hideMark/>
          </w:tcPr>
          <w:p w14:paraId="4F821DD6"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AEA</w:t>
            </w:r>
          </w:p>
        </w:tc>
        <w:tc>
          <w:tcPr>
            <w:tcW w:w="992" w:type="dxa"/>
            <w:tcBorders>
              <w:top w:val="single" w:sz="4" w:space="0" w:color="9BC2E6"/>
              <w:left w:val="nil"/>
              <w:bottom w:val="nil"/>
              <w:right w:val="nil"/>
            </w:tcBorders>
            <w:shd w:val="clear" w:color="auto" w:fill="auto"/>
            <w:vAlign w:val="bottom"/>
            <w:hideMark/>
          </w:tcPr>
          <w:p w14:paraId="4DBF7C60"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auto" w:fill="auto"/>
            <w:vAlign w:val="bottom"/>
            <w:hideMark/>
          </w:tcPr>
          <w:p w14:paraId="46133C5A"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50,4</w:t>
            </w:r>
          </w:p>
        </w:tc>
        <w:tc>
          <w:tcPr>
            <w:tcW w:w="708" w:type="dxa"/>
            <w:tcBorders>
              <w:top w:val="single" w:sz="4" w:space="0" w:color="9BC2E6"/>
              <w:left w:val="nil"/>
              <w:bottom w:val="nil"/>
              <w:right w:val="nil"/>
            </w:tcBorders>
            <w:shd w:val="clear" w:color="auto" w:fill="auto"/>
            <w:vAlign w:val="bottom"/>
            <w:hideMark/>
          </w:tcPr>
          <w:p w14:paraId="6AFF1B7D"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51,5</w:t>
            </w:r>
          </w:p>
        </w:tc>
        <w:tc>
          <w:tcPr>
            <w:tcW w:w="709" w:type="dxa"/>
            <w:tcBorders>
              <w:top w:val="single" w:sz="4" w:space="0" w:color="9BC2E6"/>
              <w:left w:val="nil"/>
              <w:bottom w:val="nil"/>
              <w:right w:val="nil"/>
            </w:tcBorders>
            <w:shd w:val="clear" w:color="auto" w:fill="auto"/>
            <w:vAlign w:val="bottom"/>
            <w:hideMark/>
          </w:tcPr>
          <w:p w14:paraId="57CE7F99"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52,6</w:t>
            </w:r>
          </w:p>
        </w:tc>
        <w:tc>
          <w:tcPr>
            <w:tcW w:w="709" w:type="dxa"/>
            <w:tcBorders>
              <w:top w:val="single" w:sz="4" w:space="0" w:color="9BC2E6"/>
              <w:left w:val="nil"/>
              <w:bottom w:val="nil"/>
              <w:right w:val="nil"/>
            </w:tcBorders>
            <w:shd w:val="clear" w:color="auto" w:fill="auto"/>
            <w:vAlign w:val="bottom"/>
            <w:hideMark/>
          </w:tcPr>
          <w:p w14:paraId="2801EDB8"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53,8</w:t>
            </w:r>
          </w:p>
        </w:tc>
        <w:tc>
          <w:tcPr>
            <w:tcW w:w="709" w:type="dxa"/>
            <w:tcBorders>
              <w:top w:val="single" w:sz="4" w:space="0" w:color="9BC2E6"/>
              <w:left w:val="nil"/>
              <w:bottom w:val="nil"/>
              <w:right w:val="nil"/>
            </w:tcBorders>
            <w:shd w:val="clear" w:color="auto" w:fill="auto"/>
            <w:vAlign w:val="bottom"/>
            <w:hideMark/>
          </w:tcPr>
          <w:p w14:paraId="6D097D37"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50,1</w:t>
            </w:r>
          </w:p>
        </w:tc>
        <w:tc>
          <w:tcPr>
            <w:tcW w:w="850" w:type="dxa"/>
            <w:tcBorders>
              <w:top w:val="single" w:sz="4" w:space="0" w:color="9BC2E6"/>
              <w:left w:val="nil"/>
              <w:bottom w:val="nil"/>
              <w:right w:val="nil"/>
            </w:tcBorders>
            <w:shd w:val="clear" w:color="auto" w:fill="auto"/>
            <w:vAlign w:val="bottom"/>
            <w:hideMark/>
          </w:tcPr>
          <w:p w14:paraId="20158ADD"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51,0</w:t>
            </w:r>
          </w:p>
        </w:tc>
        <w:tc>
          <w:tcPr>
            <w:tcW w:w="992" w:type="dxa"/>
            <w:tcBorders>
              <w:top w:val="single" w:sz="4" w:space="0" w:color="9BC2E6"/>
              <w:left w:val="nil"/>
              <w:bottom w:val="nil"/>
              <w:right w:val="nil"/>
            </w:tcBorders>
            <w:shd w:val="clear" w:color="auto" w:fill="auto"/>
            <w:vAlign w:val="bottom"/>
            <w:hideMark/>
          </w:tcPr>
          <w:p w14:paraId="757CF8B4"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51,9</w:t>
            </w:r>
          </w:p>
        </w:tc>
        <w:tc>
          <w:tcPr>
            <w:tcW w:w="993" w:type="dxa"/>
            <w:tcBorders>
              <w:top w:val="single" w:sz="4" w:space="0" w:color="9BC2E6"/>
              <w:left w:val="nil"/>
              <w:bottom w:val="nil"/>
              <w:right w:val="single" w:sz="4" w:space="0" w:color="9BC2E6"/>
            </w:tcBorders>
            <w:shd w:val="clear" w:color="auto" w:fill="auto"/>
            <w:vAlign w:val="bottom"/>
            <w:hideMark/>
          </w:tcPr>
          <w:p w14:paraId="565E08FA"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52,8</w:t>
            </w:r>
          </w:p>
        </w:tc>
      </w:tr>
      <w:tr w:rsidR="00A41E91" w:rsidRPr="00A41E91" w14:paraId="1214B3A3" w14:textId="77777777" w:rsidTr="00A41E91">
        <w:trPr>
          <w:trHeight w:val="301"/>
        </w:trPr>
        <w:tc>
          <w:tcPr>
            <w:tcW w:w="1555" w:type="dxa"/>
            <w:tcBorders>
              <w:top w:val="single" w:sz="4" w:space="0" w:color="9BC2E6"/>
              <w:left w:val="single" w:sz="4" w:space="0" w:color="9BC2E6"/>
              <w:bottom w:val="nil"/>
              <w:right w:val="nil"/>
            </w:tcBorders>
            <w:shd w:val="clear" w:color="DDEBF7" w:fill="DDEBF7"/>
            <w:vAlign w:val="bottom"/>
            <w:hideMark/>
          </w:tcPr>
          <w:p w14:paraId="277403CB"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Emissions</w:t>
            </w:r>
          </w:p>
        </w:tc>
        <w:tc>
          <w:tcPr>
            <w:tcW w:w="992" w:type="dxa"/>
            <w:tcBorders>
              <w:top w:val="single" w:sz="4" w:space="0" w:color="9BC2E6"/>
              <w:left w:val="nil"/>
              <w:bottom w:val="nil"/>
              <w:right w:val="nil"/>
            </w:tcBorders>
            <w:shd w:val="clear" w:color="DDEBF7" w:fill="DDEBF7"/>
            <w:vAlign w:val="bottom"/>
            <w:hideMark/>
          </w:tcPr>
          <w:p w14:paraId="28C24C67"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48,0</w:t>
            </w:r>
          </w:p>
        </w:tc>
        <w:tc>
          <w:tcPr>
            <w:tcW w:w="709" w:type="dxa"/>
            <w:tcBorders>
              <w:top w:val="single" w:sz="4" w:space="0" w:color="9BC2E6"/>
              <w:left w:val="nil"/>
              <w:bottom w:val="nil"/>
              <w:right w:val="nil"/>
            </w:tcBorders>
            <w:shd w:val="clear" w:color="DDEBF7" w:fill="DDEBF7"/>
            <w:vAlign w:val="bottom"/>
            <w:hideMark/>
          </w:tcPr>
          <w:p w14:paraId="40F9D419"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38,4</w:t>
            </w:r>
          </w:p>
        </w:tc>
        <w:tc>
          <w:tcPr>
            <w:tcW w:w="708" w:type="dxa"/>
            <w:tcBorders>
              <w:top w:val="single" w:sz="4" w:space="0" w:color="9BC2E6"/>
              <w:left w:val="nil"/>
              <w:bottom w:val="nil"/>
              <w:right w:val="nil"/>
            </w:tcBorders>
            <w:shd w:val="clear" w:color="DDEBF7" w:fill="DDEBF7"/>
            <w:vAlign w:val="bottom"/>
            <w:hideMark/>
          </w:tcPr>
          <w:p w14:paraId="4B4AA443"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38,4</w:t>
            </w:r>
          </w:p>
        </w:tc>
        <w:tc>
          <w:tcPr>
            <w:tcW w:w="709" w:type="dxa"/>
            <w:tcBorders>
              <w:top w:val="single" w:sz="4" w:space="0" w:color="9BC2E6"/>
              <w:left w:val="nil"/>
              <w:bottom w:val="nil"/>
              <w:right w:val="nil"/>
            </w:tcBorders>
            <w:shd w:val="clear" w:color="DDEBF7" w:fill="DDEBF7"/>
            <w:vAlign w:val="bottom"/>
            <w:hideMark/>
          </w:tcPr>
          <w:p w14:paraId="098C8EBC"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41,4</w:t>
            </w:r>
          </w:p>
        </w:tc>
        <w:tc>
          <w:tcPr>
            <w:tcW w:w="709" w:type="dxa"/>
            <w:tcBorders>
              <w:top w:val="single" w:sz="4" w:space="0" w:color="9BC2E6"/>
              <w:left w:val="nil"/>
              <w:bottom w:val="nil"/>
              <w:right w:val="nil"/>
            </w:tcBorders>
            <w:shd w:val="clear" w:color="DDEBF7" w:fill="DDEBF7"/>
            <w:vAlign w:val="bottom"/>
            <w:hideMark/>
          </w:tcPr>
          <w:p w14:paraId="704C8774"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42,1</w:t>
            </w:r>
          </w:p>
        </w:tc>
        <w:tc>
          <w:tcPr>
            <w:tcW w:w="709" w:type="dxa"/>
            <w:tcBorders>
              <w:top w:val="single" w:sz="4" w:space="0" w:color="9BC2E6"/>
              <w:left w:val="nil"/>
              <w:bottom w:val="nil"/>
              <w:right w:val="nil"/>
            </w:tcBorders>
            <w:shd w:val="clear" w:color="DDEBF7" w:fill="DDEBF7"/>
            <w:vAlign w:val="bottom"/>
            <w:hideMark/>
          </w:tcPr>
          <w:p w14:paraId="42F56015"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43,1</w:t>
            </w:r>
          </w:p>
        </w:tc>
        <w:tc>
          <w:tcPr>
            <w:tcW w:w="850" w:type="dxa"/>
            <w:tcBorders>
              <w:top w:val="single" w:sz="4" w:space="0" w:color="9BC2E6"/>
              <w:left w:val="nil"/>
              <w:bottom w:val="nil"/>
              <w:right w:val="nil"/>
            </w:tcBorders>
            <w:shd w:val="clear" w:color="DDEBF7" w:fill="DDEBF7"/>
            <w:vAlign w:val="bottom"/>
            <w:hideMark/>
          </w:tcPr>
          <w:p w14:paraId="5A73D1AE"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43,3</w:t>
            </w:r>
          </w:p>
        </w:tc>
        <w:tc>
          <w:tcPr>
            <w:tcW w:w="992" w:type="dxa"/>
            <w:tcBorders>
              <w:top w:val="single" w:sz="4" w:space="0" w:color="9BC2E6"/>
              <w:left w:val="nil"/>
              <w:bottom w:val="nil"/>
              <w:right w:val="nil"/>
            </w:tcBorders>
            <w:shd w:val="clear" w:color="DDEBF7" w:fill="DDEBF7"/>
            <w:vAlign w:val="bottom"/>
            <w:hideMark/>
          </w:tcPr>
          <w:p w14:paraId="283FE810"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43,1</w:t>
            </w:r>
          </w:p>
        </w:tc>
        <w:tc>
          <w:tcPr>
            <w:tcW w:w="993" w:type="dxa"/>
            <w:tcBorders>
              <w:top w:val="single" w:sz="4" w:space="0" w:color="9BC2E6"/>
              <w:left w:val="nil"/>
              <w:bottom w:val="nil"/>
              <w:right w:val="single" w:sz="4" w:space="0" w:color="9BC2E6"/>
            </w:tcBorders>
            <w:shd w:val="clear" w:color="DDEBF7" w:fill="DDEBF7"/>
            <w:vAlign w:val="bottom"/>
            <w:hideMark/>
          </w:tcPr>
          <w:p w14:paraId="36B67E36"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43,1</w:t>
            </w:r>
          </w:p>
        </w:tc>
      </w:tr>
      <w:tr w:rsidR="00A41E91" w:rsidRPr="00A41E91" w14:paraId="07D5C315" w14:textId="77777777" w:rsidTr="00A41E91">
        <w:trPr>
          <w:trHeight w:val="301"/>
        </w:trPr>
        <w:tc>
          <w:tcPr>
            <w:tcW w:w="1555" w:type="dxa"/>
            <w:tcBorders>
              <w:top w:val="single" w:sz="4" w:space="0" w:color="9BC2E6"/>
              <w:left w:val="single" w:sz="4" w:space="0" w:color="9BC2E6"/>
              <w:bottom w:val="nil"/>
              <w:right w:val="nil"/>
            </w:tcBorders>
            <w:shd w:val="clear" w:color="auto" w:fill="auto"/>
            <w:vAlign w:val="bottom"/>
            <w:hideMark/>
          </w:tcPr>
          <w:p w14:paraId="3F3C3BC6"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Distance to target</w:t>
            </w:r>
          </w:p>
        </w:tc>
        <w:tc>
          <w:tcPr>
            <w:tcW w:w="992" w:type="dxa"/>
            <w:tcBorders>
              <w:top w:val="single" w:sz="4" w:space="0" w:color="9BC2E6"/>
              <w:left w:val="nil"/>
              <w:bottom w:val="nil"/>
              <w:right w:val="nil"/>
            </w:tcBorders>
            <w:shd w:val="clear" w:color="auto" w:fill="auto"/>
            <w:vAlign w:val="bottom"/>
            <w:hideMark/>
          </w:tcPr>
          <w:p w14:paraId="04CDE051"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auto" w:fill="auto"/>
            <w:vAlign w:val="bottom"/>
            <w:hideMark/>
          </w:tcPr>
          <w:p w14:paraId="69233E8B"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12,0</w:t>
            </w:r>
          </w:p>
        </w:tc>
        <w:tc>
          <w:tcPr>
            <w:tcW w:w="708" w:type="dxa"/>
            <w:tcBorders>
              <w:top w:val="single" w:sz="4" w:space="0" w:color="9BC2E6"/>
              <w:left w:val="nil"/>
              <w:bottom w:val="nil"/>
              <w:right w:val="nil"/>
            </w:tcBorders>
            <w:shd w:val="clear" w:color="auto" w:fill="auto"/>
            <w:vAlign w:val="bottom"/>
            <w:hideMark/>
          </w:tcPr>
          <w:p w14:paraId="08234067"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13,1</w:t>
            </w:r>
          </w:p>
        </w:tc>
        <w:tc>
          <w:tcPr>
            <w:tcW w:w="709" w:type="dxa"/>
            <w:tcBorders>
              <w:top w:val="single" w:sz="4" w:space="0" w:color="9BC2E6"/>
              <w:left w:val="nil"/>
              <w:bottom w:val="nil"/>
              <w:right w:val="nil"/>
            </w:tcBorders>
            <w:shd w:val="clear" w:color="auto" w:fill="auto"/>
            <w:vAlign w:val="bottom"/>
            <w:hideMark/>
          </w:tcPr>
          <w:p w14:paraId="4B6A6418"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11,2</w:t>
            </w:r>
          </w:p>
        </w:tc>
        <w:tc>
          <w:tcPr>
            <w:tcW w:w="709" w:type="dxa"/>
            <w:tcBorders>
              <w:top w:val="single" w:sz="4" w:space="0" w:color="9BC2E6"/>
              <w:left w:val="nil"/>
              <w:bottom w:val="nil"/>
              <w:right w:val="nil"/>
            </w:tcBorders>
            <w:shd w:val="clear" w:color="auto" w:fill="auto"/>
            <w:vAlign w:val="bottom"/>
            <w:hideMark/>
          </w:tcPr>
          <w:p w14:paraId="4B8EBACB"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11,7</w:t>
            </w:r>
          </w:p>
        </w:tc>
        <w:tc>
          <w:tcPr>
            <w:tcW w:w="709" w:type="dxa"/>
            <w:tcBorders>
              <w:top w:val="single" w:sz="4" w:space="0" w:color="9BC2E6"/>
              <w:left w:val="nil"/>
              <w:bottom w:val="nil"/>
              <w:right w:val="nil"/>
            </w:tcBorders>
            <w:shd w:val="clear" w:color="auto" w:fill="auto"/>
            <w:vAlign w:val="bottom"/>
            <w:hideMark/>
          </w:tcPr>
          <w:p w14:paraId="3DA0E1ED"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6,9</w:t>
            </w:r>
          </w:p>
        </w:tc>
        <w:tc>
          <w:tcPr>
            <w:tcW w:w="850" w:type="dxa"/>
            <w:tcBorders>
              <w:top w:val="single" w:sz="4" w:space="0" w:color="9BC2E6"/>
              <w:left w:val="nil"/>
              <w:bottom w:val="nil"/>
              <w:right w:val="nil"/>
            </w:tcBorders>
            <w:shd w:val="clear" w:color="auto" w:fill="auto"/>
            <w:vAlign w:val="bottom"/>
            <w:hideMark/>
          </w:tcPr>
          <w:p w14:paraId="60081551"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7,7</w:t>
            </w:r>
          </w:p>
        </w:tc>
        <w:tc>
          <w:tcPr>
            <w:tcW w:w="992" w:type="dxa"/>
            <w:tcBorders>
              <w:top w:val="single" w:sz="4" w:space="0" w:color="9BC2E6"/>
              <w:left w:val="nil"/>
              <w:bottom w:val="nil"/>
              <w:right w:val="nil"/>
            </w:tcBorders>
            <w:shd w:val="clear" w:color="auto" w:fill="auto"/>
            <w:vAlign w:val="bottom"/>
            <w:hideMark/>
          </w:tcPr>
          <w:p w14:paraId="3126A48F"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8,8</w:t>
            </w:r>
          </w:p>
        </w:tc>
        <w:tc>
          <w:tcPr>
            <w:tcW w:w="993" w:type="dxa"/>
            <w:tcBorders>
              <w:top w:val="single" w:sz="4" w:space="0" w:color="9BC2E6"/>
              <w:left w:val="nil"/>
              <w:bottom w:val="nil"/>
              <w:right w:val="single" w:sz="4" w:space="0" w:color="9BC2E6"/>
            </w:tcBorders>
            <w:shd w:val="clear" w:color="auto" w:fill="auto"/>
            <w:vAlign w:val="bottom"/>
            <w:hideMark/>
          </w:tcPr>
          <w:p w14:paraId="3283DD83"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9,8</w:t>
            </w:r>
          </w:p>
        </w:tc>
      </w:tr>
      <w:tr w:rsidR="00A41E91" w:rsidRPr="00A41E91" w14:paraId="0A3620E9" w14:textId="77777777" w:rsidTr="00A41E91">
        <w:trPr>
          <w:trHeight w:val="603"/>
        </w:trPr>
        <w:tc>
          <w:tcPr>
            <w:tcW w:w="1555" w:type="dxa"/>
            <w:tcBorders>
              <w:top w:val="single" w:sz="4" w:space="0" w:color="9BC2E6"/>
              <w:left w:val="single" w:sz="4" w:space="0" w:color="9BC2E6"/>
              <w:bottom w:val="nil"/>
              <w:right w:val="nil"/>
            </w:tcBorders>
            <w:shd w:val="clear" w:color="DDEBF7" w:fill="DDEBF7"/>
            <w:vAlign w:val="bottom"/>
            <w:hideMark/>
          </w:tcPr>
          <w:p w14:paraId="2EA9C3F6"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Cumulative surplus of AEAs</w:t>
            </w:r>
          </w:p>
        </w:tc>
        <w:tc>
          <w:tcPr>
            <w:tcW w:w="992" w:type="dxa"/>
            <w:tcBorders>
              <w:top w:val="single" w:sz="4" w:space="0" w:color="9BC2E6"/>
              <w:left w:val="nil"/>
              <w:bottom w:val="nil"/>
              <w:right w:val="nil"/>
            </w:tcBorders>
            <w:shd w:val="clear" w:color="DDEBF7" w:fill="DDEBF7"/>
            <w:vAlign w:val="bottom"/>
            <w:hideMark/>
          </w:tcPr>
          <w:p w14:paraId="41CF8B36"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DDEBF7" w:fill="DDEBF7"/>
            <w:vAlign w:val="bottom"/>
            <w:hideMark/>
          </w:tcPr>
          <w:p w14:paraId="521C5E19"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12,0</w:t>
            </w:r>
          </w:p>
        </w:tc>
        <w:tc>
          <w:tcPr>
            <w:tcW w:w="708" w:type="dxa"/>
            <w:tcBorders>
              <w:top w:val="single" w:sz="4" w:space="0" w:color="9BC2E6"/>
              <w:left w:val="nil"/>
              <w:bottom w:val="nil"/>
              <w:right w:val="nil"/>
            </w:tcBorders>
            <w:shd w:val="clear" w:color="DDEBF7" w:fill="DDEBF7"/>
            <w:vAlign w:val="bottom"/>
            <w:hideMark/>
          </w:tcPr>
          <w:p w14:paraId="2552C9DD"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25,1</w:t>
            </w:r>
          </w:p>
        </w:tc>
        <w:tc>
          <w:tcPr>
            <w:tcW w:w="709" w:type="dxa"/>
            <w:tcBorders>
              <w:top w:val="single" w:sz="4" w:space="0" w:color="9BC2E6"/>
              <w:left w:val="nil"/>
              <w:bottom w:val="nil"/>
              <w:right w:val="nil"/>
            </w:tcBorders>
            <w:shd w:val="clear" w:color="DDEBF7" w:fill="DDEBF7"/>
            <w:vAlign w:val="bottom"/>
            <w:hideMark/>
          </w:tcPr>
          <w:p w14:paraId="7416E286"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36,3</w:t>
            </w:r>
          </w:p>
        </w:tc>
        <w:tc>
          <w:tcPr>
            <w:tcW w:w="709" w:type="dxa"/>
            <w:tcBorders>
              <w:top w:val="single" w:sz="4" w:space="0" w:color="9BC2E6"/>
              <w:left w:val="nil"/>
              <w:bottom w:val="nil"/>
              <w:right w:val="nil"/>
            </w:tcBorders>
            <w:shd w:val="clear" w:color="DDEBF7" w:fill="DDEBF7"/>
            <w:vAlign w:val="bottom"/>
            <w:hideMark/>
          </w:tcPr>
          <w:p w14:paraId="2CFD1436"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47,9</w:t>
            </w:r>
          </w:p>
        </w:tc>
        <w:tc>
          <w:tcPr>
            <w:tcW w:w="709" w:type="dxa"/>
            <w:tcBorders>
              <w:top w:val="single" w:sz="4" w:space="0" w:color="9BC2E6"/>
              <w:left w:val="nil"/>
              <w:bottom w:val="nil"/>
              <w:right w:val="nil"/>
            </w:tcBorders>
            <w:shd w:val="clear" w:color="DDEBF7" w:fill="DDEBF7"/>
            <w:vAlign w:val="bottom"/>
            <w:hideMark/>
          </w:tcPr>
          <w:p w14:paraId="03FD13E4"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54,9</w:t>
            </w:r>
          </w:p>
        </w:tc>
        <w:tc>
          <w:tcPr>
            <w:tcW w:w="850" w:type="dxa"/>
            <w:tcBorders>
              <w:top w:val="single" w:sz="4" w:space="0" w:color="9BC2E6"/>
              <w:left w:val="nil"/>
              <w:bottom w:val="nil"/>
              <w:right w:val="nil"/>
            </w:tcBorders>
            <w:shd w:val="clear" w:color="DDEBF7" w:fill="DDEBF7"/>
            <w:vAlign w:val="bottom"/>
            <w:hideMark/>
          </w:tcPr>
          <w:p w14:paraId="1EF0D51E"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62,5</w:t>
            </w:r>
          </w:p>
        </w:tc>
        <w:tc>
          <w:tcPr>
            <w:tcW w:w="992" w:type="dxa"/>
            <w:tcBorders>
              <w:top w:val="single" w:sz="4" w:space="0" w:color="9BC2E6"/>
              <w:left w:val="nil"/>
              <w:bottom w:val="nil"/>
              <w:right w:val="nil"/>
            </w:tcBorders>
            <w:shd w:val="clear" w:color="DDEBF7" w:fill="DDEBF7"/>
            <w:vAlign w:val="bottom"/>
            <w:hideMark/>
          </w:tcPr>
          <w:p w14:paraId="182C97B9"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71,3</w:t>
            </w:r>
          </w:p>
        </w:tc>
        <w:tc>
          <w:tcPr>
            <w:tcW w:w="993" w:type="dxa"/>
            <w:tcBorders>
              <w:top w:val="single" w:sz="4" w:space="0" w:color="9BC2E6"/>
              <w:left w:val="nil"/>
              <w:bottom w:val="nil"/>
              <w:right w:val="single" w:sz="4" w:space="0" w:color="9BC2E6"/>
            </w:tcBorders>
            <w:shd w:val="clear" w:color="DDEBF7" w:fill="DDEBF7"/>
            <w:vAlign w:val="bottom"/>
            <w:hideMark/>
          </w:tcPr>
          <w:p w14:paraId="01C5540D"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81,1</w:t>
            </w:r>
          </w:p>
        </w:tc>
      </w:tr>
      <w:tr w:rsidR="00A41E91" w:rsidRPr="00A41E91" w14:paraId="631568DA" w14:textId="77777777" w:rsidTr="00A41E91">
        <w:trPr>
          <w:trHeight w:val="301"/>
        </w:trPr>
        <w:tc>
          <w:tcPr>
            <w:tcW w:w="1555" w:type="dxa"/>
            <w:tcBorders>
              <w:top w:val="single" w:sz="4" w:space="0" w:color="9BC2E6"/>
              <w:left w:val="single" w:sz="4" w:space="0" w:color="9BC2E6"/>
              <w:bottom w:val="nil"/>
              <w:right w:val="nil"/>
            </w:tcBorders>
            <w:shd w:val="clear" w:color="auto" w:fill="auto"/>
            <w:vAlign w:val="bottom"/>
            <w:hideMark/>
          </w:tcPr>
          <w:p w14:paraId="5999483D" w14:textId="77777777" w:rsidR="00A41E91" w:rsidRPr="00A41E91" w:rsidRDefault="00A41E91" w:rsidP="00A41E91">
            <w:pPr>
              <w:spacing w:after="0" w:line="240" w:lineRule="auto"/>
              <w:rPr>
                <w:rFonts w:eastAsia="Times New Roman" w:cstheme="minorHAnsi"/>
                <w:b/>
                <w:bCs/>
                <w:color w:val="000000"/>
                <w:sz w:val="16"/>
                <w:szCs w:val="16"/>
                <w:lang w:eastAsia="en-GB"/>
              </w:rPr>
            </w:pPr>
            <w:r w:rsidRPr="00A41E91">
              <w:rPr>
                <w:rFonts w:eastAsia="Times New Roman" w:cstheme="minorHAnsi"/>
                <w:b/>
                <w:bCs/>
                <w:color w:val="000000"/>
                <w:sz w:val="16"/>
                <w:szCs w:val="16"/>
                <w:lang w:eastAsia="en-GB"/>
              </w:rPr>
              <w:t>Ireland</w:t>
            </w:r>
          </w:p>
        </w:tc>
        <w:tc>
          <w:tcPr>
            <w:tcW w:w="992" w:type="dxa"/>
            <w:tcBorders>
              <w:top w:val="single" w:sz="4" w:space="0" w:color="9BC2E6"/>
              <w:left w:val="nil"/>
              <w:bottom w:val="nil"/>
              <w:right w:val="nil"/>
            </w:tcBorders>
            <w:shd w:val="clear" w:color="auto" w:fill="auto"/>
            <w:vAlign w:val="bottom"/>
            <w:hideMark/>
          </w:tcPr>
          <w:p w14:paraId="68752277"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auto" w:fill="auto"/>
            <w:vAlign w:val="bottom"/>
            <w:hideMark/>
          </w:tcPr>
          <w:p w14:paraId="70B829BC"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8" w:type="dxa"/>
            <w:tcBorders>
              <w:top w:val="single" w:sz="4" w:space="0" w:color="9BC2E6"/>
              <w:left w:val="nil"/>
              <w:bottom w:val="nil"/>
              <w:right w:val="nil"/>
            </w:tcBorders>
            <w:shd w:val="clear" w:color="auto" w:fill="auto"/>
            <w:vAlign w:val="bottom"/>
            <w:hideMark/>
          </w:tcPr>
          <w:p w14:paraId="642610D3"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auto" w:fill="auto"/>
            <w:vAlign w:val="bottom"/>
            <w:hideMark/>
          </w:tcPr>
          <w:p w14:paraId="23604E7D"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auto" w:fill="auto"/>
            <w:vAlign w:val="bottom"/>
            <w:hideMark/>
          </w:tcPr>
          <w:p w14:paraId="40AFD119"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auto" w:fill="auto"/>
            <w:vAlign w:val="bottom"/>
            <w:hideMark/>
          </w:tcPr>
          <w:p w14:paraId="33F5950F"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850" w:type="dxa"/>
            <w:tcBorders>
              <w:top w:val="single" w:sz="4" w:space="0" w:color="9BC2E6"/>
              <w:left w:val="nil"/>
              <w:bottom w:val="nil"/>
              <w:right w:val="nil"/>
            </w:tcBorders>
            <w:shd w:val="clear" w:color="auto" w:fill="auto"/>
            <w:vAlign w:val="bottom"/>
            <w:hideMark/>
          </w:tcPr>
          <w:p w14:paraId="6F642648"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992" w:type="dxa"/>
            <w:tcBorders>
              <w:top w:val="single" w:sz="4" w:space="0" w:color="9BC2E6"/>
              <w:left w:val="nil"/>
              <w:bottom w:val="nil"/>
              <w:right w:val="nil"/>
            </w:tcBorders>
            <w:shd w:val="clear" w:color="auto" w:fill="auto"/>
            <w:vAlign w:val="bottom"/>
            <w:hideMark/>
          </w:tcPr>
          <w:p w14:paraId="701D7D15"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993" w:type="dxa"/>
            <w:tcBorders>
              <w:top w:val="single" w:sz="4" w:space="0" w:color="9BC2E6"/>
              <w:left w:val="nil"/>
              <w:bottom w:val="nil"/>
              <w:right w:val="single" w:sz="4" w:space="0" w:color="9BC2E6"/>
            </w:tcBorders>
            <w:shd w:val="clear" w:color="auto" w:fill="auto"/>
            <w:vAlign w:val="bottom"/>
            <w:hideMark/>
          </w:tcPr>
          <w:p w14:paraId="3654823F"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r>
      <w:tr w:rsidR="00A41E91" w:rsidRPr="00A41E91" w14:paraId="164E8C1A" w14:textId="77777777" w:rsidTr="00A41E91">
        <w:trPr>
          <w:trHeight w:val="301"/>
        </w:trPr>
        <w:tc>
          <w:tcPr>
            <w:tcW w:w="1555" w:type="dxa"/>
            <w:tcBorders>
              <w:top w:val="single" w:sz="4" w:space="0" w:color="9BC2E6"/>
              <w:left w:val="single" w:sz="4" w:space="0" w:color="9BC2E6"/>
              <w:bottom w:val="nil"/>
              <w:right w:val="nil"/>
            </w:tcBorders>
            <w:shd w:val="clear" w:color="DDEBF7" w:fill="DDEBF7"/>
            <w:vAlign w:val="bottom"/>
            <w:hideMark/>
          </w:tcPr>
          <w:p w14:paraId="4764555A"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AEA</w:t>
            </w:r>
          </w:p>
        </w:tc>
        <w:tc>
          <w:tcPr>
            <w:tcW w:w="992" w:type="dxa"/>
            <w:tcBorders>
              <w:top w:val="single" w:sz="4" w:space="0" w:color="9BC2E6"/>
              <w:left w:val="nil"/>
              <w:bottom w:val="nil"/>
              <w:right w:val="nil"/>
            </w:tcBorders>
            <w:shd w:val="clear" w:color="DDEBF7" w:fill="DDEBF7"/>
            <w:vAlign w:val="bottom"/>
            <w:hideMark/>
          </w:tcPr>
          <w:p w14:paraId="6F2B3595"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DDEBF7" w:fill="DDEBF7"/>
            <w:vAlign w:val="bottom"/>
            <w:hideMark/>
          </w:tcPr>
          <w:p w14:paraId="67B397CD"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46,9</w:t>
            </w:r>
          </w:p>
        </w:tc>
        <w:tc>
          <w:tcPr>
            <w:tcW w:w="708" w:type="dxa"/>
            <w:tcBorders>
              <w:top w:val="single" w:sz="4" w:space="0" w:color="9BC2E6"/>
              <w:left w:val="nil"/>
              <w:bottom w:val="nil"/>
              <w:right w:val="nil"/>
            </w:tcBorders>
            <w:shd w:val="clear" w:color="DDEBF7" w:fill="DDEBF7"/>
            <w:vAlign w:val="bottom"/>
            <w:hideMark/>
          </w:tcPr>
          <w:p w14:paraId="6FD38B48"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45,8</w:t>
            </w:r>
          </w:p>
        </w:tc>
        <w:tc>
          <w:tcPr>
            <w:tcW w:w="709" w:type="dxa"/>
            <w:tcBorders>
              <w:top w:val="single" w:sz="4" w:space="0" w:color="9BC2E6"/>
              <w:left w:val="nil"/>
              <w:bottom w:val="nil"/>
              <w:right w:val="nil"/>
            </w:tcBorders>
            <w:shd w:val="clear" w:color="DDEBF7" w:fill="DDEBF7"/>
            <w:vAlign w:val="bottom"/>
            <w:hideMark/>
          </w:tcPr>
          <w:p w14:paraId="21933402"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44,6</w:t>
            </w:r>
          </w:p>
        </w:tc>
        <w:tc>
          <w:tcPr>
            <w:tcW w:w="709" w:type="dxa"/>
            <w:tcBorders>
              <w:top w:val="single" w:sz="4" w:space="0" w:color="9BC2E6"/>
              <w:left w:val="nil"/>
              <w:bottom w:val="nil"/>
              <w:right w:val="nil"/>
            </w:tcBorders>
            <w:shd w:val="clear" w:color="DDEBF7" w:fill="DDEBF7"/>
            <w:vAlign w:val="bottom"/>
            <w:hideMark/>
          </w:tcPr>
          <w:p w14:paraId="273EE51A"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43,5</w:t>
            </w:r>
          </w:p>
        </w:tc>
        <w:tc>
          <w:tcPr>
            <w:tcW w:w="709" w:type="dxa"/>
            <w:tcBorders>
              <w:top w:val="single" w:sz="4" w:space="0" w:color="9BC2E6"/>
              <w:left w:val="nil"/>
              <w:bottom w:val="nil"/>
              <w:right w:val="nil"/>
            </w:tcBorders>
            <w:shd w:val="clear" w:color="DDEBF7" w:fill="DDEBF7"/>
            <w:vAlign w:val="bottom"/>
            <w:hideMark/>
          </w:tcPr>
          <w:p w14:paraId="32E7EF03"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40,9</w:t>
            </w:r>
          </w:p>
        </w:tc>
        <w:tc>
          <w:tcPr>
            <w:tcW w:w="850" w:type="dxa"/>
            <w:tcBorders>
              <w:top w:val="single" w:sz="4" w:space="0" w:color="9BC2E6"/>
              <w:left w:val="nil"/>
              <w:bottom w:val="nil"/>
              <w:right w:val="nil"/>
            </w:tcBorders>
            <w:shd w:val="clear" w:color="DDEBF7" w:fill="DDEBF7"/>
            <w:vAlign w:val="bottom"/>
            <w:hideMark/>
          </w:tcPr>
          <w:p w14:paraId="06C91465"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39,8</w:t>
            </w:r>
          </w:p>
        </w:tc>
        <w:tc>
          <w:tcPr>
            <w:tcW w:w="992" w:type="dxa"/>
            <w:tcBorders>
              <w:top w:val="single" w:sz="4" w:space="0" w:color="9BC2E6"/>
              <w:left w:val="nil"/>
              <w:bottom w:val="nil"/>
              <w:right w:val="nil"/>
            </w:tcBorders>
            <w:shd w:val="clear" w:color="DDEBF7" w:fill="DDEBF7"/>
            <w:vAlign w:val="bottom"/>
            <w:hideMark/>
          </w:tcPr>
          <w:p w14:paraId="6B20130C"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38,7</w:t>
            </w:r>
          </w:p>
        </w:tc>
        <w:tc>
          <w:tcPr>
            <w:tcW w:w="993" w:type="dxa"/>
            <w:tcBorders>
              <w:top w:val="single" w:sz="4" w:space="0" w:color="9BC2E6"/>
              <w:left w:val="nil"/>
              <w:bottom w:val="nil"/>
              <w:right w:val="single" w:sz="4" w:space="0" w:color="9BC2E6"/>
            </w:tcBorders>
            <w:shd w:val="clear" w:color="DDEBF7" w:fill="DDEBF7"/>
            <w:vAlign w:val="bottom"/>
            <w:hideMark/>
          </w:tcPr>
          <w:p w14:paraId="4887A194"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37,7</w:t>
            </w:r>
          </w:p>
        </w:tc>
      </w:tr>
      <w:tr w:rsidR="00A41E91" w:rsidRPr="00A41E91" w14:paraId="2AD06CE9" w14:textId="77777777" w:rsidTr="00A41E91">
        <w:trPr>
          <w:trHeight w:val="301"/>
        </w:trPr>
        <w:tc>
          <w:tcPr>
            <w:tcW w:w="1555" w:type="dxa"/>
            <w:tcBorders>
              <w:top w:val="single" w:sz="4" w:space="0" w:color="9BC2E6"/>
              <w:left w:val="single" w:sz="4" w:space="0" w:color="9BC2E6"/>
              <w:bottom w:val="nil"/>
              <w:right w:val="nil"/>
            </w:tcBorders>
            <w:shd w:val="clear" w:color="auto" w:fill="auto"/>
            <w:vAlign w:val="bottom"/>
            <w:hideMark/>
          </w:tcPr>
          <w:p w14:paraId="5E61730C"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Emissions</w:t>
            </w:r>
          </w:p>
        </w:tc>
        <w:tc>
          <w:tcPr>
            <w:tcW w:w="992" w:type="dxa"/>
            <w:tcBorders>
              <w:top w:val="single" w:sz="4" w:space="0" w:color="9BC2E6"/>
              <w:left w:val="nil"/>
              <w:bottom w:val="nil"/>
              <w:right w:val="nil"/>
            </w:tcBorders>
            <w:shd w:val="clear" w:color="auto" w:fill="auto"/>
            <w:vAlign w:val="bottom"/>
            <w:hideMark/>
          </w:tcPr>
          <w:p w14:paraId="5B8776A3"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47,1</w:t>
            </w:r>
          </w:p>
        </w:tc>
        <w:tc>
          <w:tcPr>
            <w:tcW w:w="709" w:type="dxa"/>
            <w:tcBorders>
              <w:top w:val="single" w:sz="4" w:space="0" w:color="9BC2E6"/>
              <w:left w:val="nil"/>
              <w:bottom w:val="nil"/>
              <w:right w:val="nil"/>
            </w:tcBorders>
            <w:shd w:val="clear" w:color="auto" w:fill="auto"/>
            <w:vAlign w:val="bottom"/>
            <w:hideMark/>
          </w:tcPr>
          <w:p w14:paraId="76DF3EE7"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42,2</w:t>
            </w:r>
          </w:p>
        </w:tc>
        <w:tc>
          <w:tcPr>
            <w:tcW w:w="708" w:type="dxa"/>
            <w:tcBorders>
              <w:top w:val="single" w:sz="4" w:space="0" w:color="9BC2E6"/>
              <w:left w:val="nil"/>
              <w:bottom w:val="nil"/>
              <w:right w:val="nil"/>
            </w:tcBorders>
            <w:shd w:val="clear" w:color="auto" w:fill="auto"/>
            <w:vAlign w:val="bottom"/>
            <w:hideMark/>
          </w:tcPr>
          <w:p w14:paraId="6D7D0F23"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41,7</w:t>
            </w:r>
          </w:p>
        </w:tc>
        <w:tc>
          <w:tcPr>
            <w:tcW w:w="709" w:type="dxa"/>
            <w:tcBorders>
              <w:top w:val="single" w:sz="4" w:space="0" w:color="9BC2E6"/>
              <w:left w:val="nil"/>
              <w:bottom w:val="nil"/>
              <w:right w:val="nil"/>
            </w:tcBorders>
            <w:shd w:val="clear" w:color="auto" w:fill="auto"/>
            <w:vAlign w:val="bottom"/>
            <w:hideMark/>
          </w:tcPr>
          <w:p w14:paraId="71BAAF38"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43,0</w:t>
            </w:r>
          </w:p>
        </w:tc>
        <w:tc>
          <w:tcPr>
            <w:tcW w:w="709" w:type="dxa"/>
            <w:tcBorders>
              <w:top w:val="single" w:sz="4" w:space="0" w:color="9BC2E6"/>
              <w:left w:val="nil"/>
              <w:bottom w:val="nil"/>
              <w:right w:val="nil"/>
            </w:tcBorders>
            <w:shd w:val="clear" w:color="auto" w:fill="auto"/>
            <w:vAlign w:val="bottom"/>
            <w:hideMark/>
          </w:tcPr>
          <w:p w14:paraId="21E0DAC7"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43,8</w:t>
            </w:r>
          </w:p>
        </w:tc>
        <w:tc>
          <w:tcPr>
            <w:tcW w:w="709" w:type="dxa"/>
            <w:tcBorders>
              <w:top w:val="single" w:sz="4" w:space="0" w:color="9BC2E6"/>
              <w:left w:val="nil"/>
              <w:bottom w:val="nil"/>
              <w:right w:val="nil"/>
            </w:tcBorders>
            <w:shd w:val="clear" w:color="auto" w:fill="auto"/>
            <w:vAlign w:val="bottom"/>
            <w:hideMark/>
          </w:tcPr>
          <w:p w14:paraId="4A35B944"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43,8</w:t>
            </w:r>
          </w:p>
        </w:tc>
        <w:tc>
          <w:tcPr>
            <w:tcW w:w="850" w:type="dxa"/>
            <w:tcBorders>
              <w:top w:val="single" w:sz="4" w:space="0" w:color="9BC2E6"/>
              <w:left w:val="nil"/>
              <w:bottom w:val="nil"/>
              <w:right w:val="nil"/>
            </w:tcBorders>
            <w:shd w:val="clear" w:color="auto" w:fill="auto"/>
            <w:vAlign w:val="bottom"/>
            <w:hideMark/>
          </w:tcPr>
          <w:p w14:paraId="0A114FA8"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45,4</w:t>
            </w:r>
          </w:p>
        </w:tc>
        <w:tc>
          <w:tcPr>
            <w:tcW w:w="992" w:type="dxa"/>
            <w:tcBorders>
              <w:top w:val="single" w:sz="4" w:space="0" w:color="9BC2E6"/>
              <w:left w:val="nil"/>
              <w:bottom w:val="nil"/>
              <w:right w:val="nil"/>
            </w:tcBorders>
            <w:shd w:val="clear" w:color="auto" w:fill="auto"/>
            <w:vAlign w:val="bottom"/>
            <w:hideMark/>
          </w:tcPr>
          <w:p w14:paraId="55298D5D"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44,6</w:t>
            </w:r>
          </w:p>
        </w:tc>
        <w:tc>
          <w:tcPr>
            <w:tcW w:w="993" w:type="dxa"/>
            <w:tcBorders>
              <w:top w:val="single" w:sz="4" w:space="0" w:color="9BC2E6"/>
              <w:left w:val="nil"/>
              <w:bottom w:val="nil"/>
              <w:right w:val="single" w:sz="4" w:space="0" w:color="9BC2E6"/>
            </w:tcBorders>
            <w:shd w:val="clear" w:color="auto" w:fill="auto"/>
            <w:vAlign w:val="bottom"/>
            <w:hideMark/>
          </w:tcPr>
          <w:p w14:paraId="3620FE81"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44,6</w:t>
            </w:r>
          </w:p>
        </w:tc>
      </w:tr>
      <w:tr w:rsidR="00A41E91" w:rsidRPr="00A41E91" w14:paraId="441EC45F" w14:textId="77777777" w:rsidTr="00A41E91">
        <w:trPr>
          <w:trHeight w:val="301"/>
        </w:trPr>
        <w:tc>
          <w:tcPr>
            <w:tcW w:w="1555" w:type="dxa"/>
            <w:tcBorders>
              <w:top w:val="single" w:sz="4" w:space="0" w:color="9BC2E6"/>
              <w:left w:val="single" w:sz="4" w:space="0" w:color="9BC2E6"/>
              <w:bottom w:val="nil"/>
              <w:right w:val="nil"/>
            </w:tcBorders>
            <w:shd w:val="clear" w:color="DDEBF7" w:fill="DDEBF7"/>
            <w:vAlign w:val="bottom"/>
            <w:hideMark/>
          </w:tcPr>
          <w:p w14:paraId="18EEFC84"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Distance to target</w:t>
            </w:r>
          </w:p>
        </w:tc>
        <w:tc>
          <w:tcPr>
            <w:tcW w:w="992" w:type="dxa"/>
            <w:tcBorders>
              <w:top w:val="single" w:sz="4" w:space="0" w:color="9BC2E6"/>
              <w:left w:val="nil"/>
              <w:bottom w:val="nil"/>
              <w:right w:val="nil"/>
            </w:tcBorders>
            <w:shd w:val="clear" w:color="DDEBF7" w:fill="DDEBF7"/>
            <w:vAlign w:val="bottom"/>
            <w:hideMark/>
          </w:tcPr>
          <w:p w14:paraId="235A0D93"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DDEBF7" w:fill="DDEBF7"/>
            <w:vAlign w:val="bottom"/>
            <w:hideMark/>
          </w:tcPr>
          <w:p w14:paraId="50C78E07"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4,7</w:t>
            </w:r>
          </w:p>
        </w:tc>
        <w:tc>
          <w:tcPr>
            <w:tcW w:w="708" w:type="dxa"/>
            <w:tcBorders>
              <w:top w:val="single" w:sz="4" w:space="0" w:color="9BC2E6"/>
              <w:left w:val="nil"/>
              <w:bottom w:val="nil"/>
              <w:right w:val="nil"/>
            </w:tcBorders>
            <w:shd w:val="clear" w:color="DDEBF7" w:fill="DDEBF7"/>
            <w:vAlign w:val="bottom"/>
            <w:hideMark/>
          </w:tcPr>
          <w:p w14:paraId="12A08347"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4,1</w:t>
            </w:r>
          </w:p>
        </w:tc>
        <w:tc>
          <w:tcPr>
            <w:tcW w:w="709" w:type="dxa"/>
            <w:tcBorders>
              <w:top w:val="single" w:sz="4" w:space="0" w:color="9BC2E6"/>
              <w:left w:val="nil"/>
              <w:bottom w:val="nil"/>
              <w:right w:val="nil"/>
            </w:tcBorders>
            <w:shd w:val="clear" w:color="DDEBF7" w:fill="DDEBF7"/>
            <w:vAlign w:val="bottom"/>
            <w:hideMark/>
          </w:tcPr>
          <w:p w14:paraId="32D90160"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1,6</w:t>
            </w:r>
          </w:p>
        </w:tc>
        <w:tc>
          <w:tcPr>
            <w:tcW w:w="709" w:type="dxa"/>
            <w:tcBorders>
              <w:top w:val="single" w:sz="4" w:space="0" w:color="9BC2E6"/>
              <w:left w:val="nil"/>
              <w:bottom w:val="nil"/>
              <w:right w:val="nil"/>
            </w:tcBorders>
            <w:shd w:val="clear" w:color="DDEBF7" w:fill="FFC7CE"/>
            <w:vAlign w:val="bottom"/>
            <w:hideMark/>
          </w:tcPr>
          <w:p w14:paraId="4A169DC3"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-0,3</w:t>
            </w:r>
          </w:p>
        </w:tc>
        <w:tc>
          <w:tcPr>
            <w:tcW w:w="709" w:type="dxa"/>
            <w:tcBorders>
              <w:top w:val="single" w:sz="4" w:space="0" w:color="9BC2E6"/>
              <w:left w:val="nil"/>
              <w:bottom w:val="nil"/>
              <w:right w:val="nil"/>
            </w:tcBorders>
            <w:shd w:val="clear" w:color="DDEBF7" w:fill="FFC7CE"/>
            <w:vAlign w:val="bottom"/>
            <w:hideMark/>
          </w:tcPr>
          <w:p w14:paraId="60AF0C2B"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-2,9</w:t>
            </w:r>
          </w:p>
        </w:tc>
        <w:tc>
          <w:tcPr>
            <w:tcW w:w="850" w:type="dxa"/>
            <w:tcBorders>
              <w:top w:val="single" w:sz="4" w:space="0" w:color="9BC2E6"/>
              <w:left w:val="nil"/>
              <w:bottom w:val="nil"/>
              <w:right w:val="nil"/>
            </w:tcBorders>
            <w:shd w:val="clear" w:color="DDEBF7" w:fill="FFC7CE"/>
            <w:vAlign w:val="bottom"/>
            <w:hideMark/>
          </w:tcPr>
          <w:p w14:paraId="3672AEA7"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-5,6</w:t>
            </w:r>
          </w:p>
        </w:tc>
        <w:tc>
          <w:tcPr>
            <w:tcW w:w="992" w:type="dxa"/>
            <w:tcBorders>
              <w:top w:val="single" w:sz="4" w:space="0" w:color="9BC2E6"/>
              <w:left w:val="nil"/>
              <w:bottom w:val="nil"/>
              <w:right w:val="nil"/>
            </w:tcBorders>
            <w:shd w:val="clear" w:color="DDEBF7" w:fill="FFC7CE"/>
            <w:vAlign w:val="bottom"/>
            <w:hideMark/>
          </w:tcPr>
          <w:p w14:paraId="68A31F1F"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-5,9</w:t>
            </w:r>
          </w:p>
        </w:tc>
        <w:tc>
          <w:tcPr>
            <w:tcW w:w="993" w:type="dxa"/>
            <w:tcBorders>
              <w:top w:val="single" w:sz="4" w:space="0" w:color="9BC2E6"/>
              <w:left w:val="nil"/>
              <w:bottom w:val="nil"/>
              <w:right w:val="single" w:sz="4" w:space="0" w:color="9BC2E6"/>
            </w:tcBorders>
            <w:shd w:val="clear" w:color="DDEBF7" w:fill="FFC7CE"/>
            <w:vAlign w:val="bottom"/>
            <w:hideMark/>
          </w:tcPr>
          <w:p w14:paraId="54EDDC06"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-6,9</w:t>
            </w:r>
          </w:p>
        </w:tc>
      </w:tr>
      <w:tr w:rsidR="00A41E91" w:rsidRPr="00A41E91" w14:paraId="327500EE" w14:textId="77777777" w:rsidTr="00A41E91">
        <w:trPr>
          <w:trHeight w:val="603"/>
        </w:trPr>
        <w:tc>
          <w:tcPr>
            <w:tcW w:w="1555" w:type="dxa"/>
            <w:tcBorders>
              <w:top w:val="single" w:sz="4" w:space="0" w:color="9BC2E6"/>
              <w:left w:val="single" w:sz="4" w:space="0" w:color="9BC2E6"/>
              <w:bottom w:val="nil"/>
              <w:right w:val="nil"/>
            </w:tcBorders>
            <w:shd w:val="clear" w:color="auto" w:fill="auto"/>
            <w:vAlign w:val="bottom"/>
            <w:hideMark/>
          </w:tcPr>
          <w:p w14:paraId="6B604374"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Cumulative surplus of AEAs</w:t>
            </w:r>
          </w:p>
        </w:tc>
        <w:tc>
          <w:tcPr>
            <w:tcW w:w="992" w:type="dxa"/>
            <w:tcBorders>
              <w:top w:val="single" w:sz="4" w:space="0" w:color="9BC2E6"/>
              <w:left w:val="nil"/>
              <w:bottom w:val="nil"/>
              <w:right w:val="nil"/>
            </w:tcBorders>
            <w:shd w:val="clear" w:color="auto" w:fill="auto"/>
            <w:vAlign w:val="bottom"/>
            <w:hideMark/>
          </w:tcPr>
          <w:p w14:paraId="6708BC43"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auto" w:fill="auto"/>
            <w:vAlign w:val="bottom"/>
            <w:hideMark/>
          </w:tcPr>
          <w:p w14:paraId="552B51BF"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4,7</w:t>
            </w:r>
          </w:p>
        </w:tc>
        <w:tc>
          <w:tcPr>
            <w:tcW w:w="708" w:type="dxa"/>
            <w:tcBorders>
              <w:top w:val="single" w:sz="4" w:space="0" w:color="9BC2E6"/>
              <w:left w:val="nil"/>
              <w:bottom w:val="nil"/>
              <w:right w:val="nil"/>
            </w:tcBorders>
            <w:shd w:val="clear" w:color="auto" w:fill="auto"/>
            <w:vAlign w:val="bottom"/>
            <w:hideMark/>
          </w:tcPr>
          <w:p w14:paraId="79EBEC71"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8,8</w:t>
            </w:r>
          </w:p>
        </w:tc>
        <w:tc>
          <w:tcPr>
            <w:tcW w:w="709" w:type="dxa"/>
            <w:tcBorders>
              <w:top w:val="single" w:sz="4" w:space="0" w:color="9BC2E6"/>
              <w:left w:val="nil"/>
              <w:bottom w:val="nil"/>
              <w:right w:val="nil"/>
            </w:tcBorders>
            <w:shd w:val="clear" w:color="auto" w:fill="auto"/>
            <w:vAlign w:val="bottom"/>
            <w:hideMark/>
          </w:tcPr>
          <w:p w14:paraId="6ADAA601"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10,4</w:t>
            </w:r>
          </w:p>
        </w:tc>
        <w:tc>
          <w:tcPr>
            <w:tcW w:w="709" w:type="dxa"/>
            <w:tcBorders>
              <w:top w:val="single" w:sz="4" w:space="0" w:color="9BC2E6"/>
              <w:left w:val="nil"/>
              <w:bottom w:val="nil"/>
              <w:right w:val="nil"/>
            </w:tcBorders>
            <w:shd w:val="clear" w:color="auto" w:fill="auto"/>
            <w:vAlign w:val="bottom"/>
            <w:hideMark/>
          </w:tcPr>
          <w:p w14:paraId="611F7769"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10,1</w:t>
            </w:r>
          </w:p>
        </w:tc>
        <w:tc>
          <w:tcPr>
            <w:tcW w:w="709" w:type="dxa"/>
            <w:tcBorders>
              <w:top w:val="single" w:sz="4" w:space="0" w:color="9BC2E6"/>
              <w:left w:val="nil"/>
              <w:bottom w:val="nil"/>
              <w:right w:val="nil"/>
            </w:tcBorders>
            <w:shd w:val="clear" w:color="auto" w:fill="auto"/>
            <w:vAlign w:val="bottom"/>
            <w:hideMark/>
          </w:tcPr>
          <w:p w14:paraId="0F34EB83"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7,1</w:t>
            </w:r>
          </w:p>
        </w:tc>
        <w:tc>
          <w:tcPr>
            <w:tcW w:w="850" w:type="dxa"/>
            <w:tcBorders>
              <w:top w:val="single" w:sz="4" w:space="0" w:color="9BC2E6"/>
              <w:left w:val="nil"/>
              <w:bottom w:val="nil"/>
              <w:right w:val="nil"/>
            </w:tcBorders>
            <w:shd w:val="clear" w:color="auto" w:fill="auto"/>
            <w:vAlign w:val="bottom"/>
            <w:hideMark/>
          </w:tcPr>
          <w:p w14:paraId="7C3BB76F"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1,6</w:t>
            </w:r>
          </w:p>
        </w:tc>
        <w:tc>
          <w:tcPr>
            <w:tcW w:w="992" w:type="dxa"/>
            <w:tcBorders>
              <w:top w:val="single" w:sz="4" w:space="0" w:color="9BC2E6"/>
              <w:left w:val="nil"/>
              <w:bottom w:val="nil"/>
              <w:right w:val="nil"/>
            </w:tcBorders>
            <w:shd w:val="clear" w:color="000000" w:fill="FFC7CE"/>
            <w:vAlign w:val="bottom"/>
            <w:hideMark/>
          </w:tcPr>
          <w:p w14:paraId="19F91C08"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-4,3</w:t>
            </w:r>
          </w:p>
        </w:tc>
        <w:tc>
          <w:tcPr>
            <w:tcW w:w="993" w:type="dxa"/>
            <w:tcBorders>
              <w:top w:val="single" w:sz="4" w:space="0" w:color="9BC2E6"/>
              <w:left w:val="nil"/>
              <w:bottom w:val="nil"/>
              <w:right w:val="single" w:sz="4" w:space="0" w:color="9BC2E6"/>
            </w:tcBorders>
            <w:shd w:val="clear" w:color="000000" w:fill="FFC7CE"/>
            <w:vAlign w:val="bottom"/>
            <w:hideMark/>
          </w:tcPr>
          <w:p w14:paraId="04B51861"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-11,2</w:t>
            </w:r>
          </w:p>
        </w:tc>
      </w:tr>
      <w:tr w:rsidR="00A41E91" w:rsidRPr="00A41E91" w14:paraId="5EDE2DB7" w14:textId="77777777" w:rsidTr="00A41E91">
        <w:trPr>
          <w:trHeight w:val="301"/>
        </w:trPr>
        <w:tc>
          <w:tcPr>
            <w:tcW w:w="1555" w:type="dxa"/>
            <w:tcBorders>
              <w:top w:val="single" w:sz="4" w:space="0" w:color="9BC2E6"/>
              <w:left w:val="single" w:sz="4" w:space="0" w:color="9BC2E6"/>
              <w:bottom w:val="nil"/>
              <w:right w:val="nil"/>
            </w:tcBorders>
            <w:shd w:val="clear" w:color="DDEBF7" w:fill="DDEBF7"/>
            <w:vAlign w:val="bottom"/>
            <w:hideMark/>
          </w:tcPr>
          <w:p w14:paraId="4DB16D12" w14:textId="77777777" w:rsidR="00A41E91" w:rsidRPr="00A41E91" w:rsidRDefault="00A41E91" w:rsidP="00A41E91">
            <w:pPr>
              <w:spacing w:after="0" w:line="240" w:lineRule="auto"/>
              <w:rPr>
                <w:rFonts w:eastAsia="Times New Roman" w:cstheme="minorHAnsi"/>
                <w:b/>
                <w:bCs/>
                <w:color w:val="000000"/>
                <w:sz w:val="16"/>
                <w:szCs w:val="16"/>
                <w:lang w:eastAsia="en-GB"/>
              </w:rPr>
            </w:pPr>
            <w:r w:rsidRPr="00A41E91">
              <w:rPr>
                <w:rFonts w:eastAsia="Times New Roman" w:cstheme="minorHAnsi"/>
                <w:b/>
                <w:bCs/>
                <w:color w:val="000000"/>
                <w:sz w:val="16"/>
                <w:szCs w:val="16"/>
                <w:lang w:eastAsia="en-GB"/>
              </w:rPr>
              <w:t>Italy</w:t>
            </w:r>
          </w:p>
        </w:tc>
        <w:tc>
          <w:tcPr>
            <w:tcW w:w="992" w:type="dxa"/>
            <w:tcBorders>
              <w:top w:val="single" w:sz="4" w:space="0" w:color="9BC2E6"/>
              <w:left w:val="nil"/>
              <w:bottom w:val="nil"/>
              <w:right w:val="nil"/>
            </w:tcBorders>
            <w:shd w:val="clear" w:color="DDEBF7" w:fill="DDEBF7"/>
            <w:vAlign w:val="bottom"/>
            <w:hideMark/>
          </w:tcPr>
          <w:p w14:paraId="2AB237BD"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DDEBF7" w:fill="DDEBF7"/>
            <w:vAlign w:val="bottom"/>
            <w:hideMark/>
          </w:tcPr>
          <w:p w14:paraId="12110C3A"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8" w:type="dxa"/>
            <w:tcBorders>
              <w:top w:val="single" w:sz="4" w:space="0" w:color="9BC2E6"/>
              <w:left w:val="nil"/>
              <w:bottom w:val="nil"/>
              <w:right w:val="nil"/>
            </w:tcBorders>
            <w:shd w:val="clear" w:color="DDEBF7" w:fill="DDEBF7"/>
            <w:vAlign w:val="bottom"/>
            <w:hideMark/>
          </w:tcPr>
          <w:p w14:paraId="330EDA3F"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DDEBF7" w:fill="DDEBF7"/>
            <w:vAlign w:val="bottom"/>
            <w:hideMark/>
          </w:tcPr>
          <w:p w14:paraId="5BD7802C"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DDEBF7" w:fill="DDEBF7"/>
            <w:vAlign w:val="bottom"/>
            <w:hideMark/>
          </w:tcPr>
          <w:p w14:paraId="755CF74A"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DDEBF7" w:fill="DDEBF7"/>
            <w:vAlign w:val="bottom"/>
            <w:hideMark/>
          </w:tcPr>
          <w:p w14:paraId="0A87D3E3"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850" w:type="dxa"/>
            <w:tcBorders>
              <w:top w:val="single" w:sz="4" w:space="0" w:color="9BC2E6"/>
              <w:left w:val="nil"/>
              <w:bottom w:val="nil"/>
              <w:right w:val="nil"/>
            </w:tcBorders>
            <w:shd w:val="clear" w:color="DDEBF7" w:fill="DDEBF7"/>
            <w:vAlign w:val="bottom"/>
            <w:hideMark/>
          </w:tcPr>
          <w:p w14:paraId="17D864A3"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992" w:type="dxa"/>
            <w:tcBorders>
              <w:top w:val="single" w:sz="4" w:space="0" w:color="9BC2E6"/>
              <w:left w:val="nil"/>
              <w:bottom w:val="nil"/>
              <w:right w:val="nil"/>
            </w:tcBorders>
            <w:shd w:val="clear" w:color="DDEBF7" w:fill="DDEBF7"/>
            <w:vAlign w:val="bottom"/>
            <w:hideMark/>
          </w:tcPr>
          <w:p w14:paraId="63998B64"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993" w:type="dxa"/>
            <w:tcBorders>
              <w:top w:val="single" w:sz="4" w:space="0" w:color="9BC2E6"/>
              <w:left w:val="nil"/>
              <w:bottom w:val="nil"/>
              <w:right w:val="single" w:sz="4" w:space="0" w:color="9BC2E6"/>
            </w:tcBorders>
            <w:shd w:val="clear" w:color="DDEBF7" w:fill="DDEBF7"/>
            <w:vAlign w:val="bottom"/>
            <w:hideMark/>
          </w:tcPr>
          <w:p w14:paraId="148574CA"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r>
      <w:tr w:rsidR="00A41E91" w:rsidRPr="00A41E91" w14:paraId="70068E70" w14:textId="77777777" w:rsidTr="00A41E91">
        <w:trPr>
          <w:trHeight w:val="301"/>
        </w:trPr>
        <w:tc>
          <w:tcPr>
            <w:tcW w:w="1555" w:type="dxa"/>
            <w:tcBorders>
              <w:top w:val="single" w:sz="4" w:space="0" w:color="9BC2E6"/>
              <w:left w:val="single" w:sz="4" w:space="0" w:color="9BC2E6"/>
              <w:bottom w:val="nil"/>
              <w:right w:val="nil"/>
            </w:tcBorders>
            <w:shd w:val="clear" w:color="auto" w:fill="auto"/>
            <w:vAlign w:val="bottom"/>
            <w:hideMark/>
          </w:tcPr>
          <w:p w14:paraId="0C8CB880"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AEA</w:t>
            </w:r>
          </w:p>
        </w:tc>
        <w:tc>
          <w:tcPr>
            <w:tcW w:w="992" w:type="dxa"/>
            <w:tcBorders>
              <w:top w:val="single" w:sz="4" w:space="0" w:color="9BC2E6"/>
              <w:left w:val="nil"/>
              <w:bottom w:val="nil"/>
              <w:right w:val="nil"/>
            </w:tcBorders>
            <w:shd w:val="clear" w:color="auto" w:fill="auto"/>
            <w:vAlign w:val="bottom"/>
            <w:hideMark/>
          </w:tcPr>
          <w:p w14:paraId="0D8EB303"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auto" w:fill="auto"/>
            <w:vAlign w:val="bottom"/>
            <w:hideMark/>
          </w:tcPr>
          <w:p w14:paraId="36762985"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308,2</w:t>
            </w:r>
          </w:p>
        </w:tc>
        <w:tc>
          <w:tcPr>
            <w:tcW w:w="708" w:type="dxa"/>
            <w:tcBorders>
              <w:top w:val="single" w:sz="4" w:space="0" w:color="9BC2E6"/>
              <w:left w:val="nil"/>
              <w:bottom w:val="nil"/>
              <w:right w:val="nil"/>
            </w:tcBorders>
            <w:shd w:val="clear" w:color="auto" w:fill="auto"/>
            <w:vAlign w:val="bottom"/>
            <w:hideMark/>
          </w:tcPr>
          <w:p w14:paraId="6E23AC54"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306,2</w:t>
            </w:r>
          </w:p>
        </w:tc>
        <w:tc>
          <w:tcPr>
            <w:tcW w:w="709" w:type="dxa"/>
            <w:tcBorders>
              <w:top w:val="single" w:sz="4" w:space="0" w:color="9BC2E6"/>
              <w:left w:val="nil"/>
              <w:bottom w:val="nil"/>
              <w:right w:val="nil"/>
            </w:tcBorders>
            <w:shd w:val="clear" w:color="auto" w:fill="auto"/>
            <w:vAlign w:val="bottom"/>
            <w:hideMark/>
          </w:tcPr>
          <w:p w14:paraId="69970AA0"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304,2</w:t>
            </w:r>
          </w:p>
        </w:tc>
        <w:tc>
          <w:tcPr>
            <w:tcW w:w="709" w:type="dxa"/>
            <w:tcBorders>
              <w:top w:val="single" w:sz="4" w:space="0" w:color="9BC2E6"/>
              <w:left w:val="nil"/>
              <w:bottom w:val="nil"/>
              <w:right w:val="nil"/>
            </w:tcBorders>
            <w:shd w:val="clear" w:color="auto" w:fill="auto"/>
            <w:vAlign w:val="bottom"/>
            <w:hideMark/>
          </w:tcPr>
          <w:p w14:paraId="627F7C8E"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302,3</w:t>
            </w:r>
          </w:p>
        </w:tc>
        <w:tc>
          <w:tcPr>
            <w:tcW w:w="709" w:type="dxa"/>
            <w:tcBorders>
              <w:top w:val="single" w:sz="4" w:space="0" w:color="9BC2E6"/>
              <w:left w:val="nil"/>
              <w:bottom w:val="nil"/>
              <w:right w:val="nil"/>
            </w:tcBorders>
            <w:shd w:val="clear" w:color="auto" w:fill="auto"/>
            <w:vAlign w:val="bottom"/>
            <w:hideMark/>
          </w:tcPr>
          <w:p w14:paraId="4FDA4B05"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298,3</w:t>
            </w:r>
          </w:p>
        </w:tc>
        <w:tc>
          <w:tcPr>
            <w:tcW w:w="850" w:type="dxa"/>
            <w:tcBorders>
              <w:top w:val="single" w:sz="4" w:space="0" w:color="9BC2E6"/>
              <w:left w:val="nil"/>
              <w:bottom w:val="nil"/>
              <w:right w:val="nil"/>
            </w:tcBorders>
            <w:shd w:val="clear" w:color="auto" w:fill="auto"/>
            <w:vAlign w:val="bottom"/>
            <w:hideMark/>
          </w:tcPr>
          <w:p w14:paraId="047CED31"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295,8</w:t>
            </w:r>
          </w:p>
        </w:tc>
        <w:tc>
          <w:tcPr>
            <w:tcW w:w="992" w:type="dxa"/>
            <w:tcBorders>
              <w:top w:val="single" w:sz="4" w:space="0" w:color="9BC2E6"/>
              <w:left w:val="nil"/>
              <w:bottom w:val="nil"/>
              <w:right w:val="nil"/>
            </w:tcBorders>
            <w:shd w:val="clear" w:color="auto" w:fill="auto"/>
            <w:vAlign w:val="bottom"/>
            <w:hideMark/>
          </w:tcPr>
          <w:p w14:paraId="47A41345"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293,4</w:t>
            </w:r>
          </w:p>
        </w:tc>
        <w:tc>
          <w:tcPr>
            <w:tcW w:w="993" w:type="dxa"/>
            <w:tcBorders>
              <w:top w:val="single" w:sz="4" w:space="0" w:color="9BC2E6"/>
              <w:left w:val="nil"/>
              <w:bottom w:val="nil"/>
              <w:right w:val="single" w:sz="4" w:space="0" w:color="9BC2E6"/>
            </w:tcBorders>
            <w:shd w:val="clear" w:color="auto" w:fill="auto"/>
            <w:vAlign w:val="bottom"/>
            <w:hideMark/>
          </w:tcPr>
          <w:p w14:paraId="7C8406D2"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291,0</w:t>
            </w:r>
          </w:p>
        </w:tc>
      </w:tr>
      <w:tr w:rsidR="00A41E91" w:rsidRPr="00A41E91" w14:paraId="3C6FA548" w14:textId="77777777" w:rsidTr="00A41E91">
        <w:trPr>
          <w:trHeight w:val="301"/>
        </w:trPr>
        <w:tc>
          <w:tcPr>
            <w:tcW w:w="1555" w:type="dxa"/>
            <w:tcBorders>
              <w:top w:val="single" w:sz="4" w:space="0" w:color="9BC2E6"/>
              <w:left w:val="single" w:sz="4" w:space="0" w:color="9BC2E6"/>
              <w:bottom w:val="nil"/>
              <w:right w:val="nil"/>
            </w:tcBorders>
            <w:shd w:val="clear" w:color="DDEBF7" w:fill="DDEBF7"/>
            <w:vAlign w:val="bottom"/>
            <w:hideMark/>
          </w:tcPr>
          <w:p w14:paraId="46934B1C"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Emissions</w:t>
            </w:r>
          </w:p>
        </w:tc>
        <w:tc>
          <w:tcPr>
            <w:tcW w:w="992" w:type="dxa"/>
            <w:tcBorders>
              <w:top w:val="single" w:sz="4" w:space="0" w:color="9BC2E6"/>
              <w:left w:val="nil"/>
              <w:bottom w:val="nil"/>
              <w:right w:val="nil"/>
            </w:tcBorders>
            <w:shd w:val="clear" w:color="DDEBF7" w:fill="DDEBF7"/>
            <w:vAlign w:val="bottom"/>
            <w:hideMark/>
          </w:tcPr>
          <w:p w14:paraId="1BB544B8"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334,5</w:t>
            </w:r>
          </w:p>
        </w:tc>
        <w:tc>
          <w:tcPr>
            <w:tcW w:w="709" w:type="dxa"/>
            <w:tcBorders>
              <w:top w:val="single" w:sz="4" w:space="0" w:color="9BC2E6"/>
              <w:left w:val="nil"/>
              <w:bottom w:val="nil"/>
              <w:right w:val="nil"/>
            </w:tcBorders>
            <w:shd w:val="clear" w:color="DDEBF7" w:fill="DDEBF7"/>
            <w:vAlign w:val="bottom"/>
            <w:hideMark/>
          </w:tcPr>
          <w:p w14:paraId="141A0EA1"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273,3</w:t>
            </w:r>
          </w:p>
        </w:tc>
        <w:tc>
          <w:tcPr>
            <w:tcW w:w="708" w:type="dxa"/>
            <w:tcBorders>
              <w:top w:val="single" w:sz="4" w:space="0" w:color="9BC2E6"/>
              <w:left w:val="nil"/>
              <w:bottom w:val="nil"/>
              <w:right w:val="nil"/>
            </w:tcBorders>
            <w:shd w:val="clear" w:color="DDEBF7" w:fill="DDEBF7"/>
            <w:vAlign w:val="bottom"/>
            <w:hideMark/>
          </w:tcPr>
          <w:p w14:paraId="46AFEA6A"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265,3</w:t>
            </w:r>
          </w:p>
        </w:tc>
        <w:tc>
          <w:tcPr>
            <w:tcW w:w="709" w:type="dxa"/>
            <w:tcBorders>
              <w:top w:val="single" w:sz="4" w:space="0" w:color="9BC2E6"/>
              <w:left w:val="nil"/>
              <w:bottom w:val="nil"/>
              <w:right w:val="nil"/>
            </w:tcBorders>
            <w:shd w:val="clear" w:color="DDEBF7" w:fill="DDEBF7"/>
            <w:vAlign w:val="bottom"/>
            <w:hideMark/>
          </w:tcPr>
          <w:p w14:paraId="65C0B9A0"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273,3</w:t>
            </w:r>
          </w:p>
        </w:tc>
        <w:tc>
          <w:tcPr>
            <w:tcW w:w="709" w:type="dxa"/>
            <w:tcBorders>
              <w:top w:val="single" w:sz="4" w:space="0" w:color="9BC2E6"/>
              <w:left w:val="nil"/>
              <w:bottom w:val="nil"/>
              <w:right w:val="nil"/>
            </w:tcBorders>
            <w:shd w:val="clear" w:color="DDEBF7" w:fill="DDEBF7"/>
            <w:vAlign w:val="bottom"/>
            <w:hideMark/>
          </w:tcPr>
          <w:p w14:paraId="2D9E1627"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270,7</w:t>
            </w:r>
          </w:p>
        </w:tc>
        <w:tc>
          <w:tcPr>
            <w:tcW w:w="709" w:type="dxa"/>
            <w:tcBorders>
              <w:top w:val="single" w:sz="4" w:space="0" w:color="9BC2E6"/>
              <w:left w:val="nil"/>
              <w:bottom w:val="nil"/>
              <w:right w:val="nil"/>
            </w:tcBorders>
            <w:shd w:val="clear" w:color="DDEBF7" w:fill="DDEBF7"/>
            <w:vAlign w:val="bottom"/>
            <w:hideMark/>
          </w:tcPr>
          <w:p w14:paraId="24C4A6A5"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270,1</w:t>
            </w:r>
          </w:p>
        </w:tc>
        <w:tc>
          <w:tcPr>
            <w:tcW w:w="850" w:type="dxa"/>
            <w:tcBorders>
              <w:top w:val="single" w:sz="4" w:space="0" w:color="9BC2E6"/>
              <w:left w:val="nil"/>
              <w:bottom w:val="nil"/>
              <w:right w:val="nil"/>
            </w:tcBorders>
            <w:shd w:val="clear" w:color="DDEBF7" w:fill="DDEBF7"/>
            <w:vAlign w:val="bottom"/>
            <w:hideMark/>
          </w:tcPr>
          <w:p w14:paraId="2739BE91"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274,8</w:t>
            </w:r>
          </w:p>
        </w:tc>
        <w:tc>
          <w:tcPr>
            <w:tcW w:w="992" w:type="dxa"/>
            <w:tcBorders>
              <w:top w:val="single" w:sz="4" w:space="0" w:color="9BC2E6"/>
              <w:left w:val="nil"/>
              <w:bottom w:val="nil"/>
              <w:right w:val="nil"/>
            </w:tcBorders>
            <w:shd w:val="clear" w:color="DDEBF7" w:fill="DDEBF7"/>
            <w:vAlign w:val="bottom"/>
            <w:hideMark/>
          </w:tcPr>
          <w:p w14:paraId="6D50841C"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269,8</w:t>
            </w:r>
          </w:p>
        </w:tc>
        <w:tc>
          <w:tcPr>
            <w:tcW w:w="993" w:type="dxa"/>
            <w:tcBorders>
              <w:top w:val="single" w:sz="4" w:space="0" w:color="9BC2E6"/>
              <w:left w:val="nil"/>
              <w:bottom w:val="nil"/>
              <w:right w:val="single" w:sz="4" w:space="0" w:color="9BC2E6"/>
            </w:tcBorders>
            <w:shd w:val="clear" w:color="DDEBF7" w:fill="DDEBF7"/>
            <w:vAlign w:val="bottom"/>
            <w:hideMark/>
          </w:tcPr>
          <w:p w14:paraId="44E9124B"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268,1</w:t>
            </w:r>
          </w:p>
        </w:tc>
      </w:tr>
      <w:tr w:rsidR="00A41E91" w:rsidRPr="00A41E91" w14:paraId="20442760" w14:textId="77777777" w:rsidTr="00A41E91">
        <w:trPr>
          <w:trHeight w:val="301"/>
        </w:trPr>
        <w:tc>
          <w:tcPr>
            <w:tcW w:w="1555" w:type="dxa"/>
            <w:tcBorders>
              <w:top w:val="single" w:sz="4" w:space="0" w:color="9BC2E6"/>
              <w:left w:val="single" w:sz="4" w:space="0" w:color="9BC2E6"/>
              <w:bottom w:val="nil"/>
              <w:right w:val="nil"/>
            </w:tcBorders>
            <w:shd w:val="clear" w:color="auto" w:fill="auto"/>
            <w:vAlign w:val="bottom"/>
            <w:hideMark/>
          </w:tcPr>
          <w:p w14:paraId="2224936D"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Distance to target</w:t>
            </w:r>
          </w:p>
        </w:tc>
        <w:tc>
          <w:tcPr>
            <w:tcW w:w="992" w:type="dxa"/>
            <w:tcBorders>
              <w:top w:val="single" w:sz="4" w:space="0" w:color="9BC2E6"/>
              <w:left w:val="nil"/>
              <w:bottom w:val="nil"/>
              <w:right w:val="nil"/>
            </w:tcBorders>
            <w:shd w:val="clear" w:color="auto" w:fill="auto"/>
            <w:vAlign w:val="bottom"/>
            <w:hideMark/>
          </w:tcPr>
          <w:p w14:paraId="70386F06"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auto" w:fill="auto"/>
            <w:vAlign w:val="bottom"/>
            <w:hideMark/>
          </w:tcPr>
          <w:p w14:paraId="40081C63"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34,8</w:t>
            </w:r>
          </w:p>
        </w:tc>
        <w:tc>
          <w:tcPr>
            <w:tcW w:w="708" w:type="dxa"/>
            <w:tcBorders>
              <w:top w:val="single" w:sz="4" w:space="0" w:color="9BC2E6"/>
              <w:left w:val="nil"/>
              <w:bottom w:val="nil"/>
              <w:right w:val="nil"/>
            </w:tcBorders>
            <w:shd w:val="clear" w:color="auto" w:fill="auto"/>
            <w:vAlign w:val="bottom"/>
            <w:hideMark/>
          </w:tcPr>
          <w:p w14:paraId="1235C853"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40,9</w:t>
            </w:r>
          </w:p>
        </w:tc>
        <w:tc>
          <w:tcPr>
            <w:tcW w:w="709" w:type="dxa"/>
            <w:tcBorders>
              <w:top w:val="single" w:sz="4" w:space="0" w:color="9BC2E6"/>
              <w:left w:val="nil"/>
              <w:bottom w:val="nil"/>
              <w:right w:val="nil"/>
            </w:tcBorders>
            <w:shd w:val="clear" w:color="auto" w:fill="auto"/>
            <w:vAlign w:val="bottom"/>
            <w:hideMark/>
          </w:tcPr>
          <w:p w14:paraId="3452E122"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31,0</w:t>
            </w:r>
          </w:p>
        </w:tc>
        <w:tc>
          <w:tcPr>
            <w:tcW w:w="709" w:type="dxa"/>
            <w:tcBorders>
              <w:top w:val="single" w:sz="4" w:space="0" w:color="9BC2E6"/>
              <w:left w:val="nil"/>
              <w:bottom w:val="nil"/>
              <w:right w:val="nil"/>
            </w:tcBorders>
            <w:shd w:val="clear" w:color="auto" w:fill="auto"/>
            <w:vAlign w:val="bottom"/>
            <w:hideMark/>
          </w:tcPr>
          <w:p w14:paraId="6A93AC0B"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31,6</w:t>
            </w:r>
          </w:p>
        </w:tc>
        <w:tc>
          <w:tcPr>
            <w:tcW w:w="709" w:type="dxa"/>
            <w:tcBorders>
              <w:top w:val="single" w:sz="4" w:space="0" w:color="9BC2E6"/>
              <w:left w:val="nil"/>
              <w:bottom w:val="nil"/>
              <w:right w:val="nil"/>
            </w:tcBorders>
            <w:shd w:val="clear" w:color="auto" w:fill="auto"/>
            <w:vAlign w:val="bottom"/>
            <w:hideMark/>
          </w:tcPr>
          <w:p w14:paraId="3E3C01E8"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28,1</w:t>
            </w:r>
          </w:p>
        </w:tc>
        <w:tc>
          <w:tcPr>
            <w:tcW w:w="850" w:type="dxa"/>
            <w:tcBorders>
              <w:top w:val="single" w:sz="4" w:space="0" w:color="9BC2E6"/>
              <w:left w:val="nil"/>
              <w:bottom w:val="nil"/>
              <w:right w:val="nil"/>
            </w:tcBorders>
            <w:shd w:val="clear" w:color="auto" w:fill="auto"/>
            <w:vAlign w:val="bottom"/>
            <w:hideMark/>
          </w:tcPr>
          <w:p w14:paraId="1F21E7F1"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21,1</w:t>
            </w:r>
          </w:p>
        </w:tc>
        <w:tc>
          <w:tcPr>
            <w:tcW w:w="992" w:type="dxa"/>
            <w:tcBorders>
              <w:top w:val="single" w:sz="4" w:space="0" w:color="9BC2E6"/>
              <w:left w:val="nil"/>
              <w:bottom w:val="nil"/>
              <w:right w:val="nil"/>
            </w:tcBorders>
            <w:shd w:val="clear" w:color="auto" w:fill="auto"/>
            <w:vAlign w:val="bottom"/>
            <w:hideMark/>
          </w:tcPr>
          <w:p w14:paraId="72CBC70A"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23,6</w:t>
            </w:r>
          </w:p>
        </w:tc>
        <w:tc>
          <w:tcPr>
            <w:tcW w:w="993" w:type="dxa"/>
            <w:tcBorders>
              <w:top w:val="single" w:sz="4" w:space="0" w:color="9BC2E6"/>
              <w:left w:val="nil"/>
              <w:bottom w:val="nil"/>
              <w:right w:val="single" w:sz="4" w:space="0" w:color="9BC2E6"/>
            </w:tcBorders>
            <w:shd w:val="clear" w:color="auto" w:fill="auto"/>
            <w:vAlign w:val="bottom"/>
            <w:hideMark/>
          </w:tcPr>
          <w:p w14:paraId="0E9FB735"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22,9</w:t>
            </w:r>
          </w:p>
        </w:tc>
      </w:tr>
      <w:tr w:rsidR="00A41E91" w:rsidRPr="00A41E91" w14:paraId="1686E6DA" w14:textId="77777777" w:rsidTr="00A41E91">
        <w:trPr>
          <w:trHeight w:val="603"/>
        </w:trPr>
        <w:tc>
          <w:tcPr>
            <w:tcW w:w="1555" w:type="dxa"/>
            <w:tcBorders>
              <w:top w:val="single" w:sz="4" w:space="0" w:color="9BC2E6"/>
              <w:left w:val="single" w:sz="4" w:space="0" w:color="9BC2E6"/>
              <w:bottom w:val="nil"/>
              <w:right w:val="nil"/>
            </w:tcBorders>
            <w:shd w:val="clear" w:color="DDEBF7" w:fill="DDEBF7"/>
            <w:vAlign w:val="bottom"/>
            <w:hideMark/>
          </w:tcPr>
          <w:p w14:paraId="71A74D69"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Cumulative surplus of AEAs</w:t>
            </w:r>
          </w:p>
        </w:tc>
        <w:tc>
          <w:tcPr>
            <w:tcW w:w="992" w:type="dxa"/>
            <w:tcBorders>
              <w:top w:val="single" w:sz="4" w:space="0" w:color="9BC2E6"/>
              <w:left w:val="nil"/>
              <w:bottom w:val="nil"/>
              <w:right w:val="nil"/>
            </w:tcBorders>
            <w:shd w:val="clear" w:color="DDEBF7" w:fill="DDEBF7"/>
            <w:vAlign w:val="bottom"/>
            <w:hideMark/>
          </w:tcPr>
          <w:p w14:paraId="3A51B68C"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DDEBF7" w:fill="DDEBF7"/>
            <w:vAlign w:val="bottom"/>
            <w:hideMark/>
          </w:tcPr>
          <w:p w14:paraId="6BD4E702"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34,8</w:t>
            </w:r>
          </w:p>
        </w:tc>
        <w:tc>
          <w:tcPr>
            <w:tcW w:w="708" w:type="dxa"/>
            <w:tcBorders>
              <w:top w:val="single" w:sz="4" w:space="0" w:color="9BC2E6"/>
              <w:left w:val="nil"/>
              <w:bottom w:val="nil"/>
              <w:right w:val="nil"/>
            </w:tcBorders>
            <w:shd w:val="clear" w:color="DDEBF7" w:fill="DDEBF7"/>
            <w:vAlign w:val="bottom"/>
            <w:hideMark/>
          </w:tcPr>
          <w:p w14:paraId="61AF22DF"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75,7</w:t>
            </w:r>
          </w:p>
        </w:tc>
        <w:tc>
          <w:tcPr>
            <w:tcW w:w="709" w:type="dxa"/>
            <w:tcBorders>
              <w:top w:val="single" w:sz="4" w:space="0" w:color="9BC2E6"/>
              <w:left w:val="nil"/>
              <w:bottom w:val="nil"/>
              <w:right w:val="nil"/>
            </w:tcBorders>
            <w:shd w:val="clear" w:color="DDEBF7" w:fill="DDEBF7"/>
            <w:vAlign w:val="bottom"/>
            <w:hideMark/>
          </w:tcPr>
          <w:p w14:paraId="16D9BBA0"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106,7</w:t>
            </w:r>
          </w:p>
        </w:tc>
        <w:tc>
          <w:tcPr>
            <w:tcW w:w="709" w:type="dxa"/>
            <w:tcBorders>
              <w:top w:val="single" w:sz="4" w:space="0" w:color="9BC2E6"/>
              <w:left w:val="nil"/>
              <w:bottom w:val="nil"/>
              <w:right w:val="nil"/>
            </w:tcBorders>
            <w:shd w:val="clear" w:color="DDEBF7" w:fill="DDEBF7"/>
            <w:vAlign w:val="bottom"/>
            <w:hideMark/>
          </w:tcPr>
          <w:p w14:paraId="39FFB135"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138,3</w:t>
            </w:r>
          </w:p>
        </w:tc>
        <w:tc>
          <w:tcPr>
            <w:tcW w:w="709" w:type="dxa"/>
            <w:tcBorders>
              <w:top w:val="single" w:sz="4" w:space="0" w:color="9BC2E6"/>
              <w:left w:val="nil"/>
              <w:bottom w:val="nil"/>
              <w:right w:val="nil"/>
            </w:tcBorders>
            <w:shd w:val="clear" w:color="DDEBF7" w:fill="DDEBF7"/>
            <w:vAlign w:val="bottom"/>
            <w:hideMark/>
          </w:tcPr>
          <w:p w14:paraId="213E0E0E"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166,4</w:t>
            </w:r>
          </w:p>
        </w:tc>
        <w:tc>
          <w:tcPr>
            <w:tcW w:w="850" w:type="dxa"/>
            <w:tcBorders>
              <w:top w:val="single" w:sz="4" w:space="0" w:color="9BC2E6"/>
              <w:left w:val="nil"/>
              <w:bottom w:val="nil"/>
              <w:right w:val="nil"/>
            </w:tcBorders>
            <w:shd w:val="clear" w:color="DDEBF7" w:fill="DDEBF7"/>
            <w:vAlign w:val="bottom"/>
            <w:hideMark/>
          </w:tcPr>
          <w:p w14:paraId="64ADF3B8"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187,5</w:t>
            </w:r>
          </w:p>
        </w:tc>
        <w:tc>
          <w:tcPr>
            <w:tcW w:w="992" w:type="dxa"/>
            <w:tcBorders>
              <w:top w:val="single" w:sz="4" w:space="0" w:color="9BC2E6"/>
              <w:left w:val="nil"/>
              <w:bottom w:val="nil"/>
              <w:right w:val="nil"/>
            </w:tcBorders>
            <w:shd w:val="clear" w:color="DDEBF7" w:fill="DDEBF7"/>
            <w:vAlign w:val="bottom"/>
            <w:hideMark/>
          </w:tcPr>
          <w:p w14:paraId="006BC25F"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211,0</w:t>
            </w:r>
          </w:p>
        </w:tc>
        <w:tc>
          <w:tcPr>
            <w:tcW w:w="993" w:type="dxa"/>
            <w:tcBorders>
              <w:top w:val="single" w:sz="4" w:space="0" w:color="9BC2E6"/>
              <w:left w:val="nil"/>
              <w:bottom w:val="nil"/>
              <w:right w:val="single" w:sz="4" w:space="0" w:color="9BC2E6"/>
            </w:tcBorders>
            <w:shd w:val="clear" w:color="DDEBF7" w:fill="DDEBF7"/>
            <w:vAlign w:val="bottom"/>
            <w:hideMark/>
          </w:tcPr>
          <w:p w14:paraId="410C78E6"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233,9</w:t>
            </w:r>
          </w:p>
        </w:tc>
      </w:tr>
      <w:tr w:rsidR="00A41E91" w:rsidRPr="00A41E91" w14:paraId="743682F8" w14:textId="77777777" w:rsidTr="00A41E91">
        <w:trPr>
          <w:trHeight w:val="301"/>
        </w:trPr>
        <w:tc>
          <w:tcPr>
            <w:tcW w:w="1555" w:type="dxa"/>
            <w:tcBorders>
              <w:top w:val="single" w:sz="4" w:space="0" w:color="9BC2E6"/>
              <w:left w:val="single" w:sz="4" w:space="0" w:color="9BC2E6"/>
              <w:bottom w:val="nil"/>
              <w:right w:val="nil"/>
            </w:tcBorders>
            <w:shd w:val="clear" w:color="auto" w:fill="auto"/>
            <w:vAlign w:val="bottom"/>
            <w:hideMark/>
          </w:tcPr>
          <w:p w14:paraId="5052E939" w14:textId="77777777" w:rsidR="00A41E91" w:rsidRPr="00A41E91" w:rsidRDefault="00A41E91" w:rsidP="00A41E91">
            <w:pPr>
              <w:spacing w:after="0" w:line="240" w:lineRule="auto"/>
              <w:rPr>
                <w:rFonts w:eastAsia="Times New Roman" w:cstheme="minorHAnsi"/>
                <w:b/>
                <w:bCs/>
                <w:color w:val="000000"/>
                <w:sz w:val="16"/>
                <w:szCs w:val="16"/>
                <w:lang w:eastAsia="en-GB"/>
              </w:rPr>
            </w:pPr>
            <w:r w:rsidRPr="00A41E91">
              <w:rPr>
                <w:rFonts w:eastAsia="Times New Roman" w:cstheme="minorHAnsi"/>
                <w:b/>
                <w:bCs/>
                <w:color w:val="000000"/>
                <w:sz w:val="16"/>
                <w:szCs w:val="16"/>
                <w:lang w:eastAsia="en-GB"/>
              </w:rPr>
              <w:t>Latvia</w:t>
            </w:r>
          </w:p>
        </w:tc>
        <w:tc>
          <w:tcPr>
            <w:tcW w:w="992" w:type="dxa"/>
            <w:tcBorders>
              <w:top w:val="single" w:sz="4" w:space="0" w:color="9BC2E6"/>
              <w:left w:val="nil"/>
              <w:bottom w:val="nil"/>
              <w:right w:val="nil"/>
            </w:tcBorders>
            <w:shd w:val="clear" w:color="auto" w:fill="auto"/>
            <w:vAlign w:val="bottom"/>
            <w:hideMark/>
          </w:tcPr>
          <w:p w14:paraId="17CA1A1C"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auto" w:fill="auto"/>
            <w:vAlign w:val="bottom"/>
            <w:hideMark/>
          </w:tcPr>
          <w:p w14:paraId="3F5854F3"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8" w:type="dxa"/>
            <w:tcBorders>
              <w:top w:val="single" w:sz="4" w:space="0" w:color="9BC2E6"/>
              <w:left w:val="nil"/>
              <w:bottom w:val="nil"/>
              <w:right w:val="nil"/>
            </w:tcBorders>
            <w:shd w:val="clear" w:color="auto" w:fill="auto"/>
            <w:vAlign w:val="bottom"/>
            <w:hideMark/>
          </w:tcPr>
          <w:p w14:paraId="3ABFD1A2"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auto" w:fill="auto"/>
            <w:vAlign w:val="bottom"/>
            <w:hideMark/>
          </w:tcPr>
          <w:p w14:paraId="6BDA0825"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auto" w:fill="auto"/>
            <w:vAlign w:val="bottom"/>
            <w:hideMark/>
          </w:tcPr>
          <w:p w14:paraId="26775A8B"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auto" w:fill="auto"/>
            <w:vAlign w:val="bottom"/>
            <w:hideMark/>
          </w:tcPr>
          <w:p w14:paraId="4BD95DF0"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850" w:type="dxa"/>
            <w:tcBorders>
              <w:top w:val="single" w:sz="4" w:space="0" w:color="9BC2E6"/>
              <w:left w:val="nil"/>
              <w:bottom w:val="nil"/>
              <w:right w:val="nil"/>
            </w:tcBorders>
            <w:shd w:val="clear" w:color="auto" w:fill="auto"/>
            <w:vAlign w:val="bottom"/>
            <w:hideMark/>
          </w:tcPr>
          <w:p w14:paraId="6CF5990D"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992" w:type="dxa"/>
            <w:tcBorders>
              <w:top w:val="single" w:sz="4" w:space="0" w:color="9BC2E6"/>
              <w:left w:val="nil"/>
              <w:bottom w:val="nil"/>
              <w:right w:val="nil"/>
            </w:tcBorders>
            <w:shd w:val="clear" w:color="auto" w:fill="auto"/>
            <w:vAlign w:val="bottom"/>
            <w:hideMark/>
          </w:tcPr>
          <w:p w14:paraId="24FD71E6"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993" w:type="dxa"/>
            <w:tcBorders>
              <w:top w:val="single" w:sz="4" w:space="0" w:color="9BC2E6"/>
              <w:left w:val="nil"/>
              <w:bottom w:val="nil"/>
              <w:right w:val="single" w:sz="4" w:space="0" w:color="9BC2E6"/>
            </w:tcBorders>
            <w:shd w:val="clear" w:color="auto" w:fill="auto"/>
            <w:vAlign w:val="bottom"/>
            <w:hideMark/>
          </w:tcPr>
          <w:p w14:paraId="2A0746DE"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r>
      <w:tr w:rsidR="00A41E91" w:rsidRPr="00A41E91" w14:paraId="7DDD4D99" w14:textId="77777777" w:rsidTr="00A41E91">
        <w:trPr>
          <w:trHeight w:val="301"/>
        </w:trPr>
        <w:tc>
          <w:tcPr>
            <w:tcW w:w="1555" w:type="dxa"/>
            <w:tcBorders>
              <w:top w:val="single" w:sz="4" w:space="0" w:color="9BC2E6"/>
              <w:left w:val="single" w:sz="4" w:space="0" w:color="9BC2E6"/>
              <w:bottom w:val="nil"/>
              <w:right w:val="nil"/>
            </w:tcBorders>
            <w:shd w:val="clear" w:color="DDEBF7" w:fill="DDEBF7"/>
            <w:vAlign w:val="bottom"/>
            <w:hideMark/>
          </w:tcPr>
          <w:p w14:paraId="6A4B5981"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AEA</w:t>
            </w:r>
          </w:p>
        </w:tc>
        <w:tc>
          <w:tcPr>
            <w:tcW w:w="992" w:type="dxa"/>
            <w:tcBorders>
              <w:top w:val="single" w:sz="4" w:space="0" w:color="9BC2E6"/>
              <w:left w:val="nil"/>
              <w:bottom w:val="nil"/>
              <w:right w:val="nil"/>
            </w:tcBorders>
            <w:shd w:val="clear" w:color="DDEBF7" w:fill="DDEBF7"/>
            <w:vAlign w:val="bottom"/>
            <w:hideMark/>
          </w:tcPr>
          <w:p w14:paraId="67B59BFA"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DDEBF7" w:fill="DDEBF7"/>
            <w:vAlign w:val="bottom"/>
            <w:hideMark/>
          </w:tcPr>
          <w:p w14:paraId="3D2DB829"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9,3</w:t>
            </w:r>
          </w:p>
        </w:tc>
        <w:tc>
          <w:tcPr>
            <w:tcW w:w="708" w:type="dxa"/>
            <w:tcBorders>
              <w:top w:val="single" w:sz="4" w:space="0" w:color="9BC2E6"/>
              <w:left w:val="nil"/>
              <w:bottom w:val="nil"/>
              <w:right w:val="nil"/>
            </w:tcBorders>
            <w:shd w:val="clear" w:color="DDEBF7" w:fill="DDEBF7"/>
            <w:vAlign w:val="bottom"/>
            <w:hideMark/>
          </w:tcPr>
          <w:p w14:paraId="1DFEDDC7"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9,4</w:t>
            </w:r>
          </w:p>
        </w:tc>
        <w:tc>
          <w:tcPr>
            <w:tcW w:w="709" w:type="dxa"/>
            <w:tcBorders>
              <w:top w:val="single" w:sz="4" w:space="0" w:color="9BC2E6"/>
              <w:left w:val="nil"/>
              <w:bottom w:val="nil"/>
              <w:right w:val="nil"/>
            </w:tcBorders>
            <w:shd w:val="clear" w:color="DDEBF7" w:fill="DDEBF7"/>
            <w:vAlign w:val="bottom"/>
            <w:hideMark/>
          </w:tcPr>
          <w:p w14:paraId="558EEFD0"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9,4</w:t>
            </w:r>
          </w:p>
        </w:tc>
        <w:tc>
          <w:tcPr>
            <w:tcW w:w="709" w:type="dxa"/>
            <w:tcBorders>
              <w:top w:val="single" w:sz="4" w:space="0" w:color="9BC2E6"/>
              <w:left w:val="nil"/>
              <w:bottom w:val="nil"/>
              <w:right w:val="nil"/>
            </w:tcBorders>
            <w:shd w:val="clear" w:color="DDEBF7" w:fill="DDEBF7"/>
            <w:vAlign w:val="bottom"/>
            <w:hideMark/>
          </w:tcPr>
          <w:p w14:paraId="6792D434"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9,5</w:t>
            </w:r>
          </w:p>
        </w:tc>
        <w:tc>
          <w:tcPr>
            <w:tcW w:w="709" w:type="dxa"/>
            <w:tcBorders>
              <w:top w:val="single" w:sz="4" w:space="0" w:color="9BC2E6"/>
              <w:left w:val="nil"/>
              <w:bottom w:val="nil"/>
              <w:right w:val="nil"/>
            </w:tcBorders>
            <w:shd w:val="clear" w:color="DDEBF7" w:fill="DDEBF7"/>
            <w:vAlign w:val="bottom"/>
            <w:hideMark/>
          </w:tcPr>
          <w:p w14:paraId="06E3C056"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9,7</w:t>
            </w:r>
          </w:p>
        </w:tc>
        <w:tc>
          <w:tcPr>
            <w:tcW w:w="850" w:type="dxa"/>
            <w:tcBorders>
              <w:top w:val="single" w:sz="4" w:space="0" w:color="9BC2E6"/>
              <w:left w:val="nil"/>
              <w:bottom w:val="nil"/>
              <w:right w:val="nil"/>
            </w:tcBorders>
            <w:shd w:val="clear" w:color="DDEBF7" w:fill="DDEBF7"/>
            <w:vAlign w:val="bottom"/>
            <w:hideMark/>
          </w:tcPr>
          <w:p w14:paraId="6A5656DE"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9,8</w:t>
            </w:r>
          </w:p>
        </w:tc>
        <w:tc>
          <w:tcPr>
            <w:tcW w:w="992" w:type="dxa"/>
            <w:tcBorders>
              <w:top w:val="single" w:sz="4" w:space="0" w:color="9BC2E6"/>
              <w:left w:val="nil"/>
              <w:bottom w:val="nil"/>
              <w:right w:val="nil"/>
            </w:tcBorders>
            <w:shd w:val="clear" w:color="DDEBF7" w:fill="DDEBF7"/>
            <w:vAlign w:val="bottom"/>
            <w:hideMark/>
          </w:tcPr>
          <w:p w14:paraId="0D4F6243"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9,9</w:t>
            </w:r>
          </w:p>
        </w:tc>
        <w:tc>
          <w:tcPr>
            <w:tcW w:w="993" w:type="dxa"/>
            <w:tcBorders>
              <w:top w:val="single" w:sz="4" w:space="0" w:color="9BC2E6"/>
              <w:left w:val="nil"/>
              <w:bottom w:val="nil"/>
              <w:right w:val="single" w:sz="4" w:space="0" w:color="9BC2E6"/>
            </w:tcBorders>
            <w:shd w:val="clear" w:color="DDEBF7" w:fill="DDEBF7"/>
            <w:vAlign w:val="bottom"/>
            <w:hideMark/>
          </w:tcPr>
          <w:p w14:paraId="39794F20"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10,0</w:t>
            </w:r>
          </w:p>
        </w:tc>
      </w:tr>
      <w:tr w:rsidR="00A41E91" w:rsidRPr="00A41E91" w14:paraId="3F9C7F06" w14:textId="77777777" w:rsidTr="00A41E91">
        <w:trPr>
          <w:trHeight w:val="301"/>
        </w:trPr>
        <w:tc>
          <w:tcPr>
            <w:tcW w:w="1555" w:type="dxa"/>
            <w:tcBorders>
              <w:top w:val="single" w:sz="4" w:space="0" w:color="9BC2E6"/>
              <w:left w:val="single" w:sz="4" w:space="0" w:color="9BC2E6"/>
              <w:bottom w:val="nil"/>
              <w:right w:val="nil"/>
            </w:tcBorders>
            <w:shd w:val="clear" w:color="auto" w:fill="auto"/>
            <w:vAlign w:val="bottom"/>
            <w:hideMark/>
          </w:tcPr>
          <w:p w14:paraId="2DF6D1A8"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Emissions</w:t>
            </w:r>
          </w:p>
        </w:tc>
        <w:tc>
          <w:tcPr>
            <w:tcW w:w="992" w:type="dxa"/>
            <w:tcBorders>
              <w:top w:val="single" w:sz="4" w:space="0" w:color="9BC2E6"/>
              <w:left w:val="nil"/>
              <w:bottom w:val="nil"/>
              <w:right w:val="nil"/>
            </w:tcBorders>
            <w:shd w:val="clear" w:color="auto" w:fill="auto"/>
            <w:vAlign w:val="bottom"/>
            <w:hideMark/>
          </w:tcPr>
          <w:p w14:paraId="70D5E33C"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8,5</w:t>
            </w:r>
          </w:p>
        </w:tc>
        <w:tc>
          <w:tcPr>
            <w:tcW w:w="709" w:type="dxa"/>
            <w:tcBorders>
              <w:top w:val="single" w:sz="4" w:space="0" w:color="9BC2E6"/>
              <w:left w:val="nil"/>
              <w:bottom w:val="nil"/>
              <w:right w:val="nil"/>
            </w:tcBorders>
            <w:shd w:val="clear" w:color="auto" w:fill="auto"/>
            <w:vAlign w:val="bottom"/>
            <w:hideMark/>
          </w:tcPr>
          <w:p w14:paraId="587B6065"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8,8</w:t>
            </w:r>
          </w:p>
        </w:tc>
        <w:tc>
          <w:tcPr>
            <w:tcW w:w="708" w:type="dxa"/>
            <w:tcBorders>
              <w:top w:val="single" w:sz="4" w:space="0" w:color="9BC2E6"/>
              <w:left w:val="nil"/>
              <w:bottom w:val="nil"/>
              <w:right w:val="nil"/>
            </w:tcBorders>
            <w:shd w:val="clear" w:color="auto" w:fill="auto"/>
            <w:vAlign w:val="bottom"/>
            <w:hideMark/>
          </w:tcPr>
          <w:p w14:paraId="102DD63D"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9,0</w:t>
            </w:r>
          </w:p>
        </w:tc>
        <w:tc>
          <w:tcPr>
            <w:tcW w:w="709" w:type="dxa"/>
            <w:tcBorders>
              <w:top w:val="single" w:sz="4" w:space="0" w:color="9BC2E6"/>
              <w:left w:val="nil"/>
              <w:bottom w:val="nil"/>
              <w:right w:val="nil"/>
            </w:tcBorders>
            <w:shd w:val="clear" w:color="auto" w:fill="auto"/>
            <w:vAlign w:val="bottom"/>
            <w:hideMark/>
          </w:tcPr>
          <w:p w14:paraId="4980A9F1"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9,0</w:t>
            </w:r>
          </w:p>
        </w:tc>
        <w:tc>
          <w:tcPr>
            <w:tcW w:w="709" w:type="dxa"/>
            <w:tcBorders>
              <w:top w:val="single" w:sz="4" w:space="0" w:color="9BC2E6"/>
              <w:left w:val="nil"/>
              <w:bottom w:val="nil"/>
              <w:right w:val="nil"/>
            </w:tcBorders>
            <w:shd w:val="clear" w:color="auto" w:fill="auto"/>
            <w:vAlign w:val="bottom"/>
            <w:hideMark/>
          </w:tcPr>
          <w:p w14:paraId="68045CD6"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9,1</w:t>
            </w:r>
          </w:p>
        </w:tc>
        <w:tc>
          <w:tcPr>
            <w:tcW w:w="709" w:type="dxa"/>
            <w:tcBorders>
              <w:top w:val="single" w:sz="4" w:space="0" w:color="9BC2E6"/>
              <w:left w:val="nil"/>
              <w:bottom w:val="nil"/>
              <w:right w:val="nil"/>
            </w:tcBorders>
            <w:shd w:val="clear" w:color="auto" w:fill="auto"/>
            <w:vAlign w:val="bottom"/>
            <w:hideMark/>
          </w:tcPr>
          <w:p w14:paraId="0A6A793A"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9,2</w:t>
            </w:r>
          </w:p>
        </w:tc>
        <w:tc>
          <w:tcPr>
            <w:tcW w:w="850" w:type="dxa"/>
            <w:tcBorders>
              <w:top w:val="single" w:sz="4" w:space="0" w:color="9BC2E6"/>
              <w:left w:val="nil"/>
              <w:bottom w:val="nil"/>
              <w:right w:val="nil"/>
            </w:tcBorders>
            <w:shd w:val="clear" w:color="auto" w:fill="auto"/>
            <w:vAlign w:val="bottom"/>
            <w:hideMark/>
          </w:tcPr>
          <w:p w14:paraId="31B966BC"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9,2</w:t>
            </w:r>
          </w:p>
        </w:tc>
        <w:tc>
          <w:tcPr>
            <w:tcW w:w="992" w:type="dxa"/>
            <w:tcBorders>
              <w:top w:val="single" w:sz="4" w:space="0" w:color="9BC2E6"/>
              <w:left w:val="nil"/>
              <w:bottom w:val="nil"/>
              <w:right w:val="nil"/>
            </w:tcBorders>
            <w:shd w:val="clear" w:color="auto" w:fill="auto"/>
            <w:vAlign w:val="bottom"/>
            <w:hideMark/>
          </w:tcPr>
          <w:p w14:paraId="30A70AC5"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9,1</w:t>
            </w:r>
          </w:p>
        </w:tc>
        <w:tc>
          <w:tcPr>
            <w:tcW w:w="993" w:type="dxa"/>
            <w:tcBorders>
              <w:top w:val="single" w:sz="4" w:space="0" w:color="9BC2E6"/>
              <w:left w:val="nil"/>
              <w:bottom w:val="nil"/>
              <w:right w:val="single" w:sz="4" w:space="0" w:color="9BC2E6"/>
            </w:tcBorders>
            <w:shd w:val="clear" w:color="auto" w:fill="auto"/>
            <w:vAlign w:val="bottom"/>
            <w:hideMark/>
          </w:tcPr>
          <w:p w14:paraId="1355048E"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9,1</w:t>
            </w:r>
          </w:p>
        </w:tc>
      </w:tr>
      <w:tr w:rsidR="00A41E91" w:rsidRPr="00A41E91" w14:paraId="4B4471A2" w14:textId="77777777" w:rsidTr="00A41E91">
        <w:trPr>
          <w:trHeight w:val="301"/>
        </w:trPr>
        <w:tc>
          <w:tcPr>
            <w:tcW w:w="1555" w:type="dxa"/>
            <w:tcBorders>
              <w:top w:val="single" w:sz="4" w:space="0" w:color="9BC2E6"/>
              <w:left w:val="single" w:sz="4" w:space="0" w:color="9BC2E6"/>
              <w:bottom w:val="nil"/>
              <w:right w:val="nil"/>
            </w:tcBorders>
            <w:shd w:val="clear" w:color="DDEBF7" w:fill="DDEBF7"/>
            <w:vAlign w:val="bottom"/>
            <w:hideMark/>
          </w:tcPr>
          <w:p w14:paraId="71C1CEEF"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Distance to target</w:t>
            </w:r>
          </w:p>
        </w:tc>
        <w:tc>
          <w:tcPr>
            <w:tcW w:w="992" w:type="dxa"/>
            <w:tcBorders>
              <w:top w:val="single" w:sz="4" w:space="0" w:color="9BC2E6"/>
              <w:left w:val="nil"/>
              <w:bottom w:val="nil"/>
              <w:right w:val="nil"/>
            </w:tcBorders>
            <w:shd w:val="clear" w:color="DDEBF7" w:fill="DDEBF7"/>
            <w:vAlign w:val="bottom"/>
            <w:hideMark/>
          </w:tcPr>
          <w:p w14:paraId="332CAB26"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DDEBF7" w:fill="DDEBF7"/>
            <w:vAlign w:val="bottom"/>
            <w:hideMark/>
          </w:tcPr>
          <w:p w14:paraId="53AEA240"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0,5</w:t>
            </w:r>
          </w:p>
        </w:tc>
        <w:tc>
          <w:tcPr>
            <w:tcW w:w="708" w:type="dxa"/>
            <w:tcBorders>
              <w:top w:val="single" w:sz="4" w:space="0" w:color="9BC2E6"/>
              <w:left w:val="nil"/>
              <w:bottom w:val="nil"/>
              <w:right w:val="nil"/>
            </w:tcBorders>
            <w:shd w:val="clear" w:color="DDEBF7" w:fill="DDEBF7"/>
            <w:vAlign w:val="bottom"/>
            <w:hideMark/>
          </w:tcPr>
          <w:p w14:paraId="6D935C18"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0,3</w:t>
            </w:r>
          </w:p>
        </w:tc>
        <w:tc>
          <w:tcPr>
            <w:tcW w:w="709" w:type="dxa"/>
            <w:tcBorders>
              <w:top w:val="single" w:sz="4" w:space="0" w:color="9BC2E6"/>
              <w:left w:val="nil"/>
              <w:bottom w:val="nil"/>
              <w:right w:val="nil"/>
            </w:tcBorders>
            <w:shd w:val="clear" w:color="DDEBF7" w:fill="DDEBF7"/>
            <w:vAlign w:val="bottom"/>
            <w:hideMark/>
          </w:tcPr>
          <w:p w14:paraId="494105AC"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0,4</w:t>
            </w:r>
          </w:p>
        </w:tc>
        <w:tc>
          <w:tcPr>
            <w:tcW w:w="709" w:type="dxa"/>
            <w:tcBorders>
              <w:top w:val="single" w:sz="4" w:space="0" w:color="9BC2E6"/>
              <w:left w:val="nil"/>
              <w:bottom w:val="nil"/>
              <w:right w:val="nil"/>
            </w:tcBorders>
            <w:shd w:val="clear" w:color="DDEBF7" w:fill="DDEBF7"/>
            <w:vAlign w:val="bottom"/>
            <w:hideMark/>
          </w:tcPr>
          <w:p w14:paraId="5E836230"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0,4</w:t>
            </w:r>
          </w:p>
        </w:tc>
        <w:tc>
          <w:tcPr>
            <w:tcW w:w="709" w:type="dxa"/>
            <w:tcBorders>
              <w:top w:val="single" w:sz="4" w:space="0" w:color="9BC2E6"/>
              <w:left w:val="nil"/>
              <w:bottom w:val="nil"/>
              <w:right w:val="nil"/>
            </w:tcBorders>
            <w:shd w:val="clear" w:color="DDEBF7" w:fill="DDEBF7"/>
            <w:vAlign w:val="bottom"/>
            <w:hideMark/>
          </w:tcPr>
          <w:p w14:paraId="715AA8F2"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0,5</w:t>
            </w:r>
          </w:p>
        </w:tc>
        <w:tc>
          <w:tcPr>
            <w:tcW w:w="850" w:type="dxa"/>
            <w:tcBorders>
              <w:top w:val="single" w:sz="4" w:space="0" w:color="9BC2E6"/>
              <w:left w:val="nil"/>
              <w:bottom w:val="nil"/>
              <w:right w:val="nil"/>
            </w:tcBorders>
            <w:shd w:val="clear" w:color="DDEBF7" w:fill="DDEBF7"/>
            <w:vAlign w:val="bottom"/>
            <w:hideMark/>
          </w:tcPr>
          <w:p w14:paraId="3E104021"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0,6</w:t>
            </w:r>
          </w:p>
        </w:tc>
        <w:tc>
          <w:tcPr>
            <w:tcW w:w="992" w:type="dxa"/>
            <w:tcBorders>
              <w:top w:val="single" w:sz="4" w:space="0" w:color="9BC2E6"/>
              <w:left w:val="nil"/>
              <w:bottom w:val="nil"/>
              <w:right w:val="nil"/>
            </w:tcBorders>
            <w:shd w:val="clear" w:color="DDEBF7" w:fill="DDEBF7"/>
            <w:vAlign w:val="bottom"/>
            <w:hideMark/>
          </w:tcPr>
          <w:p w14:paraId="10790157"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0,8</w:t>
            </w:r>
          </w:p>
        </w:tc>
        <w:tc>
          <w:tcPr>
            <w:tcW w:w="993" w:type="dxa"/>
            <w:tcBorders>
              <w:top w:val="single" w:sz="4" w:space="0" w:color="9BC2E6"/>
              <w:left w:val="nil"/>
              <w:bottom w:val="nil"/>
              <w:right w:val="single" w:sz="4" w:space="0" w:color="9BC2E6"/>
            </w:tcBorders>
            <w:shd w:val="clear" w:color="DDEBF7" w:fill="DDEBF7"/>
            <w:vAlign w:val="bottom"/>
            <w:hideMark/>
          </w:tcPr>
          <w:p w14:paraId="0D3527CC"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0,9</w:t>
            </w:r>
          </w:p>
        </w:tc>
      </w:tr>
      <w:tr w:rsidR="00A41E91" w:rsidRPr="00A41E91" w14:paraId="643A2751" w14:textId="77777777" w:rsidTr="00A41E91">
        <w:trPr>
          <w:trHeight w:val="603"/>
        </w:trPr>
        <w:tc>
          <w:tcPr>
            <w:tcW w:w="1555" w:type="dxa"/>
            <w:tcBorders>
              <w:top w:val="single" w:sz="4" w:space="0" w:color="9BC2E6"/>
              <w:left w:val="single" w:sz="4" w:space="0" w:color="9BC2E6"/>
              <w:bottom w:val="nil"/>
              <w:right w:val="nil"/>
            </w:tcBorders>
            <w:shd w:val="clear" w:color="auto" w:fill="auto"/>
            <w:vAlign w:val="bottom"/>
            <w:hideMark/>
          </w:tcPr>
          <w:p w14:paraId="1BC83A5B"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Cumulative surplus of AEAs</w:t>
            </w:r>
          </w:p>
        </w:tc>
        <w:tc>
          <w:tcPr>
            <w:tcW w:w="992" w:type="dxa"/>
            <w:tcBorders>
              <w:top w:val="single" w:sz="4" w:space="0" w:color="9BC2E6"/>
              <w:left w:val="nil"/>
              <w:bottom w:val="nil"/>
              <w:right w:val="nil"/>
            </w:tcBorders>
            <w:shd w:val="clear" w:color="auto" w:fill="auto"/>
            <w:vAlign w:val="bottom"/>
            <w:hideMark/>
          </w:tcPr>
          <w:p w14:paraId="6B737B1D"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auto" w:fill="auto"/>
            <w:vAlign w:val="bottom"/>
            <w:hideMark/>
          </w:tcPr>
          <w:p w14:paraId="4847015E"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0,5</w:t>
            </w:r>
          </w:p>
        </w:tc>
        <w:tc>
          <w:tcPr>
            <w:tcW w:w="708" w:type="dxa"/>
            <w:tcBorders>
              <w:top w:val="single" w:sz="4" w:space="0" w:color="9BC2E6"/>
              <w:left w:val="nil"/>
              <w:bottom w:val="nil"/>
              <w:right w:val="nil"/>
            </w:tcBorders>
            <w:shd w:val="clear" w:color="auto" w:fill="auto"/>
            <w:vAlign w:val="bottom"/>
            <w:hideMark/>
          </w:tcPr>
          <w:p w14:paraId="670C5A79"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0,8</w:t>
            </w:r>
          </w:p>
        </w:tc>
        <w:tc>
          <w:tcPr>
            <w:tcW w:w="709" w:type="dxa"/>
            <w:tcBorders>
              <w:top w:val="single" w:sz="4" w:space="0" w:color="9BC2E6"/>
              <w:left w:val="nil"/>
              <w:bottom w:val="nil"/>
              <w:right w:val="nil"/>
            </w:tcBorders>
            <w:shd w:val="clear" w:color="auto" w:fill="auto"/>
            <w:vAlign w:val="bottom"/>
            <w:hideMark/>
          </w:tcPr>
          <w:p w14:paraId="5FF7C04D"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1,3</w:t>
            </w:r>
          </w:p>
        </w:tc>
        <w:tc>
          <w:tcPr>
            <w:tcW w:w="709" w:type="dxa"/>
            <w:tcBorders>
              <w:top w:val="single" w:sz="4" w:space="0" w:color="9BC2E6"/>
              <w:left w:val="nil"/>
              <w:bottom w:val="nil"/>
              <w:right w:val="nil"/>
            </w:tcBorders>
            <w:shd w:val="clear" w:color="auto" w:fill="auto"/>
            <w:vAlign w:val="bottom"/>
            <w:hideMark/>
          </w:tcPr>
          <w:p w14:paraId="3E993CD7"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1,7</w:t>
            </w:r>
          </w:p>
        </w:tc>
        <w:tc>
          <w:tcPr>
            <w:tcW w:w="709" w:type="dxa"/>
            <w:tcBorders>
              <w:top w:val="single" w:sz="4" w:space="0" w:color="9BC2E6"/>
              <w:left w:val="nil"/>
              <w:bottom w:val="nil"/>
              <w:right w:val="nil"/>
            </w:tcBorders>
            <w:shd w:val="clear" w:color="auto" w:fill="auto"/>
            <w:vAlign w:val="bottom"/>
            <w:hideMark/>
          </w:tcPr>
          <w:p w14:paraId="17BFC90B"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2,2</w:t>
            </w:r>
          </w:p>
        </w:tc>
        <w:tc>
          <w:tcPr>
            <w:tcW w:w="850" w:type="dxa"/>
            <w:tcBorders>
              <w:top w:val="single" w:sz="4" w:space="0" w:color="9BC2E6"/>
              <w:left w:val="nil"/>
              <w:bottom w:val="nil"/>
              <w:right w:val="nil"/>
            </w:tcBorders>
            <w:shd w:val="clear" w:color="auto" w:fill="auto"/>
            <w:vAlign w:val="bottom"/>
            <w:hideMark/>
          </w:tcPr>
          <w:p w14:paraId="339062AB"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2,8</w:t>
            </w:r>
          </w:p>
        </w:tc>
        <w:tc>
          <w:tcPr>
            <w:tcW w:w="992" w:type="dxa"/>
            <w:tcBorders>
              <w:top w:val="single" w:sz="4" w:space="0" w:color="9BC2E6"/>
              <w:left w:val="nil"/>
              <w:bottom w:val="nil"/>
              <w:right w:val="nil"/>
            </w:tcBorders>
            <w:shd w:val="clear" w:color="auto" w:fill="auto"/>
            <w:vAlign w:val="bottom"/>
            <w:hideMark/>
          </w:tcPr>
          <w:p w14:paraId="45261263"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3,6</w:t>
            </w:r>
          </w:p>
        </w:tc>
        <w:tc>
          <w:tcPr>
            <w:tcW w:w="993" w:type="dxa"/>
            <w:tcBorders>
              <w:top w:val="single" w:sz="4" w:space="0" w:color="9BC2E6"/>
              <w:left w:val="nil"/>
              <w:bottom w:val="nil"/>
              <w:right w:val="single" w:sz="4" w:space="0" w:color="9BC2E6"/>
            </w:tcBorders>
            <w:shd w:val="clear" w:color="auto" w:fill="auto"/>
            <w:vAlign w:val="bottom"/>
            <w:hideMark/>
          </w:tcPr>
          <w:p w14:paraId="609C38C1"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4,5</w:t>
            </w:r>
          </w:p>
        </w:tc>
      </w:tr>
      <w:tr w:rsidR="00A41E91" w:rsidRPr="00A41E91" w14:paraId="1B54A704" w14:textId="77777777" w:rsidTr="00A41E91">
        <w:trPr>
          <w:trHeight w:val="301"/>
        </w:trPr>
        <w:tc>
          <w:tcPr>
            <w:tcW w:w="1555" w:type="dxa"/>
            <w:tcBorders>
              <w:top w:val="single" w:sz="4" w:space="0" w:color="9BC2E6"/>
              <w:left w:val="single" w:sz="4" w:space="0" w:color="9BC2E6"/>
              <w:bottom w:val="nil"/>
              <w:right w:val="nil"/>
            </w:tcBorders>
            <w:shd w:val="clear" w:color="DDEBF7" w:fill="DDEBF7"/>
            <w:vAlign w:val="bottom"/>
            <w:hideMark/>
          </w:tcPr>
          <w:p w14:paraId="26033B26" w14:textId="77777777" w:rsidR="00A41E91" w:rsidRPr="00A41E91" w:rsidRDefault="00A41E91" w:rsidP="00A41E91">
            <w:pPr>
              <w:spacing w:after="0" w:line="240" w:lineRule="auto"/>
              <w:rPr>
                <w:rFonts w:eastAsia="Times New Roman" w:cstheme="minorHAnsi"/>
                <w:b/>
                <w:bCs/>
                <w:color w:val="000000"/>
                <w:sz w:val="16"/>
                <w:szCs w:val="16"/>
                <w:lang w:eastAsia="en-GB"/>
              </w:rPr>
            </w:pPr>
            <w:r w:rsidRPr="00A41E91">
              <w:rPr>
                <w:rFonts w:eastAsia="Times New Roman" w:cstheme="minorHAnsi"/>
                <w:b/>
                <w:bCs/>
                <w:color w:val="000000"/>
                <w:sz w:val="16"/>
                <w:szCs w:val="16"/>
                <w:lang w:eastAsia="en-GB"/>
              </w:rPr>
              <w:t>Lithuania</w:t>
            </w:r>
          </w:p>
        </w:tc>
        <w:tc>
          <w:tcPr>
            <w:tcW w:w="992" w:type="dxa"/>
            <w:tcBorders>
              <w:top w:val="single" w:sz="4" w:space="0" w:color="9BC2E6"/>
              <w:left w:val="nil"/>
              <w:bottom w:val="nil"/>
              <w:right w:val="nil"/>
            </w:tcBorders>
            <w:shd w:val="clear" w:color="DDEBF7" w:fill="DDEBF7"/>
            <w:vAlign w:val="bottom"/>
            <w:hideMark/>
          </w:tcPr>
          <w:p w14:paraId="6500E9C8"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DDEBF7" w:fill="DDEBF7"/>
            <w:vAlign w:val="bottom"/>
            <w:hideMark/>
          </w:tcPr>
          <w:p w14:paraId="6F159AB6"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8" w:type="dxa"/>
            <w:tcBorders>
              <w:top w:val="single" w:sz="4" w:space="0" w:color="9BC2E6"/>
              <w:left w:val="nil"/>
              <w:bottom w:val="nil"/>
              <w:right w:val="nil"/>
            </w:tcBorders>
            <w:shd w:val="clear" w:color="DDEBF7" w:fill="DDEBF7"/>
            <w:vAlign w:val="bottom"/>
            <w:hideMark/>
          </w:tcPr>
          <w:p w14:paraId="2ADD1807"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DDEBF7" w:fill="DDEBF7"/>
            <w:vAlign w:val="bottom"/>
            <w:hideMark/>
          </w:tcPr>
          <w:p w14:paraId="7EEF8B32"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DDEBF7" w:fill="DDEBF7"/>
            <w:vAlign w:val="bottom"/>
            <w:hideMark/>
          </w:tcPr>
          <w:p w14:paraId="46BC0861"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DDEBF7" w:fill="DDEBF7"/>
            <w:vAlign w:val="bottom"/>
            <w:hideMark/>
          </w:tcPr>
          <w:p w14:paraId="369A5DF6"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850" w:type="dxa"/>
            <w:tcBorders>
              <w:top w:val="single" w:sz="4" w:space="0" w:color="9BC2E6"/>
              <w:left w:val="nil"/>
              <w:bottom w:val="nil"/>
              <w:right w:val="nil"/>
            </w:tcBorders>
            <w:shd w:val="clear" w:color="DDEBF7" w:fill="DDEBF7"/>
            <w:vAlign w:val="bottom"/>
            <w:hideMark/>
          </w:tcPr>
          <w:p w14:paraId="5B136F59"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992" w:type="dxa"/>
            <w:tcBorders>
              <w:top w:val="single" w:sz="4" w:space="0" w:color="9BC2E6"/>
              <w:left w:val="nil"/>
              <w:bottom w:val="nil"/>
              <w:right w:val="nil"/>
            </w:tcBorders>
            <w:shd w:val="clear" w:color="DDEBF7" w:fill="DDEBF7"/>
            <w:vAlign w:val="bottom"/>
            <w:hideMark/>
          </w:tcPr>
          <w:p w14:paraId="13A38007"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993" w:type="dxa"/>
            <w:tcBorders>
              <w:top w:val="single" w:sz="4" w:space="0" w:color="9BC2E6"/>
              <w:left w:val="nil"/>
              <w:bottom w:val="nil"/>
              <w:right w:val="single" w:sz="4" w:space="0" w:color="9BC2E6"/>
            </w:tcBorders>
            <w:shd w:val="clear" w:color="DDEBF7" w:fill="DDEBF7"/>
            <w:vAlign w:val="bottom"/>
            <w:hideMark/>
          </w:tcPr>
          <w:p w14:paraId="02734618"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r>
      <w:tr w:rsidR="00A41E91" w:rsidRPr="00A41E91" w14:paraId="41C0E43B" w14:textId="77777777" w:rsidTr="00A41E91">
        <w:trPr>
          <w:trHeight w:val="301"/>
        </w:trPr>
        <w:tc>
          <w:tcPr>
            <w:tcW w:w="1555" w:type="dxa"/>
            <w:tcBorders>
              <w:top w:val="single" w:sz="4" w:space="0" w:color="9BC2E6"/>
              <w:left w:val="single" w:sz="4" w:space="0" w:color="9BC2E6"/>
              <w:bottom w:val="nil"/>
              <w:right w:val="nil"/>
            </w:tcBorders>
            <w:shd w:val="clear" w:color="auto" w:fill="auto"/>
            <w:vAlign w:val="bottom"/>
            <w:hideMark/>
          </w:tcPr>
          <w:p w14:paraId="199802F3"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AEA</w:t>
            </w:r>
          </w:p>
        </w:tc>
        <w:tc>
          <w:tcPr>
            <w:tcW w:w="992" w:type="dxa"/>
            <w:tcBorders>
              <w:top w:val="single" w:sz="4" w:space="0" w:color="9BC2E6"/>
              <w:left w:val="nil"/>
              <w:bottom w:val="nil"/>
              <w:right w:val="nil"/>
            </w:tcBorders>
            <w:shd w:val="clear" w:color="auto" w:fill="auto"/>
            <w:vAlign w:val="bottom"/>
            <w:hideMark/>
          </w:tcPr>
          <w:p w14:paraId="77B5DB1F"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auto" w:fill="auto"/>
            <w:vAlign w:val="bottom"/>
            <w:hideMark/>
          </w:tcPr>
          <w:p w14:paraId="16A432F8"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12,9</w:t>
            </w:r>
          </w:p>
        </w:tc>
        <w:tc>
          <w:tcPr>
            <w:tcW w:w="708" w:type="dxa"/>
            <w:tcBorders>
              <w:top w:val="single" w:sz="4" w:space="0" w:color="9BC2E6"/>
              <w:left w:val="nil"/>
              <w:bottom w:val="nil"/>
              <w:right w:val="nil"/>
            </w:tcBorders>
            <w:shd w:val="clear" w:color="auto" w:fill="auto"/>
            <w:vAlign w:val="bottom"/>
            <w:hideMark/>
          </w:tcPr>
          <w:p w14:paraId="34440D91"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13,3</w:t>
            </w:r>
          </w:p>
        </w:tc>
        <w:tc>
          <w:tcPr>
            <w:tcW w:w="709" w:type="dxa"/>
            <w:tcBorders>
              <w:top w:val="single" w:sz="4" w:space="0" w:color="9BC2E6"/>
              <w:left w:val="nil"/>
              <w:bottom w:val="nil"/>
              <w:right w:val="nil"/>
            </w:tcBorders>
            <w:shd w:val="clear" w:color="auto" w:fill="auto"/>
            <w:vAlign w:val="bottom"/>
            <w:hideMark/>
          </w:tcPr>
          <w:p w14:paraId="31C9335E"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13,7</w:t>
            </w:r>
          </w:p>
        </w:tc>
        <w:tc>
          <w:tcPr>
            <w:tcW w:w="709" w:type="dxa"/>
            <w:tcBorders>
              <w:top w:val="single" w:sz="4" w:space="0" w:color="9BC2E6"/>
              <w:left w:val="nil"/>
              <w:bottom w:val="nil"/>
              <w:right w:val="nil"/>
            </w:tcBorders>
            <w:shd w:val="clear" w:color="auto" w:fill="auto"/>
            <w:vAlign w:val="bottom"/>
            <w:hideMark/>
          </w:tcPr>
          <w:p w14:paraId="0EC45FC3"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14,0</w:t>
            </w:r>
          </w:p>
        </w:tc>
        <w:tc>
          <w:tcPr>
            <w:tcW w:w="709" w:type="dxa"/>
            <w:tcBorders>
              <w:top w:val="single" w:sz="4" w:space="0" w:color="9BC2E6"/>
              <w:left w:val="nil"/>
              <w:bottom w:val="nil"/>
              <w:right w:val="nil"/>
            </w:tcBorders>
            <w:shd w:val="clear" w:color="auto" w:fill="auto"/>
            <w:vAlign w:val="bottom"/>
            <w:hideMark/>
          </w:tcPr>
          <w:p w14:paraId="1E9A81AD"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14,1</w:t>
            </w:r>
          </w:p>
        </w:tc>
        <w:tc>
          <w:tcPr>
            <w:tcW w:w="850" w:type="dxa"/>
            <w:tcBorders>
              <w:top w:val="single" w:sz="4" w:space="0" w:color="9BC2E6"/>
              <w:left w:val="nil"/>
              <w:bottom w:val="nil"/>
              <w:right w:val="nil"/>
            </w:tcBorders>
            <w:shd w:val="clear" w:color="auto" w:fill="auto"/>
            <w:vAlign w:val="bottom"/>
            <w:hideMark/>
          </w:tcPr>
          <w:p w14:paraId="286D886A"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14,5</w:t>
            </w:r>
          </w:p>
        </w:tc>
        <w:tc>
          <w:tcPr>
            <w:tcW w:w="992" w:type="dxa"/>
            <w:tcBorders>
              <w:top w:val="single" w:sz="4" w:space="0" w:color="9BC2E6"/>
              <w:left w:val="nil"/>
              <w:bottom w:val="nil"/>
              <w:right w:val="nil"/>
            </w:tcBorders>
            <w:shd w:val="clear" w:color="auto" w:fill="auto"/>
            <w:vAlign w:val="bottom"/>
            <w:hideMark/>
          </w:tcPr>
          <w:p w14:paraId="0D1717B0"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14,9</w:t>
            </w:r>
          </w:p>
        </w:tc>
        <w:tc>
          <w:tcPr>
            <w:tcW w:w="993" w:type="dxa"/>
            <w:tcBorders>
              <w:top w:val="single" w:sz="4" w:space="0" w:color="9BC2E6"/>
              <w:left w:val="nil"/>
              <w:bottom w:val="nil"/>
              <w:right w:val="single" w:sz="4" w:space="0" w:color="9BC2E6"/>
            </w:tcBorders>
            <w:shd w:val="clear" w:color="auto" w:fill="auto"/>
            <w:vAlign w:val="bottom"/>
            <w:hideMark/>
          </w:tcPr>
          <w:p w14:paraId="49F471DC"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15,2</w:t>
            </w:r>
          </w:p>
        </w:tc>
      </w:tr>
      <w:tr w:rsidR="00A41E91" w:rsidRPr="00A41E91" w14:paraId="60FD6D6E" w14:textId="77777777" w:rsidTr="00A41E91">
        <w:trPr>
          <w:trHeight w:val="301"/>
        </w:trPr>
        <w:tc>
          <w:tcPr>
            <w:tcW w:w="1555" w:type="dxa"/>
            <w:tcBorders>
              <w:top w:val="single" w:sz="4" w:space="0" w:color="9BC2E6"/>
              <w:left w:val="single" w:sz="4" w:space="0" w:color="9BC2E6"/>
              <w:bottom w:val="nil"/>
              <w:right w:val="nil"/>
            </w:tcBorders>
            <w:shd w:val="clear" w:color="DDEBF7" w:fill="DDEBF7"/>
            <w:vAlign w:val="bottom"/>
            <w:hideMark/>
          </w:tcPr>
          <w:p w14:paraId="20008713"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Emissions</w:t>
            </w:r>
          </w:p>
        </w:tc>
        <w:tc>
          <w:tcPr>
            <w:tcW w:w="992" w:type="dxa"/>
            <w:tcBorders>
              <w:top w:val="single" w:sz="4" w:space="0" w:color="9BC2E6"/>
              <w:left w:val="nil"/>
              <w:bottom w:val="nil"/>
              <w:right w:val="nil"/>
            </w:tcBorders>
            <w:shd w:val="clear" w:color="DDEBF7" w:fill="DDEBF7"/>
            <w:vAlign w:val="bottom"/>
            <w:hideMark/>
          </w:tcPr>
          <w:p w14:paraId="4F4A9CFF"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13,3</w:t>
            </w:r>
          </w:p>
        </w:tc>
        <w:tc>
          <w:tcPr>
            <w:tcW w:w="709" w:type="dxa"/>
            <w:tcBorders>
              <w:top w:val="single" w:sz="4" w:space="0" w:color="9BC2E6"/>
              <w:left w:val="nil"/>
              <w:bottom w:val="nil"/>
              <w:right w:val="nil"/>
            </w:tcBorders>
            <w:shd w:val="clear" w:color="DDEBF7" w:fill="DDEBF7"/>
            <w:vAlign w:val="bottom"/>
            <w:hideMark/>
          </w:tcPr>
          <w:p w14:paraId="7C75CC35"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12,4</w:t>
            </w:r>
          </w:p>
        </w:tc>
        <w:tc>
          <w:tcPr>
            <w:tcW w:w="708" w:type="dxa"/>
            <w:tcBorders>
              <w:top w:val="single" w:sz="4" w:space="0" w:color="9BC2E6"/>
              <w:left w:val="nil"/>
              <w:bottom w:val="nil"/>
              <w:right w:val="nil"/>
            </w:tcBorders>
            <w:shd w:val="clear" w:color="DDEBF7" w:fill="DDEBF7"/>
            <w:vAlign w:val="bottom"/>
            <w:hideMark/>
          </w:tcPr>
          <w:p w14:paraId="4E280AD5"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12,9</w:t>
            </w:r>
          </w:p>
        </w:tc>
        <w:tc>
          <w:tcPr>
            <w:tcW w:w="709" w:type="dxa"/>
            <w:tcBorders>
              <w:top w:val="single" w:sz="4" w:space="0" w:color="9BC2E6"/>
              <w:left w:val="nil"/>
              <w:bottom w:val="nil"/>
              <w:right w:val="nil"/>
            </w:tcBorders>
            <w:shd w:val="clear" w:color="DDEBF7" w:fill="DDEBF7"/>
            <w:vAlign w:val="bottom"/>
            <w:hideMark/>
          </w:tcPr>
          <w:p w14:paraId="713477B3"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13,3</w:t>
            </w:r>
          </w:p>
        </w:tc>
        <w:tc>
          <w:tcPr>
            <w:tcW w:w="709" w:type="dxa"/>
            <w:tcBorders>
              <w:top w:val="single" w:sz="4" w:space="0" w:color="9BC2E6"/>
              <w:left w:val="nil"/>
              <w:bottom w:val="nil"/>
              <w:right w:val="nil"/>
            </w:tcBorders>
            <w:shd w:val="clear" w:color="DDEBF7" w:fill="DDEBF7"/>
            <w:vAlign w:val="bottom"/>
            <w:hideMark/>
          </w:tcPr>
          <w:p w14:paraId="04E10491"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13,9</w:t>
            </w:r>
          </w:p>
        </w:tc>
        <w:tc>
          <w:tcPr>
            <w:tcW w:w="709" w:type="dxa"/>
            <w:tcBorders>
              <w:top w:val="single" w:sz="4" w:space="0" w:color="9BC2E6"/>
              <w:left w:val="nil"/>
              <w:bottom w:val="nil"/>
              <w:right w:val="nil"/>
            </w:tcBorders>
            <w:shd w:val="clear" w:color="DDEBF7" w:fill="DDEBF7"/>
            <w:vAlign w:val="bottom"/>
            <w:hideMark/>
          </w:tcPr>
          <w:p w14:paraId="4778EFF0"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14,1</w:t>
            </w:r>
          </w:p>
        </w:tc>
        <w:tc>
          <w:tcPr>
            <w:tcW w:w="850" w:type="dxa"/>
            <w:tcBorders>
              <w:top w:val="single" w:sz="4" w:space="0" w:color="9BC2E6"/>
              <w:left w:val="nil"/>
              <w:bottom w:val="nil"/>
              <w:right w:val="nil"/>
            </w:tcBorders>
            <w:shd w:val="clear" w:color="DDEBF7" w:fill="DDEBF7"/>
            <w:vAlign w:val="bottom"/>
            <w:hideMark/>
          </w:tcPr>
          <w:p w14:paraId="0599AC0C"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14,1</w:t>
            </w:r>
          </w:p>
        </w:tc>
        <w:tc>
          <w:tcPr>
            <w:tcW w:w="992" w:type="dxa"/>
            <w:tcBorders>
              <w:top w:val="single" w:sz="4" w:space="0" w:color="9BC2E6"/>
              <w:left w:val="nil"/>
              <w:bottom w:val="nil"/>
              <w:right w:val="nil"/>
            </w:tcBorders>
            <w:shd w:val="clear" w:color="DDEBF7" w:fill="DDEBF7"/>
            <w:vAlign w:val="bottom"/>
            <w:hideMark/>
          </w:tcPr>
          <w:p w14:paraId="736A0460"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13,9</w:t>
            </w:r>
          </w:p>
        </w:tc>
        <w:tc>
          <w:tcPr>
            <w:tcW w:w="993" w:type="dxa"/>
            <w:tcBorders>
              <w:top w:val="single" w:sz="4" w:space="0" w:color="9BC2E6"/>
              <w:left w:val="nil"/>
              <w:bottom w:val="nil"/>
              <w:right w:val="single" w:sz="4" w:space="0" w:color="9BC2E6"/>
            </w:tcBorders>
            <w:shd w:val="clear" w:color="DDEBF7" w:fill="DDEBF7"/>
            <w:vAlign w:val="bottom"/>
            <w:hideMark/>
          </w:tcPr>
          <w:p w14:paraId="4536C3AC"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14,1</w:t>
            </w:r>
          </w:p>
        </w:tc>
      </w:tr>
      <w:tr w:rsidR="00A41E91" w:rsidRPr="00A41E91" w14:paraId="3C570344" w14:textId="77777777" w:rsidTr="00A41E91">
        <w:trPr>
          <w:trHeight w:val="301"/>
        </w:trPr>
        <w:tc>
          <w:tcPr>
            <w:tcW w:w="1555" w:type="dxa"/>
            <w:tcBorders>
              <w:top w:val="single" w:sz="4" w:space="0" w:color="9BC2E6"/>
              <w:left w:val="single" w:sz="4" w:space="0" w:color="9BC2E6"/>
              <w:bottom w:val="nil"/>
              <w:right w:val="nil"/>
            </w:tcBorders>
            <w:shd w:val="clear" w:color="auto" w:fill="auto"/>
            <w:vAlign w:val="bottom"/>
            <w:hideMark/>
          </w:tcPr>
          <w:p w14:paraId="755C0DE4"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Distance to target</w:t>
            </w:r>
          </w:p>
        </w:tc>
        <w:tc>
          <w:tcPr>
            <w:tcW w:w="992" w:type="dxa"/>
            <w:tcBorders>
              <w:top w:val="single" w:sz="4" w:space="0" w:color="9BC2E6"/>
              <w:left w:val="nil"/>
              <w:bottom w:val="nil"/>
              <w:right w:val="nil"/>
            </w:tcBorders>
            <w:shd w:val="clear" w:color="auto" w:fill="auto"/>
            <w:vAlign w:val="bottom"/>
            <w:hideMark/>
          </w:tcPr>
          <w:p w14:paraId="678DEA79"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auto" w:fill="auto"/>
            <w:vAlign w:val="bottom"/>
            <w:hideMark/>
          </w:tcPr>
          <w:p w14:paraId="4A690D88"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0,5</w:t>
            </w:r>
          </w:p>
        </w:tc>
        <w:tc>
          <w:tcPr>
            <w:tcW w:w="708" w:type="dxa"/>
            <w:tcBorders>
              <w:top w:val="single" w:sz="4" w:space="0" w:color="9BC2E6"/>
              <w:left w:val="nil"/>
              <w:bottom w:val="nil"/>
              <w:right w:val="nil"/>
            </w:tcBorders>
            <w:shd w:val="clear" w:color="auto" w:fill="auto"/>
            <w:vAlign w:val="bottom"/>
            <w:hideMark/>
          </w:tcPr>
          <w:p w14:paraId="3B38F1A0"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0,4</w:t>
            </w:r>
          </w:p>
        </w:tc>
        <w:tc>
          <w:tcPr>
            <w:tcW w:w="709" w:type="dxa"/>
            <w:tcBorders>
              <w:top w:val="single" w:sz="4" w:space="0" w:color="9BC2E6"/>
              <w:left w:val="nil"/>
              <w:bottom w:val="nil"/>
              <w:right w:val="nil"/>
            </w:tcBorders>
            <w:shd w:val="clear" w:color="auto" w:fill="auto"/>
            <w:vAlign w:val="bottom"/>
            <w:hideMark/>
          </w:tcPr>
          <w:p w14:paraId="129A4B17"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0,4</w:t>
            </w:r>
          </w:p>
        </w:tc>
        <w:tc>
          <w:tcPr>
            <w:tcW w:w="709" w:type="dxa"/>
            <w:tcBorders>
              <w:top w:val="single" w:sz="4" w:space="0" w:color="9BC2E6"/>
              <w:left w:val="nil"/>
              <w:bottom w:val="nil"/>
              <w:right w:val="nil"/>
            </w:tcBorders>
            <w:shd w:val="clear" w:color="auto" w:fill="auto"/>
            <w:vAlign w:val="bottom"/>
            <w:hideMark/>
          </w:tcPr>
          <w:p w14:paraId="443F5B2A"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0,1</w:t>
            </w:r>
          </w:p>
        </w:tc>
        <w:tc>
          <w:tcPr>
            <w:tcW w:w="709" w:type="dxa"/>
            <w:tcBorders>
              <w:top w:val="single" w:sz="4" w:space="0" w:color="9BC2E6"/>
              <w:left w:val="nil"/>
              <w:bottom w:val="nil"/>
              <w:right w:val="nil"/>
            </w:tcBorders>
            <w:shd w:val="clear" w:color="000000" w:fill="FFC7CE"/>
            <w:vAlign w:val="bottom"/>
            <w:hideMark/>
          </w:tcPr>
          <w:p w14:paraId="4D9941BC"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0,0</w:t>
            </w:r>
          </w:p>
        </w:tc>
        <w:tc>
          <w:tcPr>
            <w:tcW w:w="850" w:type="dxa"/>
            <w:tcBorders>
              <w:top w:val="single" w:sz="4" w:space="0" w:color="9BC2E6"/>
              <w:left w:val="nil"/>
              <w:bottom w:val="nil"/>
              <w:right w:val="nil"/>
            </w:tcBorders>
            <w:shd w:val="clear" w:color="auto" w:fill="auto"/>
            <w:vAlign w:val="bottom"/>
            <w:hideMark/>
          </w:tcPr>
          <w:p w14:paraId="0B7B9D38"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0,4</w:t>
            </w:r>
          </w:p>
        </w:tc>
        <w:tc>
          <w:tcPr>
            <w:tcW w:w="992" w:type="dxa"/>
            <w:tcBorders>
              <w:top w:val="single" w:sz="4" w:space="0" w:color="9BC2E6"/>
              <w:left w:val="nil"/>
              <w:bottom w:val="nil"/>
              <w:right w:val="nil"/>
            </w:tcBorders>
            <w:shd w:val="clear" w:color="auto" w:fill="auto"/>
            <w:vAlign w:val="bottom"/>
            <w:hideMark/>
          </w:tcPr>
          <w:p w14:paraId="204B319B"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0,9</w:t>
            </w:r>
          </w:p>
        </w:tc>
        <w:tc>
          <w:tcPr>
            <w:tcW w:w="993" w:type="dxa"/>
            <w:tcBorders>
              <w:top w:val="single" w:sz="4" w:space="0" w:color="9BC2E6"/>
              <w:left w:val="nil"/>
              <w:bottom w:val="nil"/>
              <w:right w:val="single" w:sz="4" w:space="0" w:color="9BC2E6"/>
            </w:tcBorders>
            <w:shd w:val="clear" w:color="auto" w:fill="auto"/>
            <w:vAlign w:val="bottom"/>
            <w:hideMark/>
          </w:tcPr>
          <w:p w14:paraId="7FBACCFD"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1,2</w:t>
            </w:r>
          </w:p>
        </w:tc>
      </w:tr>
      <w:tr w:rsidR="00A41E91" w:rsidRPr="00A41E91" w14:paraId="38A1EDC5" w14:textId="77777777" w:rsidTr="00A41E91">
        <w:trPr>
          <w:trHeight w:val="603"/>
        </w:trPr>
        <w:tc>
          <w:tcPr>
            <w:tcW w:w="1555" w:type="dxa"/>
            <w:tcBorders>
              <w:top w:val="single" w:sz="4" w:space="0" w:color="9BC2E6"/>
              <w:left w:val="single" w:sz="4" w:space="0" w:color="9BC2E6"/>
              <w:bottom w:val="nil"/>
              <w:right w:val="nil"/>
            </w:tcBorders>
            <w:shd w:val="clear" w:color="DDEBF7" w:fill="DDEBF7"/>
            <w:vAlign w:val="bottom"/>
            <w:hideMark/>
          </w:tcPr>
          <w:p w14:paraId="71251D32"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Cumulative surplus of AEAs</w:t>
            </w:r>
          </w:p>
        </w:tc>
        <w:tc>
          <w:tcPr>
            <w:tcW w:w="992" w:type="dxa"/>
            <w:tcBorders>
              <w:top w:val="single" w:sz="4" w:space="0" w:color="9BC2E6"/>
              <w:left w:val="nil"/>
              <w:bottom w:val="nil"/>
              <w:right w:val="nil"/>
            </w:tcBorders>
            <w:shd w:val="clear" w:color="DDEBF7" w:fill="DDEBF7"/>
            <w:vAlign w:val="bottom"/>
            <w:hideMark/>
          </w:tcPr>
          <w:p w14:paraId="37DDEAAB"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DDEBF7" w:fill="DDEBF7"/>
            <w:vAlign w:val="bottom"/>
            <w:hideMark/>
          </w:tcPr>
          <w:p w14:paraId="5780845A"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0,5</w:t>
            </w:r>
          </w:p>
        </w:tc>
        <w:tc>
          <w:tcPr>
            <w:tcW w:w="708" w:type="dxa"/>
            <w:tcBorders>
              <w:top w:val="single" w:sz="4" w:space="0" w:color="9BC2E6"/>
              <w:left w:val="nil"/>
              <w:bottom w:val="nil"/>
              <w:right w:val="nil"/>
            </w:tcBorders>
            <w:shd w:val="clear" w:color="DDEBF7" w:fill="DDEBF7"/>
            <w:vAlign w:val="bottom"/>
            <w:hideMark/>
          </w:tcPr>
          <w:p w14:paraId="78624F8D"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0,9</w:t>
            </w:r>
          </w:p>
        </w:tc>
        <w:tc>
          <w:tcPr>
            <w:tcW w:w="709" w:type="dxa"/>
            <w:tcBorders>
              <w:top w:val="single" w:sz="4" w:space="0" w:color="9BC2E6"/>
              <w:left w:val="nil"/>
              <w:bottom w:val="nil"/>
              <w:right w:val="nil"/>
            </w:tcBorders>
            <w:shd w:val="clear" w:color="DDEBF7" w:fill="DDEBF7"/>
            <w:vAlign w:val="bottom"/>
            <w:hideMark/>
          </w:tcPr>
          <w:p w14:paraId="6E92D2C6"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1,3</w:t>
            </w:r>
          </w:p>
        </w:tc>
        <w:tc>
          <w:tcPr>
            <w:tcW w:w="709" w:type="dxa"/>
            <w:tcBorders>
              <w:top w:val="single" w:sz="4" w:space="0" w:color="9BC2E6"/>
              <w:left w:val="nil"/>
              <w:bottom w:val="nil"/>
              <w:right w:val="nil"/>
            </w:tcBorders>
            <w:shd w:val="clear" w:color="DDEBF7" w:fill="DDEBF7"/>
            <w:vAlign w:val="bottom"/>
            <w:hideMark/>
          </w:tcPr>
          <w:p w14:paraId="11ACEE31"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1,4</w:t>
            </w:r>
          </w:p>
        </w:tc>
        <w:tc>
          <w:tcPr>
            <w:tcW w:w="709" w:type="dxa"/>
            <w:tcBorders>
              <w:top w:val="single" w:sz="4" w:space="0" w:color="9BC2E6"/>
              <w:left w:val="nil"/>
              <w:bottom w:val="nil"/>
              <w:right w:val="nil"/>
            </w:tcBorders>
            <w:shd w:val="clear" w:color="DDEBF7" w:fill="DDEBF7"/>
            <w:vAlign w:val="bottom"/>
            <w:hideMark/>
          </w:tcPr>
          <w:p w14:paraId="323A95CF"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1,4</w:t>
            </w:r>
          </w:p>
        </w:tc>
        <w:tc>
          <w:tcPr>
            <w:tcW w:w="850" w:type="dxa"/>
            <w:tcBorders>
              <w:top w:val="single" w:sz="4" w:space="0" w:color="9BC2E6"/>
              <w:left w:val="nil"/>
              <w:bottom w:val="nil"/>
              <w:right w:val="nil"/>
            </w:tcBorders>
            <w:shd w:val="clear" w:color="DDEBF7" w:fill="DDEBF7"/>
            <w:vAlign w:val="bottom"/>
            <w:hideMark/>
          </w:tcPr>
          <w:p w14:paraId="0C91EF08"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1,7</w:t>
            </w:r>
          </w:p>
        </w:tc>
        <w:tc>
          <w:tcPr>
            <w:tcW w:w="992" w:type="dxa"/>
            <w:tcBorders>
              <w:top w:val="single" w:sz="4" w:space="0" w:color="9BC2E6"/>
              <w:left w:val="nil"/>
              <w:bottom w:val="nil"/>
              <w:right w:val="nil"/>
            </w:tcBorders>
            <w:shd w:val="clear" w:color="DDEBF7" w:fill="DDEBF7"/>
            <w:vAlign w:val="bottom"/>
            <w:hideMark/>
          </w:tcPr>
          <w:p w14:paraId="558BCEA9"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2,7</w:t>
            </w:r>
          </w:p>
        </w:tc>
        <w:tc>
          <w:tcPr>
            <w:tcW w:w="993" w:type="dxa"/>
            <w:tcBorders>
              <w:top w:val="single" w:sz="4" w:space="0" w:color="9BC2E6"/>
              <w:left w:val="nil"/>
              <w:bottom w:val="nil"/>
              <w:right w:val="single" w:sz="4" w:space="0" w:color="9BC2E6"/>
            </w:tcBorders>
            <w:shd w:val="clear" w:color="DDEBF7" w:fill="DDEBF7"/>
            <w:vAlign w:val="bottom"/>
            <w:hideMark/>
          </w:tcPr>
          <w:p w14:paraId="6F84118B"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3,8</w:t>
            </w:r>
          </w:p>
        </w:tc>
      </w:tr>
      <w:tr w:rsidR="00A41E91" w:rsidRPr="00A41E91" w14:paraId="1F8615E1" w14:textId="77777777" w:rsidTr="00A41E91">
        <w:trPr>
          <w:trHeight w:val="301"/>
        </w:trPr>
        <w:tc>
          <w:tcPr>
            <w:tcW w:w="1555" w:type="dxa"/>
            <w:tcBorders>
              <w:top w:val="single" w:sz="4" w:space="0" w:color="9BC2E6"/>
              <w:left w:val="single" w:sz="4" w:space="0" w:color="9BC2E6"/>
              <w:bottom w:val="nil"/>
              <w:right w:val="nil"/>
            </w:tcBorders>
            <w:shd w:val="clear" w:color="auto" w:fill="auto"/>
            <w:vAlign w:val="bottom"/>
            <w:hideMark/>
          </w:tcPr>
          <w:p w14:paraId="372B642D" w14:textId="77777777" w:rsidR="00A41E91" w:rsidRPr="00A41E91" w:rsidRDefault="00A41E91" w:rsidP="00A41E91">
            <w:pPr>
              <w:spacing w:after="0" w:line="240" w:lineRule="auto"/>
              <w:rPr>
                <w:rFonts w:eastAsia="Times New Roman" w:cstheme="minorHAnsi"/>
                <w:b/>
                <w:bCs/>
                <w:color w:val="000000"/>
                <w:sz w:val="16"/>
                <w:szCs w:val="16"/>
                <w:lang w:eastAsia="en-GB"/>
              </w:rPr>
            </w:pPr>
            <w:r w:rsidRPr="00A41E91">
              <w:rPr>
                <w:rFonts w:eastAsia="Times New Roman" w:cstheme="minorHAnsi"/>
                <w:b/>
                <w:bCs/>
                <w:color w:val="000000"/>
                <w:sz w:val="16"/>
                <w:szCs w:val="16"/>
                <w:lang w:eastAsia="en-GB"/>
              </w:rPr>
              <w:t>Luxembourg</w:t>
            </w:r>
          </w:p>
        </w:tc>
        <w:tc>
          <w:tcPr>
            <w:tcW w:w="992" w:type="dxa"/>
            <w:tcBorders>
              <w:top w:val="single" w:sz="4" w:space="0" w:color="9BC2E6"/>
              <w:left w:val="nil"/>
              <w:bottom w:val="nil"/>
              <w:right w:val="nil"/>
            </w:tcBorders>
            <w:shd w:val="clear" w:color="auto" w:fill="auto"/>
            <w:vAlign w:val="bottom"/>
            <w:hideMark/>
          </w:tcPr>
          <w:p w14:paraId="16AEE260"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auto" w:fill="auto"/>
            <w:vAlign w:val="bottom"/>
            <w:hideMark/>
          </w:tcPr>
          <w:p w14:paraId="4E2F300D"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8" w:type="dxa"/>
            <w:tcBorders>
              <w:top w:val="single" w:sz="4" w:space="0" w:color="9BC2E6"/>
              <w:left w:val="nil"/>
              <w:bottom w:val="nil"/>
              <w:right w:val="nil"/>
            </w:tcBorders>
            <w:shd w:val="clear" w:color="auto" w:fill="auto"/>
            <w:vAlign w:val="bottom"/>
            <w:hideMark/>
          </w:tcPr>
          <w:p w14:paraId="03533EE3"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auto" w:fill="auto"/>
            <w:vAlign w:val="bottom"/>
            <w:hideMark/>
          </w:tcPr>
          <w:p w14:paraId="2BA04DFA"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auto" w:fill="auto"/>
            <w:vAlign w:val="bottom"/>
            <w:hideMark/>
          </w:tcPr>
          <w:p w14:paraId="3FDC3C8D"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auto" w:fill="auto"/>
            <w:vAlign w:val="bottom"/>
            <w:hideMark/>
          </w:tcPr>
          <w:p w14:paraId="7F0BB7B3"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850" w:type="dxa"/>
            <w:tcBorders>
              <w:top w:val="single" w:sz="4" w:space="0" w:color="9BC2E6"/>
              <w:left w:val="nil"/>
              <w:bottom w:val="nil"/>
              <w:right w:val="nil"/>
            </w:tcBorders>
            <w:shd w:val="clear" w:color="auto" w:fill="auto"/>
            <w:vAlign w:val="bottom"/>
            <w:hideMark/>
          </w:tcPr>
          <w:p w14:paraId="7F933CFE"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992" w:type="dxa"/>
            <w:tcBorders>
              <w:top w:val="single" w:sz="4" w:space="0" w:color="9BC2E6"/>
              <w:left w:val="nil"/>
              <w:bottom w:val="nil"/>
              <w:right w:val="nil"/>
            </w:tcBorders>
            <w:shd w:val="clear" w:color="auto" w:fill="auto"/>
            <w:vAlign w:val="bottom"/>
            <w:hideMark/>
          </w:tcPr>
          <w:p w14:paraId="4E97DCED"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993" w:type="dxa"/>
            <w:tcBorders>
              <w:top w:val="single" w:sz="4" w:space="0" w:color="9BC2E6"/>
              <w:left w:val="nil"/>
              <w:bottom w:val="nil"/>
              <w:right w:val="single" w:sz="4" w:space="0" w:color="9BC2E6"/>
            </w:tcBorders>
            <w:shd w:val="clear" w:color="auto" w:fill="auto"/>
            <w:vAlign w:val="bottom"/>
            <w:hideMark/>
          </w:tcPr>
          <w:p w14:paraId="3303454B"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r>
      <w:tr w:rsidR="00A41E91" w:rsidRPr="00A41E91" w14:paraId="4E0E9BE6" w14:textId="77777777" w:rsidTr="00A41E91">
        <w:trPr>
          <w:trHeight w:val="301"/>
        </w:trPr>
        <w:tc>
          <w:tcPr>
            <w:tcW w:w="1555" w:type="dxa"/>
            <w:tcBorders>
              <w:top w:val="single" w:sz="4" w:space="0" w:color="9BC2E6"/>
              <w:left w:val="single" w:sz="4" w:space="0" w:color="9BC2E6"/>
              <w:bottom w:val="nil"/>
              <w:right w:val="nil"/>
            </w:tcBorders>
            <w:shd w:val="clear" w:color="DDEBF7" w:fill="DDEBF7"/>
            <w:vAlign w:val="bottom"/>
            <w:hideMark/>
          </w:tcPr>
          <w:p w14:paraId="76022516"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AEA</w:t>
            </w:r>
          </w:p>
        </w:tc>
        <w:tc>
          <w:tcPr>
            <w:tcW w:w="992" w:type="dxa"/>
            <w:tcBorders>
              <w:top w:val="single" w:sz="4" w:space="0" w:color="9BC2E6"/>
              <w:left w:val="nil"/>
              <w:bottom w:val="nil"/>
              <w:right w:val="nil"/>
            </w:tcBorders>
            <w:shd w:val="clear" w:color="DDEBF7" w:fill="DDEBF7"/>
            <w:vAlign w:val="bottom"/>
            <w:hideMark/>
          </w:tcPr>
          <w:p w14:paraId="4B55C0B7"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DDEBF7" w:fill="DDEBF7"/>
            <w:vAlign w:val="bottom"/>
            <w:hideMark/>
          </w:tcPr>
          <w:p w14:paraId="33CF12E9"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9,5</w:t>
            </w:r>
          </w:p>
        </w:tc>
        <w:tc>
          <w:tcPr>
            <w:tcW w:w="708" w:type="dxa"/>
            <w:tcBorders>
              <w:top w:val="single" w:sz="4" w:space="0" w:color="9BC2E6"/>
              <w:left w:val="nil"/>
              <w:bottom w:val="nil"/>
              <w:right w:val="nil"/>
            </w:tcBorders>
            <w:shd w:val="clear" w:color="DDEBF7" w:fill="DDEBF7"/>
            <w:vAlign w:val="bottom"/>
            <w:hideMark/>
          </w:tcPr>
          <w:p w14:paraId="2A1533BC"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9,3</w:t>
            </w:r>
          </w:p>
        </w:tc>
        <w:tc>
          <w:tcPr>
            <w:tcW w:w="709" w:type="dxa"/>
            <w:tcBorders>
              <w:top w:val="single" w:sz="4" w:space="0" w:color="9BC2E6"/>
              <w:left w:val="nil"/>
              <w:bottom w:val="nil"/>
              <w:right w:val="nil"/>
            </w:tcBorders>
            <w:shd w:val="clear" w:color="DDEBF7" w:fill="DDEBF7"/>
            <w:vAlign w:val="bottom"/>
            <w:hideMark/>
          </w:tcPr>
          <w:p w14:paraId="0A6E8AE4"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9,1</w:t>
            </w:r>
          </w:p>
        </w:tc>
        <w:tc>
          <w:tcPr>
            <w:tcW w:w="709" w:type="dxa"/>
            <w:tcBorders>
              <w:top w:val="single" w:sz="4" w:space="0" w:color="9BC2E6"/>
              <w:left w:val="nil"/>
              <w:bottom w:val="nil"/>
              <w:right w:val="nil"/>
            </w:tcBorders>
            <w:shd w:val="clear" w:color="DDEBF7" w:fill="DDEBF7"/>
            <w:vAlign w:val="bottom"/>
            <w:hideMark/>
          </w:tcPr>
          <w:p w14:paraId="4DD30D44"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8,9</w:t>
            </w:r>
          </w:p>
        </w:tc>
        <w:tc>
          <w:tcPr>
            <w:tcW w:w="709" w:type="dxa"/>
            <w:tcBorders>
              <w:top w:val="single" w:sz="4" w:space="0" w:color="9BC2E6"/>
              <w:left w:val="nil"/>
              <w:bottom w:val="nil"/>
              <w:right w:val="nil"/>
            </w:tcBorders>
            <w:shd w:val="clear" w:color="DDEBF7" w:fill="DDEBF7"/>
            <w:vAlign w:val="bottom"/>
            <w:hideMark/>
          </w:tcPr>
          <w:p w14:paraId="34B0CBA3"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8,7</w:t>
            </w:r>
          </w:p>
        </w:tc>
        <w:tc>
          <w:tcPr>
            <w:tcW w:w="850" w:type="dxa"/>
            <w:tcBorders>
              <w:top w:val="single" w:sz="4" w:space="0" w:color="9BC2E6"/>
              <w:left w:val="nil"/>
              <w:bottom w:val="nil"/>
              <w:right w:val="nil"/>
            </w:tcBorders>
            <w:shd w:val="clear" w:color="DDEBF7" w:fill="DDEBF7"/>
            <w:vAlign w:val="bottom"/>
            <w:hideMark/>
          </w:tcPr>
          <w:p w14:paraId="7D80EF33"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8,5</w:t>
            </w:r>
          </w:p>
        </w:tc>
        <w:tc>
          <w:tcPr>
            <w:tcW w:w="992" w:type="dxa"/>
            <w:tcBorders>
              <w:top w:val="single" w:sz="4" w:space="0" w:color="9BC2E6"/>
              <w:left w:val="nil"/>
              <w:bottom w:val="nil"/>
              <w:right w:val="nil"/>
            </w:tcBorders>
            <w:shd w:val="clear" w:color="DDEBF7" w:fill="DDEBF7"/>
            <w:vAlign w:val="bottom"/>
            <w:hideMark/>
          </w:tcPr>
          <w:p w14:paraId="56656033"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8,3</w:t>
            </w:r>
          </w:p>
        </w:tc>
        <w:tc>
          <w:tcPr>
            <w:tcW w:w="993" w:type="dxa"/>
            <w:tcBorders>
              <w:top w:val="single" w:sz="4" w:space="0" w:color="9BC2E6"/>
              <w:left w:val="nil"/>
              <w:bottom w:val="nil"/>
              <w:right w:val="single" w:sz="4" w:space="0" w:color="9BC2E6"/>
            </w:tcBorders>
            <w:shd w:val="clear" w:color="DDEBF7" w:fill="DDEBF7"/>
            <w:vAlign w:val="bottom"/>
            <w:hideMark/>
          </w:tcPr>
          <w:p w14:paraId="0A287B4B"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8,1</w:t>
            </w:r>
          </w:p>
        </w:tc>
      </w:tr>
      <w:tr w:rsidR="00A41E91" w:rsidRPr="00A41E91" w14:paraId="4539AF84" w14:textId="77777777" w:rsidTr="00A41E91">
        <w:trPr>
          <w:trHeight w:val="301"/>
        </w:trPr>
        <w:tc>
          <w:tcPr>
            <w:tcW w:w="1555" w:type="dxa"/>
            <w:tcBorders>
              <w:top w:val="single" w:sz="4" w:space="0" w:color="9BC2E6"/>
              <w:left w:val="single" w:sz="4" w:space="0" w:color="9BC2E6"/>
              <w:bottom w:val="nil"/>
              <w:right w:val="nil"/>
            </w:tcBorders>
            <w:shd w:val="clear" w:color="auto" w:fill="auto"/>
            <w:vAlign w:val="bottom"/>
            <w:hideMark/>
          </w:tcPr>
          <w:p w14:paraId="217FB47A"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Emissions</w:t>
            </w:r>
          </w:p>
        </w:tc>
        <w:tc>
          <w:tcPr>
            <w:tcW w:w="992" w:type="dxa"/>
            <w:tcBorders>
              <w:top w:val="single" w:sz="4" w:space="0" w:color="9BC2E6"/>
              <w:left w:val="nil"/>
              <w:bottom w:val="nil"/>
              <w:right w:val="nil"/>
            </w:tcBorders>
            <w:shd w:val="clear" w:color="auto" w:fill="auto"/>
            <w:vAlign w:val="bottom"/>
            <w:hideMark/>
          </w:tcPr>
          <w:p w14:paraId="3B3B71B4"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10,1</w:t>
            </w:r>
          </w:p>
        </w:tc>
        <w:tc>
          <w:tcPr>
            <w:tcW w:w="709" w:type="dxa"/>
            <w:tcBorders>
              <w:top w:val="single" w:sz="4" w:space="0" w:color="9BC2E6"/>
              <w:left w:val="nil"/>
              <w:bottom w:val="nil"/>
              <w:right w:val="nil"/>
            </w:tcBorders>
            <w:shd w:val="clear" w:color="auto" w:fill="auto"/>
            <w:vAlign w:val="bottom"/>
            <w:hideMark/>
          </w:tcPr>
          <w:p w14:paraId="7285E7DF"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9,4</w:t>
            </w:r>
          </w:p>
        </w:tc>
        <w:tc>
          <w:tcPr>
            <w:tcW w:w="708" w:type="dxa"/>
            <w:tcBorders>
              <w:top w:val="single" w:sz="4" w:space="0" w:color="9BC2E6"/>
              <w:left w:val="nil"/>
              <w:bottom w:val="nil"/>
              <w:right w:val="nil"/>
            </w:tcBorders>
            <w:shd w:val="clear" w:color="auto" w:fill="auto"/>
            <w:vAlign w:val="bottom"/>
            <w:hideMark/>
          </w:tcPr>
          <w:p w14:paraId="161D3BEB"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8,9</w:t>
            </w:r>
          </w:p>
        </w:tc>
        <w:tc>
          <w:tcPr>
            <w:tcW w:w="709" w:type="dxa"/>
            <w:tcBorders>
              <w:top w:val="single" w:sz="4" w:space="0" w:color="9BC2E6"/>
              <w:left w:val="nil"/>
              <w:bottom w:val="nil"/>
              <w:right w:val="nil"/>
            </w:tcBorders>
            <w:shd w:val="clear" w:color="auto" w:fill="auto"/>
            <w:vAlign w:val="bottom"/>
            <w:hideMark/>
          </w:tcPr>
          <w:p w14:paraId="7A905B0B"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8,6</w:t>
            </w:r>
          </w:p>
        </w:tc>
        <w:tc>
          <w:tcPr>
            <w:tcW w:w="709" w:type="dxa"/>
            <w:tcBorders>
              <w:top w:val="single" w:sz="4" w:space="0" w:color="9BC2E6"/>
              <w:left w:val="nil"/>
              <w:bottom w:val="nil"/>
              <w:right w:val="nil"/>
            </w:tcBorders>
            <w:shd w:val="clear" w:color="auto" w:fill="auto"/>
            <w:vAlign w:val="bottom"/>
            <w:hideMark/>
          </w:tcPr>
          <w:p w14:paraId="0F01A970"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8,5</w:t>
            </w:r>
          </w:p>
        </w:tc>
        <w:tc>
          <w:tcPr>
            <w:tcW w:w="709" w:type="dxa"/>
            <w:tcBorders>
              <w:top w:val="single" w:sz="4" w:space="0" w:color="9BC2E6"/>
              <w:left w:val="nil"/>
              <w:bottom w:val="nil"/>
              <w:right w:val="nil"/>
            </w:tcBorders>
            <w:shd w:val="clear" w:color="auto" w:fill="auto"/>
            <w:vAlign w:val="bottom"/>
            <w:hideMark/>
          </w:tcPr>
          <w:p w14:paraId="4DCDEBA7"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8,7</w:t>
            </w:r>
          </w:p>
        </w:tc>
        <w:tc>
          <w:tcPr>
            <w:tcW w:w="850" w:type="dxa"/>
            <w:tcBorders>
              <w:top w:val="single" w:sz="4" w:space="0" w:color="9BC2E6"/>
              <w:left w:val="nil"/>
              <w:bottom w:val="nil"/>
              <w:right w:val="nil"/>
            </w:tcBorders>
            <w:shd w:val="clear" w:color="auto" w:fill="auto"/>
            <w:vAlign w:val="bottom"/>
            <w:hideMark/>
          </w:tcPr>
          <w:p w14:paraId="6FD647D2"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9,1</w:t>
            </w:r>
          </w:p>
        </w:tc>
        <w:tc>
          <w:tcPr>
            <w:tcW w:w="992" w:type="dxa"/>
            <w:tcBorders>
              <w:top w:val="single" w:sz="4" w:space="0" w:color="9BC2E6"/>
              <w:left w:val="nil"/>
              <w:bottom w:val="nil"/>
              <w:right w:val="nil"/>
            </w:tcBorders>
            <w:shd w:val="clear" w:color="auto" w:fill="auto"/>
            <w:vAlign w:val="bottom"/>
            <w:hideMark/>
          </w:tcPr>
          <w:p w14:paraId="0A8E418C"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8,7</w:t>
            </w:r>
          </w:p>
        </w:tc>
        <w:tc>
          <w:tcPr>
            <w:tcW w:w="993" w:type="dxa"/>
            <w:tcBorders>
              <w:top w:val="single" w:sz="4" w:space="0" w:color="9BC2E6"/>
              <w:left w:val="nil"/>
              <w:bottom w:val="nil"/>
              <w:right w:val="single" w:sz="4" w:space="0" w:color="9BC2E6"/>
            </w:tcBorders>
            <w:shd w:val="clear" w:color="auto" w:fill="auto"/>
            <w:vAlign w:val="bottom"/>
            <w:hideMark/>
          </w:tcPr>
          <w:p w14:paraId="0E754DE3"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8,6</w:t>
            </w:r>
          </w:p>
        </w:tc>
      </w:tr>
      <w:tr w:rsidR="00A41E91" w:rsidRPr="00A41E91" w14:paraId="57047027" w14:textId="77777777" w:rsidTr="00A41E91">
        <w:trPr>
          <w:trHeight w:val="301"/>
        </w:trPr>
        <w:tc>
          <w:tcPr>
            <w:tcW w:w="1555" w:type="dxa"/>
            <w:tcBorders>
              <w:top w:val="single" w:sz="4" w:space="0" w:color="9BC2E6"/>
              <w:left w:val="single" w:sz="4" w:space="0" w:color="9BC2E6"/>
              <w:bottom w:val="nil"/>
              <w:right w:val="nil"/>
            </w:tcBorders>
            <w:shd w:val="clear" w:color="DDEBF7" w:fill="DDEBF7"/>
            <w:vAlign w:val="bottom"/>
            <w:hideMark/>
          </w:tcPr>
          <w:p w14:paraId="510F41AE"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Distance to target</w:t>
            </w:r>
          </w:p>
        </w:tc>
        <w:tc>
          <w:tcPr>
            <w:tcW w:w="992" w:type="dxa"/>
            <w:tcBorders>
              <w:top w:val="single" w:sz="4" w:space="0" w:color="9BC2E6"/>
              <w:left w:val="nil"/>
              <w:bottom w:val="nil"/>
              <w:right w:val="nil"/>
            </w:tcBorders>
            <w:shd w:val="clear" w:color="DDEBF7" w:fill="DDEBF7"/>
            <w:vAlign w:val="bottom"/>
            <w:hideMark/>
          </w:tcPr>
          <w:p w14:paraId="51578B2C"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DDEBF7" w:fill="DDEBF7"/>
            <w:vAlign w:val="bottom"/>
            <w:hideMark/>
          </w:tcPr>
          <w:p w14:paraId="26830475"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0,2</w:t>
            </w:r>
          </w:p>
        </w:tc>
        <w:tc>
          <w:tcPr>
            <w:tcW w:w="708" w:type="dxa"/>
            <w:tcBorders>
              <w:top w:val="single" w:sz="4" w:space="0" w:color="9BC2E6"/>
              <w:left w:val="nil"/>
              <w:bottom w:val="nil"/>
              <w:right w:val="nil"/>
            </w:tcBorders>
            <w:shd w:val="clear" w:color="DDEBF7" w:fill="DDEBF7"/>
            <w:vAlign w:val="bottom"/>
            <w:hideMark/>
          </w:tcPr>
          <w:p w14:paraId="0B4EBE72"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0,5</w:t>
            </w:r>
          </w:p>
        </w:tc>
        <w:tc>
          <w:tcPr>
            <w:tcW w:w="709" w:type="dxa"/>
            <w:tcBorders>
              <w:top w:val="single" w:sz="4" w:space="0" w:color="9BC2E6"/>
              <w:left w:val="nil"/>
              <w:bottom w:val="nil"/>
              <w:right w:val="nil"/>
            </w:tcBorders>
            <w:shd w:val="clear" w:color="DDEBF7" w:fill="DDEBF7"/>
            <w:vAlign w:val="bottom"/>
            <w:hideMark/>
          </w:tcPr>
          <w:p w14:paraId="66ECC8E5"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0,5</w:t>
            </w:r>
          </w:p>
        </w:tc>
        <w:tc>
          <w:tcPr>
            <w:tcW w:w="709" w:type="dxa"/>
            <w:tcBorders>
              <w:top w:val="single" w:sz="4" w:space="0" w:color="9BC2E6"/>
              <w:left w:val="nil"/>
              <w:bottom w:val="nil"/>
              <w:right w:val="nil"/>
            </w:tcBorders>
            <w:shd w:val="clear" w:color="DDEBF7" w:fill="DDEBF7"/>
            <w:vAlign w:val="bottom"/>
            <w:hideMark/>
          </w:tcPr>
          <w:p w14:paraId="24E3DCD9"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0,4</w:t>
            </w:r>
          </w:p>
        </w:tc>
        <w:tc>
          <w:tcPr>
            <w:tcW w:w="709" w:type="dxa"/>
            <w:tcBorders>
              <w:top w:val="single" w:sz="4" w:space="0" w:color="9BC2E6"/>
              <w:left w:val="nil"/>
              <w:bottom w:val="nil"/>
              <w:right w:val="nil"/>
            </w:tcBorders>
            <w:shd w:val="clear" w:color="DDEBF7" w:fill="FFC7CE"/>
            <w:vAlign w:val="bottom"/>
            <w:hideMark/>
          </w:tcPr>
          <w:p w14:paraId="549C3AA3"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0,0</w:t>
            </w:r>
          </w:p>
        </w:tc>
        <w:tc>
          <w:tcPr>
            <w:tcW w:w="850" w:type="dxa"/>
            <w:tcBorders>
              <w:top w:val="single" w:sz="4" w:space="0" w:color="9BC2E6"/>
              <w:left w:val="nil"/>
              <w:bottom w:val="nil"/>
              <w:right w:val="nil"/>
            </w:tcBorders>
            <w:shd w:val="clear" w:color="DDEBF7" w:fill="FFC7CE"/>
            <w:vAlign w:val="bottom"/>
            <w:hideMark/>
          </w:tcPr>
          <w:p w14:paraId="088255D6"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-0,6</w:t>
            </w:r>
          </w:p>
        </w:tc>
        <w:tc>
          <w:tcPr>
            <w:tcW w:w="992" w:type="dxa"/>
            <w:tcBorders>
              <w:top w:val="single" w:sz="4" w:space="0" w:color="9BC2E6"/>
              <w:left w:val="nil"/>
              <w:bottom w:val="nil"/>
              <w:right w:val="nil"/>
            </w:tcBorders>
            <w:shd w:val="clear" w:color="DDEBF7" w:fill="FFC7CE"/>
            <w:vAlign w:val="bottom"/>
            <w:hideMark/>
          </w:tcPr>
          <w:p w14:paraId="0B23A553"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-0,4</w:t>
            </w:r>
          </w:p>
        </w:tc>
        <w:tc>
          <w:tcPr>
            <w:tcW w:w="993" w:type="dxa"/>
            <w:tcBorders>
              <w:top w:val="single" w:sz="4" w:space="0" w:color="9BC2E6"/>
              <w:left w:val="nil"/>
              <w:bottom w:val="nil"/>
              <w:right w:val="single" w:sz="4" w:space="0" w:color="9BC2E6"/>
            </w:tcBorders>
            <w:shd w:val="clear" w:color="DDEBF7" w:fill="FFC7CE"/>
            <w:vAlign w:val="bottom"/>
            <w:hideMark/>
          </w:tcPr>
          <w:p w14:paraId="718A0591"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-0,5</w:t>
            </w:r>
          </w:p>
        </w:tc>
      </w:tr>
      <w:tr w:rsidR="00A41E91" w:rsidRPr="00A41E91" w14:paraId="40964265" w14:textId="77777777" w:rsidTr="00A41E91">
        <w:trPr>
          <w:trHeight w:val="603"/>
        </w:trPr>
        <w:tc>
          <w:tcPr>
            <w:tcW w:w="1555" w:type="dxa"/>
            <w:tcBorders>
              <w:top w:val="single" w:sz="4" w:space="0" w:color="9BC2E6"/>
              <w:left w:val="single" w:sz="4" w:space="0" w:color="9BC2E6"/>
              <w:bottom w:val="nil"/>
              <w:right w:val="nil"/>
            </w:tcBorders>
            <w:shd w:val="clear" w:color="auto" w:fill="auto"/>
            <w:vAlign w:val="bottom"/>
            <w:hideMark/>
          </w:tcPr>
          <w:p w14:paraId="604F7855"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Cumulative surplus of AEAs</w:t>
            </w:r>
          </w:p>
        </w:tc>
        <w:tc>
          <w:tcPr>
            <w:tcW w:w="992" w:type="dxa"/>
            <w:tcBorders>
              <w:top w:val="single" w:sz="4" w:space="0" w:color="9BC2E6"/>
              <w:left w:val="nil"/>
              <w:bottom w:val="nil"/>
              <w:right w:val="nil"/>
            </w:tcBorders>
            <w:shd w:val="clear" w:color="auto" w:fill="auto"/>
            <w:vAlign w:val="bottom"/>
            <w:hideMark/>
          </w:tcPr>
          <w:p w14:paraId="63C851DC"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auto" w:fill="auto"/>
            <w:vAlign w:val="bottom"/>
            <w:hideMark/>
          </w:tcPr>
          <w:p w14:paraId="16F93DDD"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0,2</w:t>
            </w:r>
          </w:p>
        </w:tc>
        <w:tc>
          <w:tcPr>
            <w:tcW w:w="708" w:type="dxa"/>
            <w:tcBorders>
              <w:top w:val="single" w:sz="4" w:space="0" w:color="9BC2E6"/>
              <w:left w:val="nil"/>
              <w:bottom w:val="nil"/>
              <w:right w:val="nil"/>
            </w:tcBorders>
            <w:shd w:val="clear" w:color="auto" w:fill="auto"/>
            <w:vAlign w:val="bottom"/>
            <w:hideMark/>
          </w:tcPr>
          <w:p w14:paraId="72C71210"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0,7</w:t>
            </w:r>
          </w:p>
        </w:tc>
        <w:tc>
          <w:tcPr>
            <w:tcW w:w="709" w:type="dxa"/>
            <w:tcBorders>
              <w:top w:val="single" w:sz="4" w:space="0" w:color="9BC2E6"/>
              <w:left w:val="nil"/>
              <w:bottom w:val="nil"/>
              <w:right w:val="nil"/>
            </w:tcBorders>
            <w:shd w:val="clear" w:color="auto" w:fill="auto"/>
            <w:vAlign w:val="bottom"/>
            <w:hideMark/>
          </w:tcPr>
          <w:p w14:paraId="5A0CD44A"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1,2</w:t>
            </w:r>
          </w:p>
        </w:tc>
        <w:tc>
          <w:tcPr>
            <w:tcW w:w="709" w:type="dxa"/>
            <w:tcBorders>
              <w:top w:val="single" w:sz="4" w:space="0" w:color="9BC2E6"/>
              <w:left w:val="nil"/>
              <w:bottom w:val="nil"/>
              <w:right w:val="nil"/>
            </w:tcBorders>
            <w:shd w:val="clear" w:color="auto" w:fill="auto"/>
            <w:vAlign w:val="bottom"/>
            <w:hideMark/>
          </w:tcPr>
          <w:p w14:paraId="39390B0D"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1,6</w:t>
            </w:r>
          </w:p>
        </w:tc>
        <w:tc>
          <w:tcPr>
            <w:tcW w:w="709" w:type="dxa"/>
            <w:tcBorders>
              <w:top w:val="single" w:sz="4" w:space="0" w:color="9BC2E6"/>
              <w:left w:val="nil"/>
              <w:bottom w:val="nil"/>
              <w:right w:val="nil"/>
            </w:tcBorders>
            <w:shd w:val="clear" w:color="auto" w:fill="auto"/>
            <w:vAlign w:val="bottom"/>
            <w:hideMark/>
          </w:tcPr>
          <w:p w14:paraId="5C69C857"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1,6</w:t>
            </w:r>
          </w:p>
        </w:tc>
        <w:tc>
          <w:tcPr>
            <w:tcW w:w="850" w:type="dxa"/>
            <w:tcBorders>
              <w:top w:val="single" w:sz="4" w:space="0" w:color="9BC2E6"/>
              <w:left w:val="nil"/>
              <w:bottom w:val="nil"/>
              <w:right w:val="nil"/>
            </w:tcBorders>
            <w:shd w:val="clear" w:color="auto" w:fill="auto"/>
            <w:vAlign w:val="bottom"/>
            <w:hideMark/>
          </w:tcPr>
          <w:p w14:paraId="61378A8B"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1,0</w:t>
            </w:r>
          </w:p>
        </w:tc>
        <w:tc>
          <w:tcPr>
            <w:tcW w:w="992" w:type="dxa"/>
            <w:tcBorders>
              <w:top w:val="single" w:sz="4" w:space="0" w:color="9BC2E6"/>
              <w:left w:val="nil"/>
              <w:bottom w:val="nil"/>
              <w:right w:val="nil"/>
            </w:tcBorders>
            <w:shd w:val="clear" w:color="auto" w:fill="auto"/>
            <w:vAlign w:val="bottom"/>
            <w:hideMark/>
          </w:tcPr>
          <w:p w14:paraId="2ACAE7A4"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0,7</w:t>
            </w:r>
          </w:p>
        </w:tc>
        <w:tc>
          <w:tcPr>
            <w:tcW w:w="993" w:type="dxa"/>
            <w:tcBorders>
              <w:top w:val="single" w:sz="4" w:space="0" w:color="9BC2E6"/>
              <w:left w:val="nil"/>
              <w:bottom w:val="nil"/>
              <w:right w:val="single" w:sz="4" w:space="0" w:color="9BC2E6"/>
            </w:tcBorders>
            <w:shd w:val="clear" w:color="auto" w:fill="auto"/>
            <w:vAlign w:val="bottom"/>
            <w:hideMark/>
          </w:tcPr>
          <w:p w14:paraId="45253CB2"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0,2</w:t>
            </w:r>
          </w:p>
        </w:tc>
      </w:tr>
      <w:tr w:rsidR="00A41E91" w:rsidRPr="00A41E91" w14:paraId="171F4E99" w14:textId="77777777" w:rsidTr="00A41E91">
        <w:trPr>
          <w:trHeight w:val="301"/>
        </w:trPr>
        <w:tc>
          <w:tcPr>
            <w:tcW w:w="1555" w:type="dxa"/>
            <w:tcBorders>
              <w:top w:val="single" w:sz="4" w:space="0" w:color="9BC2E6"/>
              <w:left w:val="single" w:sz="4" w:space="0" w:color="9BC2E6"/>
              <w:bottom w:val="nil"/>
              <w:right w:val="nil"/>
            </w:tcBorders>
            <w:shd w:val="clear" w:color="DDEBF7" w:fill="DDEBF7"/>
            <w:vAlign w:val="bottom"/>
            <w:hideMark/>
          </w:tcPr>
          <w:p w14:paraId="5F7DEC57" w14:textId="77777777" w:rsidR="00A41E91" w:rsidRPr="00A41E91" w:rsidRDefault="00A41E91" w:rsidP="00A41E91">
            <w:pPr>
              <w:spacing w:after="0" w:line="240" w:lineRule="auto"/>
              <w:rPr>
                <w:rFonts w:eastAsia="Times New Roman" w:cstheme="minorHAnsi"/>
                <w:b/>
                <w:bCs/>
                <w:color w:val="000000"/>
                <w:sz w:val="16"/>
                <w:szCs w:val="16"/>
                <w:lang w:eastAsia="en-GB"/>
              </w:rPr>
            </w:pPr>
            <w:r w:rsidRPr="00A41E91">
              <w:rPr>
                <w:rFonts w:eastAsia="Times New Roman" w:cstheme="minorHAnsi"/>
                <w:b/>
                <w:bCs/>
                <w:color w:val="000000"/>
                <w:sz w:val="16"/>
                <w:szCs w:val="16"/>
                <w:lang w:eastAsia="en-GB"/>
              </w:rPr>
              <w:t>Malta</w:t>
            </w:r>
          </w:p>
        </w:tc>
        <w:tc>
          <w:tcPr>
            <w:tcW w:w="992" w:type="dxa"/>
            <w:tcBorders>
              <w:top w:val="single" w:sz="4" w:space="0" w:color="9BC2E6"/>
              <w:left w:val="nil"/>
              <w:bottom w:val="nil"/>
              <w:right w:val="nil"/>
            </w:tcBorders>
            <w:shd w:val="clear" w:color="DDEBF7" w:fill="DDEBF7"/>
            <w:vAlign w:val="bottom"/>
            <w:hideMark/>
          </w:tcPr>
          <w:p w14:paraId="7CE0A2AA"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DDEBF7" w:fill="DDEBF7"/>
            <w:vAlign w:val="bottom"/>
            <w:hideMark/>
          </w:tcPr>
          <w:p w14:paraId="50CD4486"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8" w:type="dxa"/>
            <w:tcBorders>
              <w:top w:val="single" w:sz="4" w:space="0" w:color="9BC2E6"/>
              <w:left w:val="nil"/>
              <w:bottom w:val="nil"/>
              <w:right w:val="nil"/>
            </w:tcBorders>
            <w:shd w:val="clear" w:color="DDEBF7" w:fill="DDEBF7"/>
            <w:vAlign w:val="bottom"/>
            <w:hideMark/>
          </w:tcPr>
          <w:p w14:paraId="6DCAB0C1"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DDEBF7" w:fill="DDEBF7"/>
            <w:vAlign w:val="bottom"/>
            <w:hideMark/>
          </w:tcPr>
          <w:p w14:paraId="13EBC16B"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DDEBF7" w:fill="DDEBF7"/>
            <w:vAlign w:val="bottom"/>
            <w:hideMark/>
          </w:tcPr>
          <w:p w14:paraId="5667EF86"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DDEBF7" w:fill="DDEBF7"/>
            <w:vAlign w:val="bottom"/>
            <w:hideMark/>
          </w:tcPr>
          <w:p w14:paraId="6C5CD6B9"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850" w:type="dxa"/>
            <w:tcBorders>
              <w:top w:val="single" w:sz="4" w:space="0" w:color="9BC2E6"/>
              <w:left w:val="nil"/>
              <w:bottom w:val="nil"/>
              <w:right w:val="nil"/>
            </w:tcBorders>
            <w:shd w:val="clear" w:color="DDEBF7" w:fill="DDEBF7"/>
            <w:vAlign w:val="bottom"/>
            <w:hideMark/>
          </w:tcPr>
          <w:p w14:paraId="40A65864"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992" w:type="dxa"/>
            <w:tcBorders>
              <w:top w:val="single" w:sz="4" w:space="0" w:color="9BC2E6"/>
              <w:left w:val="nil"/>
              <w:bottom w:val="nil"/>
              <w:right w:val="nil"/>
            </w:tcBorders>
            <w:shd w:val="clear" w:color="DDEBF7" w:fill="DDEBF7"/>
            <w:vAlign w:val="bottom"/>
            <w:hideMark/>
          </w:tcPr>
          <w:p w14:paraId="4899BE6F"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993" w:type="dxa"/>
            <w:tcBorders>
              <w:top w:val="single" w:sz="4" w:space="0" w:color="9BC2E6"/>
              <w:left w:val="nil"/>
              <w:bottom w:val="nil"/>
              <w:right w:val="single" w:sz="4" w:space="0" w:color="9BC2E6"/>
            </w:tcBorders>
            <w:shd w:val="clear" w:color="DDEBF7" w:fill="DDEBF7"/>
            <w:vAlign w:val="bottom"/>
            <w:hideMark/>
          </w:tcPr>
          <w:p w14:paraId="4D2B7473"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r>
      <w:tr w:rsidR="00A41E91" w:rsidRPr="00A41E91" w14:paraId="4ADDF205" w14:textId="77777777" w:rsidTr="00A41E91">
        <w:trPr>
          <w:trHeight w:val="301"/>
        </w:trPr>
        <w:tc>
          <w:tcPr>
            <w:tcW w:w="1555" w:type="dxa"/>
            <w:tcBorders>
              <w:top w:val="single" w:sz="4" w:space="0" w:color="9BC2E6"/>
              <w:left w:val="single" w:sz="4" w:space="0" w:color="9BC2E6"/>
              <w:bottom w:val="nil"/>
              <w:right w:val="nil"/>
            </w:tcBorders>
            <w:shd w:val="clear" w:color="auto" w:fill="auto"/>
            <w:vAlign w:val="bottom"/>
            <w:hideMark/>
          </w:tcPr>
          <w:p w14:paraId="27170FDC"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AEA</w:t>
            </w:r>
          </w:p>
        </w:tc>
        <w:tc>
          <w:tcPr>
            <w:tcW w:w="992" w:type="dxa"/>
            <w:tcBorders>
              <w:top w:val="single" w:sz="4" w:space="0" w:color="9BC2E6"/>
              <w:left w:val="nil"/>
              <w:bottom w:val="nil"/>
              <w:right w:val="nil"/>
            </w:tcBorders>
            <w:shd w:val="clear" w:color="auto" w:fill="auto"/>
            <w:vAlign w:val="bottom"/>
            <w:hideMark/>
          </w:tcPr>
          <w:p w14:paraId="3AC84151"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auto" w:fill="auto"/>
            <w:vAlign w:val="bottom"/>
            <w:hideMark/>
          </w:tcPr>
          <w:p w14:paraId="2F7E8476"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1,2</w:t>
            </w:r>
          </w:p>
        </w:tc>
        <w:tc>
          <w:tcPr>
            <w:tcW w:w="708" w:type="dxa"/>
            <w:tcBorders>
              <w:top w:val="single" w:sz="4" w:space="0" w:color="9BC2E6"/>
              <w:left w:val="nil"/>
              <w:bottom w:val="nil"/>
              <w:right w:val="nil"/>
            </w:tcBorders>
            <w:shd w:val="clear" w:color="auto" w:fill="auto"/>
            <w:vAlign w:val="bottom"/>
            <w:hideMark/>
          </w:tcPr>
          <w:p w14:paraId="23AC7A03"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1,2</w:t>
            </w:r>
          </w:p>
        </w:tc>
        <w:tc>
          <w:tcPr>
            <w:tcW w:w="709" w:type="dxa"/>
            <w:tcBorders>
              <w:top w:val="single" w:sz="4" w:space="0" w:color="9BC2E6"/>
              <w:left w:val="nil"/>
              <w:bottom w:val="nil"/>
              <w:right w:val="nil"/>
            </w:tcBorders>
            <w:shd w:val="clear" w:color="auto" w:fill="auto"/>
            <w:vAlign w:val="bottom"/>
            <w:hideMark/>
          </w:tcPr>
          <w:p w14:paraId="2AD18215"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1,2</w:t>
            </w:r>
          </w:p>
        </w:tc>
        <w:tc>
          <w:tcPr>
            <w:tcW w:w="709" w:type="dxa"/>
            <w:tcBorders>
              <w:top w:val="single" w:sz="4" w:space="0" w:color="9BC2E6"/>
              <w:left w:val="nil"/>
              <w:bottom w:val="nil"/>
              <w:right w:val="nil"/>
            </w:tcBorders>
            <w:shd w:val="clear" w:color="auto" w:fill="auto"/>
            <w:vAlign w:val="bottom"/>
            <w:hideMark/>
          </w:tcPr>
          <w:p w14:paraId="427833EC"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1,2</w:t>
            </w:r>
          </w:p>
        </w:tc>
        <w:tc>
          <w:tcPr>
            <w:tcW w:w="709" w:type="dxa"/>
            <w:tcBorders>
              <w:top w:val="single" w:sz="4" w:space="0" w:color="9BC2E6"/>
              <w:left w:val="nil"/>
              <w:bottom w:val="nil"/>
              <w:right w:val="nil"/>
            </w:tcBorders>
            <w:shd w:val="clear" w:color="auto" w:fill="auto"/>
            <w:vAlign w:val="bottom"/>
            <w:hideMark/>
          </w:tcPr>
          <w:p w14:paraId="186CCBD7"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1,2</w:t>
            </w:r>
          </w:p>
        </w:tc>
        <w:tc>
          <w:tcPr>
            <w:tcW w:w="850" w:type="dxa"/>
            <w:tcBorders>
              <w:top w:val="single" w:sz="4" w:space="0" w:color="9BC2E6"/>
              <w:left w:val="nil"/>
              <w:bottom w:val="nil"/>
              <w:right w:val="nil"/>
            </w:tcBorders>
            <w:shd w:val="clear" w:color="auto" w:fill="auto"/>
            <w:vAlign w:val="bottom"/>
            <w:hideMark/>
          </w:tcPr>
          <w:p w14:paraId="20D4A830"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1,2</w:t>
            </w:r>
          </w:p>
        </w:tc>
        <w:tc>
          <w:tcPr>
            <w:tcW w:w="992" w:type="dxa"/>
            <w:tcBorders>
              <w:top w:val="single" w:sz="4" w:space="0" w:color="9BC2E6"/>
              <w:left w:val="nil"/>
              <w:bottom w:val="nil"/>
              <w:right w:val="nil"/>
            </w:tcBorders>
            <w:shd w:val="clear" w:color="auto" w:fill="auto"/>
            <w:vAlign w:val="bottom"/>
            <w:hideMark/>
          </w:tcPr>
          <w:p w14:paraId="1944EBF1"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1,2</w:t>
            </w:r>
          </w:p>
        </w:tc>
        <w:tc>
          <w:tcPr>
            <w:tcW w:w="993" w:type="dxa"/>
            <w:tcBorders>
              <w:top w:val="single" w:sz="4" w:space="0" w:color="9BC2E6"/>
              <w:left w:val="nil"/>
              <w:bottom w:val="nil"/>
              <w:right w:val="single" w:sz="4" w:space="0" w:color="9BC2E6"/>
            </w:tcBorders>
            <w:shd w:val="clear" w:color="auto" w:fill="auto"/>
            <w:vAlign w:val="bottom"/>
            <w:hideMark/>
          </w:tcPr>
          <w:p w14:paraId="041C405D"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1,2</w:t>
            </w:r>
          </w:p>
        </w:tc>
      </w:tr>
      <w:tr w:rsidR="00A41E91" w:rsidRPr="00A41E91" w14:paraId="674C2BD9" w14:textId="77777777" w:rsidTr="00A41E91">
        <w:trPr>
          <w:trHeight w:val="301"/>
        </w:trPr>
        <w:tc>
          <w:tcPr>
            <w:tcW w:w="1555" w:type="dxa"/>
            <w:tcBorders>
              <w:top w:val="single" w:sz="4" w:space="0" w:color="9BC2E6"/>
              <w:left w:val="single" w:sz="4" w:space="0" w:color="9BC2E6"/>
              <w:bottom w:val="nil"/>
              <w:right w:val="nil"/>
            </w:tcBorders>
            <w:shd w:val="clear" w:color="DDEBF7" w:fill="DDEBF7"/>
            <w:vAlign w:val="bottom"/>
            <w:hideMark/>
          </w:tcPr>
          <w:p w14:paraId="3F9A9989"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Emissions</w:t>
            </w:r>
          </w:p>
        </w:tc>
        <w:tc>
          <w:tcPr>
            <w:tcW w:w="992" w:type="dxa"/>
            <w:tcBorders>
              <w:top w:val="single" w:sz="4" w:space="0" w:color="9BC2E6"/>
              <w:left w:val="nil"/>
              <w:bottom w:val="nil"/>
              <w:right w:val="nil"/>
            </w:tcBorders>
            <w:shd w:val="clear" w:color="DDEBF7" w:fill="DDEBF7"/>
            <w:vAlign w:val="bottom"/>
            <w:hideMark/>
          </w:tcPr>
          <w:p w14:paraId="2900EFF1"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1,1</w:t>
            </w:r>
          </w:p>
        </w:tc>
        <w:tc>
          <w:tcPr>
            <w:tcW w:w="709" w:type="dxa"/>
            <w:tcBorders>
              <w:top w:val="single" w:sz="4" w:space="0" w:color="9BC2E6"/>
              <w:left w:val="nil"/>
              <w:bottom w:val="nil"/>
              <w:right w:val="nil"/>
            </w:tcBorders>
            <w:shd w:val="clear" w:color="DDEBF7" w:fill="DDEBF7"/>
            <w:vAlign w:val="bottom"/>
            <w:hideMark/>
          </w:tcPr>
          <w:p w14:paraId="2401BBDB"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1,3</w:t>
            </w:r>
          </w:p>
        </w:tc>
        <w:tc>
          <w:tcPr>
            <w:tcW w:w="708" w:type="dxa"/>
            <w:tcBorders>
              <w:top w:val="single" w:sz="4" w:space="0" w:color="9BC2E6"/>
              <w:left w:val="nil"/>
              <w:bottom w:val="nil"/>
              <w:right w:val="nil"/>
            </w:tcBorders>
            <w:shd w:val="clear" w:color="DDEBF7" w:fill="DDEBF7"/>
            <w:vAlign w:val="bottom"/>
            <w:hideMark/>
          </w:tcPr>
          <w:p w14:paraId="71908916"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1,3</w:t>
            </w:r>
          </w:p>
        </w:tc>
        <w:tc>
          <w:tcPr>
            <w:tcW w:w="709" w:type="dxa"/>
            <w:tcBorders>
              <w:top w:val="single" w:sz="4" w:space="0" w:color="9BC2E6"/>
              <w:left w:val="nil"/>
              <w:bottom w:val="nil"/>
              <w:right w:val="nil"/>
            </w:tcBorders>
            <w:shd w:val="clear" w:color="DDEBF7" w:fill="DDEBF7"/>
            <w:vAlign w:val="bottom"/>
            <w:hideMark/>
          </w:tcPr>
          <w:p w14:paraId="50E80A9A"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1,3</w:t>
            </w:r>
          </w:p>
        </w:tc>
        <w:tc>
          <w:tcPr>
            <w:tcW w:w="709" w:type="dxa"/>
            <w:tcBorders>
              <w:top w:val="single" w:sz="4" w:space="0" w:color="9BC2E6"/>
              <w:left w:val="nil"/>
              <w:bottom w:val="nil"/>
              <w:right w:val="nil"/>
            </w:tcBorders>
            <w:shd w:val="clear" w:color="DDEBF7" w:fill="DDEBF7"/>
            <w:vAlign w:val="bottom"/>
            <w:hideMark/>
          </w:tcPr>
          <w:p w14:paraId="70EB884A"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1,3</w:t>
            </w:r>
          </w:p>
        </w:tc>
        <w:tc>
          <w:tcPr>
            <w:tcW w:w="709" w:type="dxa"/>
            <w:tcBorders>
              <w:top w:val="single" w:sz="4" w:space="0" w:color="9BC2E6"/>
              <w:left w:val="nil"/>
              <w:bottom w:val="nil"/>
              <w:right w:val="nil"/>
            </w:tcBorders>
            <w:shd w:val="clear" w:color="DDEBF7" w:fill="DDEBF7"/>
            <w:vAlign w:val="bottom"/>
            <w:hideMark/>
          </w:tcPr>
          <w:p w14:paraId="16D870A0"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1,4</w:t>
            </w:r>
          </w:p>
        </w:tc>
        <w:tc>
          <w:tcPr>
            <w:tcW w:w="850" w:type="dxa"/>
            <w:tcBorders>
              <w:top w:val="single" w:sz="4" w:space="0" w:color="9BC2E6"/>
              <w:left w:val="nil"/>
              <w:bottom w:val="nil"/>
              <w:right w:val="nil"/>
            </w:tcBorders>
            <w:shd w:val="clear" w:color="DDEBF7" w:fill="DDEBF7"/>
            <w:vAlign w:val="bottom"/>
            <w:hideMark/>
          </w:tcPr>
          <w:p w14:paraId="086579C7"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1,5</w:t>
            </w:r>
          </w:p>
        </w:tc>
        <w:tc>
          <w:tcPr>
            <w:tcW w:w="992" w:type="dxa"/>
            <w:tcBorders>
              <w:top w:val="single" w:sz="4" w:space="0" w:color="9BC2E6"/>
              <w:left w:val="nil"/>
              <w:bottom w:val="nil"/>
              <w:right w:val="nil"/>
            </w:tcBorders>
            <w:shd w:val="clear" w:color="DDEBF7" w:fill="DDEBF7"/>
            <w:vAlign w:val="bottom"/>
            <w:hideMark/>
          </w:tcPr>
          <w:p w14:paraId="37FD7DFE"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1,4</w:t>
            </w:r>
          </w:p>
        </w:tc>
        <w:tc>
          <w:tcPr>
            <w:tcW w:w="993" w:type="dxa"/>
            <w:tcBorders>
              <w:top w:val="single" w:sz="4" w:space="0" w:color="9BC2E6"/>
              <w:left w:val="nil"/>
              <w:bottom w:val="nil"/>
              <w:right w:val="single" w:sz="4" w:space="0" w:color="9BC2E6"/>
            </w:tcBorders>
            <w:shd w:val="clear" w:color="DDEBF7" w:fill="DDEBF7"/>
            <w:vAlign w:val="bottom"/>
            <w:hideMark/>
          </w:tcPr>
          <w:p w14:paraId="12D743AE"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1,5</w:t>
            </w:r>
          </w:p>
        </w:tc>
      </w:tr>
      <w:tr w:rsidR="00A41E91" w:rsidRPr="00A41E91" w14:paraId="4CABC2A8" w14:textId="77777777" w:rsidTr="00A41E91">
        <w:trPr>
          <w:trHeight w:val="301"/>
        </w:trPr>
        <w:tc>
          <w:tcPr>
            <w:tcW w:w="1555" w:type="dxa"/>
            <w:tcBorders>
              <w:top w:val="single" w:sz="4" w:space="0" w:color="9BC2E6"/>
              <w:left w:val="single" w:sz="4" w:space="0" w:color="9BC2E6"/>
              <w:bottom w:val="nil"/>
              <w:right w:val="nil"/>
            </w:tcBorders>
            <w:shd w:val="clear" w:color="auto" w:fill="auto"/>
            <w:vAlign w:val="bottom"/>
            <w:hideMark/>
          </w:tcPr>
          <w:p w14:paraId="703B022A"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Distance to target</w:t>
            </w:r>
          </w:p>
        </w:tc>
        <w:tc>
          <w:tcPr>
            <w:tcW w:w="992" w:type="dxa"/>
            <w:tcBorders>
              <w:top w:val="single" w:sz="4" w:space="0" w:color="9BC2E6"/>
              <w:left w:val="nil"/>
              <w:bottom w:val="nil"/>
              <w:right w:val="nil"/>
            </w:tcBorders>
            <w:shd w:val="clear" w:color="auto" w:fill="auto"/>
            <w:vAlign w:val="bottom"/>
            <w:hideMark/>
          </w:tcPr>
          <w:p w14:paraId="22CEF966"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000000" w:fill="FFC7CE"/>
            <w:vAlign w:val="bottom"/>
            <w:hideMark/>
          </w:tcPr>
          <w:p w14:paraId="79428682"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-0,1</w:t>
            </w:r>
          </w:p>
        </w:tc>
        <w:tc>
          <w:tcPr>
            <w:tcW w:w="708" w:type="dxa"/>
            <w:tcBorders>
              <w:top w:val="single" w:sz="4" w:space="0" w:color="9BC2E6"/>
              <w:left w:val="nil"/>
              <w:bottom w:val="nil"/>
              <w:right w:val="nil"/>
            </w:tcBorders>
            <w:shd w:val="clear" w:color="000000" w:fill="FFC7CE"/>
            <w:vAlign w:val="bottom"/>
            <w:hideMark/>
          </w:tcPr>
          <w:p w14:paraId="082F1BDF"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-0,1</w:t>
            </w:r>
          </w:p>
        </w:tc>
        <w:tc>
          <w:tcPr>
            <w:tcW w:w="709" w:type="dxa"/>
            <w:tcBorders>
              <w:top w:val="single" w:sz="4" w:space="0" w:color="9BC2E6"/>
              <w:left w:val="nil"/>
              <w:bottom w:val="nil"/>
              <w:right w:val="nil"/>
            </w:tcBorders>
            <w:shd w:val="clear" w:color="000000" w:fill="FFC7CE"/>
            <w:vAlign w:val="bottom"/>
            <w:hideMark/>
          </w:tcPr>
          <w:p w14:paraId="124CEA32"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-0,1</w:t>
            </w:r>
          </w:p>
        </w:tc>
        <w:tc>
          <w:tcPr>
            <w:tcW w:w="709" w:type="dxa"/>
            <w:tcBorders>
              <w:top w:val="single" w:sz="4" w:space="0" w:color="9BC2E6"/>
              <w:left w:val="nil"/>
              <w:bottom w:val="nil"/>
              <w:right w:val="nil"/>
            </w:tcBorders>
            <w:shd w:val="clear" w:color="000000" w:fill="FFC7CE"/>
            <w:vAlign w:val="bottom"/>
            <w:hideMark/>
          </w:tcPr>
          <w:p w14:paraId="2BC12BC6"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-0,2</w:t>
            </w:r>
          </w:p>
        </w:tc>
        <w:tc>
          <w:tcPr>
            <w:tcW w:w="709" w:type="dxa"/>
            <w:tcBorders>
              <w:top w:val="single" w:sz="4" w:space="0" w:color="9BC2E6"/>
              <w:left w:val="nil"/>
              <w:bottom w:val="nil"/>
              <w:right w:val="nil"/>
            </w:tcBorders>
            <w:shd w:val="clear" w:color="000000" w:fill="FFC7CE"/>
            <w:vAlign w:val="bottom"/>
            <w:hideMark/>
          </w:tcPr>
          <w:p w14:paraId="2CB919D5"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-0,3</w:t>
            </w:r>
          </w:p>
        </w:tc>
        <w:tc>
          <w:tcPr>
            <w:tcW w:w="850" w:type="dxa"/>
            <w:tcBorders>
              <w:top w:val="single" w:sz="4" w:space="0" w:color="9BC2E6"/>
              <w:left w:val="nil"/>
              <w:bottom w:val="nil"/>
              <w:right w:val="nil"/>
            </w:tcBorders>
            <w:shd w:val="clear" w:color="000000" w:fill="FFC7CE"/>
            <w:vAlign w:val="bottom"/>
            <w:hideMark/>
          </w:tcPr>
          <w:p w14:paraId="5420BE1E"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-0,3</w:t>
            </w:r>
          </w:p>
        </w:tc>
        <w:tc>
          <w:tcPr>
            <w:tcW w:w="992" w:type="dxa"/>
            <w:tcBorders>
              <w:top w:val="single" w:sz="4" w:space="0" w:color="9BC2E6"/>
              <w:left w:val="nil"/>
              <w:bottom w:val="nil"/>
              <w:right w:val="nil"/>
            </w:tcBorders>
            <w:shd w:val="clear" w:color="000000" w:fill="FFC7CE"/>
            <w:vAlign w:val="bottom"/>
            <w:hideMark/>
          </w:tcPr>
          <w:p w14:paraId="072A7884"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-0,3</w:t>
            </w:r>
          </w:p>
        </w:tc>
        <w:tc>
          <w:tcPr>
            <w:tcW w:w="993" w:type="dxa"/>
            <w:tcBorders>
              <w:top w:val="single" w:sz="4" w:space="0" w:color="9BC2E6"/>
              <w:left w:val="nil"/>
              <w:bottom w:val="nil"/>
              <w:right w:val="single" w:sz="4" w:space="0" w:color="9BC2E6"/>
            </w:tcBorders>
            <w:shd w:val="clear" w:color="000000" w:fill="FFC7CE"/>
            <w:vAlign w:val="bottom"/>
            <w:hideMark/>
          </w:tcPr>
          <w:p w14:paraId="035E1DD9"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-0,3</w:t>
            </w:r>
          </w:p>
        </w:tc>
      </w:tr>
      <w:tr w:rsidR="00A41E91" w:rsidRPr="00A41E91" w14:paraId="1A70CE48" w14:textId="77777777" w:rsidTr="00A41E91">
        <w:trPr>
          <w:trHeight w:val="603"/>
        </w:trPr>
        <w:tc>
          <w:tcPr>
            <w:tcW w:w="1555" w:type="dxa"/>
            <w:tcBorders>
              <w:top w:val="single" w:sz="4" w:space="0" w:color="9BC2E6"/>
              <w:left w:val="single" w:sz="4" w:space="0" w:color="9BC2E6"/>
              <w:bottom w:val="nil"/>
              <w:right w:val="nil"/>
            </w:tcBorders>
            <w:shd w:val="clear" w:color="DDEBF7" w:fill="DDEBF7"/>
            <w:vAlign w:val="bottom"/>
            <w:hideMark/>
          </w:tcPr>
          <w:p w14:paraId="7457830A"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Cumulative surplus of AEAs</w:t>
            </w:r>
          </w:p>
        </w:tc>
        <w:tc>
          <w:tcPr>
            <w:tcW w:w="992" w:type="dxa"/>
            <w:tcBorders>
              <w:top w:val="single" w:sz="4" w:space="0" w:color="9BC2E6"/>
              <w:left w:val="nil"/>
              <w:bottom w:val="nil"/>
              <w:right w:val="nil"/>
            </w:tcBorders>
            <w:shd w:val="clear" w:color="DDEBF7" w:fill="DDEBF7"/>
            <w:vAlign w:val="bottom"/>
            <w:hideMark/>
          </w:tcPr>
          <w:p w14:paraId="5C4B18EF"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DDEBF7" w:fill="FFC7CE"/>
            <w:vAlign w:val="bottom"/>
            <w:hideMark/>
          </w:tcPr>
          <w:p w14:paraId="48085DDE"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-0,1</w:t>
            </w:r>
          </w:p>
        </w:tc>
        <w:tc>
          <w:tcPr>
            <w:tcW w:w="708" w:type="dxa"/>
            <w:tcBorders>
              <w:top w:val="single" w:sz="4" w:space="0" w:color="9BC2E6"/>
              <w:left w:val="nil"/>
              <w:bottom w:val="nil"/>
              <w:right w:val="nil"/>
            </w:tcBorders>
            <w:shd w:val="clear" w:color="DDEBF7" w:fill="FFC7CE"/>
            <w:vAlign w:val="bottom"/>
            <w:hideMark/>
          </w:tcPr>
          <w:p w14:paraId="0405EDB6"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-0,2</w:t>
            </w:r>
          </w:p>
        </w:tc>
        <w:tc>
          <w:tcPr>
            <w:tcW w:w="709" w:type="dxa"/>
            <w:tcBorders>
              <w:top w:val="single" w:sz="4" w:space="0" w:color="9BC2E6"/>
              <w:left w:val="nil"/>
              <w:bottom w:val="nil"/>
              <w:right w:val="nil"/>
            </w:tcBorders>
            <w:shd w:val="clear" w:color="DDEBF7" w:fill="FFC7CE"/>
            <w:vAlign w:val="bottom"/>
            <w:hideMark/>
          </w:tcPr>
          <w:p w14:paraId="727D0D58"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-0,3</w:t>
            </w:r>
          </w:p>
        </w:tc>
        <w:tc>
          <w:tcPr>
            <w:tcW w:w="709" w:type="dxa"/>
            <w:tcBorders>
              <w:top w:val="single" w:sz="4" w:space="0" w:color="9BC2E6"/>
              <w:left w:val="nil"/>
              <w:bottom w:val="nil"/>
              <w:right w:val="nil"/>
            </w:tcBorders>
            <w:shd w:val="clear" w:color="DDEBF7" w:fill="FFC7CE"/>
            <w:vAlign w:val="bottom"/>
            <w:hideMark/>
          </w:tcPr>
          <w:p w14:paraId="4275EBF2"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-0,5</w:t>
            </w:r>
          </w:p>
        </w:tc>
        <w:tc>
          <w:tcPr>
            <w:tcW w:w="709" w:type="dxa"/>
            <w:tcBorders>
              <w:top w:val="single" w:sz="4" w:space="0" w:color="9BC2E6"/>
              <w:left w:val="nil"/>
              <w:bottom w:val="nil"/>
              <w:right w:val="nil"/>
            </w:tcBorders>
            <w:shd w:val="clear" w:color="DDEBF7" w:fill="FFC7CE"/>
            <w:vAlign w:val="bottom"/>
            <w:hideMark/>
          </w:tcPr>
          <w:p w14:paraId="40E969DF"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-0,8</w:t>
            </w:r>
          </w:p>
        </w:tc>
        <w:tc>
          <w:tcPr>
            <w:tcW w:w="850" w:type="dxa"/>
            <w:tcBorders>
              <w:top w:val="single" w:sz="4" w:space="0" w:color="9BC2E6"/>
              <w:left w:val="nil"/>
              <w:bottom w:val="nil"/>
              <w:right w:val="nil"/>
            </w:tcBorders>
            <w:shd w:val="clear" w:color="DDEBF7" w:fill="FFC7CE"/>
            <w:vAlign w:val="bottom"/>
            <w:hideMark/>
          </w:tcPr>
          <w:p w14:paraId="558F6A60"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-1,1</w:t>
            </w:r>
          </w:p>
        </w:tc>
        <w:tc>
          <w:tcPr>
            <w:tcW w:w="992" w:type="dxa"/>
            <w:tcBorders>
              <w:top w:val="single" w:sz="4" w:space="0" w:color="9BC2E6"/>
              <w:left w:val="nil"/>
              <w:bottom w:val="nil"/>
              <w:right w:val="nil"/>
            </w:tcBorders>
            <w:shd w:val="clear" w:color="DDEBF7" w:fill="FFC7CE"/>
            <w:vAlign w:val="bottom"/>
            <w:hideMark/>
          </w:tcPr>
          <w:p w14:paraId="79F0C0F5"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-1,3</w:t>
            </w:r>
          </w:p>
        </w:tc>
        <w:tc>
          <w:tcPr>
            <w:tcW w:w="993" w:type="dxa"/>
            <w:tcBorders>
              <w:top w:val="single" w:sz="4" w:space="0" w:color="9BC2E6"/>
              <w:left w:val="nil"/>
              <w:bottom w:val="nil"/>
              <w:right w:val="single" w:sz="4" w:space="0" w:color="9BC2E6"/>
            </w:tcBorders>
            <w:shd w:val="clear" w:color="DDEBF7" w:fill="FFC7CE"/>
            <w:vAlign w:val="bottom"/>
            <w:hideMark/>
          </w:tcPr>
          <w:p w14:paraId="24278046"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-1,6</w:t>
            </w:r>
          </w:p>
        </w:tc>
      </w:tr>
      <w:tr w:rsidR="00A41E91" w:rsidRPr="00A41E91" w14:paraId="60CA870C" w14:textId="77777777" w:rsidTr="00A41E91">
        <w:trPr>
          <w:trHeight w:val="301"/>
        </w:trPr>
        <w:tc>
          <w:tcPr>
            <w:tcW w:w="1555" w:type="dxa"/>
            <w:tcBorders>
              <w:top w:val="single" w:sz="4" w:space="0" w:color="9BC2E6"/>
              <w:left w:val="single" w:sz="4" w:space="0" w:color="9BC2E6"/>
              <w:bottom w:val="nil"/>
              <w:right w:val="nil"/>
            </w:tcBorders>
            <w:shd w:val="clear" w:color="auto" w:fill="auto"/>
            <w:vAlign w:val="bottom"/>
            <w:hideMark/>
          </w:tcPr>
          <w:p w14:paraId="74A65341" w14:textId="77777777" w:rsidR="00A41E91" w:rsidRPr="00A41E91" w:rsidRDefault="00A41E91" w:rsidP="00A41E91">
            <w:pPr>
              <w:spacing w:after="0" w:line="240" w:lineRule="auto"/>
              <w:rPr>
                <w:rFonts w:eastAsia="Times New Roman" w:cstheme="minorHAnsi"/>
                <w:b/>
                <w:bCs/>
                <w:color w:val="000000"/>
                <w:sz w:val="16"/>
                <w:szCs w:val="16"/>
                <w:lang w:eastAsia="en-GB"/>
              </w:rPr>
            </w:pPr>
            <w:r w:rsidRPr="00A41E91">
              <w:rPr>
                <w:rFonts w:eastAsia="Times New Roman" w:cstheme="minorHAnsi"/>
                <w:b/>
                <w:bCs/>
                <w:color w:val="000000"/>
                <w:sz w:val="16"/>
                <w:szCs w:val="16"/>
                <w:lang w:eastAsia="en-GB"/>
              </w:rPr>
              <w:t>Netherlands</w:t>
            </w:r>
          </w:p>
        </w:tc>
        <w:tc>
          <w:tcPr>
            <w:tcW w:w="992" w:type="dxa"/>
            <w:tcBorders>
              <w:top w:val="single" w:sz="4" w:space="0" w:color="9BC2E6"/>
              <w:left w:val="nil"/>
              <w:bottom w:val="nil"/>
              <w:right w:val="nil"/>
            </w:tcBorders>
            <w:shd w:val="clear" w:color="auto" w:fill="auto"/>
            <w:vAlign w:val="bottom"/>
            <w:hideMark/>
          </w:tcPr>
          <w:p w14:paraId="2BD4E02C"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auto" w:fill="auto"/>
            <w:vAlign w:val="bottom"/>
            <w:hideMark/>
          </w:tcPr>
          <w:p w14:paraId="20A8BFB1"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8" w:type="dxa"/>
            <w:tcBorders>
              <w:top w:val="single" w:sz="4" w:space="0" w:color="9BC2E6"/>
              <w:left w:val="nil"/>
              <w:bottom w:val="nil"/>
              <w:right w:val="nil"/>
            </w:tcBorders>
            <w:shd w:val="clear" w:color="auto" w:fill="auto"/>
            <w:vAlign w:val="bottom"/>
            <w:hideMark/>
          </w:tcPr>
          <w:p w14:paraId="04CEBCA0"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auto" w:fill="auto"/>
            <w:vAlign w:val="bottom"/>
            <w:hideMark/>
          </w:tcPr>
          <w:p w14:paraId="0A26F901"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auto" w:fill="auto"/>
            <w:vAlign w:val="bottom"/>
            <w:hideMark/>
          </w:tcPr>
          <w:p w14:paraId="142B5BA8"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auto" w:fill="auto"/>
            <w:vAlign w:val="bottom"/>
            <w:hideMark/>
          </w:tcPr>
          <w:p w14:paraId="5E67E9A9"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850" w:type="dxa"/>
            <w:tcBorders>
              <w:top w:val="single" w:sz="4" w:space="0" w:color="9BC2E6"/>
              <w:left w:val="nil"/>
              <w:bottom w:val="nil"/>
              <w:right w:val="nil"/>
            </w:tcBorders>
            <w:shd w:val="clear" w:color="auto" w:fill="auto"/>
            <w:vAlign w:val="bottom"/>
            <w:hideMark/>
          </w:tcPr>
          <w:p w14:paraId="537BE9FC"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992" w:type="dxa"/>
            <w:tcBorders>
              <w:top w:val="single" w:sz="4" w:space="0" w:color="9BC2E6"/>
              <w:left w:val="nil"/>
              <w:bottom w:val="nil"/>
              <w:right w:val="nil"/>
            </w:tcBorders>
            <w:shd w:val="clear" w:color="auto" w:fill="auto"/>
            <w:vAlign w:val="bottom"/>
            <w:hideMark/>
          </w:tcPr>
          <w:p w14:paraId="53CC5079"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993" w:type="dxa"/>
            <w:tcBorders>
              <w:top w:val="single" w:sz="4" w:space="0" w:color="9BC2E6"/>
              <w:left w:val="nil"/>
              <w:bottom w:val="nil"/>
              <w:right w:val="single" w:sz="4" w:space="0" w:color="9BC2E6"/>
            </w:tcBorders>
            <w:shd w:val="clear" w:color="auto" w:fill="auto"/>
            <w:vAlign w:val="bottom"/>
            <w:hideMark/>
          </w:tcPr>
          <w:p w14:paraId="60380952"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r>
      <w:tr w:rsidR="00A41E91" w:rsidRPr="00A41E91" w14:paraId="13397402" w14:textId="77777777" w:rsidTr="00A41E91">
        <w:trPr>
          <w:trHeight w:val="301"/>
        </w:trPr>
        <w:tc>
          <w:tcPr>
            <w:tcW w:w="1555" w:type="dxa"/>
            <w:tcBorders>
              <w:top w:val="single" w:sz="4" w:space="0" w:color="9BC2E6"/>
              <w:left w:val="single" w:sz="4" w:space="0" w:color="9BC2E6"/>
              <w:bottom w:val="nil"/>
              <w:right w:val="nil"/>
            </w:tcBorders>
            <w:shd w:val="clear" w:color="DDEBF7" w:fill="DDEBF7"/>
            <w:vAlign w:val="bottom"/>
            <w:hideMark/>
          </w:tcPr>
          <w:p w14:paraId="54ABC5A7"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AEA</w:t>
            </w:r>
          </w:p>
        </w:tc>
        <w:tc>
          <w:tcPr>
            <w:tcW w:w="992" w:type="dxa"/>
            <w:tcBorders>
              <w:top w:val="single" w:sz="4" w:space="0" w:color="9BC2E6"/>
              <w:left w:val="nil"/>
              <w:bottom w:val="nil"/>
              <w:right w:val="nil"/>
            </w:tcBorders>
            <w:shd w:val="clear" w:color="DDEBF7" w:fill="DDEBF7"/>
            <w:vAlign w:val="bottom"/>
            <w:hideMark/>
          </w:tcPr>
          <w:p w14:paraId="5CCA7FE4"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DDEBF7" w:fill="DDEBF7"/>
            <w:vAlign w:val="bottom"/>
            <w:hideMark/>
          </w:tcPr>
          <w:p w14:paraId="5F994111"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122,9</w:t>
            </w:r>
          </w:p>
        </w:tc>
        <w:tc>
          <w:tcPr>
            <w:tcW w:w="708" w:type="dxa"/>
            <w:tcBorders>
              <w:top w:val="single" w:sz="4" w:space="0" w:color="9BC2E6"/>
              <w:left w:val="nil"/>
              <w:bottom w:val="nil"/>
              <w:right w:val="nil"/>
            </w:tcBorders>
            <w:shd w:val="clear" w:color="DDEBF7" w:fill="DDEBF7"/>
            <w:vAlign w:val="bottom"/>
            <w:hideMark/>
          </w:tcPr>
          <w:p w14:paraId="156210F4"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120,7</w:t>
            </w:r>
          </w:p>
        </w:tc>
        <w:tc>
          <w:tcPr>
            <w:tcW w:w="709" w:type="dxa"/>
            <w:tcBorders>
              <w:top w:val="single" w:sz="4" w:space="0" w:color="9BC2E6"/>
              <w:left w:val="nil"/>
              <w:bottom w:val="nil"/>
              <w:right w:val="nil"/>
            </w:tcBorders>
            <w:shd w:val="clear" w:color="DDEBF7" w:fill="DDEBF7"/>
            <w:vAlign w:val="bottom"/>
            <w:hideMark/>
          </w:tcPr>
          <w:p w14:paraId="6E312A11"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118,4</w:t>
            </w:r>
          </w:p>
        </w:tc>
        <w:tc>
          <w:tcPr>
            <w:tcW w:w="709" w:type="dxa"/>
            <w:tcBorders>
              <w:top w:val="single" w:sz="4" w:space="0" w:color="9BC2E6"/>
              <w:left w:val="nil"/>
              <w:bottom w:val="nil"/>
              <w:right w:val="nil"/>
            </w:tcBorders>
            <w:shd w:val="clear" w:color="DDEBF7" w:fill="DDEBF7"/>
            <w:vAlign w:val="bottom"/>
            <w:hideMark/>
          </w:tcPr>
          <w:p w14:paraId="6F27CEAD"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116,1</w:t>
            </w:r>
          </w:p>
        </w:tc>
        <w:tc>
          <w:tcPr>
            <w:tcW w:w="709" w:type="dxa"/>
            <w:tcBorders>
              <w:top w:val="single" w:sz="4" w:space="0" w:color="9BC2E6"/>
              <w:left w:val="nil"/>
              <w:bottom w:val="nil"/>
              <w:right w:val="nil"/>
            </w:tcBorders>
            <w:shd w:val="clear" w:color="DDEBF7" w:fill="DDEBF7"/>
            <w:vAlign w:val="bottom"/>
            <w:hideMark/>
          </w:tcPr>
          <w:p w14:paraId="6530B077"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114,1</w:t>
            </w:r>
          </w:p>
        </w:tc>
        <w:tc>
          <w:tcPr>
            <w:tcW w:w="850" w:type="dxa"/>
            <w:tcBorders>
              <w:top w:val="single" w:sz="4" w:space="0" w:color="9BC2E6"/>
              <w:left w:val="nil"/>
              <w:bottom w:val="nil"/>
              <w:right w:val="nil"/>
            </w:tcBorders>
            <w:shd w:val="clear" w:color="DDEBF7" w:fill="DDEBF7"/>
            <w:vAlign w:val="bottom"/>
            <w:hideMark/>
          </w:tcPr>
          <w:p w14:paraId="17EEBB8C"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111,8</w:t>
            </w:r>
          </w:p>
        </w:tc>
        <w:tc>
          <w:tcPr>
            <w:tcW w:w="992" w:type="dxa"/>
            <w:tcBorders>
              <w:top w:val="single" w:sz="4" w:space="0" w:color="9BC2E6"/>
              <w:left w:val="nil"/>
              <w:bottom w:val="nil"/>
              <w:right w:val="nil"/>
            </w:tcBorders>
            <w:shd w:val="clear" w:color="DDEBF7" w:fill="DDEBF7"/>
            <w:vAlign w:val="bottom"/>
            <w:hideMark/>
          </w:tcPr>
          <w:p w14:paraId="3C9D9611"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109,6</w:t>
            </w:r>
          </w:p>
        </w:tc>
        <w:tc>
          <w:tcPr>
            <w:tcW w:w="993" w:type="dxa"/>
            <w:tcBorders>
              <w:top w:val="single" w:sz="4" w:space="0" w:color="9BC2E6"/>
              <w:left w:val="nil"/>
              <w:bottom w:val="nil"/>
              <w:right w:val="single" w:sz="4" w:space="0" w:color="9BC2E6"/>
            </w:tcBorders>
            <w:shd w:val="clear" w:color="DDEBF7" w:fill="DDEBF7"/>
            <w:vAlign w:val="bottom"/>
            <w:hideMark/>
          </w:tcPr>
          <w:p w14:paraId="0492EA76"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107,4</w:t>
            </w:r>
          </w:p>
        </w:tc>
      </w:tr>
      <w:tr w:rsidR="00A41E91" w:rsidRPr="00A41E91" w14:paraId="2994FE65" w14:textId="77777777" w:rsidTr="00A41E91">
        <w:trPr>
          <w:trHeight w:val="301"/>
        </w:trPr>
        <w:tc>
          <w:tcPr>
            <w:tcW w:w="1555" w:type="dxa"/>
            <w:tcBorders>
              <w:top w:val="single" w:sz="4" w:space="0" w:color="9BC2E6"/>
              <w:left w:val="single" w:sz="4" w:space="0" w:color="9BC2E6"/>
              <w:bottom w:val="nil"/>
              <w:right w:val="nil"/>
            </w:tcBorders>
            <w:shd w:val="clear" w:color="auto" w:fill="auto"/>
            <w:vAlign w:val="bottom"/>
            <w:hideMark/>
          </w:tcPr>
          <w:p w14:paraId="1E241A9D"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Emissions</w:t>
            </w:r>
          </w:p>
        </w:tc>
        <w:tc>
          <w:tcPr>
            <w:tcW w:w="992" w:type="dxa"/>
            <w:tcBorders>
              <w:top w:val="single" w:sz="4" w:space="0" w:color="9BC2E6"/>
              <w:left w:val="nil"/>
              <w:bottom w:val="nil"/>
              <w:right w:val="nil"/>
            </w:tcBorders>
            <w:shd w:val="clear" w:color="auto" w:fill="auto"/>
            <w:vAlign w:val="bottom"/>
            <w:hideMark/>
          </w:tcPr>
          <w:p w14:paraId="6A1DC11D"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127,8</w:t>
            </w:r>
          </w:p>
        </w:tc>
        <w:tc>
          <w:tcPr>
            <w:tcW w:w="709" w:type="dxa"/>
            <w:tcBorders>
              <w:top w:val="single" w:sz="4" w:space="0" w:color="9BC2E6"/>
              <w:left w:val="nil"/>
              <w:bottom w:val="nil"/>
              <w:right w:val="nil"/>
            </w:tcBorders>
            <w:shd w:val="clear" w:color="auto" w:fill="auto"/>
            <w:vAlign w:val="bottom"/>
            <w:hideMark/>
          </w:tcPr>
          <w:p w14:paraId="12866BB3"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108,3</w:t>
            </w:r>
          </w:p>
        </w:tc>
        <w:tc>
          <w:tcPr>
            <w:tcW w:w="708" w:type="dxa"/>
            <w:tcBorders>
              <w:top w:val="single" w:sz="4" w:space="0" w:color="9BC2E6"/>
              <w:left w:val="nil"/>
              <w:bottom w:val="nil"/>
              <w:right w:val="nil"/>
            </w:tcBorders>
            <w:shd w:val="clear" w:color="auto" w:fill="auto"/>
            <w:vAlign w:val="bottom"/>
            <w:hideMark/>
          </w:tcPr>
          <w:p w14:paraId="49DE76A9"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97,9</w:t>
            </w:r>
          </w:p>
        </w:tc>
        <w:tc>
          <w:tcPr>
            <w:tcW w:w="709" w:type="dxa"/>
            <w:tcBorders>
              <w:top w:val="single" w:sz="4" w:space="0" w:color="9BC2E6"/>
              <w:left w:val="nil"/>
              <w:bottom w:val="nil"/>
              <w:right w:val="nil"/>
            </w:tcBorders>
            <w:shd w:val="clear" w:color="auto" w:fill="auto"/>
            <w:vAlign w:val="bottom"/>
            <w:hideMark/>
          </w:tcPr>
          <w:p w14:paraId="767B19EB"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101,1</w:t>
            </w:r>
          </w:p>
        </w:tc>
        <w:tc>
          <w:tcPr>
            <w:tcW w:w="709" w:type="dxa"/>
            <w:tcBorders>
              <w:top w:val="single" w:sz="4" w:space="0" w:color="9BC2E6"/>
              <w:left w:val="nil"/>
              <w:bottom w:val="nil"/>
              <w:right w:val="nil"/>
            </w:tcBorders>
            <w:shd w:val="clear" w:color="auto" w:fill="auto"/>
            <w:vAlign w:val="bottom"/>
            <w:hideMark/>
          </w:tcPr>
          <w:p w14:paraId="6B9E351E"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101,3</w:t>
            </w:r>
          </w:p>
        </w:tc>
        <w:tc>
          <w:tcPr>
            <w:tcW w:w="709" w:type="dxa"/>
            <w:tcBorders>
              <w:top w:val="single" w:sz="4" w:space="0" w:color="9BC2E6"/>
              <w:left w:val="nil"/>
              <w:bottom w:val="nil"/>
              <w:right w:val="nil"/>
            </w:tcBorders>
            <w:shd w:val="clear" w:color="auto" w:fill="auto"/>
            <w:vAlign w:val="bottom"/>
            <w:hideMark/>
          </w:tcPr>
          <w:p w14:paraId="2F68BDB4"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102,3</w:t>
            </w:r>
          </w:p>
        </w:tc>
        <w:tc>
          <w:tcPr>
            <w:tcW w:w="850" w:type="dxa"/>
            <w:tcBorders>
              <w:top w:val="single" w:sz="4" w:space="0" w:color="9BC2E6"/>
              <w:left w:val="nil"/>
              <w:bottom w:val="nil"/>
              <w:right w:val="nil"/>
            </w:tcBorders>
            <w:shd w:val="clear" w:color="auto" w:fill="auto"/>
            <w:vAlign w:val="bottom"/>
            <w:hideMark/>
          </w:tcPr>
          <w:p w14:paraId="60427B54"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101,8</w:t>
            </w:r>
          </w:p>
        </w:tc>
        <w:tc>
          <w:tcPr>
            <w:tcW w:w="992" w:type="dxa"/>
            <w:tcBorders>
              <w:top w:val="single" w:sz="4" w:space="0" w:color="9BC2E6"/>
              <w:left w:val="nil"/>
              <w:bottom w:val="nil"/>
              <w:right w:val="nil"/>
            </w:tcBorders>
            <w:shd w:val="clear" w:color="auto" w:fill="auto"/>
            <w:vAlign w:val="bottom"/>
            <w:hideMark/>
          </w:tcPr>
          <w:p w14:paraId="718236A8"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95,5</w:t>
            </w:r>
          </w:p>
        </w:tc>
        <w:tc>
          <w:tcPr>
            <w:tcW w:w="993" w:type="dxa"/>
            <w:tcBorders>
              <w:top w:val="single" w:sz="4" w:space="0" w:color="9BC2E6"/>
              <w:left w:val="nil"/>
              <w:bottom w:val="nil"/>
              <w:right w:val="single" w:sz="4" w:space="0" w:color="9BC2E6"/>
            </w:tcBorders>
            <w:shd w:val="clear" w:color="auto" w:fill="auto"/>
            <w:vAlign w:val="bottom"/>
            <w:hideMark/>
          </w:tcPr>
          <w:p w14:paraId="2B77AF83"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94,1</w:t>
            </w:r>
          </w:p>
        </w:tc>
      </w:tr>
      <w:tr w:rsidR="00A41E91" w:rsidRPr="00A41E91" w14:paraId="7C75B96D" w14:textId="77777777" w:rsidTr="00A41E91">
        <w:trPr>
          <w:trHeight w:val="301"/>
        </w:trPr>
        <w:tc>
          <w:tcPr>
            <w:tcW w:w="1555" w:type="dxa"/>
            <w:tcBorders>
              <w:top w:val="single" w:sz="4" w:space="0" w:color="9BC2E6"/>
              <w:left w:val="single" w:sz="4" w:space="0" w:color="9BC2E6"/>
              <w:bottom w:val="nil"/>
              <w:right w:val="nil"/>
            </w:tcBorders>
            <w:shd w:val="clear" w:color="DDEBF7" w:fill="DDEBF7"/>
            <w:vAlign w:val="bottom"/>
            <w:hideMark/>
          </w:tcPr>
          <w:p w14:paraId="53F03F4F"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Distance to target</w:t>
            </w:r>
          </w:p>
        </w:tc>
        <w:tc>
          <w:tcPr>
            <w:tcW w:w="992" w:type="dxa"/>
            <w:tcBorders>
              <w:top w:val="single" w:sz="4" w:space="0" w:color="9BC2E6"/>
              <w:left w:val="nil"/>
              <w:bottom w:val="nil"/>
              <w:right w:val="nil"/>
            </w:tcBorders>
            <w:shd w:val="clear" w:color="DDEBF7" w:fill="DDEBF7"/>
            <w:vAlign w:val="bottom"/>
            <w:hideMark/>
          </w:tcPr>
          <w:p w14:paraId="42B992A4"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DDEBF7" w:fill="DDEBF7"/>
            <w:vAlign w:val="bottom"/>
            <w:hideMark/>
          </w:tcPr>
          <w:p w14:paraId="643B685B"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14,7</w:t>
            </w:r>
          </w:p>
        </w:tc>
        <w:tc>
          <w:tcPr>
            <w:tcW w:w="708" w:type="dxa"/>
            <w:tcBorders>
              <w:top w:val="single" w:sz="4" w:space="0" w:color="9BC2E6"/>
              <w:left w:val="nil"/>
              <w:bottom w:val="nil"/>
              <w:right w:val="nil"/>
            </w:tcBorders>
            <w:shd w:val="clear" w:color="DDEBF7" w:fill="DDEBF7"/>
            <w:vAlign w:val="bottom"/>
            <w:hideMark/>
          </w:tcPr>
          <w:p w14:paraId="561F4F89"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22,8</w:t>
            </w:r>
          </w:p>
        </w:tc>
        <w:tc>
          <w:tcPr>
            <w:tcW w:w="709" w:type="dxa"/>
            <w:tcBorders>
              <w:top w:val="single" w:sz="4" w:space="0" w:color="9BC2E6"/>
              <w:left w:val="nil"/>
              <w:bottom w:val="nil"/>
              <w:right w:val="nil"/>
            </w:tcBorders>
            <w:shd w:val="clear" w:color="DDEBF7" w:fill="DDEBF7"/>
            <w:vAlign w:val="bottom"/>
            <w:hideMark/>
          </w:tcPr>
          <w:p w14:paraId="0A3B2ADE"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17,3</w:t>
            </w:r>
          </w:p>
        </w:tc>
        <w:tc>
          <w:tcPr>
            <w:tcW w:w="709" w:type="dxa"/>
            <w:tcBorders>
              <w:top w:val="single" w:sz="4" w:space="0" w:color="9BC2E6"/>
              <w:left w:val="nil"/>
              <w:bottom w:val="nil"/>
              <w:right w:val="nil"/>
            </w:tcBorders>
            <w:shd w:val="clear" w:color="DDEBF7" w:fill="DDEBF7"/>
            <w:vAlign w:val="bottom"/>
            <w:hideMark/>
          </w:tcPr>
          <w:p w14:paraId="1AE82FF0"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14,8</w:t>
            </w:r>
          </w:p>
        </w:tc>
        <w:tc>
          <w:tcPr>
            <w:tcW w:w="709" w:type="dxa"/>
            <w:tcBorders>
              <w:top w:val="single" w:sz="4" w:space="0" w:color="9BC2E6"/>
              <w:left w:val="nil"/>
              <w:bottom w:val="nil"/>
              <w:right w:val="nil"/>
            </w:tcBorders>
            <w:shd w:val="clear" w:color="DDEBF7" w:fill="DDEBF7"/>
            <w:vAlign w:val="bottom"/>
            <w:hideMark/>
          </w:tcPr>
          <w:p w14:paraId="5883C0E2"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11,7</w:t>
            </w:r>
          </w:p>
        </w:tc>
        <w:tc>
          <w:tcPr>
            <w:tcW w:w="850" w:type="dxa"/>
            <w:tcBorders>
              <w:top w:val="single" w:sz="4" w:space="0" w:color="9BC2E6"/>
              <w:left w:val="nil"/>
              <w:bottom w:val="nil"/>
              <w:right w:val="nil"/>
            </w:tcBorders>
            <w:shd w:val="clear" w:color="DDEBF7" w:fill="DDEBF7"/>
            <w:vAlign w:val="bottom"/>
            <w:hideMark/>
          </w:tcPr>
          <w:p w14:paraId="518B8EDE"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10,0</w:t>
            </w:r>
          </w:p>
        </w:tc>
        <w:tc>
          <w:tcPr>
            <w:tcW w:w="992" w:type="dxa"/>
            <w:tcBorders>
              <w:top w:val="single" w:sz="4" w:space="0" w:color="9BC2E6"/>
              <w:left w:val="nil"/>
              <w:bottom w:val="nil"/>
              <w:right w:val="nil"/>
            </w:tcBorders>
            <w:shd w:val="clear" w:color="DDEBF7" w:fill="DDEBF7"/>
            <w:vAlign w:val="bottom"/>
            <w:hideMark/>
          </w:tcPr>
          <w:p w14:paraId="71F4C2A5"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14,1</w:t>
            </w:r>
          </w:p>
        </w:tc>
        <w:tc>
          <w:tcPr>
            <w:tcW w:w="993" w:type="dxa"/>
            <w:tcBorders>
              <w:top w:val="single" w:sz="4" w:space="0" w:color="9BC2E6"/>
              <w:left w:val="nil"/>
              <w:bottom w:val="nil"/>
              <w:right w:val="single" w:sz="4" w:space="0" w:color="9BC2E6"/>
            </w:tcBorders>
            <w:shd w:val="clear" w:color="DDEBF7" w:fill="DDEBF7"/>
            <w:vAlign w:val="bottom"/>
            <w:hideMark/>
          </w:tcPr>
          <w:p w14:paraId="55DC38A3"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13,2</w:t>
            </w:r>
          </w:p>
        </w:tc>
      </w:tr>
      <w:tr w:rsidR="00A41E91" w:rsidRPr="00A41E91" w14:paraId="12AA5CE1" w14:textId="77777777" w:rsidTr="00A41E91">
        <w:trPr>
          <w:trHeight w:val="603"/>
        </w:trPr>
        <w:tc>
          <w:tcPr>
            <w:tcW w:w="1555" w:type="dxa"/>
            <w:tcBorders>
              <w:top w:val="single" w:sz="4" w:space="0" w:color="9BC2E6"/>
              <w:left w:val="single" w:sz="4" w:space="0" w:color="9BC2E6"/>
              <w:bottom w:val="nil"/>
              <w:right w:val="nil"/>
            </w:tcBorders>
            <w:shd w:val="clear" w:color="auto" w:fill="auto"/>
            <w:vAlign w:val="bottom"/>
            <w:hideMark/>
          </w:tcPr>
          <w:p w14:paraId="4B57803C"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Cumulative surplus of AEAs</w:t>
            </w:r>
          </w:p>
        </w:tc>
        <w:tc>
          <w:tcPr>
            <w:tcW w:w="992" w:type="dxa"/>
            <w:tcBorders>
              <w:top w:val="single" w:sz="4" w:space="0" w:color="9BC2E6"/>
              <w:left w:val="nil"/>
              <w:bottom w:val="nil"/>
              <w:right w:val="nil"/>
            </w:tcBorders>
            <w:shd w:val="clear" w:color="auto" w:fill="auto"/>
            <w:vAlign w:val="bottom"/>
            <w:hideMark/>
          </w:tcPr>
          <w:p w14:paraId="76DF5E87"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auto" w:fill="auto"/>
            <w:vAlign w:val="bottom"/>
            <w:hideMark/>
          </w:tcPr>
          <w:p w14:paraId="723A4DFC"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14,7</w:t>
            </w:r>
          </w:p>
        </w:tc>
        <w:tc>
          <w:tcPr>
            <w:tcW w:w="708" w:type="dxa"/>
            <w:tcBorders>
              <w:top w:val="single" w:sz="4" w:space="0" w:color="9BC2E6"/>
              <w:left w:val="nil"/>
              <w:bottom w:val="nil"/>
              <w:right w:val="nil"/>
            </w:tcBorders>
            <w:shd w:val="clear" w:color="auto" w:fill="auto"/>
            <w:vAlign w:val="bottom"/>
            <w:hideMark/>
          </w:tcPr>
          <w:p w14:paraId="41CEC0F2"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37,5</w:t>
            </w:r>
          </w:p>
        </w:tc>
        <w:tc>
          <w:tcPr>
            <w:tcW w:w="709" w:type="dxa"/>
            <w:tcBorders>
              <w:top w:val="single" w:sz="4" w:space="0" w:color="9BC2E6"/>
              <w:left w:val="nil"/>
              <w:bottom w:val="nil"/>
              <w:right w:val="nil"/>
            </w:tcBorders>
            <w:shd w:val="clear" w:color="auto" w:fill="auto"/>
            <w:vAlign w:val="bottom"/>
            <w:hideMark/>
          </w:tcPr>
          <w:p w14:paraId="33CCDC41"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54,8</w:t>
            </w:r>
          </w:p>
        </w:tc>
        <w:tc>
          <w:tcPr>
            <w:tcW w:w="709" w:type="dxa"/>
            <w:tcBorders>
              <w:top w:val="single" w:sz="4" w:space="0" w:color="9BC2E6"/>
              <w:left w:val="nil"/>
              <w:bottom w:val="nil"/>
              <w:right w:val="nil"/>
            </w:tcBorders>
            <w:shd w:val="clear" w:color="auto" w:fill="auto"/>
            <w:vAlign w:val="bottom"/>
            <w:hideMark/>
          </w:tcPr>
          <w:p w14:paraId="552A895F"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69,6</w:t>
            </w:r>
          </w:p>
        </w:tc>
        <w:tc>
          <w:tcPr>
            <w:tcW w:w="709" w:type="dxa"/>
            <w:tcBorders>
              <w:top w:val="single" w:sz="4" w:space="0" w:color="9BC2E6"/>
              <w:left w:val="nil"/>
              <w:bottom w:val="nil"/>
              <w:right w:val="nil"/>
            </w:tcBorders>
            <w:shd w:val="clear" w:color="auto" w:fill="auto"/>
            <w:vAlign w:val="bottom"/>
            <w:hideMark/>
          </w:tcPr>
          <w:p w14:paraId="5BE4E098"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81,3</w:t>
            </w:r>
          </w:p>
        </w:tc>
        <w:tc>
          <w:tcPr>
            <w:tcW w:w="850" w:type="dxa"/>
            <w:tcBorders>
              <w:top w:val="single" w:sz="4" w:space="0" w:color="9BC2E6"/>
              <w:left w:val="nil"/>
              <w:bottom w:val="nil"/>
              <w:right w:val="nil"/>
            </w:tcBorders>
            <w:shd w:val="clear" w:color="auto" w:fill="auto"/>
            <w:vAlign w:val="bottom"/>
            <w:hideMark/>
          </w:tcPr>
          <w:p w14:paraId="76891450"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91,3</w:t>
            </w:r>
          </w:p>
        </w:tc>
        <w:tc>
          <w:tcPr>
            <w:tcW w:w="992" w:type="dxa"/>
            <w:tcBorders>
              <w:top w:val="single" w:sz="4" w:space="0" w:color="9BC2E6"/>
              <w:left w:val="nil"/>
              <w:bottom w:val="nil"/>
              <w:right w:val="nil"/>
            </w:tcBorders>
            <w:shd w:val="clear" w:color="auto" w:fill="auto"/>
            <w:vAlign w:val="bottom"/>
            <w:hideMark/>
          </w:tcPr>
          <w:p w14:paraId="03DD2CE3"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105,4</w:t>
            </w:r>
          </w:p>
        </w:tc>
        <w:tc>
          <w:tcPr>
            <w:tcW w:w="993" w:type="dxa"/>
            <w:tcBorders>
              <w:top w:val="single" w:sz="4" w:space="0" w:color="9BC2E6"/>
              <w:left w:val="nil"/>
              <w:bottom w:val="nil"/>
              <w:right w:val="single" w:sz="4" w:space="0" w:color="9BC2E6"/>
            </w:tcBorders>
            <w:shd w:val="clear" w:color="auto" w:fill="auto"/>
            <w:vAlign w:val="bottom"/>
            <w:hideMark/>
          </w:tcPr>
          <w:p w14:paraId="570FC2A0"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118,7</w:t>
            </w:r>
          </w:p>
        </w:tc>
      </w:tr>
      <w:tr w:rsidR="00A41E91" w:rsidRPr="00A41E91" w14:paraId="5CD825EC" w14:textId="77777777" w:rsidTr="00A41E91">
        <w:trPr>
          <w:trHeight w:val="301"/>
        </w:trPr>
        <w:tc>
          <w:tcPr>
            <w:tcW w:w="1555" w:type="dxa"/>
            <w:tcBorders>
              <w:top w:val="single" w:sz="4" w:space="0" w:color="9BC2E6"/>
              <w:left w:val="single" w:sz="4" w:space="0" w:color="9BC2E6"/>
              <w:bottom w:val="nil"/>
              <w:right w:val="nil"/>
            </w:tcBorders>
            <w:shd w:val="clear" w:color="DDEBF7" w:fill="DDEBF7"/>
            <w:vAlign w:val="bottom"/>
            <w:hideMark/>
          </w:tcPr>
          <w:p w14:paraId="2CB9D4AB" w14:textId="77777777" w:rsidR="00A41E91" w:rsidRPr="00A41E91" w:rsidRDefault="00A41E91" w:rsidP="00A41E91">
            <w:pPr>
              <w:spacing w:after="0" w:line="240" w:lineRule="auto"/>
              <w:rPr>
                <w:rFonts w:eastAsia="Times New Roman" w:cstheme="minorHAnsi"/>
                <w:b/>
                <w:bCs/>
                <w:color w:val="000000"/>
                <w:sz w:val="16"/>
                <w:szCs w:val="16"/>
                <w:lang w:eastAsia="en-GB"/>
              </w:rPr>
            </w:pPr>
            <w:r w:rsidRPr="00A41E91">
              <w:rPr>
                <w:rFonts w:eastAsia="Times New Roman" w:cstheme="minorHAnsi"/>
                <w:b/>
                <w:bCs/>
                <w:color w:val="000000"/>
                <w:sz w:val="16"/>
                <w:szCs w:val="16"/>
                <w:lang w:eastAsia="en-GB"/>
              </w:rPr>
              <w:t>Poland</w:t>
            </w:r>
          </w:p>
        </w:tc>
        <w:tc>
          <w:tcPr>
            <w:tcW w:w="992" w:type="dxa"/>
            <w:tcBorders>
              <w:top w:val="single" w:sz="4" w:space="0" w:color="9BC2E6"/>
              <w:left w:val="nil"/>
              <w:bottom w:val="nil"/>
              <w:right w:val="nil"/>
            </w:tcBorders>
            <w:shd w:val="clear" w:color="DDEBF7" w:fill="DDEBF7"/>
            <w:vAlign w:val="bottom"/>
            <w:hideMark/>
          </w:tcPr>
          <w:p w14:paraId="70206F0C"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DDEBF7" w:fill="DDEBF7"/>
            <w:vAlign w:val="bottom"/>
            <w:hideMark/>
          </w:tcPr>
          <w:p w14:paraId="275111C7"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8" w:type="dxa"/>
            <w:tcBorders>
              <w:top w:val="single" w:sz="4" w:space="0" w:color="9BC2E6"/>
              <w:left w:val="nil"/>
              <w:bottom w:val="nil"/>
              <w:right w:val="nil"/>
            </w:tcBorders>
            <w:shd w:val="clear" w:color="DDEBF7" w:fill="DDEBF7"/>
            <w:vAlign w:val="bottom"/>
            <w:hideMark/>
          </w:tcPr>
          <w:p w14:paraId="6C23C0DA"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DDEBF7" w:fill="DDEBF7"/>
            <w:vAlign w:val="bottom"/>
            <w:hideMark/>
          </w:tcPr>
          <w:p w14:paraId="32AA68ED"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DDEBF7" w:fill="DDEBF7"/>
            <w:vAlign w:val="bottom"/>
            <w:hideMark/>
          </w:tcPr>
          <w:p w14:paraId="4E881E25"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DDEBF7" w:fill="DDEBF7"/>
            <w:vAlign w:val="bottom"/>
            <w:hideMark/>
          </w:tcPr>
          <w:p w14:paraId="56F9474F"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850" w:type="dxa"/>
            <w:tcBorders>
              <w:top w:val="single" w:sz="4" w:space="0" w:color="9BC2E6"/>
              <w:left w:val="nil"/>
              <w:bottom w:val="nil"/>
              <w:right w:val="nil"/>
            </w:tcBorders>
            <w:shd w:val="clear" w:color="DDEBF7" w:fill="DDEBF7"/>
            <w:vAlign w:val="bottom"/>
            <w:hideMark/>
          </w:tcPr>
          <w:p w14:paraId="343181AF"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992" w:type="dxa"/>
            <w:tcBorders>
              <w:top w:val="single" w:sz="4" w:space="0" w:color="9BC2E6"/>
              <w:left w:val="nil"/>
              <w:bottom w:val="nil"/>
              <w:right w:val="nil"/>
            </w:tcBorders>
            <w:shd w:val="clear" w:color="DDEBF7" w:fill="DDEBF7"/>
            <w:vAlign w:val="bottom"/>
            <w:hideMark/>
          </w:tcPr>
          <w:p w14:paraId="6A48E433"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993" w:type="dxa"/>
            <w:tcBorders>
              <w:top w:val="single" w:sz="4" w:space="0" w:color="9BC2E6"/>
              <w:left w:val="nil"/>
              <w:bottom w:val="nil"/>
              <w:right w:val="single" w:sz="4" w:space="0" w:color="9BC2E6"/>
            </w:tcBorders>
            <w:shd w:val="clear" w:color="DDEBF7" w:fill="DDEBF7"/>
            <w:vAlign w:val="bottom"/>
            <w:hideMark/>
          </w:tcPr>
          <w:p w14:paraId="09675943"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r>
      <w:tr w:rsidR="00A41E91" w:rsidRPr="00A41E91" w14:paraId="4EF3BE76" w14:textId="77777777" w:rsidTr="00A41E91">
        <w:trPr>
          <w:trHeight w:val="301"/>
        </w:trPr>
        <w:tc>
          <w:tcPr>
            <w:tcW w:w="1555" w:type="dxa"/>
            <w:tcBorders>
              <w:top w:val="single" w:sz="4" w:space="0" w:color="9BC2E6"/>
              <w:left w:val="single" w:sz="4" w:space="0" w:color="9BC2E6"/>
              <w:bottom w:val="nil"/>
              <w:right w:val="nil"/>
            </w:tcBorders>
            <w:shd w:val="clear" w:color="auto" w:fill="auto"/>
            <w:vAlign w:val="bottom"/>
            <w:hideMark/>
          </w:tcPr>
          <w:p w14:paraId="6B33AC9E"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AEA</w:t>
            </w:r>
          </w:p>
        </w:tc>
        <w:tc>
          <w:tcPr>
            <w:tcW w:w="992" w:type="dxa"/>
            <w:tcBorders>
              <w:top w:val="single" w:sz="4" w:space="0" w:color="9BC2E6"/>
              <w:left w:val="nil"/>
              <w:bottom w:val="nil"/>
              <w:right w:val="nil"/>
            </w:tcBorders>
            <w:shd w:val="clear" w:color="auto" w:fill="auto"/>
            <w:vAlign w:val="bottom"/>
            <w:hideMark/>
          </w:tcPr>
          <w:p w14:paraId="38721A17"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auto" w:fill="auto"/>
            <w:vAlign w:val="bottom"/>
            <w:hideMark/>
          </w:tcPr>
          <w:p w14:paraId="0C5FC564"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193,6</w:t>
            </w:r>
          </w:p>
        </w:tc>
        <w:tc>
          <w:tcPr>
            <w:tcW w:w="708" w:type="dxa"/>
            <w:tcBorders>
              <w:top w:val="single" w:sz="4" w:space="0" w:color="9BC2E6"/>
              <w:left w:val="nil"/>
              <w:bottom w:val="nil"/>
              <w:right w:val="nil"/>
            </w:tcBorders>
            <w:shd w:val="clear" w:color="auto" w:fill="auto"/>
            <w:vAlign w:val="bottom"/>
            <w:hideMark/>
          </w:tcPr>
          <w:p w14:paraId="5124496B"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194,9</w:t>
            </w:r>
          </w:p>
        </w:tc>
        <w:tc>
          <w:tcPr>
            <w:tcW w:w="709" w:type="dxa"/>
            <w:tcBorders>
              <w:top w:val="single" w:sz="4" w:space="0" w:color="9BC2E6"/>
              <w:left w:val="nil"/>
              <w:bottom w:val="nil"/>
              <w:right w:val="nil"/>
            </w:tcBorders>
            <w:shd w:val="clear" w:color="auto" w:fill="auto"/>
            <w:vAlign w:val="bottom"/>
            <w:hideMark/>
          </w:tcPr>
          <w:p w14:paraId="782181A2"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196,1</w:t>
            </w:r>
          </w:p>
        </w:tc>
        <w:tc>
          <w:tcPr>
            <w:tcW w:w="709" w:type="dxa"/>
            <w:tcBorders>
              <w:top w:val="single" w:sz="4" w:space="0" w:color="9BC2E6"/>
              <w:left w:val="nil"/>
              <w:bottom w:val="nil"/>
              <w:right w:val="nil"/>
            </w:tcBorders>
            <w:shd w:val="clear" w:color="auto" w:fill="auto"/>
            <w:vAlign w:val="bottom"/>
            <w:hideMark/>
          </w:tcPr>
          <w:p w14:paraId="3877160B"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197,4</w:t>
            </w:r>
          </w:p>
        </w:tc>
        <w:tc>
          <w:tcPr>
            <w:tcW w:w="709" w:type="dxa"/>
            <w:tcBorders>
              <w:top w:val="single" w:sz="4" w:space="0" w:color="9BC2E6"/>
              <w:left w:val="nil"/>
              <w:bottom w:val="nil"/>
              <w:right w:val="nil"/>
            </w:tcBorders>
            <w:shd w:val="clear" w:color="auto" w:fill="auto"/>
            <w:vAlign w:val="bottom"/>
            <w:hideMark/>
          </w:tcPr>
          <w:p w14:paraId="4B9576F1"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200,0</w:t>
            </w:r>
          </w:p>
        </w:tc>
        <w:tc>
          <w:tcPr>
            <w:tcW w:w="850" w:type="dxa"/>
            <w:tcBorders>
              <w:top w:val="single" w:sz="4" w:space="0" w:color="9BC2E6"/>
              <w:left w:val="nil"/>
              <w:bottom w:val="nil"/>
              <w:right w:val="nil"/>
            </w:tcBorders>
            <w:shd w:val="clear" w:color="auto" w:fill="auto"/>
            <w:vAlign w:val="bottom"/>
            <w:hideMark/>
          </w:tcPr>
          <w:p w14:paraId="4000D850"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201,7</w:t>
            </w:r>
          </w:p>
        </w:tc>
        <w:tc>
          <w:tcPr>
            <w:tcW w:w="992" w:type="dxa"/>
            <w:tcBorders>
              <w:top w:val="single" w:sz="4" w:space="0" w:color="9BC2E6"/>
              <w:left w:val="nil"/>
              <w:bottom w:val="nil"/>
              <w:right w:val="nil"/>
            </w:tcBorders>
            <w:shd w:val="clear" w:color="auto" w:fill="auto"/>
            <w:vAlign w:val="bottom"/>
            <w:hideMark/>
          </w:tcPr>
          <w:p w14:paraId="7B7749F4"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203,4</w:t>
            </w:r>
          </w:p>
        </w:tc>
        <w:tc>
          <w:tcPr>
            <w:tcW w:w="993" w:type="dxa"/>
            <w:tcBorders>
              <w:top w:val="single" w:sz="4" w:space="0" w:color="9BC2E6"/>
              <w:left w:val="nil"/>
              <w:bottom w:val="nil"/>
              <w:right w:val="single" w:sz="4" w:space="0" w:color="9BC2E6"/>
            </w:tcBorders>
            <w:shd w:val="clear" w:color="auto" w:fill="auto"/>
            <w:vAlign w:val="bottom"/>
            <w:hideMark/>
          </w:tcPr>
          <w:p w14:paraId="2A5D0E21"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205,2</w:t>
            </w:r>
          </w:p>
        </w:tc>
      </w:tr>
      <w:tr w:rsidR="00A41E91" w:rsidRPr="00A41E91" w14:paraId="17C1A27F" w14:textId="77777777" w:rsidTr="00A41E91">
        <w:trPr>
          <w:trHeight w:val="301"/>
        </w:trPr>
        <w:tc>
          <w:tcPr>
            <w:tcW w:w="1555" w:type="dxa"/>
            <w:tcBorders>
              <w:top w:val="single" w:sz="4" w:space="0" w:color="9BC2E6"/>
              <w:left w:val="single" w:sz="4" w:space="0" w:color="9BC2E6"/>
              <w:bottom w:val="nil"/>
              <w:right w:val="nil"/>
            </w:tcBorders>
            <w:shd w:val="clear" w:color="DDEBF7" w:fill="DDEBF7"/>
            <w:vAlign w:val="bottom"/>
            <w:hideMark/>
          </w:tcPr>
          <w:p w14:paraId="77DE90BA"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Emissions</w:t>
            </w:r>
          </w:p>
        </w:tc>
        <w:tc>
          <w:tcPr>
            <w:tcW w:w="992" w:type="dxa"/>
            <w:tcBorders>
              <w:top w:val="single" w:sz="4" w:space="0" w:color="9BC2E6"/>
              <w:left w:val="nil"/>
              <w:bottom w:val="nil"/>
              <w:right w:val="nil"/>
            </w:tcBorders>
            <w:shd w:val="clear" w:color="DDEBF7" w:fill="DDEBF7"/>
            <w:vAlign w:val="bottom"/>
            <w:hideMark/>
          </w:tcPr>
          <w:p w14:paraId="306323EF"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180,0</w:t>
            </w:r>
          </w:p>
        </w:tc>
        <w:tc>
          <w:tcPr>
            <w:tcW w:w="709" w:type="dxa"/>
            <w:tcBorders>
              <w:top w:val="single" w:sz="4" w:space="0" w:color="9BC2E6"/>
              <w:left w:val="nil"/>
              <w:bottom w:val="nil"/>
              <w:right w:val="nil"/>
            </w:tcBorders>
            <w:shd w:val="clear" w:color="DDEBF7" w:fill="DDEBF7"/>
            <w:vAlign w:val="bottom"/>
            <w:hideMark/>
          </w:tcPr>
          <w:p w14:paraId="6666651C"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186,1</w:t>
            </w:r>
          </w:p>
        </w:tc>
        <w:tc>
          <w:tcPr>
            <w:tcW w:w="708" w:type="dxa"/>
            <w:tcBorders>
              <w:top w:val="single" w:sz="4" w:space="0" w:color="9BC2E6"/>
              <w:left w:val="nil"/>
              <w:bottom w:val="nil"/>
              <w:right w:val="nil"/>
            </w:tcBorders>
            <w:shd w:val="clear" w:color="DDEBF7" w:fill="DDEBF7"/>
            <w:vAlign w:val="bottom"/>
            <w:hideMark/>
          </w:tcPr>
          <w:p w14:paraId="0141C27C"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181,5</w:t>
            </w:r>
          </w:p>
        </w:tc>
        <w:tc>
          <w:tcPr>
            <w:tcW w:w="709" w:type="dxa"/>
            <w:tcBorders>
              <w:top w:val="single" w:sz="4" w:space="0" w:color="9BC2E6"/>
              <w:left w:val="nil"/>
              <w:bottom w:val="nil"/>
              <w:right w:val="nil"/>
            </w:tcBorders>
            <w:shd w:val="clear" w:color="DDEBF7" w:fill="DDEBF7"/>
            <w:vAlign w:val="bottom"/>
            <w:hideMark/>
          </w:tcPr>
          <w:p w14:paraId="52CEC452"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186,8</w:t>
            </w:r>
          </w:p>
        </w:tc>
        <w:tc>
          <w:tcPr>
            <w:tcW w:w="709" w:type="dxa"/>
            <w:tcBorders>
              <w:top w:val="single" w:sz="4" w:space="0" w:color="9BC2E6"/>
              <w:left w:val="nil"/>
              <w:bottom w:val="nil"/>
              <w:right w:val="nil"/>
            </w:tcBorders>
            <w:shd w:val="clear" w:color="DDEBF7" w:fill="DDEBF7"/>
            <w:vAlign w:val="bottom"/>
            <w:hideMark/>
          </w:tcPr>
          <w:p w14:paraId="614E5D3F"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198,7</w:t>
            </w:r>
          </w:p>
        </w:tc>
        <w:tc>
          <w:tcPr>
            <w:tcW w:w="709" w:type="dxa"/>
            <w:tcBorders>
              <w:top w:val="single" w:sz="4" w:space="0" w:color="9BC2E6"/>
              <w:left w:val="nil"/>
              <w:bottom w:val="nil"/>
              <w:right w:val="nil"/>
            </w:tcBorders>
            <w:shd w:val="clear" w:color="DDEBF7" w:fill="DDEBF7"/>
            <w:vAlign w:val="bottom"/>
            <w:hideMark/>
          </w:tcPr>
          <w:p w14:paraId="165C2EED"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211,5</w:t>
            </w:r>
          </w:p>
        </w:tc>
        <w:tc>
          <w:tcPr>
            <w:tcW w:w="850" w:type="dxa"/>
            <w:tcBorders>
              <w:top w:val="single" w:sz="4" w:space="0" w:color="9BC2E6"/>
              <w:left w:val="nil"/>
              <w:bottom w:val="nil"/>
              <w:right w:val="nil"/>
            </w:tcBorders>
            <w:shd w:val="clear" w:color="DDEBF7" w:fill="DDEBF7"/>
            <w:vAlign w:val="bottom"/>
            <w:hideMark/>
          </w:tcPr>
          <w:p w14:paraId="6981094B"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218,0</w:t>
            </w:r>
          </w:p>
        </w:tc>
        <w:tc>
          <w:tcPr>
            <w:tcW w:w="992" w:type="dxa"/>
            <w:tcBorders>
              <w:top w:val="single" w:sz="4" w:space="0" w:color="9BC2E6"/>
              <w:left w:val="nil"/>
              <w:bottom w:val="nil"/>
              <w:right w:val="nil"/>
            </w:tcBorders>
            <w:shd w:val="clear" w:color="DDEBF7" w:fill="DDEBF7"/>
            <w:vAlign w:val="bottom"/>
            <w:hideMark/>
          </w:tcPr>
          <w:p w14:paraId="164E823A"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201,8</w:t>
            </w:r>
          </w:p>
        </w:tc>
        <w:tc>
          <w:tcPr>
            <w:tcW w:w="993" w:type="dxa"/>
            <w:tcBorders>
              <w:top w:val="single" w:sz="4" w:space="0" w:color="9BC2E6"/>
              <w:left w:val="nil"/>
              <w:bottom w:val="nil"/>
              <w:right w:val="single" w:sz="4" w:space="0" w:color="9BC2E6"/>
            </w:tcBorders>
            <w:shd w:val="clear" w:color="DDEBF7" w:fill="DDEBF7"/>
            <w:vAlign w:val="bottom"/>
            <w:hideMark/>
          </w:tcPr>
          <w:p w14:paraId="5CE6A7D6"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205,5</w:t>
            </w:r>
          </w:p>
        </w:tc>
      </w:tr>
      <w:tr w:rsidR="00A41E91" w:rsidRPr="00A41E91" w14:paraId="72709754" w14:textId="77777777" w:rsidTr="00A41E91">
        <w:trPr>
          <w:trHeight w:val="301"/>
        </w:trPr>
        <w:tc>
          <w:tcPr>
            <w:tcW w:w="1555" w:type="dxa"/>
            <w:tcBorders>
              <w:top w:val="single" w:sz="4" w:space="0" w:color="9BC2E6"/>
              <w:left w:val="single" w:sz="4" w:space="0" w:color="9BC2E6"/>
              <w:bottom w:val="nil"/>
              <w:right w:val="nil"/>
            </w:tcBorders>
            <w:shd w:val="clear" w:color="auto" w:fill="auto"/>
            <w:vAlign w:val="bottom"/>
            <w:hideMark/>
          </w:tcPr>
          <w:p w14:paraId="7A83AF3C"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Distance to target</w:t>
            </w:r>
          </w:p>
        </w:tc>
        <w:tc>
          <w:tcPr>
            <w:tcW w:w="992" w:type="dxa"/>
            <w:tcBorders>
              <w:top w:val="single" w:sz="4" w:space="0" w:color="9BC2E6"/>
              <w:left w:val="nil"/>
              <w:bottom w:val="nil"/>
              <w:right w:val="nil"/>
            </w:tcBorders>
            <w:shd w:val="clear" w:color="auto" w:fill="auto"/>
            <w:vAlign w:val="bottom"/>
            <w:hideMark/>
          </w:tcPr>
          <w:p w14:paraId="28E68D7B"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auto" w:fill="auto"/>
            <w:vAlign w:val="bottom"/>
            <w:hideMark/>
          </w:tcPr>
          <w:p w14:paraId="2FCE64C0"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7,5</w:t>
            </w:r>
          </w:p>
        </w:tc>
        <w:tc>
          <w:tcPr>
            <w:tcW w:w="708" w:type="dxa"/>
            <w:tcBorders>
              <w:top w:val="single" w:sz="4" w:space="0" w:color="9BC2E6"/>
              <w:left w:val="nil"/>
              <w:bottom w:val="nil"/>
              <w:right w:val="nil"/>
            </w:tcBorders>
            <w:shd w:val="clear" w:color="auto" w:fill="auto"/>
            <w:vAlign w:val="bottom"/>
            <w:hideMark/>
          </w:tcPr>
          <w:p w14:paraId="1BFBF504"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13,3</w:t>
            </w:r>
          </w:p>
        </w:tc>
        <w:tc>
          <w:tcPr>
            <w:tcW w:w="709" w:type="dxa"/>
            <w:tcBorders>
              <w:top w:val="single" w:sz="4" w:space="0" w:color="9BC2E6"/>
              <w:left w:val="nil"/>
              <w:bottom w:val="nil"/>
              <w:right w:val="nil"/>
            </w:tcBorders>
            <w:shd w:val="clear" w:color="auto" w:fill="auto"/>
            <w:vAlign w:val="bottom"/>
            <w:hideMark/>
          </w:tcPr>
          <w:p w14:paraId="2BF35712"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9,4</w:t>
            </w:r>
          </w:p>
        </w:tc>
        <w:tc>
          <w:tcPr>
            <w:tcW w:w="709" w:type="dxa"/>
            <w:tcBorders>
              <w:top w:val="single" w:sz="4" w:space="0" w:color="9BC2E6"/>
              <w:left w:val="nil"/>
              <w:bottom w:val="nil"/>
              <w:right w:val="nil"/>
            </w:tcBorders>
            <w:shd w:val="clear" w:color="000000" w:fill="FFC7CE"/>
            <w:vAlign w:val="bottom"/>
            <w:hideMark/>
          </w:tcPr>
          <w:p w14:paraId="3160255B"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-1,3</w:t>
            </w:r>
          </w:p>
        </w:tc>
        <w:tc>
          <w:tcPr>
            <w:tcW w:w="709" w:type="dxa"/>
            <w:tcBorders>
              <w:top w:val="single" w:sz="4" w:space="0" w:color="9BC2E6"/>
              <w:left w:val="nil"/>
              <w:bottom w:val="nil"/>
              <w:right w:val="nil"/>
            </w:tcBorders>
            <w:shd w:val="clear" w:color="000000" w:fill="FFC7CE"/>
            <w:vAlign w:val="bottom"/>
            <w:hideMark/>
          </w:tcPr>
          <w:p w14:paraId="5085E967"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-11,5</w:t>
            </w:r>
          </w:p>
        </w:tc>
        <w:tc>
          <w:tcPr>
            <w:tcW w:w="850" w:type="dxa"/>
            <w:tcBorders>
              <w:top w:val="single" w:sz="4" w:space="0" w:color="9BC2E6"/>
              <w:left w:val="nil"/>
              <w:bottom w:val="nil"/>
              <w:right w:val="nil"/>
            </w:tcBorders>
            <w:shd w:val="clear" w:color="000000" w:fill="FFC7CE"/>
            <w:vAlign w:val="bottom"/>
            <w:hideMark/>
          </w:tcPr>
          <w:p w14:paraId="3C57E9FD"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-16,3</w:t>
            </w:r>
          </w:p>
        </w:tc>
        <w:tc>
          <w:tcPr>
            <w:tcW w:w="992" w:type="dxa"/>
            <w:tcBorders>
              <w:top w:val="single" w:sz="4" w:space="0" w:color="9BC2E6"/>
              <w:left w:val="nil"/>
              <w:bottom w:val="nil"/>
              <w:right w:val="nil"/>
            </w:tcBorders>
            <w:shd w:val="clear" w:color="auto" w:fill="auto"/>
            <w:vAlign w:val="bottom"/>
            <w:hideMark/>
          </w:tcPr>
          <w:p w14:paraId="13B85306"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1,6</w:t>
            </w:r>
          </w:p>
        </w:tc>
        <w:tc>
          <w:tcPr>
            <w:tcW w:w="993" w:type="dxa"/>
            <w:tcBorders>
              <w:top w:val="single" w:sz="4" w:space="0" w:color="9BC2E6"/>
              <w:left w:val="nil"/>
              <w:bottom w:val="nil"/>
              <w:right w:val="single" w:sz="4" w:space="0" w:color="9BC2E6"/>
            </w:tcBorders>
            <w:shd w:val="clear" w:color="000000" w:fill="FFC7CE"/>
            <w:vAlign w:val="bottom"/>
            <w:hideMark/>
          </w:tcPr>
          <w:p w14:paraId="2155C4EE"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-0,3</w:t>
            </w:r>
          </w:p>
        </w:tc>
      </w:tr>
      <w:tr w:rsidR="00A41E91" w:rsidRPr="00A41E91" w14:paraId="31FFDDC6" w14:textId="77777777" w:rsidTr="00A41E91">
        <w:trPr>
          <w:trHeight w:val="603"/>
        </w:trPr>
        <w:tc>
          <w:tcPr>
            <w:tcW w:w="1555" w:type="dxa"/>
            <w:tcBorders>
              <w:top w:val="single" w:sz="4" w:space="0" w:color="9BC2E6"/>
              <w:left w:val="single" w:sz="4" w:space="0" w:color="9BC2E6"/>
              <w:bottom w:val="nil"/>
              <w:right w:val="nil"/>
            </w:tcBorders>
            <w:shd w:val="clear" w:color="DDEBF7" w:fill="DDEBF7"/>
            <w:vAlign w:val="bottom"/>
            <w:hideMark/>
          </w:tcPr>
          <w:p w14:paraId="646A6C8C"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Cumulative surplus of AEAs</w:t>
            </w:r>
          </w:p>
        </w:tc>
        <w:tc>
          <w:tcPr>
            <w:tcW w:w="992" w:type="dxa"/>
            <w:tcBorders>
              <w:top w:val="single" w:sz="4" w:space="0" w:color="9BC2E6"/>
              <w:left w:val="nil"/>
              <w:bottom w:val="nil"/>
              <w:right w:val="nil"/>
            </w:tcBorders>
            <w:shd w:val="clear" w:color="DDEBF7" w:fill="DDEBF7"/>
            <w:vAlign w:val="bottom"/>
            <w:hideMark/>
          </w:tcPr>
          <w:p w14:paraId="61D31A96"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DDEBF7" w:fill="DDEBF7"/>
            <w:vAlign w:val="bottom"/>
            <w:hideMark/>
          </w:tcPr>
          <w:p w14:paraId="7AAFE3A0"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7,5</w:t>
            </w:r>
          </w:p>
        </w:tc>
        <w:tc>
          <w:tcPr>
            <w:tcW w:w="708" w:type="dxa"/>
            <w:tcBorders>
              <w:top w:val="single" w:sz="4" w:space="0" w:color="9BC2E6"/>
              <w:left w:val="nil"/>
              <w:bottom w:val="nil"/>
              <w:right w:val="nil"/>
            </w:tcBorders>
            <w:shd w:val="clear" w:color="DDEBF7" w:fill="DDEBF7"/>
            <w:vAlign w:val="bottom"/>
            <w:hideMark/>
          </w:tcPr>
          <w:p w14:paraId="48BC69FC"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20,9</w:t>
            </w:r>
          </w:p>
        </w:tc>
        <w:tc>
          <w:tcPr>
            <w:tcW w:w="709" w:type="dxa"/>
            <w:tcBorders>
              <w:top w:val="single" w:sz="4" w:space="0" w:color="9BC2E6"/>
              <w:left w:val="nil"/>
              <w:bottom w:val="nil"/>
              <w:right w:val="nil"/>
            </w:tcBorders>
            <w:shd w:val="clear" w:color="DDEBF7" w:fill="DDEBF7"/>
            <w:vAlign w:val="bottom"/>
            <w:hideMark/>
          </w:tcPr>
          <w:p w14:paraId="7F3AC1EF"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30,2</w:t>
            </w:r>
          </w:p>
        </w:tc>
        <w:tc>
          <w:tcPr>
            <w:tcW w:w="709" w:type="dxa"/>
            <w:tcBorders>
              <w:top w:val="single" w:sz="4" w:space="0" w:color="9BC2E6"/>
              <w:left w:val="nil"/>
              <w:bottom w:val="nil"/>
              <w:right w:val="nil"/>
            </w:tcBorders>
            <w:shd w:val="clear" w:color="DDEBF7" w:fill="DDEBF7"/>
            <w:vAlign w:val="bottom"/>
            <w:hideMark/>
          </w:tcPr>
          <w:p w14:paraId="0C2EE26B"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29,0</w:t>
            </w:r>
          </w:p>
        </w:tc>
        <w:tc>
          <w:tcPr>
            <w:tcW w:w="709" w:type="dxa"/>
            <w:tcBorders>
              <w:top w:val="single" w:sz="4" w:space="0" w:color="9BC2E6"/>
              <w:left w:val="nil"/>
              <w:bottom w:val="nil"/>
              <w:right w:val="nil"/>
            </w:tcBorders>
            <w:shd w:val="clear" w:color="DDEBF7" w:fill="DDEBF7"/>
            <w:vAlign w:val="bottom"/>
            <w:hideMark/>
          </w:tcPr>
          <w:p w14:paraId="7DB0C842"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17,4</w:t>
            </w:r>
          </w:p>
        </w:tc>
        <w:tc>
          <w:tcPr>
            <w:tcW w:w="850" w:type="dxa"/>
            <w:tcBorders>
              <w:top w:val="single" w:sz="4" w:space="0" w:color="9BC2E6"/>
              <w:left w:val="nil"/>
              <w:bottom w:val="nil"/>
              <w:right w:val="nil"/>
            </w:tcBorders>
            <w:shd w:val="clear" w:color="DDEBF7" w:fill="DDEBF7"/>
            <w:vAlign w:val="bottom"/>
            <w:hideMark/>
          </w:tcPr>
          <w:p w14:paraId="01FF7E52"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1,1</w:t>
            </w:r>
          </w:p>
        </w:tc>
        <w:tc>
          <w:tcPr>
            <w:tcW w:w="992" w:type="dxa"/>
            <w:tcBorders>
              <w:top w:val="single" w:sz="4" w:space="0" w:color="9BC2E6"/>
              <w:left w:val="nil"/>
              <w:bottom w:val="nil"/>
              <w:right w:val="nil"/>
            </w:tcBorders>
            <w:shd w:val="clear" w:color="DDEBF7" w:fill="DDEBF7"/>
            <w:vAlign w:val="bottom"/>
            <w:hideMark/>
          </w:tcPr>
          <w:p w14:paraId="419DCA75"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2,8</w:t>
            </w:r>
          </w:p>
        </w:tc>
        <w:tc>
          <w:tcPr>
            <w:tcW w:w="993" w:type="dxa"/>
            <w:tcBorders>
              <w:top w:val="single" w:sz="4" w:space="0" w:color="9BC2E6"/>
              <w:left w:val="nil"/>
              <w:bottom w:val="nil"/>
              <w:right w:val="single" w:sz="4" w:space="0" w:color="9BC2E6"/>
            </w:tcBorders>
            <w:shd w:val="clear" w:color="DDEBF7" w:fill="DDEBF7"/>
            <w:vAlign w:val="bottom"/>
            <w:hideMark/>
          </w:tcPr>
          <w:p w14:paraId="5D6CCCF6"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2,5</w:t>
            </w:r>
          </w:p>
        </w:tc>
      </w:tr>
      <w:tr w:rsidR="00A41E91" w:rsidRPr="00A41E91" w14:paraId="203745A8" w14:textId="77777777" w:rsidTr="00A41E91">
        <w:trPr>
          <w:trHeight w:val="301"/>
        </w:trPr>
        <w:tc>
          <w:tcPr>
            <w:tcW w:w="1555" w:type="dxa"/>
            <w:tcBorders>
              <w:top w:val="single" w:sz="4" w:space="0" w:color="9BC2E6"/>
              <w:left w:val="single" w:sz="4" w:space="0" w:color="9BC2E6"/>
              <w:bottom w:val="nil"/>
              <w:right w:val="nil"/>
            </w:tcBorders>
            <w:shd w:val="clear" w:color="auto" w:fill="auto"/>
            <w:vAlign w:val="bottom"/>
            <w:hideMark/>
          </w:tcPr>
          <w:p w14:paraId="3FEBB7B1" w14:textId="77777777" w:rsidR="00A41E91" w:rsidRPr="00A41E91" w:rsidRDefault="00A41E91" w:rsidP="00A41E91">
            <w:pPr>
              <w:spacing w:after="0" w:line="240" w:lineRule="auto"/>
              <w:rPr>
                <w:rFonts w:eastAsia="Times New Roman" w:cstheme="minorHAnsi"/>
                <w:b/>
                <w:bCs/>
                <w:color w:val="000000"/>
                <w:sz w:val="16"/>
                <w:szCs w:val="16"/>
                <w:lang w:eastAsia="en-GB"/>
              </w:rPr>
            </w:pPr>
            <w:r w:rsidRPr="00A41E91">
              <w:rPr>
                <w:rFonts w:eastAsia="Times New Roman" w:cstheme="minorHAnsi"/>
                <w:b/>
                <w:bCs/>
                <w:color w:val="000000"/>
                <w:sz w:val="16"/>
                <w:szCs w:val="16"/>
                <w:lang w:eastAsia="en-GB"/>
              </w:rPr>
              <w:t>Portugal</w:t>
            </w:r>
          </w:p>
        </w:tc>
        <w:tc>
          <w:tcPr>
            <w:tcW w:w="992" w:type="dxa"/>
            <w:tcBorders>
              <w:top w:val="single" w:sz="4" w:space="0" w:color="9BC2E6"/>
              <w:left w:val="nil"/>
              <w:bottom w:val="nil"/>
              <w:right w:val="nil"/>
            </w:tcBorders>
            <w:shd w:val="clear" w:color="auto" w:fill="auto"/>
            <w:vAlign w:val="bottom"/>
            <w:hideMark/>
          </w:tcPr>
          <w:p w14:paraId="50F2D512"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auto" w:fill="auto"/>
            <w:vAlign w:val="bottom"/>
            <w:hideMark/>
          </w:tcPr>
          <w:p w14:paraId="0EE4F03B"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8" w:type="dxa"/>
            <w:tcBorders>
              <w:top w:val="single" w:sz="4" w:space="0" w:color="9BC2E6"/>
              <w:left w:val="nil"/>
              <w:bottom w:val="nil"/>
              <w:right w:val="nil"/>
            </w:tcBorders>
            <w:shd w:val="clear" w:color="auto" w:fill="auto"/>
            <w:vAlign w:val="bottom"/>
            <w:hideMark/>
          </w:tcPr>
          <w:p w14:paraId="7FE0AEFE"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auto" w:fill="auto"/>
            <w:vAlign w:val="bottom"/>
            <w:hideMark/>
          </w:tcPr>
          <w:p w14:paraId="69A642E1"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auto" w:fill="auto"/>
            <w:vAlign w:val="bottom"/>
            <w:hideMark/>
          </w:tcPr>
          <w:p w14:paraId="2A608E47"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auto" w:fill="auto"/>
            <w:vAlign w:val="bottom"/>
            <w:hideMark/>
          </w:tcPr>
          <w:p w14:paraId="553EF9C8"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850" w:type="dxa"/>
            <w:tcBorders>
              <w:top w:val="single" w:sz="4" w:space="0" w:color="9BC2E6"/>
              <w:left w:val="nil"/>
              <w:bottom w:val="nil"/>
              <w:right w:val="nil"/>
            </w:tcBorders>
            <w:shd w:val="clear" w:color="auto" w:fill="auto"/>
            <w:vAlign w:val="bottom"/>
            <w:hideMark/>
          </w:tcPr>
          <w:p w14:paraId="6C014C23"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992" w:type="dxa"/>
            <w:tcBorders>
              <w:top w:val="single" w:sz="4" w:space="0" w:color="9BC2E6"/>
              <w:left w:val="nil"/>
              <w:bottom w:val="nil"/>
              <w:right w:val="nil"/>
            </w:tcBorders>
            <w:shd w:val="clear" w:color="auto" w:fill="auto"/>
            <w:vAlign w:val="bottom"/>
            <w:hideMark/>
          </w:tcPr>
          <w:p w14:paraId="08D2DCCB"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993" w:type="dxa"/>
            <w:tcBorders>
              <w:top w:val="single" w:sz="4" w:space="0" w:color="9BC2E6"/>
              <w:left w:val="nil"/>
              <w:bottom w:val="nil"/>
              <w:right w:val="single" w:sz="4" w:space="0" w:color="9BC2E6"/>
            </w:tcBorders>
            <w:shd w:val="clear" w:color="auto" w:fill="auto"/>
            <w:vAlign w:val="bottom"/>
            <w:hideMark/>
          </w:tcPr>
          <w:p w14:paraId="1C6D17D0"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r>
      <w:tr w:rsidR="00A41E91" w:rsidRPr="00A41E91" w14:paraId="5E4230D7" w14:textId="77777777" w:rsidTr="00A41E91">
        <w:trPr>
          <w:trHeight w:val="301"/>
        </w:trPr>
        <w:tc>
          <w:tcPr>
            <w:tcW w:w="1555" w:type="dxa"/>
            <w:tcBorders>
              <w:top w:val="single" w:sz="4" w:space="0" w:color="9BC2E6"/>
              <w:left w:val="single" w:sz="4" w:space="0" w:color="9BC2E6"/>
              <w:bottom w:val="nil"/>
              <w:right w:val="nil"/>
            </w:tcBorders>
            <w:shd w:val="clear" w:color="DDEBF7" w:fill="DDEBF7"/>
            <w:vAlign w:val="bottom"/>
            <w:hideMark/>
          </w:tcPr>
          <w:p w14:paraId="0377EF43"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AEA</w:t>
            </w:r>
          </w:p>
        </w:tc>
        <w:tc>
          <w:tcPr>
            <w:tcW w:w="992" w:type="dxa"/>
            <w:tcBorders>
              <w:top w:val="single" w:sz="4" w:space="0" w:color="9BC2E6"/>
              <w:left w:val="nil"/>
              <w:bottom w:val="nil"/>
              <w:right w:val="nil"/>
            </w:tcBorders>
            <w:shd w:val="clear" w:color="DDEBF7" w:fill="DDEBF7"/>
            <w:vAlign w:val="bottom"/>
            <w:hideMark/>
          </w:tcPr>
          <w:p w14:paraId="2B229DC8"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DDEBF7" w:fill="DDEBF7"/>
            <w:vAlign w:val="bottom"/>
            <w:hideMark/>
          </w:tcPr>
          <w:p w14:paraId="6A0BBD39"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49,3</w:t>
            </w:r>
          </w:p>
        </w:tc>
        <w:tc>
          <w:tcPr>
            <w:tcW w:w="708" w:type="dxa"/>
            <w:tcBorders>
              <w:top w:val="single" w:sz="4" w:space="0" w:color="9BC2E6"/>
              <w:left w:val="nil"/>
              <w:bottom w:val="nil"/>
              <w:right w:val="nil"/>
            </w:tcBorders>
            <w:shd w:val="clear" w:color="DDEBF7" w:fill="DDEBF7"/>
            <w:vAlign w:val="bottom"/>
            <w:hideMark/>
          </w:tcPr>
          <w:p w14:paraId="5F671D0E"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49,6</w:t>
            </w:r>
          </w:p>
        </w:tc>
        <w:tc>
          <w:tcPr>
            <w:tcW w:w="709" w:type="dxa"/>
            <w:tcBorders>
              <w:top w:val="single" w:sz="4" w:space="0" w:color="9BC2E6"/>
              <w:left w:val="nil"/>
              <w:bottom w:val="nil"/>
              <w:right w:val="nil"/>
            </w:tcBorders>
            <w:shd w:val="clear" w:color="DDEBF7" w:fill="DDEBF7"/>
            <w:vAlign w:val="bottom"/>
            <w:hideMark/>
          </w:tcPr>
          <w:p w14:paraId="11D28AC4"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49,9</w:t>
            </w:r>
          </w:p>
        </w:tc>
        <w:tc>
          <w:tcPr>
            <w:tcW w:w="709" w:type="dxa"/>
            <w:tcBorders>
              <w:top w:val="single" w:sz="4" w:space="0" w:color="9BC2E6"/>
              <w:left w:val="nil"/>
              <w:bottom w:val="nil"/>
              <w:right w:val="nil"/>
            </w:tcBorders>
            <w:shd w:val="clear" w:color="DDEBF7" w:fill="DDEBF7"/>
            <w:vAlign w:val="bottom"/>
            <w:hideMark/>
          </w:tcPr>
          <w:p w14:paraId="55222B29"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50,1</w:t>
            </w:r>
          </w:p>
        </w:tc>
        <w:tc>
          <w:tcPr>
            <w:tcW w:w="709" w:type="dxa"/>
            <w:tcBorders>
              <w:top w:val="single" w:sz="4" w:space="0" w:color="9BC2E6"/>
              <w:left w:val="nil"/>
              <w:bottom w:val="nil"/>
              <w:right w:val="nil"/>
            </w:tcBorders>
            <w:shd w:val="clear" w:color="DDEBF7" w:fill="DDEBF7"/>
            <w:vAlign w:val="bottom"/>
            <w:hideMark/>
          </w:tcPr>
          <w:p w14:paraId="1ADEB94F"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47,9</w:t>
            </w:r>
          </w:p>
        </w:tc>
        <w:tc>
          <w:tcPr>
            <w:tcW w:w="850" w:type="dxa"/>
            <w:tcBorders>
              <w:top w:val="single" w:sz="4" w:space="0" w:color="9BC2E6"/>
              <w:left w:val="nil"/>
              <w:bottom w:val="nil"/>
              <w:right w:val="nil"/>
            </w:tcBorders>
            <w:shd w:val="clear" w:color="DDEBF7" w:fill="DDEBF7"/>
            <w:vAlign w:val="bottom"/>
            <w:hideMark/>
          </w:tcPr>
          <w:p w14:paraId="6D77D760"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48,3</w:t>
            </w:r>
          </w:p>
        </w:tc>
        <w:tc>
          <w:tcPr>
            <w:tcW w:w="992" w:type="dxa"/>
            <w:tcBorders>
              <w:top w:val="single" w:sz="4" w:space="0" w:color="9BC2E6"/>
              <w:left w:val="nil"/>
              <w:bottom w:val="nil"/>
              <w:right w:val="nil"/>
            </w:tcBorders>
            <w:shd w:val="clear" w:color="DDEBF7" w:fill="DDEBF7"/>
            <w:vAlign w:val="bottom"/>
            <w:hideMark/>
          </w:tcPr>
          <w:p w14:paraId="298E6940"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48,7</w:t>
            </w:r>
          </w:p>
        </w:tc>
        <w:tc>
          <w:tcPr>
            <w:tcW w:w="993" w:type="dxa"/>
            <w:tcBorders>
              <w:top w:val="single" w:sz="4" w:space="0" w:color="9BC2E6"/>
              <w:left w:val="nil"/>
              <w:bottom w:val="nil"/>
              <w:right w:val="single" w:sz="4" w:space="0" w:color="9BC2E6"/>
            </w:tcBorders>
            <w:shd w:val="clear" w:color="DDEBF7" w:fill="DDEBF7"/>
            <w:vAlign w:val="bottom"/>
            <w:hideMark/>
          </w:tcPr>
          <w:p w14:paraId="57687AF7"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49,1</w:t>
            </w:r>
          </w:p>
        </w:tc>
      </w:tr>
      <w:tr w:rsidR="00A41E91" w:rsidRPr="00A41E91" w14:paraId="5D16BE95" w14:textId="77777777" w:rsidTr="00A41E91">
        <w:trPr>
          <w:trHeight w:val="301"/>
        </w:trPr>
        <w:tc>
          <w:tcPr>
            <w:tcW w:w="1555" w:type="dxa"/>
            <w:tcBorders>
              <w:top w:val="single" w:sz="4" w:space="0" w:color="9BC2E6"/>
              <w:left w:val="single" w:sz="4" w:space="0" w:color="9BC2E6"/>
              <w:bottom w:val="nil"/>
              <w:right w:val="nil"/>
            </w:tcBorders>
            <w:shd w:val="clear" w:color="auto" w:fill="auto"/>
            <w:vAlign w:val="bottom"/>
            <w:hideMark/>
          </w:tcPr>
          <w:p w14:paraId="2C58A384"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Emissions</w:t>
            </w:r>
          </w:p>
        </w:tc>
        <w:tc>
          <w:tcPr>
            <w:tcW w:w="992" w:type="dxa"/>
            <w:tcBorders>
              <w:top w:val="single" w:sz="4" w:space="0" w:color="9BC2E6"/>
              <w:left w:val="nil"/>
              <w:bottom w:val="nil"/>
              <w:right w:val="nil"/>
            </w:tcBorders>
            <w:shd w:val="clear" w:color="auto" w:fill="auto"/>
            <w:vAlign w:val="bottom"/>
            <w:hideMark/>
          </w:tcPr>
          <w:p w14:paraId="5F85B8A5"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48,6</w:t>
            </w:r>
          </w:p>
        </w:tc>
        <w:tc>
          <w:tcPr>
            <w:tcW w:w="709" w:type="dxa"/>
            <w:tcBorders>
              <w:top w:val="single" w:sz="4" w:space="0" w:color="9BC2E6"/>
              <w:left w:val="nil"/>
              <w:bottom w:val="nil"/>
              <w:right w:val="nil"/>
            </w:tcBorders>
            <w:shd w:val="clear" w:color="auto" w:fill="auto"/>
            <w:vAlign w:val="bottom"/>
            <w:hideMark/>
          </w:tcPr>
          <w:p w14:paraId="28098CE7"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38,6</w:t>
            </w:r>
          </w:p>
        </w:tc>
        <w:tc>
          <w:tcPr>
            <w:tcW w:w="708" w:type="dxa"/>
            <w:tcBorders>
              <w:top w:val="single" w:sz="4" w:space="0" w:color="9BC2E6"/>
              <w:left w:val="nil"/>
              <w:bottom w:val="nil"/>
              <w:right w:val="nil"/>
            </w:tcBorders>
            <w:shd w:val="clear" w:color="auto" w:fill="auto"/>
            <w:vAlign w:val="bottom"/>
            <w:hideMark/>
          </w:tcPr>
          <w:p w14:paraId="116F302B"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38,8</w:t>
            </w:r>
          </w:p>
        </w:tc>
        <w:tc>
          <w:tcPr>
            <w:tcW w:w="709" w:type="dxa"/>
            <w:tcBorders>
              <w:top w:val="single" w:sz="4" w:space="0" w:color="9BC2E6"/>
              <w:left w:val="nil"/>
              <w:bottom w:val="nil"/>
              <w:right w:val="nil"/>
            </w:tcBorders>
            <w:shd w:val="clear" w:color="auto" w:fill="auto"/>
            <w:vAlign w:val="bottom"/>
            <w:hideMark/>
          </w:tcPr>
          <w:p w14:paraId="7197A893"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40,6</w:t>
            </w:r>
          </w:p>
        </w:tc>
        <w:tc>
          <w:tcPr>
            <w:tcW w:w="709" w:type="dxa"/>
            <w:tcBorders>
              <w:top w:val="single" w:sz="4" w:space="0" w:color="9BC2E6"/>
              <w:left w:val="nil"/>
              <w:bottom w:val="nil"/>
              <w:right w:val="nil"/>
            </w:tcBorders>
            <w:shd w:val="clear" w:color="auto" w:fill="auto"/>
            <w:vAlign w:val="bottom"/>
            <w:hideMark/>
          </w:tcPr>
          <w:p w14:paraId="622B1021"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41,6</w:t>
            </w:r>
          </w:p>
        </w:tc>
        <w:tc>
          <w:tcPr>
            <w:tcW w:w="709" w:type="dxa"/>
            <w:tcBorders>
              <w:top w:val="single" w:sz="4" w:space="0" w:color="9BC2E6"/>
              <w:left w:val="nil"/>
              <w:bottom w:val="nil"/>
              <w:right w:val="nil"/>
            </w:tcBorders>
            <w:shd w:val="clear" w:color="auto" w:fill="auto"/>
            <w:vAlign w:val="bottom"/>
            <w:hideMark/>
          </w:tcPr>
          <w:p w14:paraId="29169E3A"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40,2</w:t>
            </w:r>
          </w:p>
        </w:tc>
        <w:tc>
          <w:tcPr>
            <w:tcW w:w="850" w:type="dxa"/>
            <w:tcBorders>
              <w:top w:val="single" w:sz="4" w:space="0" w:color="9BC2E6"/>
              <w:left w:val="nil"/>
              <w:bottom w:val="nil"/>
              <w:right w:val="nil"/>
            </w:tcBorders>
            <w:shd w:val="clear" w:color="auto" w:fill="auto"/>
            <w:vAlign w:val="bottom"/>
            <w:hideMark/>
          </w:tcPr>
          <w:p w14:paraId="63C0E18C"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40,8</w:t>
            </w:r>
          </w:p>
        </w:tc>
        <w:tc>
          <w:tcPr>
            <w:tcW w:w="992" w:type="dxa"/>
            <w:tcBorders>
              <w:top w:val="single" w:sz="4" w:space="0" w:color="9BC2E6"/>
              <w:left w:val="nil"/>
              <w:bottom w:val="nil"/>
              <w:right w:val="nil"/>
            </w:tcBorders>
            <w:shd w:val="clear" w:color="auto" w:fill="auto"/>
            <w:vAlign w:val="bottom"/>
            <w:hideMark/>
          </w:tcPr>
          <w:p w14:paraId="7999A6D3"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37,9</w:t>
            </w:r>
          </w:p>
        </w:tc>
        <w:tc>
          <w:tcPr>
            <w:tcW w:w="993" w:type="dxa"/>
            <w:tcBorders>
              <w:top w:val="single" w:sz="4" w:space="0" w:color="9BC2E6"/>
              <w:left w:val="nil"/>
              <w:bottom w:val="nil"/>
              <w:right w:val="single" w:sz="4" w:space="0" w:color="9BC2E6"/>
            </w:tcBorders>
            <w:shd w:val="clear" w:color="auto" w:fill="auto"/>
            <w:vAlign w:val="bottom"/>
            <w:hideMark/>
          </w:tcPr>
          <w:p w14:paraId="16A1ED3B"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37,1</w:t>
            </w:r>
          </w:p>
        </w:tc>
      </w:tr>
      <w:tr w:rsidR="00A41E91" w:rsidRPr="00A41E91" w14:paraId="3222C2DE" w14:textId="77777777" w:rsidTr="00A41E91">
        <w:trPr>
          <w:trHeight w:val="301"/>
        </w:trPr>
        <w:tc>
          <w:tcPr>
            <w:tcW w:w="1555" w:type="dxa"/>
            <w:tcBorders>
              <w:top w:val="single" w:sz="4" w:space="0" w:color="9BC2E6"/>
              <w:left w:val="single" w:sz="4" w:space="0" w:color="9BC2E6"/>
              <w:bottom w:val="nil"/>
              <w:right w:val="nil"/>
            </w:tcBorders>
            <w:shd w:val="clear" w:color="DDEBF7" w:fill="DDEBF7"/>
            <w:vAlign w:val="bottom"/>
            <w:hideMark/>
          </w:tcPr>
          <w:p w14:paraId="4C9A4547"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Distance to target</w:t>
            </w:r>
          </w:p>
        </w:tc>
        <w:tc>
          <w:tcPr>
            <w:tcW w:w="992" w:type="dxa"/>
            <w:tcBorders>
              <w:top w:val="single" w:sz="4" w:space="0" w:color="9BC2E6"/>
              <w:left w:val="nil"/>
              <w:bottom w:val="nil"/>
              <w:right w:val="nil"/>
            </w:tcBorders>
            <w:shd w:val="clear" w:color="DDEBF7" w:fill="DDEBF7"/>
            <w:vAlign w:val="bottom"/>
            <w:hideMark/>
          </w:tcPr>
          <w:p w14:paraId="556084E4"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DDEBF7" w:fill="DDEBF7"/>
            <w:vAlign w:val="bottom"/>
            <w:hideMark/>
          </w:tcPr>
          <w:p w14:paraId="72D6FF55"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10,7</w:t>
            </w:r>
          </w:p>
        </w:tc>
        <w:tc>
          <w:tcPr>
            <w:tcW w:w="708" w:type="dxa"/>
            <w:tcBorders>
              <w:top w:val="single" w:sz="4" w:space="0" w:color="9BC2E6"/>
              <w:left w:val="nil"/>
              <w:bottom w:val="nil"/>
              <w:right w:val="nil"/>
            </w:tcBorders>
            <w:shd w:val="clear" w:color="DDEBF7" w:fill="DDEBF7"/>
            <w:vAlign w:val="bottom"/>
            <w:hideMark/>
          </w:tcPr>
          <w:p w14:paraId="3D0E5E49"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10,8</w:t>
            </w:r>
          </w:p>
        </w:tc>
        <w:tc>
          <w:tcPr>
            <w:tcW w:w="709" w:type="dxa"/>
            <w:tcBorders>
              <w:top w:val="single" w:sz="4" w:space="0" w:color="9BC2E6"/>
              <w:left w:val="nil"/>
              <w:bottom w:val="nil"/>
              <w:right w:val="nil"/>
            </w:tcBorders>
            <w:shd w:val="clear" w:color="DDEBF7" w:fill="DDEBF7"/>
            <w:vAlign w:val="bottom"/>
            <w:hideMark/>
          </w:tcPr>
          <w:p w14:paraId="6B43DA7A"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9,2</w:t>
            </w:r>
          </w:p>
        </w:tc>
        <w:tc>
          <w:tcPr>
            <w:tcW w:w="709" w:type="dxa"/>
            <w:tcBorders>
              <w:top w:val="single" w:sz="4" w:space="0" w:color="9BC2E6"/>
              <w:left w:val="nil"/>
              <w:bottom w:val="nil"/>
              <w:right w:val="nil"/>
            </w:tcBorders>
            <w:shd w:val="clear" w:color="DDEBF7" w:fill="DDEBF7"/>
            <w:vAlign w:val="bottom"/>
            <w:hideMark/>
          </w:tcPr>
          <w:p w14:paraId="252170DC"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8,6</w:t>
            </w:r>
          </w:p>
        </w:tc>
        <w:tc>
          <w:tcPr>
            <w:tcW w:w="709" w:type="dxa"/>
            <w:tcBorders>
              <w:top w:val="single" w:sz="4" w:space="0" w:color="9BC2E6"/>
              <w:left w:val="nil"/>
              <w:bottom w:val="nil"/>
              <w:right w:val="nil"/>
            </w:tcBorders>
            <w:shd w:val="clear" w:color="DDEBF7" w:fill="DDEBF7"/>
            <w:vAlign w:val="bottom"/>
            <w:hideMark/>
          </w:tcPr>
          <w:p w14:paraId="0EF36930"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7,7</w:t>
            </w:r>
          </w:p>
        </w:tc>
        <w:tc>
          <w:tcPr>
            <w:tcW w:w="850" w:type="dxa"/>
            <w:tcBorders>
              <w:top w:val="single" w:sz="4" w:space="0" w:color="9BC2E6"/>
              <w:left w:val="nil"/>
              <w:bottom w:val="nil"/>
              <w:right w:val="nil"/>
            </w:tcBorders>
            <w:shd w:val="clear" w:color="DDEBF7" w:fill="DDEBF7"/>
            <w:vAlign w:val="bottom"/>
            <w:hideMark/>
          </w:tcPr>
          <w:p w14:paraId="2B1711EF"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7,5</w:t>
            </w:r>
          </w:p>
        </w:tc>
        <w:tc>
          <w:tcPr>
            <w:tcW w:w="992" w:type="dxa"/>
            <w:tcBorders>
              <w:top w:val="single" w:sz="4" w:space="0" w:color="9BC2E6"/>
              <w:left w:val="nil"/>
              <w:bottom w:val="nil"/>
              <w:right w:val="nil"/>
            </w:tcBorders>
            <w:shd w:val="clear" w:color="DDEBF7" w:fill="DDEBF7"/>
            <w:vAlign w:val="bottom"/>
            <w:hideMark/>
          </w:tcPr>
          <w:p w14:paraId="2F17B9D8"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10,8</w:t>
            </w:r>
          </w:p>
        </w:tc>
        <w:tc>
          <w:tcPr>
            <w:tcW w:w="993" w:type="dxa"/>
            <w:tcBorders>
              <w:top w:val="single" w:sz="4" w:space="0" w:color="9BC2E6"/>
              <w:left w:val="nil"/>
              <w:bottom w:val="nil"/>
              <w:right w:val="single" w:sz="4" w:space="0" w:color="9BC2E6"/>
            </w:tcBorders>
            <w:shd w:val="clear" w:color="DDEBF7" w:fill="DDEBF7"/>
            <w:vAlign w:val="bottom"/>
            <w:hideMark/>
          </w:tcPr>
          <w:p w14:paraId="3C4159E7"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12,0</w:t>
            </w:r>
          </w:p>
        </w:tc>
      </w:tr>
      <w:tr w:rsidR="00A41E91" w:rsidRPr="00A41E91" w14:paraId="07EAA950" w14:textId="77777777" w:rsidTr="00A41E91">
        <w:trPr>
          <w:trHeight w:val="603"/>
        </w:trPr>
        <w:tc>
          <w:tcPr>
            <w:tcW w:w="1555" w:type="dxa"/>
            <w:tcBorders>
              <w:top w:val="single" w:sz="4" w:space="0" w:color="9BC2E6"/>
              <w:left w:val="single" w:sz="4" w:space="0" w:color="9BC2E6"/>
              <w:bottom w:val="nil"/>
              <w:right w:val="nil"/>
            </w:tcBorders>
            <w:shd w:val="clear" w:color="auto" w:fill="auto"/>
            <w:vAlign w:val="bottom"/>
            <w:hideMark/>
          </w:tcPr>
          <w:p w14:paraId="7A9A9137"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Cumulative surplus of AEAs</w:t>
            </w:r>
          </w:p>
        </w:tc>
        <w:tc>
          <w:tcPr>
            <w:tcW w:w="992" w:type="dxa"/>
            <w:tcBorders>
              <w:top w:val="single" w:sz="4" w:space="0" w:color="9BC2E6"/>
              <w:left w:val="nil"/>
              <w:bottom w:val="nil"/>
              <w:right w:val="nil"/>
            </w:tcBorders>
            <w:shd w:val="clear" w:color="auto" w:fill="auto"/>
            <w:vAlign w:val="bottom"/>
            <w:hideMark/>
          </w:tcPr>
          <w:p w14:paraId="16C1F1A1"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auto" w:fill="auto"/>
            <w:vAlign w:val="bottom"/>
            <w:hideMark/>
          </w:tcPr>
          <w:p w14:paraId="295F70B3"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10,7</w:t>
            </w:r>
          </w:p>
        </w:tc>
        <w:tc>
          <w:tcPr>
            <w:tcW w:w="708" w:type="dxa"/>
            <w:tcBorders>
              <w:top w:val="single" w:sz="4" w:space="0" w:color="9BC2E6"/>
              <w:left w:val="nil"/>
              <w:bottom w:val="nil"/>
              <w:right w:val="nil"/>
            </w:tcBorders>
            <w:shd w:val="clear" w:color="auto" w:fill="auto"/>
            <w:vAlign w:val="bottom"/>
            <w:hideMark/>
          </w:tcPr>
          <w:p w14:paraId="4D735A3E"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21,5</w:t>
            </w:r>
          </w:p>
        </w:tc>
        <w:tc>
          <w:tcPr>
            <w:tcW w:w="709" w:type="dxa"/>
            <w:tcBorders>
              <w:top w:val="single" w:sz="4" w:space="0" w:color="9BC2E6"/>
              <w:left w:val="nil"/>
              <w:bottom w:val="nil"/>
              <w:right w:val="nil"/>
            </w:tcBorders>
            <w:shd w:val="clear" w:color="auto" w:fill="auto"/>
            <w:vAlign w:val="bottom"/>
            <w:hideMark/>
          </w:tcPr>
          <w:p w14:paraId="5D59E6D8"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30,7</w:t>
            </w:r>
          </w:p>
        </w:tc>
        <w:tc>
          <w:tcPr>
            <w:tcW w:w="709" w:type="dxa"/>
            <w:tcBorders>
              <w:top w:val="single" w:sz="4" w:space="0" w:color="9BC2E6"/>
              <w:left w:val="nil"/>
              <w:bottom w:val="nil"/>
              <w:right w:val="nil"/>
            </w:tcBorders>
            <w:shd w:val="clear" w:color="auto" w:fill="auto"/>
            <w:vAlign w:val="bottom"/>
            <w:hideMark/>
          </w:tcPr>
          <w:p w14:paraId="5CF9E301"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39,3</w:t>
            </w:r>
          </w:p>
        </w:tc>
        <w:tc>
          <w:tcPr>
            <w:tcW w:w="709" w:type="dxa"/>
            <w:tcBorders>
              <w:top w:val="single" w:sz="4" w:space="0" w:color="9BC2E6"/>
              <w:left w:val="nil"/>
              <w:bottom w:val="nil"/>
              <w:right w:val="nil"/>
            </w:tcBorders>
            <w:shd w:val="clear" w:color="auto" w:fill="auto"/>
            <w:vAlign w:val="bottom"/>
            <w:hideMark/>
          </w:tcPr>
          <w:p w14:paraId="798684D6"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47,0</w:t>
            </w:r>
          </w:p>
        </w:tc>
        <w:tc>
          <w:tcPr>
            <w:tcW w:w="850" w:type="dxa"/>
            <w:tcBorders>
              <w:top w:val="single" w:sz="4" w:space="0" w:color="9BC2E6"/>
              <w:left w:val="nil"/>
              <w:bottom w:val="nil"/>
              <w:right w:val="nil"/>
            </w:tcBorders>
            <w:shd w:val="clear" w:color="auto" w:fill="auto"/>
            <w:vAlign w:val="bottom"/>
            <w:hideMark/>
          </w:tcPr>
          <w:p w14:paraId="38A30007"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54,5</w:t>
            </w:r>
          </w:p>
        </w:tc>
        <w:tc>
          <w:tcPr>
            <w:tcW w:w="992" w:type="dxa"/>
            <w:tcBorders>
              <w:top w:val="single" w:sz="4" w:space="0" w:color="9BC2E6"/>
              <w:left w:val="nil"/>
              <w:bottom w:val="nil"/>
              <w:right w:val="nil"/>
            </w:tcBorders>
            <w:shd w:val="clear" w:color="auto" w:fill="auto"/>
            <w:vAlign w:val="bottom"/>
            <w:hideMark/>
          </w:tcPr>
          <w:p w14:paraId="6044D0CD"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65,3</w:t>
            </w:r>
          </w:p>
        </w:tc>
        <w:tc>
          <w:tcPr>
            <w:tcW w:w="993" w:type="dxa"/>
            <w:tcBorders>
              <w:top w:val="single" w:sz="4" w:space="0" w:color="9BC2E6"/>
              <w:left w:val="nil"/>
              <w:bottom w:val="nil"/>
              <w:right w:val="single" w:sz="4" w:space="0" w:color="9BC2E6"/>
            </w:tcBorders>
            <w:shd w:val="clear" w:color="auto" w:fill="auto"/>
            <w:vAlign w:val="bottom"/>
            <w:hideMark/>
          </w:tcPr>
          <w:p w14:paraId="4B0B3485"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77,4</w:t>
            </w:r>
          </w:p>
        </w:tc>
      </w:tr>
      <w:tr w:rsidR="00A41E91" w:rsidRPr="00A41E91" w14:paraId="45FA5251" w14:textId="77777777" w:rsidTr="00A41E91">
        <w:trPr>
          <w:trHeight w:val="301"/>
        </w:trPr>
        <w:tc>
          <w:tcPr>
            <w:tcW w:w="1555" w:type="dxa"/>
            <w:tcBorders>
              <w:top w:val="single" w:sz="4" w:space="0" w:color="9BC2E6"/>
              <w:left w:val="single" w:sz="4" w:space="0" w:color="9BC2E6"/>
              <w:bottom w:val="nil"/>
              <w:right w:val="nil"/>
            </w:tcBorders>
            <w:shd w:val="clear" w:color="DDEBF7" w:fill="DDEBF7"/>
            <w:vAlign w:val="bottom"/>
            <w:hideMark/>
          </w:tcPr>
          <w:p w14:paraId="506E111E" w14:textId="77777777" w:rsidR="00A41E91" w:rsidRPr="00A41E91" w:rsidRDefault="00A41E91" w:rsidP="00A41E91">
            <w:pPr>
              <w:spacing w:after="0" w:line="240" w:lineRule="auto"/>
              <w:rPr>
                <w:rFonts w:eastAsia="Times New Roman" w:cstheme="minorHAnsi"/>
                <w:b/>
                <w:bCs/>
                <w:color w:val="000000"/>
                <w:sz w:val="16"/>
                <w:szCs w:val="16"/>
                <w:lang w:eastAsia="en-GB"/>
              </w:rPr>
            </w:pPr>
            <w:r w:rsidRPr="00A41E91">
              <w:rPr>
                <w:rFonts w:eastAsia="Times New Roman" w:cstheme="minorHAnsi"/>
                <w:b/>
                <w:bCs/>
                <w:color w:val="000000"/>
                <w:sz w:val="16"/>
                <w:szCs w:val="16"/>
                <w:lang w:eastAsia="en-GB"/>
              </w:rPr>
              <w:t>Romania</w:t>
            </w:r>
          </w:p>
        </w:tc>
        <w:tc>
          <w:tcPr>
            <w:tcW w:w="992" w:type="dxa"/>
            <w:tcBorders>
              <w:top w:val="single" w:sz="4" w:space="0" w:color="9BC2E6"/>
              <w:left w:val="nil"/>
              <w:bottom w:val="nil"/>
              <w:right w:val="nil"/>
            </w:tcBorders>
            <w:shd w:val="clear" w:color="DDEBF7" w:fill="DDEBF7"/>
            <w:vAlign w:val="bottom"/>
            <w:hideMark/>
          </w:tcPr>
          <w:p w14:paraId="29938870"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DDEBF7" w:fill="DDEBF7"/>
            <w:vAlign w:val="bottom"/>
            <w:hideMark/>
          </w:tcPr>
          <w:p w14:paraId="1BE5F0AE"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8" w:type="dxa"/>
            <w:tcBorders>
              <w:top w:val="single" w:sz="4" w:space="0" w:color="9BC2E6"/>
              <w:left w:val="nil"/>
              <w:bottom w:val="nil"/>
              <w:right w:val="nil"/>
            </w:tcBorders>
            <w:shd w:val="clear" w:color="DDEBF7" w:fill="DDEBF7"/>
            <w:vAlign w:val="bottom"/>
            <w:hideMark/>
          </w:tcPr>
          <w:p w14:paraId="5F4EFB55"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DDEBF7" w:fill="DDEBF7"/>
            <w:vAlign w:val="bottom"/>
            <w:hideMark/>
          </w:tcPr>
          <w:p w14:paraId="740CC797"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DDEBF7" w:fill="DDEBF7"/>
            <w:vAlign w:val="bottom"/>
            <w:hideMark/>
          </w:tcPr>
          <w:p w14:paraId="2951D249"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DDEBF7" w:fill="DDEBF7"/>
            <w:vAlign w:val="bottom"/>
            <w:hideMark/>
          </w:tcPr>
          <w:p w14:paraId="42FCF9AF"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850" w:type="dxa"/>
            <w:tcBorders>
              <w:top w:val="single" w:sz="4" w:space="0" w:color="9BC2E6"/>
              <w:left w:val="nil"/>
              <w:bottom w:val="nil"/>
              <w:right w:val="nil"/>
            </w:tcBorders>
            <w:shd w:val="clear" w:color="DDEBF7" w:fill="DDEBF7"/>
            <w:vAlign w:val="bottom"/>
            <w:hideMark/>
          </w:tcPr>
          <w:p w14:paraId="7E038D21"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992" w:type="dxa"/>
            <w:tcBorders>
              <w:top w:val="single" w:sz="4" w:space="0" w:color="9BC2E6"/>
              <w:left w:val="nil"/>
              <w:bottom w:val="nil"/>
              <w:right w:val="nil"/>
            </w:tcBorders>
            <w:shd w:val="clear" w:color="DDEBF7" w:fill="DDEBF7"/>
            <w:vAlign w:val="bottom"/>
            <w:hideMark/>
          </w:tcPr>
          <w:p w14:paraId="694A3408"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993" w:type="dxa"/>
            <w:tcBorders>
              <w:top w:val="single" w:sz="4" w:space="0" w:color="9BC2E6"/>
              <w:left w:val="nil"/>
              <w:bottom w:val="nil"/>
              <w:right w:val="single" w:sz="4" w:space="0" w:color="9BC2E6"/>
            </w:tcBorders>
            <w:shd w:val="clear" w:color="DDEBF7" w:fill="DDEBF7"/>
            <w:vAlign w:val="bottom"/>
            <w:hideMark/>
          </w:tcPr>
          <w:p w14:paraId="5EBAF949"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r>
      <w:tr w:rsidR="00A41E91" w:rsidRPr="00A41E91" w14:paraId="3BB9137E" w14:textId="77777777" w:rsidTr="00A41E91">
        <w:trPr>
          <w:trHeight w:val="301"/>
        </w:trPr>
        <w:tc>
          <w:tcPr>
            <w:tcW w:w="1555" w:type="dxa"/>
            <w:tcBorders>
              <w:top w:val="single" w:sz="4" w:space="0" w:color="9BC2E6"/>
              <w:left w:val="single" w:sz="4" w:space="0" w:color="9BC2E6"/>
              <w:bottom w:val="nil"/>
              <w:right w:val="nil"/>
            </w:tcBorders>
            <w:shd w:val="clear" w:color="auto" w:fill="auto"/>
            <w:vAlign w:val="bottom"/>
            <w:hideMark/>
          </w:tcPr>
          <w:p w14:paraId="2F34BD60"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AEA</w:t>
            </w:r>
          </w:p>
        </w:tc>
        <w:tc>
          <w:tcPr>
            <w:tcW w:w="992" w:type="dxa"/>
            <w:tcBorders>
              <w:top w:val="single" w:sz="4" w:space="0" w:color="9BC2E6"/>
              <w:left w:val="nil"/>
              <w:bottom w:val="nil"/>
              <w:right w:val="nil"/>
            </w:tcBorders>
            <w:shd w:val="clear" w:color="auto" w:fill="auto"/>
            <w:vAlign w:val="bottom"/>
            <w:hideMark/>
          </w:tcPr>
          <w:p w14:paraId="1551DE73"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auto" w:fill="auto"/>
            <w:vAlign w:val="bottom"/>
            <w:hideMark/>
          </w:tcPr>
          <w:p w14:paraId="00CF9BB3"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75,6</w:t>
            </w:r>
          </w:p>
        </w:tc>
        <w:tc>
          <w:tcPr>
            <w:tcW w:w="708" w:type="dxa"/>
            <w:tcBorders>
              <w:top w:val="single" w:sz="4" w:space="0" w:color="9BC2E6"/>
              <w:left w:val="nil"/>
              <w:bottom w:val="nil"/>
              <w:right w:val="nil"/>
            </w:tcBorders>
            <w:shd w:val="clear" w:color="auto" w:fill="auto"/>
            <w:vAlign w:val="bottom"/>
            <w:hideMark/>
          </w:tcPr>
          <w:p w14:paraId="3794E52A"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77,5</w:t>
            </w:r>
          </w:p>
        </w:tc>
        <w:tc>
          <w:tcPr>
            <w:tcW w:w="709" w:type="dxa"/>
            <w:tcBorders>
              <w:top w:val="single" w:sz="4" w:space="0" w:color="9BC2E6"/>
              <w:left w:val="nil"/>
              <w:bottom w:val="nil"/>
              <w:right w:val="nil"/>
            </w:tcBorders>
            <w:shd w:val="clear" w:color="auto" w:fill="auto"/>
            <w:vAlign w:val="bottom"/>
            <w:hideMark/>
          </w:tcPr>
          <w:p w14:paraId="66284C81"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79,3</w:t>
            </w:r>
          </w:p>
        </w:tc>
        <w:tc>
          <w:tcPr>
            <w:tcW w:w="709" w:type="dxa"/>
            <w:tcBorders>
              <w:top w:val="single" w:sz="4" w:space="0" w:color="9BC2E6"/>
              <w:left w:val="nil"/>
              <w:bottom w:val="nil"/>
              <w:right w:val="nil"/>
            </w:tcBorders>
            <w:shd w:val="clear" w:color="auto" w:fill="auto"/>
            <w:vAlign w:val="bottom"/>
            <w:hideMark/>
          </w:tcPr>
          <w:p w14:paraId="330BEAC6"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81,1</w:t>
            </w:r>
          </w:p>
        </w:tc>
        <w:tc>
          <w:tcPr>
            <w:tcW w:w="709" w:type="dxa"/>
            <w:tcBorders>
              <w:top w:val="single" w:sz="4" w:space="0" w:color="9BC2E6"/>
              <w:left w:val="nil"/>
              <w:bottom w:val="nil"/>
              <w:right w:val="nil"/>
            </w:tcBorders>
            <w:shd w:val="clear" w:color="auto" w:fill="auto"/>
            <w:vAlign w:val="bottom"/>
            <w:hideMark/>
          </w:tcPr>
          <w:p w14:paraId="6B3A75B5"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84,1</w:t>
            </w:r>
          </w:p>
        </w:tc>
        <w:tc>
          <w:tcPr>
            <w:tcW w:w="850" w:type="dxa"/>
            <w:tcBorders>
              <w:top w:val="single" w:sz="4" w:space="0" w:color="9BC2E6"/>
              <w:left w:val="nil"/>
              <w:bottom w:val="nil"/>
              <w:right w:val="nil"/>
            </w:tcBorders>
            <w:shd w:val="clear" w:color="auto" w:fill="auto"/>
            <w:vAlign w:val="bottom"/>
            <w:hideMark/>
          </w:tcPr>
          <w:p w14:paraId="3CC2A168"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86,0</w:t>
            </w:r>
          </w:p>
        </w:tc>
        <w:tc>
          <w:tcPr>
            <w:tcW w:w="992" w:type="dxa"/>
            <w:tcBorders>
              <w:top w:val="single" w:sz="4" w:space="0" w:color="9BC2E6"/>
              <w:left w:val="nil"/>
              <w:bottom w:val="nil"/>
              <w:right w:val="nil"/>
            </w:tcBorders>
            <w:shd w:val="clear" w:color="auto" w:fill="auto"/>
            <w:vAlign w:val="bottom"/>
            <w:hideMark/>
          </w:tcPr>
          <w:p w14:paraId="11B6E7FA"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87,9</w:t>
            </w:r>
          </w:p>
        </w:tc>
        <w:tc>
          <w:tcPr>
            <w:tcW w:w="993" w:type="dxa"/>
            <w:tcBorders>
              <w:top w:val="single" w:sz="4" w:space="0" w:color="9BC2E6"/>
              <w:left w:val="nil"/>
              <w:bottom w:val="nil"/>
              <w:right w:val="single" w:sz="4" w:space="0" w:color="9BC2E6"/>
            </w:tcBorders>
            <w:shd w:val="clear" w:color="auto" w:fill="auto"/>
            <w:vAlign w:val="bottom"/>
            <w:hideMark/>
          </w:tcPr>
          <w:p w14:paraId="30EE2974"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89,8</w:t>
            </w:r>
          </w:p>
        </w:tc>
      </w:tr>
      <w:tr w:rsidR="00A41E91" w:rsidRPr="00A41E91" w14:paraId="71611B42" w14:textId="77777777" w:rsidTr="00A41E91">
        <w:trPr>
          <w:trHeight w:val="301"/>
        </w:trPr>
        <w:tc>
          <w:tcPr>
            <w:tcW w:w="1555" w:type="dxa"/>
            <w:tcBorders>
              <w:top w:val="single" w:sz="4" w:space="0" w:color="9BC2E6"/>
              <w:left w:val="single" w:sz="4" w:space="0" w:color="9BC2E6"/>
              <w:bottom w:val="nil"/>
              <w:right w:val="nil"/>
            </w:tcBorders>
            <w:shd w:val="clear" w:color="DDEBF7" w:fill="DDEBF7"/>
            <w:vAlign w:val="bottom"/>
            <w:hideMark/>
          </w:tcPr>
          <w:p w14:paraId="462DA622"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Emissions</w:t>
            </w:r>
          </w:p>
        </w:tc>
        <w:tc>
          <w:tcPr>
            <w:tcW w:w="992" w:type="dxa"/>
            <w:tcBorders>
              <w:top w:val="single" w:sz="4" w:space="0" w:color="9BC2E6"/>
              <w:left w:val="nil"/>
              <w:bottom w:val="nil"/>
              <w:right w:val="nil"/>
            </w:tcBorders>
            <w:shd w:val="clear" w:color="DDEBF7" w:fill="DDEBF7"/>
            <w:vAlign w:val="bottom"/>
            <w:hideMark/>
          </w:tcPr>
          <w:p w14:paraId="604B4CA1"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75,5</w:t>
            </w:r>
          </w:p>
        </w:tc>
        <w:tc>
          <w:tcPr>
            <w:tcW w:w="709" w:type="dxa"/>
            <w:tcBorders>
              <w:top w:val="single" w:sz="4" w:space="0" w:color="9BC2E6"/>
              <w:left w:val="nil"/>
              <w:bottom w:val="nil"/>
              <w:right w:val="nil"/>
            </w:tcBorders>
            <w:shd w:val="clear" w:color="DDEBF7" w:fill="DDEBF7"/>
            <w:vAlign w:val="bottom"/>
            <w:hideMark/>
          </w:tcPr>
          <w:p w14:paraId="43C79401"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72,7</w:t>
            </w:r>
          </w:p>
        </w:tc>
        <w:tc>
          <w:tcPr>
            <w:tcW w:w="708" w:type="dxa"/>
            <w:tcBorders>
              <w:top w:val="single" w:sz="4" w:space="0" w:color="9BC2E6"/>
              <w:left w:val="nil"/>
              <w:bottom w:val="nil"/>
              <w:right w:val="nil"/>
            </w:tcBorders>
            <w:shd w:val="clear" w:color="DDEBF7" w:fill="DDEBF7"/>
            <w:vAlign w:val="bottom"/>
            <w:hideMark/>
          </w:tcPr>
          <w:p w14:paraId="5A85CA32"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72,5</w:t>
            </w:r>
          </w:p>
        </w:tc>
        <w:tc>
          <w:tcPr>
            <w:tcW w:w="709" w:type="dxa"/>
            <w:tcBorders>
              <w:top w:val="single" w:sz="4" w:space="0" w:color="9BC2E6"/>
              <w:left w:val="nil"/>
              <w:bottom w:val="nil"/>
              <w:right w:val="nil"/>
            </w:tcBorders>
            <w:shd w:val="clear" w:color="DDEBF7" w:fill="DDEBF7"/>
            <w:vAlign w:val="bottom"/>
            <w:hideMark/>
          </w:tcPr>
          <w:p w14:paraId="59AAC637"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74,6</w:t>
            </w:r>
          </w:p>
        </w:tc>
        <w:tc>
          <w:tcPr>
            <w:tcW w:w="709" w:type="dxa"/>
            <w:tcBorders>
              <w:top w:val="single" w:sz="4" w:space="0" w:color="9BC2E6"/>
              <w:left w:val="nil"/>
              <w:bottom w:val="nil"/>
              <w:right w:val="nil"/>
            </w:tcBorders>
            <w:shd w:val="clear" w:color="DDEBF7" w:fill="DDEBF7"/>
            <w:vAlign w:val="bottom"/>
            <w:hideMark/>
          </w:tcPr>
          <w:p w14:paraId="078314F5"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73,1</w:t>
            </w:r>
          </w:p>
        </w:tc>
        <w:tc>
          <w:tcPr>
            <w:tcW w:w="709" w:type="dxa"/>
            <w:tcBorders>
              <w:top w:val="single" w:sz="4" w:space="0" w:color="9BC2E6"/>
              <w:left w:val="nil"/>
              <w:bottom w:val="nil"/>
              <w:right w:val="nil"/>
            </w:tcBorders>
            <w:shd w:val="clear" w:color="DDEBF7" w:fill="DDEBF7"/>
            <w:vAlign w:val="bottom"/>
            <w:hideMark/>
          </w:tcPr>
          <w:p w14:paraId="4AC7C0D6"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75,4</w:t>
            </w:r>
          </w:p>
        </w:tc>
        <w:tc>
          <w:tcPr>
            <w:tcW w:w="850" w:type="dxa"/>
            <w:tcBorders>
              <w:top w:val="single" w:sz="4" w:space="0" w:color="9BC2E6"/>
              <w:left w:val="nil"/>
              <w:bottom w:val="nil"/>
              <w:right w:val="nil"/>
            </w:tcBorders>
            <w:shd w:val="clear" w:color="DDEBF7" w:fill="DDEBF7"/>
            <w:vAlign w:val="bottom"/>
            <w:hideMark/>
          </w:tcPr>
          <w:p w14:paraId="6C3DB6AB"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74,3</w:t>
            </w:r>
          </w:p>
        </w:tc>
        <w:tc>
          <w:tcPr>
            <w:tcW w:w="992" w:type="dxa"/>
            <w:tcBorders>
              <w:top w:val="single" w:sz="4" w:space="0" w:color="9BC2E6"/>
              <w:left w:val="nil"/>
              <w:bottom w:val="nil"/>
              <w:right w:val="nil"/>
            </w:tcBorders>
            <w:shd w:val="clear" w:color="DDEBF7" w:fill="DDEBF7"/>
            <w:vAlign w:val="bottom"/>
            <w:hideMark/>
          </w:tcPr>
          <w:p w14:paraId="1695B1AA"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76,0</w:t>
            </w:r>
          </w:p>
        </w:tc>
        <w:tc>
          <w:tcPr>
            <w:tcW w:w="993" w:type="dxa"/>
            <w:tcBorders>
              <w:top w:val="single" w:sz="4" w:space="0" w:color="9BC2E6"/>
              <w:left w:val="nil"/>
              <w:bottom w:val="nil"/>
              <w:right w:val="single" w:sz="4" w:space="0" w:color="9BC2E6"/>
            </w:tcBorders>
            <w:shd w:val="clear" w:color="DDEBF7" w:fill="DDEBF7"/>
            <w:vAlign w:val="bottom"/>
            <w:hideMark/>
          </w:tcPr>
          <w:p w14:paraId="07CD7DD5"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76,5</w:t>
            </w:r>
          </w:p>
        </w:tc>
      </w:tr>
      <w:tr w:rsidR="00A41E91" w:rsidRPr="00A41E91" w14:paraId="50FBF8AD" w14:textId="77777777" w:rsidTr="00A41E91">
        <w:trPr>
          <w:trHeight w:val="301"/>
        </w:trPr>
        <w:tc>
          <w:tcPr>
            <w:tcW w:w="1555" w:type="dxa"/>
            <w:tcBorders>
              <w:top w:val="single" w:sz="4" w:space="0" w:color="9BC2E6"/>
              <w:left w:val="single" w:sz="4" w:space="0" w:color="9BC2E6"/>
              <w:bottom w:val="nil"/>
              <w:right w:val="nil"/>
            </w:tcBorders>
            <w:shd w:val="clear" w:color="auto" w:fill="auto"/>
            <w:vAlign w:val="bottom"/>
            <w:hideMark/>
          </w:tcPr>
          <w:p w14:paraId="355FACBC"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Distance to target</w:t>
            </w:r>
          </w:p>
        </w:tc>
        <w:tc>
          <w:tcPr>
            <w:tcW w:w="992" w:type="dxa"/>
            <w:tcBorders>
              <w:top w:val="single" w:sz="4" w:space="0" w:color="9BC2E6"/>
              <w:left w:val="nil"/>
              <w:bottom w:val="nil"/>
              <w:right w:val="nil"/>
            </w:tcBorders>
            <w:shd w:val="clear" w:color="auto" w:fill="auto"/>
            <w:vAlign w:val="bottom"/>
            <w:hideMark/>
          </w:tcPr>
          <w:p w14:paraId="32728895"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auto" w:fill="auto"/>
            <w:vAlign w:val="bottom"/>
            <w:hideMark/>
          </w:tcPr>
          <w:p w14:paraId="6EEE7F43"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2,9</w:t>
            </w:r>
          </w:p>
        </w:tc>
        <w:tc>
          <w:tcPr>
            <w:tcW w:w="708" w:type="dxa"/>
            <w:tcBorders>
              <w:top w:val="single" w:sz="4" w:space="0" w:color="9BC2E6"/>
              <w:left w:val="nil"/>
              <w:bottom w:val="nil"/>
              <w:right w:val="nil"/>
            </w:tcBorders>
            <w:shd w:val="clear" w:color="auto" w:fill="auto"/>
            <w:vAlign w:val="bottom"/>
            <w:hideMark/>
          </w:tcPr>
          <w:p w14:paraId="4E9523F3"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4,9</w:t>
            </w:r>
          </w:p>
        </w:tc>
        <w:tc>
          <w:tcPr>
            <w:tcW w:w="709" w:type="dxa"/>
            <w:tcBorders>
              <w:top w:val="single" w:sz="4" w:space="0" w:color="9BC2E6"/>
              <w:left w:val="nil"/>
              <w:bottom w:val="nil"/>
              <w:right w:val="nil"/>
            </w:tcBorders>
            <w:shd w:val="clear" w:color="auto" w:fill="auto"/>
            <w:vAlign w:val="bottom"/>
            <w:hideMark/>
          </w:tcPr>
          <w:p w14:paraId="4A910FCC"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4,7</w:t>
            </w:r>
          </w:p>
        </w:tc>
        <w:tc>
          <w:tcPr>
            <w:tcW w:w="709" w:type="dxa"/>
            <w:tcBorders>
              <w:top w:val="single" w:sz="4" w:space="0" w:color="9BC2E6"/>
              <w:left w:val="nil"/>
              <w:bottom w:val="nil"/>
              <w:right w:val="nil"/>
            </w:tcBorders>
            <w:shd w:val="clear" w:color="auto" w:fill="auto"/>
            <w:vAlign w:val="bottom"/>
            <w:hideMark/>
          </w:tcPr>
          <w:p w14:paraId="3A17DBE1"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8,0</w:t>
            </w:r>
          </w:p>
        </w:tc>
        <w:tc>
          <w:tcPr>
            <w:tcW w:w="709" w:type="dxa"/>
            <w:tcBorders>
              <w:top w:val="single" w:sz="4" w:space="0" w:color="9BC2E6"/>
              <w:left w:val="nil"/>
              <w:bottom w:val="nil"/>
              <w:right w:val="nil"/>
            </w:tcBorders>
            <w:shd w:val="clear" w:color="auto" w:fill="auto"/>
            <w:vAlign w:val="bottom"/>
            <w:hideMark/>
          </w:tcPr>
          <w:p w14:paraId="405B0740"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8,7</w:t>
            </w:r>
          </w:p>
        </w:tc>
        <w:tc>
          <w:tcPr>
            <w:tcW w:w="850" w:type="dxa"/>
            <w:tcBorders>
              <w:top w:val="single" w:sz="4" w:space="0" w:color="9BC2E6"/>
              <w:left w:val="nil"/>
              <w:bottom w:val="nil"/>
              <w:right w:val="nil"/>
            </w:tcBorders>
            <w:shd w:val="clear" w:color="auto" w:fill="auto"/>
            <w:vAlign w:val="bottom"/>
            <w:hideMark/>
          </w:tcPr>
          <w:p w14:paraId="7F320B25"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11,7</w:t>
            </w:r>
          </w:p>
        </w:tc>
        <w:tc>
          <w:tcPr>
            <w:tcW w:w="992" w:type="dxa"/>
            <w:tcBorders>
              <w:top w:val="single" w:sz="4" w:space="0" w:color="9BC2E6"/>
              <w:left w:val="nil"/>
              <w:bottom w:val="nil"/>
              <w:right w:val="nil"/>
            </w:tcBorders>
            <w:shd w:val="clear" w:color="auto" w:fill="auto"/>
            <w:vAlign w:val="bottom"/>
            <w:hideMark/>
          </w:tcPr>
          <w:p w14:paraId="3DE29609"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11,8</w:t>
            </w:r>
          </w:p>
        </w:tc>
        <w:tc>
          <w:tcPr>
            <w:tcW w:w="993" w:type="dxa"/>
            <w:tcBorders>
              <w:top w:val="single" w:sz="4" w:space="0" w:color="9BC2E6"/>
              <w:left w:val="nil"/>
              <w:bottom w:val="nil"/>
              <w:right w:val="single" w:sz="4" w:space="0" w:color="9BC2E6"/>
            </w:tcBorders>
            <w:shd w:val="clear" w:color="auto" w:fill="auto"/>
            <w:vAlign w:val="bottom"/>
            <w:hideMark/>
          </w:tcPr>
          <w:p w14:paraId="38A29A08"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13,3</w:t>
            </w:r>
          </w:p>
        </w:tc>
      </w:tr>
      <w:tr w:rsidR="00A41E91" w:rsidRPr="00A41E91" w14:paraId="722B8138" w14:textId="77777777" w:rsidTr="00A41E91">
        <w:trPr>
          <w:trHeight w:val="603"/>
        </w:trPr>
        <w:tc>
          <w:tcPr>
            <w:tcW w:w="1555" w:type="dxa"/>
            <w:tcBorders>
              <w:top w:val="single" w:sz="4" w:space="0" w:color="9BC2E6"/>
              <w:left w:val="single" w:sz="4" w:space="0" w:color="9BC2E6"/>
              <w:bottom w:val="nil"/>
              <w:right w:val="nil"/>
            </w:tcBorders>
            <w:shd w:val="clear" w:color="DDEBF7" w:fill="DDEBF7"/>
            <w:vAlign w:val="bottom"/>
            <w:hideMark/>
          </w:tcPr>
          <w:p w14:paraId="6D7FE188"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Cumulative surplus of AEAs</w:t>
            </w:r>
          </w:p>
        </w:tc>
        <w:tc>
          <w:tcPr>
            <w:tcW w:w="992" w:type="dxa"/>
            <w:tcBorders>
              <w:top w:val="single" w:sz="4" w:space="0" w:color="9BC2E6"/>
              <w:left w:val="nil"/>
              <w:bottom w:val="nil"/>
              <w:right w:val="nil"/>
            </w:tcBorders>
            <w:shd w:val="clear" w:color="DDEBF7" w:fill="DDEBF7"/>
            <w:vAlign w:val="bottom"/>
            <w:hideMark/>
          </w:tcPr>
          <w:p w14:paraId="5DFC12B2"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DDEBF7" w:fill="DDEBF7"/>
            <w:vAlign w:val="bottom"/>
            <w:hideMark/>
          </w:tcPr>
          <w:p w14:paraId="2A660CE8"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2,9</w:t>
            </w:r>
          </w:p>
        </w:tc>
        <w:tc>
          <w:tcPr>
            <w:tcW w:w="708" w:type="dxa"/>
            <w:tcBorders>
              <w:top w:val="single" w:sz="4" w:space="0" w:color="9BC2E6"/>
              <w:left w:val="nil"/>
              <w:bottom w:val="nil"/>
              <w:right w:val="nil"/>
            </w:tcBorders>
            <w:shd w:val="clear" w:color="DDEBF7" w:fill="DDEBF7"/>
            <w:vAlign w:val="bottom"/>
            <w:hideMark/>
          </w:tcPr>
          <w:p w14:paraId="2809FCBF"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7,8</w:t>
            </w:r>
          </w:p>
        </w:tc>
        <w:tc>
          <w:tcPr>
            <w:tcW w:w="709" w:type="dxa"/>
            <w:tcBorders>
              <w:top w:val="single" w:sz="4" w:space="0" w:color="9BC2E6"/>
              <w:left w:val="nil"/>
              <w:bottom w:val="nil"/>
              <w:right w:val="nil"/>
            </w:tcBorders>
            <w:shd w:val="clear" w:color="DDEBF7" w:fill="DDEBF7"/>
            <w:vAlign w:val="bottom"/>
            <w:hideMark/>
          </w:tcPr>
          <w:p w14:paraId="2231E469"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12,5</w:t>
            </w:r>
          </w:p>
        </w:tc>
        <w:tc>
          <w:tcPr>
            <w:tcW w:w="709" w:type="dxa"/>
            <w:tcBorders>
              <w:top w:val="single" w:sz="4" w:space="0" w:color="9BC2E6"/>
              <w:left w:val="nil"/>
              <w:bottom w:val="nil"/>
              <w:right w:val="nil"/>
            </w:tcBorders>
            <w:shd w:val="clear" w:color="DDEBF7" w:fill="DDEBF7"/>
            <w:vAlign w:val="bottom"/>
            <w:hideMark/>
          </w:tcPr>
          <w:p w14:paraId="6F144C62"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20,5</w:t>
            </w:r>
          </w:p>
        </w:tc>
        <w:tc>
          <w:tcPr>
            <w:tcW w:w="709" w:type="dxa"/>
            <w:tcBorders>
              <w:top w:val="single" w:sz="4" w:space="0" w:color="9BC2E6"/>
              <w:left w:val="nil"/>
              <w:bottom w:val="nil"/>
              <w:right w:val="nil"/>
            </w:tcBorders>
            <w:shd w:val="clear" w:color="DDEBF7" w:fill="DDEBF7"/>
            <w:vAlign w:val="bottom"/>
            <w:hideMark/>
          </w:tcPr>
          <w:p w14:paraId="78C34D4D"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29,2</w:t>
            </w:r>
          </w:p>
        </w:tc>
        <w:tc>
          <w:tcPr>
            <w:tcW w:w="850" w:type="dxa"/>
            <w:tcBorders>
              <w:top w:val="single" w:sz="4" w:space="0" w:color="9BC2E6"/>
              <w:left w:val="nil"/>
              <w:bottom w:val="nil"/>
              <w:right w:val="nil"/>
            </w:tcBorders>
            <w:shd w:val="clear" w:color="DDEBF7" w:fill="DDEBF7"/>
            <w:vAlign w:val="bottom"/>
            <w:hideMark/>
          </w:tcPr>
          <w:p w14:paraId="77796CFE"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40,9</w:t>
            </w:r>
          </w:p>
        </w:tc>
        <w:tc>
          <w:tcPr>
            <w:tcW w:w="992" w:type="dxa"/>
            <w:tcBorders>
              <w:top w:val="single" w:sz="4" w:space="0" w:color="9BC2E6"/>
              <w:left w:val="nil"/>
              <w:bottom w:val="nil"/>
              <w:right w:val="nil"/>
            </w:tcBorders>
            <w:shd w:val="clear" w:color="DDEBF7" w:fill="DDEBF7"/>
            <w:vAlign w:val="bottom"/>
            <w:hideMark/>
          </w:tcPr>
          <w:p w14:paraId="08574D61"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52,8</w:t>
            </w:r>
          </w:p>
        </w:tc>
        <w:tc>
          <w:tcPr>
            <w:tcW w:w="993" w:type="dxa"/>
            <w:tcBorders>
              <w:top w:val="single" w:sz="4" w:space="0" w:color="9BC2E6"/>
              <w:left w:val="nil"/>
              <w:bottom w:val="nil"/>
              <w:right w:val="single" w:sz="4" w:space="0" w:color="9BC2E6"/>
            </w:tcBorders>
            <w:shd w:val="clear" w:color="DDEBF7" w:fill="DDEBF7"/>
            <w:vAlign w:val="bottom"/>
            <w:hideMark/>
          </w:tcPr>
          <w:p w14:paraId="18403485"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66,0</w:t>
            </w:r>
          </w:p>
        </w:tc>
      </w:tr>
      <w:tr w:rsidR="00A41E91" w:rsidRPr="00A41E91" w14:paraId="5CD320B4" w14:textId="77777777" w:rsidTr="00A41E91">
        <w:trPr>
          <w:trHeight w:val="301"/>
        </w:trPr>
        <w:tc>
          <w:tcPr>
            <w:tcW w:w="1555" w:type="dxa"/>
            <w:tcBorders>
              <w:top w:val="single" w:sz="4" w:space="0" w:color="9BC2E6"/>
              <w:left w:val="single" w:sz="4" w:space="0" w:color="9BC2E6"/>
              <w:bottom w:val="nil"/>
              <w:right w:val="nil"/>
            </w:tcBorders>
            <w:shd w:val="clear" w:color="auto" w:fill="auto"/>
            <w:vAlign w:val="bottom"/>
            <w:hideMark/>
          </w:tcPr>
          <w:p w14:paraId="0A09364F" w14:textId="77777777" w:rsidR="00A41E91" w:rsidRPr="00A41E91" w:rsidRDefault="00A41E91" w:rsidP="00A41E91">
            <w:pPr>
              <w:spacing w:after="0" w:line="240" w:lineRule="auto"/>
              <w:rPr>
                <w:rFonts w:eastAsia="Times New Roman" w:cstheme="minorHAnsi"/>
                <w:b/>
                <w:bCs/>
                <w:color w:val="000000"/>
                <w:sz w:val="16"/>
                <w:szCs w:val="16"/>
                <w:lang w:eastAsia="en-GB"/>
              </w:rPr>
            </w:pPr>
            <w:r w:rsidRPr="00A41E91">
              <w:rPr>
                <w:rFonts w:eastAsia="Times New Roman" w:cstheme="minorHAnsi"/>
                <w:b/>
                <w:bCs/>
                <w:color w:val="000000"/>
                <w:sz w:val="16"/>
                <w:szCs w:val="16"/>
                <w:lang w:eastAsia="en-GB"/>
              </w:rPr>
              <w:t>Slovakia</w:t>
            </w:r>
          </w:p>
        </w:tc>
        <w:tc>
          <w:tcPr>
            <w:tcW w:w="992" w:type="dxa"/>
            <w:tcBorders>
              <w:top w:val="single" w:sz="4" w:space="0" w:color="9BC2E6"/>
              <w:left w:val="nil"/>
              <w:bottom w:val="nil"/>
              <w:right w:val="nil"/>
            </w:tcBorders>
            <w:shd w:val="clear" w:color="auto" w:fill="auto"/>
            <w:vAlign w:val="bottom"/>
            <w:hideMark/>
          </w:tcPr>
          <w:p w14:paraId="1E753D02"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auto" w:fill="auto"/>
            <w:vAlign w:val="bottom"/>
            <w:hideMark/>
          </w:tcPr>
          <w:p w14:paraId="12B23412"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8" w:type="dxa"/>
            <w:tcBorders>
              <w:top w:val="single" w:sz="4" w:space="0" w:color="9BC2E6"/>
              <w:left w:val="nil"/>
              <w:bottom w:val="nil"/>
              <w:right w:val="nil"/>
            </w:tcBorders>
            <w:shd w:val="clear" w:color="auto" w:fill="auto"/>
            <w:vAlign w:val="bottom"/>
            <w:hideMark/>
          </w:tcPr>
          <w:p w14:paraId="59844ECF"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auto" w:fill="auto"/>
            <w:vAlign w:val="bottom"/>
            <w:hideMark/>
          </w:tcPr>
          <w:p w14:paraId="43D044D9"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auto" w:fill="auto"/>
            <w:vAlign w:val="bottom"/>
            <w:hideMark/>
          </w:tcPr>
          <w:p w14:paraId="27EE1705"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auto" w:fill="auto"/>
            <w:vAlign w:val="bottom"/>
            <w:hideMark/>
          </w:tcPr>
          <w:p w14:paraId="73F5DAA7"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850" w:type="dxa"/>
            <w:tcBorders>
              <w:top w:val="single" w:sz="4" w:space="0" w:color="9BC2E6"/>
              <w:left w:val="nil"/>
              <w:bottom w:val="nil"/>
              <w:right w:val="nil"/>
            </w:tcBorders>
            <w:shd w:val="clear" w:color="auto" w:fill="auto"/>
            <w:vAlign w:val="bottom"/>
            <w:hideMark/>
          </w:tcPr>
          <w:p w14:paraId="39D22F94"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992" w:type="dxa"/>
            <w:tcBorders>
              <w:top w:val="single" w:sz="4" w:space="0" w:color="9BC2E6"/>
              <w:left w:val="nil"/>
              <w:bottom w:val="nil"/>
              <w:right w:val="nil"/>
            </w:tcBorders>
            <w:shd w:val="clear" w:color="auto" w:fill="auto"/>
            <w:vAlign w:val="bottom"/>
            <w:hideMark/>
          </w:tcPr>
          <w:p w14:paraId="4F7824CB"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993" w:type="dxa"/>
            <w:tcBorders>
              <w:top w:val="single" w:sz="4" w:space="0" w:color="9BC2E6"/>
              <w:left w:val="nil"/>
              <w:bottom w:val="nil"/>
              <w:right w:val="single" w:sz="4" w:space="0" w:color="9BC2E6"/>
            </w:tcBorders>
            <w:shd w:val="clear" w:color="auto" w:fill="auto"/>
            <w:vAlign w:val="bottom"/>
            <w:hideMark/>
          </w:tcPr>
          <w:p w14:paraId="4F286C64"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r>
      <w:tr w:rsidR="00A41E91" w:rsidRPr="00A41E91" w14:paraId="639C4129" w14:textId="77777777" w:rsidTr="00A41E91">
        <w:trPr>
          <w:trHeight w:val="301"/>
        </w:trPr>
        <w:tc>
          <w:tcPr>
            <w:tcW w:w="1555" w:type="dxa"/>
            <w:tcBorders>
              <w:top w:val="single" w:sz="4" w:space="0" w:color="9BC2E6"/>
              <w:left w:val="single" w:sz="4" w:space="0" w:color="9BC2E6"/>
              <w:bottom w:val="nil"/>
              <w:right w:val="nil"/>
            </w:tcBorders>
            <w:shd w:val="clear" w:color="DDEBF7" w:fill="DDEBF7"/>
            <w:vAlign w:val="bottom"/>
            <w:hideMark/>
          </w:tcPr>
          <w:p w14:paraId="2A9A7435"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AEA</w:t>
            </w:r>
          </w:p>
        </w:tc>
        <w:tc>
          <w:tcPr>
            <w:tcW w:w="992" w:type="dxa"/>
            <w:tcBorders>
              <w:top w:val="single" w:sz="4" w:space="0" w:color="9BC2E6"/>
              <w:left w:val="nil"/>
              <w:bottom w:val="nil"/>
              <w:right w:val="nil"/>
            </w:tcBorders>
            <w:shd w:val="clear" w:color="DDEBF7" w:fill="DDEBF7"/>
            <w:vAlign w:val="bottom"/>
            <w:hideMark/>
          </w:tcPr>
          <w:p w14:paraId="0268CE6E"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DDEBF7" w:fill="DDEBF7"/>
            <w:vAlign w:val="bottom"/>
            <w:hideMark/>
          </w:tcPr>
          <w:p w14:paraId="09C3F5C8"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24,0</w:t>
            </w:r>
          </w:p>
        </w:tc>
        <w:tc>
          <w:tcPr>
            <w:tcW w:w="708" w:type="dxa"/>
            <w:tcBorders>
              <w:top w:val="single" w:sz="4" w:space="0" w:color="9BC2E6"/>
              <w:left w:val="nil"/>
              <w:bottom w:val="nil"/>
              <w:right w:val="nil"/>
            </w:tcBorders>
            <w:shd w:val="clear" w:color="DDEBF7" w:fill="DDEBF7"/>
            <w:vAlign w:val="bottom"/>
            <w:hideMark/>
          </w:tcPr>
          <w:p w14:paraId="3DB8A664"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24,4</w:t>
            </w:r>
          </w:p>
        </w:tc>
        <w:tc>
          <w:tcPr>
            <w:tcW w:w="709" w:type="dxa"/>
            <w:tcBorders>
              <w:top w:val="single" w:sz="4" w:space="0" w:color="9BC2E6"/>
              <w:left w:val="nil"/>
              <w:bottom w:val="nil"/>
              <w:right w:val="nil"/>
            </w:tcBorders>
            <w:shd w:val="clear" w:color="DDEBF7" w:fill="DDEBF7"/>
            <w:vAlign w:val="bottom"/>
            <w:hideMark/>
          </w:tcPr>
          <w:p w14:paraId="6FD425A7"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24,7</w:t>
            </w:r>
          </w:p>
        </w:tc>
        <w:tc>
          <w:tcPr>
            <w:tcW w:w="709" w:type="dxa"/>
            <w:tcBorders>
              <w:top w:val="single" w:sz="4" w:space="0" w:color="9BC2E6"/>
              <w:left w:val="nil"/>
              <w:bottom w:val="nil"/>
              <w:right w:val="nil"/>
            </w:tcBorders>
            <w:shd w:val="clear" w:color="DDEBF7" w:fill="DDEBF7"/>
            <w:vAlign w:val="bottom"/>
            <w:hideMark/>
          </w:tcPr>
          <w:p w14:paraId="38B578B2"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25,1</w:t>
            </w:r>
          </w:p>
        </w:tc>
        <w:tc>
          <w:tcPr>
            <w:tcW w:w="709" w:type="dxa"/>
            <w:tcBorders>
              <w:top w:val="single" w:sz="4" w:space="0" w:color="9BC2E6"/>
              <w:left w:val="nil"/>
              <w:bottom w:val="nil"/>
              <w:right w:val="nil"/>
            </w:tcBorders>
            <w:shd w:val="clear" w:color="DDEBF7" w:fill="DDEBF7"/>
            <w:vAlign w:val="bottom"/>
            <w:hideMark/>
          </w:tcPr>
          <w:p w14:paraId="24E4166A"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25,0</w:t>
            </w:r>
          </w:p>
        </w:tc>
        <w:tc>
          <w:tcPr>
            <w:tcW w:w="850" w:type="dxa"/>
            <w:tcBorders>
              <w:top w:val="single" w:sz="4" w:space="0" w:color="9BC2E6"/>
              <w:left w:val="nil"/>
              <w:bottom w:val="nil"/>
              <w:right w:val="nil"/>
            </w:tcBorders>
            <w:shd w:val="clear" w:color="DDEBF7" w:fill="DDEBF7"/>
            <w:vAlign w:val="bottom"/>
            <w:hideMark/>
          </w:tcPr>
          <w:p w14:paraId="5D3C9A80"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25,3</w:t>
            </w:r>
          </w:p>
        </w:tc>
        <w:tc>
          <w:tcPr>
            <w:tcW w:w="992" w:type="dxa"/>
            <w:tcBorders>
              <w:top w:val="single" w:sz="4" w:space="0" w:color="9BC2E6"/>
              <w:left w:val="nil"/>
              <w:bottom w:val="nil"/>
              <w:right w:val="nil"/>
            </w:tcBorders>
            <w:shd w:val="clear" w:color="DDEBF7" w:fill="DDEBF7"/>
            <w:vAlign w:val="bottom"/>
            <w:hideMark/>
          </w:tcPr>
          <w:p w14:paraId="790010F7"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25,6</w:t>
            </w:r>
          </w:p>
        </w:tc>
        <w:tc>
          <w:tcPr>
            <w:tcW w:w="993" w:type="dxa"/>
            <w:tcBorders>
              <w:top w:val="single" w:sz="4" w:space="0" w:color="9BC2E6"/>
              <w:left w:val="nil"/>
              <w:bottom w:val="nil"/>
              <w:right w:val="single" w:sz="4" w:space="0" w:color="9BC2E6"/>
            </w:tcBorders>
            <w:shd w:val="clear" w:color="DDEBF7" w:fill="DDEBF7"/>
            <w:vAlign w:val="bottom"/>
            <w:hideMark/>
          </w:tcPr>
          <w:p w14:paraId="1297C639"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25,9</w:t>
            </w:r>
          </w:p>
        </w:tc>
      </w:tr>
      <w:tr w:rsidR="00A41E91" w:rsidRPr="00A41E91" w14:paraId="56F399C7" w14:textId="77777777" w:rsidTr="00A41E91">
        <w:trPr>
          <w:trHeight w:val="301"/>
        </w:trPr>
        <w:tc>
          <w:tcPr>
            <w:tcW w:w="1555" w:type="dxa"/>
            <w:tcBorders>
              <w:top w:val="single" w:sz="4" w:space="0" w:color="9BC2E6"/>
              <w:left w:val="single" w:sz="4" w:space="0" w:color="9BC2E6"/>
              <w:bottom w:val="nil"/>
              <w:right w:val="nil"/>
            </w:tcBorders>
            <w:shd w:val="clear" w:color="auto" w:fill="auto"/>
            <w:vAlign w:val="bottom"/>
            <w:hideMark/>
          </w:tcPr>
          <w:p w14:paraId="7C7CB488"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Emissions</w:t>
            </w:r>
          </w:p>
        </w:tc>
        <w:tc>
          <w:tcPr>
            <w:tcW w:w="992" w:type="dxa"/>
            <w:tcBorders>
              <w:top w:val="single" w:sz="4" w:space="0" w:color="9BC2E6"/>
              <w:left w:val="nil"/>
              <w:bottom w:val="nil"/>
              <w:right w:val="nil"/>
            </w:tcBorders>
            <w:shd w:val="clear" w:color="auto" w:fill="auto"/>
            <w:vAlign w:val="bottom"/>
            <w:hideMark/>
          </w:tcPr>
          <w:p w14:paraId="5726C229"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23,0</w:t>
            </w:r>
          </w:p>
        </w:tc>
        <w:tc>
          <w:tcPr>
            <w:tcW w:w="709" w:type="dxa"/>
            <w:tcBorders>
              <w:top w:val="single" w:sz="4" w:space="0" w:color="9BC2E6"/>
              <w:left w:val="nil"/>
              <w:bottom w:val="nil"/>
              <w:right w:val="nil"/>
            </w:tcBorders>
            <w:shd w:val="clear" w:color="auto" w:fill="auto"/>
            <w:vAlign w:val="bottom"/>
            <w:hideMark/>
          </w:tcPr>
          <w:p w14:paraId="04F3895F"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21,1</w:t>
            </w:r>
          </w:p>
        </w:tc>
        <w:tc>
          <w:tcPr>
            <w:tcW w:w="708" w:type="dxa"/>
            <w:tcBorders>
              <w:top w:val="single" w:sz="4" w:space="0" w:color="9BC2E6"/>
              <w:left w:val="nil"/>
              <w:bottom w:val="nil"/>
              <w:right w:val="nil"/>
            </w:tcBorders>
            <w:shd w:val="clear" w:color="auto" w:fill="auto"/>
            <w:vAlign w:val="bottom"/>
            <w:hideMark/>
          </w:tcPr>
          <w:p w14:paraId="0DE9B943"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19,8</w:t>
            </w:r>
          </w:p>
        </w:tc>
        <w:tc>
          <w:tcPr>
            <w:tcW w:w="709" w:type="dxa"/>
            <w:tcBorders>
              <w:top w:val="single" w:sz="4" w:space="0" w:color="9BC2E6"/>
              <w:left w:val="nil"/>
              <w:bottom w:val="nil"/>
              <w:right w:val="nil"/>
            </w:tcBorders>
            <w:shd w:val="clear" w:color="auto" w:fill="auto"/>
            <w:vAlign w:val="bottom"/>
            <w:hideMark/>
          </w:tcPr>
          <w:p w14:paraId="5A74F836"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20,1</w:t>
            </w:r>
          </w:p>
        </w:tc>
        <w:tc>
          <w:tcPr>
            <w:tcW w:w="709" w:type="dxa"/>
            <w:tcBorders>
              <w:top w:val="single" w:sz="4" w:space="0" w:color="9BC2E6"/>
              <w:left w:val="nil"/>
              <w:bottom w:val="nil"/>
              <w:right w:val="nil"/>
            </w:tcBorders>
            <w:shd w:val="clear" w:color="auto" w:fill="auto"/>
            <w:vAlign w:val="bottom"/>
            <w:hideMark/>
          </w:tcPr>
          <w:p w14:paraId="54630449"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19,8</w:t>
            </w:r>
          </w:p>
        </w:tc>
        <w:tc>
          <w:tcPr>
            <w:tcW w:w="709" w:type="dxa"/>
            <w:tcBorders>
              <w:top w:val="single" w:sz="4" w:space="0" w:color="9BC2E6"/>
              <w:left w:val="nil"/>
              <w:bottom w:val="nil"/>
              <w:right w:val="nil"/>
            </w:tcBorders>
            <w:shd w:val="clear" w:color="auto" w:fill="auto"/>
            <w:vAlign w:val="bottom"/>
            <w:hideMark/>
          </w:tcPr>
          <w:p w14:paraId="75A84819"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21,2</w:t>
            </w:r>
          </w:p>
        </w:tc>
        <w:tc>
          <w:tcPr>
            <w:tcW w:w="850" w:type="dxa"/>
            <w:tcBorders>
              <w:top w:val="single" w:sz="4" w:space="0" w:color="9BC2E6"/>
              <w:left w:val="nil"/>
              <w:bottom w:val="nil"/>
              <w:right w:val="nil"/>
            </w:tcBorders>
            <w:shd w:val="clear" w:color="auto" w:fill="auto"/>
            <w:vAlign w:val="bottom"/>
            <w:hideMark/>
          </w:tcPr>
          <w:p w14:paraId="53E2D048"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21,9</w:t>
            </w:r>
          </w:p>
        </w:tc>
        <w:tc>
          <w:tcPr>
            <w:tcW w:w="992" w:type="dxa"/>
            <w:tcBorders>
              <w:top w:val="single" w:sz="4" w:space="0" w:color="9BC2E6"/>
              <w:left w:val="nil"/>
              <w:bottom w:val="nil"/>
              <w:right w:val="nil"/>
            </w:tcBorders>
            <w:shd w:val="clear" w:color="auto" w:fill="auto"/>
            <w:vAlign w:val="bottom"/>
            <w:hideMark/>
          </w:tcPr>
          <w:p w14:paraId="3F5D34E5"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21,4</w:t>
            </w:r>
          </w:p>
        </w:tc>
        <w:tc>
          <w:tcPr>
            <w:tcW w:w="993" w:type="dxa"/>
            <w:tcBorders>
              <w:top w:val="single" w:sz="4" w:space="0" w:color="9BC2E6"/>
              <w:left w:val="nil"/>
              <w:bottom w:val="nil"/>
              <w:right w:val="single" w:sz="4" w:space="0" w:color="9BC2E6"/>
            </w:tcBorders>
            <w:shd w:val="clear" w:color="auto" w:fill="auto"/>
            <w:vAlign w:val="bottom"/>
            <w:hideMark/>
          </w:tcPr>
          <w:p w14:paraId="75C30DC1"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21,4</w:t>
            </w:r>
          </w:p>
        </w:tc>
      </w:tr>
      <w:tr w:rsidR="00A41E91" w:rsidRPr="00A41E91" w14:paraId="6DDD9934" w14:textId="77777777" w:rsidTr="00A41E91">
        <w:trPr>
          <w:trHeight w:val="301"/>
        </w:trPr>
        <w:tc>
          <w:tcPr>
            <w:tcW w:w="1555" w:type="dxa"/>
            <w:tcBorders>
              <w:top w:val="single" w:sz="4" w:space="0" w:color="9BC2E6"/>
              <w:left w:val="single" w:sz="4" w:space="0" w:color="9BC2E6"/>
              <w:bottom w:val="nil"/>
              <w:right w:val="nil"/>
            </w:tcBorders>
            <w:shd w:val="clear" w:color="DDEBF7" w:fill="DDEBF7"/>
            <w:vAlign w:val="bottom"/>
            <w:hideMark/>
          </w:tcPr>
          <w:p w14:paraId="5A5F3A16"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Distance to target</w:t>
            </w:r>
          </w:p>
        </w:tc>
        <w:tc>
          <w:tcPr>
            <w:tcW w:w="992" w:type="dxa"/>
            <w:tcBorders>
              <w:top w:val="single" w:sz="4" w:space="0" w:color="9BC2E6"/>
              <w:left w:val="nil"/>
              <w:bottom w:val="nil"/>
              <w:right w:val="nil"/>
            </w:tcBorders>
            <w:shd w:val="clear" w:color="DDEBF7" w:fill="DDEBF7"/>
            <w:vAlign w:val="bottom"/>
            <w:hideMark/>
          </w:tcPr>
          <w:p w14:paraId="1244532F"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DDEBF7" w:fill="DDEBF7"/>
            <w:vAlign w:val="bottom"/>
            <w:hideMark/>
          </w:tcPr>
          <w:p w14:paraId="6237E8D8"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2,9</w:t>
            </w:r>
          </w:p>
        </w:tc>
        <w:tc>
          <w:tcPr>
            <w:tcW w:w="708" w:type="dxa"/>
            <w:tcBorders>
              <w:top w:val="single" w:sz="4" w:space="0" w:color="9BC2E6"/>
              <w:left w:val="nil"/>
              <w:bottom w:val="nil"/>
              <w:right w:val="nil"/>
            </w:tcBorders>
            <w:shd w:val="clear" w:color="DDEBF7" w:fill="DDEBF7"/>
            <w:vAlign w:val="bottom"/>
            <w:hideMark/>
          </w:tcPr>
          <w:p w14:paraId="15EC9E35"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4,6</w:t>
            </w:r>
          </w:p>
        </w:tc>
        <w:tc>
          <w:tcPr>
            <w:tcW w:w="709" w:type="dxa"/>
            <w:tcBorders>
              <w:top w:val="single" w:sz="4" w:space="0" w:color="9BC2E6"/>
              <w:left w:val="nil"/>
              <w:bottom w:val="nil"/>
              <w:right w:val="nil"/>
            </w:tcBorders>
            <w:shd w:val="clear" w:color="DDEBF7" w:fill="DDEBF7"/>
            <w:vAlign w:val="bottom"/>
            <w:hideMark/>
          </w:tcPr>
          <w:p w14:paraId="317E14C5"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4,7</w:t>
            </w:r>
          </w:p>
        </w:tc>
        <w:tc>
          <w:tcPr>
            <w:tcW w:w="709" w:type="dxa"/>
            <w:tcBorders>
              <w:top w:val="single" w:sz="4" w:space="0" w:color="9BC2E6"/>
              <w:left w:val="nil"/>
              <w:bottom w:val="nil"/>
              <w:right w:val="nil"/>
            </w:tcBorders>
            <w:shd w:val="clear" w:color="DDEBF7" w:fill="DDEBF7"/>
            <w:vAlign w:val="bottom"/>
            <w:hideMark/>
          </w:tcPr>
          <w:p w14:paraId="4CEFA846"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5,3</w:t>
            </w:r>
          </w:p>
        </w:tc>
        <w:tc>
          <w:tcPr>
            <w:tcW w:w="709" w:type="dxa"/>
            <w:tcBorders>
              <w:top w:val="single" w:sz="4" w:space="0" w:color="9BC2E6"/>
              <w:left w:val="nil"/>
              <w:bottom w:val="nil"/>
              <w:right w:val="nil"/>
            </w:tcBorders>
            <w:shd w:val="clear" w:color="DDEBF7" w:fill="DDEBF7"/>
            <w:vAlign w:val="bottom"/>
            <w:hideMark/>
          </w:tcPr>
          <w:p w14:paraId="2117760D"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3,8</w:t>
            </w:r>
          </w:p>
        </w:tc>
        <w:tc>
          <w:tcPr>
            <w:tcW w:w="850" w:type="dxa"/>
            <w:tcBorders>
              <w:top w:val="single" w:sz="4" w:space="0" w:color="9BC2E6"/>
              <w:left w:val="nil"/>
              <w:bottom w:val="nil"/>
              <w:right w:val="nil"/>
            </w:tcBorders>
            <w:shd w:val="clear" w:color="DDEBF7" w:fill="DDEBF7"/>
            <w:vAlign w:val="bottom"/>
            <w:hideMark/>
          </w:tcPr>
          <w:p w14:paraId="1C18846D"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3,4</w:t>
            </w:r>
          </w:p>
        </w:tc>
        <w:tc>
          <w:tcPr>
            <w:tcW w:w="992" w:type="dxa"/>
            <w:tcBorders>
              <w:top w:val="single" w:sz="4" w:space="0" w:color="9BC2E6"/>
              <w:left w:val="nil"/>
              <w:bottom w:val="nil"/>
              <w:right w:val="nil"/>
            </w:tcBorders>
            <w:shd w:val="clear" w:color="DDEBF7" w:fill="DDEBF7"/>
            <w:vAlign w:val="bottom"/>
            <w:hideMark/>
          </w:tcPr>
          <w:p w14:paraId="739D09CF"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4,3</w:t>
            </w:r>
          </w:p>
        </w:tc>
        <w:tc>
          <w:tcPr>
            <w:tcW w:w="993" w:type="dxa"/>
            <w:tcBorders>
              <w:top w:val="single" w:sz="4" w:space="0" w:color="9BC2E6"/>
              <w:left w:val="nil"/>
              <w:bottom w:val="nil"/>
              <w:right w:val="single" w:sz="4" w:space="0" w:color="9BC2E6"/>
            </w:tcBorders>
            <w:shd w:val="clear" w:color="DDEBF7" w:fill="DDEBF7"/>
            <w:vAlign w:val="bottom"/>
            <w:hideMark/>
          </w:tcPr>
          <w:p w14:paraId="6A8E3D96"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4,5</w:t>
            </w:r>
          </w:p>
        </w:tc>
      </w:tr>
      <w:tr w:rsidR="00A41E91" w:rsidRPr="00A41E91" w14:paraId="35BEB29D" w14:textId="77777777" w:rsidTr="00A41E91">
        <w:trPr>
          <w:trHeight w:val="603"/>
        </w:trPr>
        <w:tc>
          <w:tcPr>
            <w:tcW w:w="1555" w:type="dxa"/>
            <w:tcBorders>
              <w:top w:val="single" w:sz="4" w:space="0" w:color="9BC2E6"/>
              <w:left w:val="single" w:sz="4" w:space="0" w:color="9BC2E6"/>
              <w:bottom w:val="nil"/>
              <w:right w:val="nil"/>
            </w:tcBorders>
            <w:shd w:val="clear" w:color="auto" w:fill="auto"/>
            <w:vAlign w:val="bottom"/>
            <w:hideMark/>
          </w:tcPr>
          <w:p w14:paraId="694B4770"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Cumulative surplus of AEAs</w:t>
            </w:r>
          </w:p>
        </w:tc>
        <w:tc>
          <w:tcPr>
            <w:tcW w:w="992" w:type="dxa"/>
            <w:tcBorders>
              <w:top w:val="single" w:sz="4" w:space="0" w:color="9BC2E6"/>
              <w:left w:val="nil"/>
              <w:bottom w:val="nil"/>
              <w:right w:val="nil"/>
            </w:tcBorders>
            <w:shd w:val="clear" w:color="auto" w:fill="auto"/>
            <w:vAlign w:val="bottom"/>
            <w:hideMark/>
          </w:tcPr>
          <w:p w14:paraId="08009518"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auto" w:fill="auto"/>
            <w:vAlign w:val="bottom"/>
            <w:hideMark/>
          </w:tcPr>
          <w:p w14:paraId="1964616F"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2,9</w:t>
            </w:r>
          </w:p>
        </w:tc>
        <w:tc>
          <w:tcPr>
            <w:tcW w:w="708" w:type="dxa"/>
            <w:tcBorders>
              <w:top w:val="single" w:sz="4" w:space="0" w:color="9BC2E6"/>
              <w:left w:val="nil"/>
              <w:bottom w:val="nil"/>
              <w:right w:val="nil"/>
            </w:tcBorders>
            <w:shd w:val="clear" w:color="auto" w:fill="auto"/>
            <w:vAlign w:val="bottom"/>
            <w:hideMark/>
          </w:tcPr>
          <w:p w14:paraId="3AFA9D24"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7,5</w:t>
            </w:r>
          </w:p>
        </w:tc>
        <w:tc>
          <w:tcPr>
            <w:tcW w:w="709" w:type="dxa"/>
            <w:tcBorders>
              <w:top w:val="single" w:sz="4" w:space="0" w:color="9BC2E6"/>
              <w:left w:val="nil"/>
              <w:bottom w:val="nil"/>
              <w:right w:val="nil"/>
            </w:tcBorders>
            <w:shd w:val="clear" w:color="auto" w:fill="auto"/>
            <w:vAlign w:val="bottom"/>
            <w:hideMark/>
          </w:tcPr>
          <w:p w14:paraId="3B6B424C"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12,2</w:t>
            </w:r>
          </w:p>
        </w:tc>
        <w:tc>
          <w:tcPr>
            <w:tcW w:w="709" w:type="dxa"/>
            <w:tcBorders>
              <w:top w:val="single" w:sz="4" w:space="0" w:color="9BC2E6"/>
              <w:left w:val="nil"/>
              <w:bottom w:val="nil"/>
              <w:right w:val="nil"/>
            </w:tcBorders>
            <w:shd w:val="clear" w:color="auto" w:fill="auto"/>
            <w:vAlign w:val="bottom"/>
            <w:hideMark/>
          </w:tcPr>
          <w:p w14:paraId="1CDB3DBF"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17,5</w:t>
            </w:r>
          </w:p>
        </w:tc>
        <w:tc>
          <w:tcPr>
            <w:tcW w:w="709" w:type="dxa"/>
            <w:tcBorders>
              <w:top w:val="single" w:sz="4" w:space="0" w:color="9BC2E6"/>
              <w:left w:val="nil"/>
              <w:bottom w:val="nil"/>
              <w:right w:val="nil"/>
            </w:tcBorders>
            <w:shd w:val="clear" w:color="auto" w:fill="auto"/>
            <w:vAlign w:val="bottom"/>
            <w:hideMark/>
          </w:tcPr>
          <w:p w14:paraId="21DC7D97"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21,3</w:t>
            </w:r>
          </w:p>
        </w:tc>
        <w:tc>
          <w:tcPr>
            <w:tcW w:w="850" w:type="dxa"/>
            <w:tcBorders>
              <w:top w:val="single" w:sz="4" w:space="0" w:color="9BC2E6"/>
              <w:left w:val="nil"/>
              <w:bottom w:val="nil"/>
              <w:right w:val="nil"/>
            </w:tcBorders>
            <w:shd w:val="clear" w:color="auto" w:fill="auto"/>
            <w:vAlign w:val="bottom"/>
            <w:hideMark/>
          </w:tcPr>
          <w:p w14:paraId="22CABBFC"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24,8</w:t>
            </w:r>
          </w:p>
        </w:tc>
        <w:tc>
          <w:tcPr>
            <w:tcW w:w="992" w:type="dxa"/>
            <w:tcBorders>
              <w:top w:val="single" w:sz="4" w:space="0" w:color="9BC2E6"/>
              <w:left w:val="nil"/>
              <w:bottom w:val="nil"/>
              <w:right w:val="nil"/>
            </w:tcBorders>
            <w:shd w:val="clear" w:color="auto" w:fill="auto"/>
            <w:vAlign w:val="bottom"/>
            <w:hideMark/>
          </w:tcPr>
          <w:p w14:paraId="569A79E1"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29,0</w:t>
            </w:r>
          </w:p>
        </w:tc>
        <w:tc>
          <w:tcPr>
            <w:tcW w:w="993" w:type="dxa"/>
            <w:tcBorders>
              <w:top w:val="single" w:sz="4" w:space="0" w:color="9BC2E6"/>
              <w:left w:val="nil"/>
              <w:bottom w:val="nil"/>
              <w:right w:val="single" w:sz="4" w:space="0" w:color="9BC2E6"/>
            </w:tcBorders>
            <w:shd w:val="clear" w:color="auto" w:fill="auto"/>
            <w:vAlign w:val="bottom"/>
            <w:hideMark/>
          </w:tcPr>
          <w:p w14:paraId="7F428394"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33,6</w:t>
            </w:r>
          </w:p>
        </w:tc>
      </w:tr>
      <w:tr w:rsidR="00A41E91" w:rsidRPr="00A41E91" w14:paraId="6752BA6E" w14:textId="77777777" w:rsidTr="00A41E91">
        <w:trPr>
          <w:trHeight w:val="301"/>
        </w:trPr>
        <w:tc>
          <w:tcPr>
            <w:tcW w:w="1555" w:type="dxa"/>
            <w:tcBorders>
              <w:top w:val="single" w:sz="4" w:space="0" w:color="9BC2E6"/>
              <w:left w:val="single" w:sz="4" w:space="0" w:color="9BC2E6"/>
              <w:bottom w:val="nil"/>
              <w:right w:val="nil"/>
            </w:tcBorders>
            <w:shd w:val="clear" w:color="DDEBF7" w:fill="DDEBF7"/>
            <w:vAlign w:val="bottom"/>
            <w:hideMark/>
          </w:tcPr>
          <w:p w14:paraId="6FD6EF99" w14:textId="77777777" w:rsidR="00A41E91" w:rsidRPr="00A41E91" w:rsidRDefault="00A41E91" w:rsidP="00A41E91">
            <w:pPr>
              <w:spacing w:after="0" w:line="240" w:lineRule="auto"/>
              <w:rPr>
                <w:rFonts w:eastAsia="Times New Roman" w:cstheme="minorHAnsi"/>
                <w:b/>
                <w:bCs/>
                <w:color w:val="000000"/>
                <w:sz w:val="16"/>
                <w:szCs w:val="16"/>
                <w:lang w:eastAsia="en-GB"/>
              </w:rPr>
            </w:pPr>
            <w:r w:rsidRPr="00A41E91">
              <w:rPr>
                <w:rFonts w:eastAsia="Times New Roman" w:cstheme="minorHAnsi"/>
                <w:b/>
                <w:bCs/>
                <w:color w:val="000000"/>
                <w:sz w:val="16"/>
                <w:szCs w:val="16"/>
                <w:lang w:eastAsia="en-GB"/>
              </w:rPr>
              <w:t>Slovenia</w:t>
            </w:r>
          </w:p>
        </w:tc>
        <w:tc>
          <w:tcPr>
            <w:tcW w:w="992" w:type="dxa"/>
            <w:tcBorders>
              <w:top w:val="single" w:sz="4" w:space="0" w:color="9BC2E6"/>
              <w:left w:val="nil"/>
              <w:bottom w:val="nil"/>
              <w:right w:val="nil"/>
            </w:tcBorders>
            <w:shd w:val="clear" w:color="DDEBF7" w:fill="DDEBF7"/>
            <w:vAlign w:val="bottom"/>
            <w:hideMark/>
          </w:tcPr>
          <w:p w14:paraId="23B2B420"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DDEBF7" w:fill="DDEBF7"/>
            <w:vAlign w:val="bottom"/>
            <w:hideMark/>
          </w:tcPr>
          <w:p w14:paraId="19B4E6B3"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8" w:type="dxa"/>
            <w:tcBorders>
              <w:top w:val="single" w:sz="4" w:space="0" w:color="9BC2E6"/>
              <w:left w:val="nil"/>
              <w:bottom w:val="nil"/>
              <w:right w:val="nil"/>
            </w:tcBorders>
            <w:shd w:val="clear" w:color="DDEBF7" w:fill="DDEBF7"/>
            <w:vAlign w:val="bottom"/>
            <w:hideMark/>
          </w:tcPr>
          <w:p w14:paraId="4C0327E9"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DDEBF7" w:fill="DDEBF7"/>
            <w:vAlign w:val="bottom"/>
            <w:hideMark/>
          </w:tcPr>
          <w:p w14:paraId="301EE90B"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DDEBF7" w:fill="DDEBF7"/>
            <w:vAlign w:val="bottom"/>
            <w:hideMark/>
          </w:tcPr>
          <w:p w14:paraId="2CDF04D8"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DDEBF7" w:fill="DDEBF7"/>
            <w:vAlign w:val="bottom"/>
            <w:hideMark/>
          </w:tcPr>
          <w:p w14:paraId="02C98EA4"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850" w:type="dxa"/>
            <w:tcBorders>
              <w:top w:val="single" w:sz="4" w:space="0" w:color="9BC2E6"/>
              <w:left w:val="nil"/>
              <w:bottom w:val="nil"/>
              <w:right w:val="nil"/>
            </w:tcBorders>
            <w:shd w:val="clear" w:color="DDEBF7" w:fill="DDEBF7"/>
            <w:vAlign w:val="bottom"/>
            <w:hideMark/>
          </w:tcPr>
          <w:p w14:paraId="0971D796"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992" w:type="dxa"/>
            <w:tcBorders>
              <w:top w:val="single" w:sz="4" w:space="0" w:color="9BC2E6"/>
              <w:left w:val="nil"/>
              <w:bottom w:val="nil"/>
              <w:right w:val="nil"/>
            </w:tcBorders>
            <w:shd w:val="clear" w:color="DDEBF7" w:fill="DDEBF7"/>
            <w:vAlign w:val="bottom"/>
            <w:hideMark/>
          </w:tcPr>
          <w:p w14:paraId="6F685D33"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993" w:type="dxa"/>
            <w:tcBorders>
              <w:top w:val="single" w:sz="4" w:space="0" w:color="9BC2E6"/>
              <w:left w:val="nil"/>
              <w:bottom w:val="nil"/>
              <w:right w:val="single" w:sz="4" w:space="0" w:color="9BC2E6"/>
            </w:tcBorders>
            <w:shd w:val="clear" w:color="DDEBF7" w:fill="DDEBF7"/>
            <w:vAlign w:val="bottom"/>
            <w:hideMark/>
          </w:tcPr>
          <w:p w14:paraId="11CC57D8"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r>
      <w:tr w:rsidR="00A41E91" w:rsidRPr="00A41E91" w14:paraId="76DFD24F" w14:textId="77777777" w:rsidTr="00A41E91">
        <w:trPr>
          <w:trHeight w:val="301"/>
        </w:trPr>
        <w:tc>
          <w:tcPr>
            <w:tcW w:w="1555" w:type="dxa"/>
            <w:tcBorders>
              <w:top w:val="single" w:sz="4" w:space="0" w:color="9BC2E6"/>
              <w:left w:val="single" w:sz="4" w:space="0" w:color="9BC2E6"/>
              <w:bottom w:val="nil"/>
              <w:right w:val="nil"/>
            </w:tcBorders>
            <w:shd w:val="clear" w:color="auto" w:fill="auto"/>
            <w:vAlign w:val="bottom"/>
            <w:hideMark/>
          </w:tcPr>
          <w:p w14:paraId="6BC6FA4E"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AEA</w:t>
            </w:r>
          </w:p>
        </w:tc>
        <w:tc>
          <w:tcPr>
            <w:tcW w:w="992" w:type="dxa"/>
            <w:tcBorders>
              <w:top w:val="single" w:sz="4" w:space="0" w:color="9BC2E6"/>
              <w:left w:val="nil"/>
              <w:bottom w:val="nil"/>
              <w:right w:val="nil"/>
            </w:tcBorders>
            <w:shd w:val="clear" w:color="auto" w:fill="auto"/>
            <w:vAlign w:val="bottom"/>
            <w:hideMark/>
          </w:tcPr>
          <w:p w14:paraId="4B7D7533"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auto" w:fill="auto"/>
            <w:vAlign w:val="bottom"/>
            <w:hideMark/>
          </w:tcPr>
          <w:p w14:paraId="270610E7"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12,3</w:t>
            </w:r>
          </w:p>
        </w:tc>
        <w:tc>
          <w:tcPr>
            <w:tcW w:w="708" w:type="dxa"/>
            <w:tcBorders>
              <w:top w:val="single" w:sz="4" w:space="0" w:color="9BC2E6"/>
              <w:left w:val="nil"/>
              <w:bottom w:val="nil"/>
              <w:right w:val="nil"/>
            </w:tcBorders>
            <w:shd w:val="clear" w:color="auto" w:fill="auto"/>
            <w:vAlign w:val="bottom"/>
            <w:hideMark/>
          </w:tcPr>
          <w:p w14:paraId="2EC32C8F"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12,4</w:t>
            </w:r>
          </w:p>
        </w:tc>
        <w:tc>
          <w:tcPr>
            <w:tcW w:w="709" w:type="dxa"/>
            <w:tcBorders>
              <w:top w:val="single" w:sz="4" w:space="0" w:color="9BC2E6"/>
              <w:left w:val="nil"/>
              <w:bottom w:val="nil"/>
              <w:right w:val="nil"/>
            </w:tcBorders>
            <w:shd w:val="clear" w:color="auto" w:fill="auto"/>
            <w:vAlign w:val="bottom"/>
            <w:hideMark/>
          </w:tcPr>
          <w:p w14:paraId="10913E19"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12,4</w:t>
            </w:r>
          </w:p>
        </w:tc>
        <w:tc>
          <w:tcPr>
            <w:tcW w:w="709" w:type="dxa"/>
            <w:tcBorders>
              <w:top w:val="single" w:sz="4" w:space="0" w:color="9BC2E6"/>
              <w:left w:val="nil"/>
              <w:bottom w:val="nil"/>
              <w:right w:val="nil"/>
            </w:tcBorders>
            <w:shd w:val="clear" w:color="auto" w:fill="auto"/>
            <w:vAlign w:val="bottom"/>
            <w:hideMark/>
          </w:tcPr>
          <w:p w14:paraId="2F07F7E3"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12,4</w:t>
            </w:r>
          </w:p>
        </w:tc>
        <w:tc>
          <w:tcPr>
            <w:tcW w:w="709" w:type="dxa"/>
            <w:tcBorders>
              <w:top w:val="single" w:sz="4" w:space="0" w:color="9BC2E6"/>
              <w:left w:val="nil"/>
              <w:bottom w:val="nil"/>
              <w:right w:val="nil"/>
            </w:tcBorders>
            <w:shd w:val="clear" w:color="auto" w:fill="auto"/>
            <w:vAlign w:val="bottom"/>
            <w:hideMark/>
          </w:tcPr>
          <w:p w14:paraId="5FBD78C9"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12,2</w:t>
            </w:r>
          </w:p>
        </w:tc>
        <w:tc>
          <w:tcPr>
            <w:tcW w:w="850" w:type="dxa"/>
            <w:tcBorders>
              <w:top w:val="single" w:sz="4" w:space="0" w:color="9BC2E6"/>
              <w:left w:val="nil"/>
              <w:bottom w:val="nil"/>
              <w:right w:val="nil"/>
            </w:tcBorders>
            <w:shd w:val="clear" w:color="auto" w:fill="auto"/>
            <w:vAlign w:val="bottom"/>
            <w:hideMark/>
          </w:tcPr>
          <w:p w14:paraId="02CF8F24"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12,2</w:t>
            </w:r>
          </w:p>
        </w:tc>
        <w:tc>
          <w:tcPr>
            <w:tcW w:w="992" w:type="dxa"/>
            <w:tcBorders>
              <w:top w:val="single" w:sz="4" w:space="0" w:color="9BC2E6"/>
              <w:left w:val="nil"/>
              <w:bottom w:val="nil"/>
              <w:right w:val="nil"/>
            </w:tcBorders>
            <w:shd w:val="clear" w:color="auto" w:fill="auto"/>
            <w:vAlign w:val="bottom"/>
            <w:hideMark/>
          </w:tcPr>
          <w:p w14:paraId="6FB2FC91"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12,3</w:t>
            </w:r>
          </w:p>
        </w:tc>
        <w:tc>
          <w:tcPr>
            <w:tcW w:w="993" w:type="dxa"/>
            <w:tcBorders>
              <w:top w:val="single" w:sz="4" w:space="0" w:color="9BC2E6"/>
              <w:left w:val="nil"/>
              <w:bottom w:val="nil"/>
              <w:right w:val="single" w:sz="4" w:space="0" w:color="9BC2E6"/>
            </w:tcBorders>
            <w:shd w:val="clear" w:color="auto" w:fill="auto"/>
            <w:vAlign w:val="bottom"/>
            <w:hideMark/>
          </w:tcPr>
          <w:p w14:paraId="40903220"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12,3</w:t>
            </w:r>
          </w:p>
        </w:tc>
      </w:tr>
      <w:tr w:rsidR="00A41E91" w:rsidRPr="00A41E91" w14:paraId="7F54C330" w14:textId="77777777" w:rsidTr="00A41E91">
        <w:trPr>
          <w:trHeight w:val="301"/>
        </w:trPr>
        <w:tc>
          <w:tcPr>
            <w:tcW w:w="1555" w:type="dxa"/>
            <w:tcBorders>
              <w:top w:val="single" w:sz="4" w:space="0" w:color="9BC2E6"/>
              <w:left w:val="single" w:sz="4" w:space="0" w:color="9BC2E6"/>
              <w:bottom w:val="nil"/>
              <w:right w:val="nil"/>
            </w:tcBorders>
            <w:shd w:val="clear" w:color="DDEBF7" w:fill="DDEBF7"/>
            <w:vAlign w:val="bottom"/>
            <w:hideMark/>
          </w:tcPr>
          <w:p w14:paraId="039414FE"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Emissions</w:t>
            </w:r>
          </w:p>
        </w:tc>
        <w:tc>
          <w:tcPr>
            <w:tcW w:w="992" w:type="dxa"/>
            <w:tcBorders>
              <w:top w:val="single" w:sz="4" w:space="0" w:color="9BC2E6"/>
              <w:left w:val="nil"/>
              <w:bottom w:val="nil"/>
              <w:right w:val="nil"/>
            </w:tcBorders>
            <w:shd w:val="clear" w:color="DDEBF7" w:fill="DDEBF7"/>
            <w:vAlign w:val="bottom"/>
            <w:hideMark/>
          </w:tcPr>
          <w:p w14:paraId="62F60427"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11,8</w:t>
            </w:r>
          </w:p>
        </w:tc>
        <w:tc>
          <w:tcPr>
            <w:tcW w:w="709" w:type="dxa"/>
            <w:tcBorders>
              <w:top w:val="single" w:sz="4" w:space="0" w:color="9BC2E6"/>
              <w:left w:val="nil"/>
              <w:bottom w:val="nil"/>
              <w:right w:val="nil"/>
            </w:tcBorders>
            <w:shd w:val="clear" w:color="DDEBF7" w:fill="DDEBF7"/>
            <w:vAlign w:val="bottom"/>
            <w:hideMark/>
          </w:tcPr>
          <w:p w14:paraId="130A28A2"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10,9</w:t>
            </w:r>
          </w:p>
        </w:tc>
        <w:tc>
          <w:tcPr>
            <w:tcW w:w="708" w:type="dxa"/>
            <w:tcBorders>
              <w:top w:val="single" w:sz="4" w:space="0" w:color="9BC2E6"/>
              <w:left w:val="nil"/>
              <w:bottom w:val="nil"/>
              <w:right w:val="nil"/>
            </w:tcBorders>
            <w:shd w:val="clear" w:color="DDEBF7" w:fill="DDEBF7"/>
            <w:vAlign w:val="bottom"/>
            <w:hideMark/>
          </w:tcPr>
          <w:p w14:paraId="07C587E0"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10,5</w:t>
            </w:r>
          </w:p>
        </w:tc>
        <w:tc>
          <w:tcPr>
            <w:tcW w:w="709" w:type="dxa"/>
            <w:tcBorders>
              <w:top w:val="single" w:sz="4" w:space="0" w:color="9BC2E6"/>
              <w:left w:val="nil"/>
              <w:bottom w:val="nil"/>
              <w:right w:val="nil"/>
            </w:tcBorders>
            <w:shd w:val="clear" w:color="DDEBF7" w:fill="DDEBF7"/>
            <w:vAlign w:val="bottom"/>
            <w:hideMark/>
          </w:tcPr>
          <w:p w14:paraId="3FFA589E"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10,7</w:t>
            </w:r>
          </w:p>
        </w:tc>
        <w:tc>
          <w:tcPr>
            <w:tcW w:w="709" w:type="dxa"/>
            <w:tcBorders>
              <w:top w:val="single" w:sz="4" w:space="0" w:color="9BC2E6"/>
              <w:left w:val="nil"/>
              <w:bottom w:val="nil"/>
              <w:right w:val="nil"/>
            </w:tcBorders>
            <w:shd w:val="clear" w:color="DDEBF7" w:fill="DDEBF7"/>
            <w:vAlign w:val="bottom"/>
            <w:hideMark/>
          </w:tcPr>
          <w:p w14:paraId="022680BD"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11,2</w:t>
            </w:r>
          </w:p>
        </w:tc>
        <w:tc>
          <w:tcPr>
            <w:tcW w:w="709" w:type="dxa"/>
            <w:tcBorders>
              <w:top w:val="single" w:sz="4" w:space="0" w:color="9BC2E6"/>
              <w:left w:val="nil"/>
              <w:bottom w:val="nil"/>
              <w:right w:val="nil"/>
            </w:tcBorders>
            <w:shd w:val="clear" w:color="DDEBF7" w:fill="DDEBF7"/>
            <w:vAlign w:val="bottom"/>
            <w:hideMark/>
          </w:tcPr>
          <w:p w14:paraId="1A259640"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10,9</w:t>
            </w:r>
          </w:p>
        </w:tc>
        <w:tc>
          <w:tcPr>
            <w:tcW w:w="850" w:type="dxa"/>
            <w:tcBorders>
              <w:top w:val="single" w:sz="4" w:space="0" w:color="9BC2E6"/>
              <w:left w:val="nil"/>
              <w:bottom w:val="nil"/>
              <w:right w:val="nil"/>
            </w:tcBorders>
            <w:shd w:val="clear" w:color="DDEBF7" w:fill="DDEBF7"/>
            <w:vAlign w:val="bottom"/>
            <w:hideMark/>
          </w:tcPr>
          <w:p w14:paraId="2F01C296"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11,0</w:t>
            </w:r>
          </w:p>
        </w:tc>
        <w:tc>
          <w:tcPr>
            <w:tcW w:w="992" w:type="dxa"/>
            <w:tcBorders>
              <w:top w:val="single" w:sz="4" w:space="0" w:color="9BC2E6"/>
              <w:left w:val="nil"/>
              <w:bottom w:val="nil"/>
              <w:right w:val="nil"/>
            </w:tcBorders>
            <w:shd w:val="clear" w:color="DDEBF7" w:fill="DDEBF7"/>
            <w:vAlign w:val="bottom"/>
            <w:hideMark/>
          </w:tcPr>
          <w:p w14:paraId="7192BAD9"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10,7</w:t>
            </w:r>
          </w:p>
        </w:tc>
        <w:tc>
          <w:tcPr>
            <w:tcW w:w="993" w:type="dxa"/>
            <w:tcBorders>
              <w:top w:val="single" w:sz="4" w:space="0" w:color="9BC2E6"/>
              <w:left w:val="nil"/>
              <w:bottom w:val="nil"/>
              <w:right w:val="single" w:sz="4" w:space="0" w:color="9BC2E6"/>
            </w:tcBorders>
            <w:shd w:val="clear" w:color="DDEBF7" w:fill="DDEBF7"/>
            <w:vAlign w:val="bottom"/>
            <w:hideMark/>
          </w:tcPr>
          <w:p w14:paraId="2517062D"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10,7</w:t>
            </w:r>
          </w:p>
        </w:tc>
      </w:tr>
      <w:tr w:rsidR="00A41E91" w:rsidRPr="00A41E91" w14:paraId="7AF37F44" w14:textId="77777777" w:rsidTr="00A41E91">
        <w:trPr>
          <w:trHeight w:val="301"/>
        </w:trPr>
        <w:tc>
          <w:tcPr>
            <w:tcW w:w="1555" w:type="dxa"/>
            <w:tcBorders>
              <w:top w:val="single" w:sz="4" w:space="0" w:color="9BC2E6"/>
              <w:left w:val="single" w:sz="4" w:space="0" w:color="9BC2E6"/>
              <w:bottom w:val="nil"/>
              <w:right w:val="nil"/>
            </w:tcBorders>
            <w:shd w:val="clear" w:color="auto" w:fill="auto"/>
            <w:vAlign w:val="bottom"/>
            <w:hideMark/>
          </w:tcPr>
          <w:p w14:paraId="71D0F648"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Distance to target</w:t>
            </w:r>
          </w:p>
        </w:tc>
        <w:tc>
          <w:tcPr>
            <w:tcW w:w="992" w:type="dxa"/>
            <w:tcBorders>
              <w:top w:val="single" w:sz="4" w:space="0" w:color="9BC2E6"/>
              <w:left w:val="nil"/>
              <w:bottom w:val="nil"/>
              <w:right w:val="nil"/>
            </w:tcBorders>
            <w:shd w:val="clear" w:color="auto" w:fill="auto"/>
            <w:vAlign w:val="bottom"/>
            <w:hideMark/>
          </w:tcPr>
          <w:p w14:paraId="78850D15"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auto" w:fill="auto"/>
            <w:vAlign w:val="bottom"/>
            <w:hideMark/>
          </w:tcPr>
          <w:p w14:paraId="2353D23F"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1,4</w:t>
            </w:r>
          </w:p>
        </w:tc>
        <w:tc>
          <w:tcPr>
            <w:tcW w:w="708" w:type="dxa"/>
            <w:tcBorders>
              <w:top w:val="single" w:sz="4" w:space="0" w:color="9BC2E6"/>
              <w:left w:val="nil"/>
              <w:bottom w:val="nil"/>
              <w:right w:val="nil"/>
            </w:tcBorders>
            <w:shd w:val="clear" w:color="auto" w:fill="auto"/>
            <w:vAlign w:val="bottom"/>
            <w:hideMark/>
          </w:tcPr>
          <w:p w14:paraId="61B578DA"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1,9</w:t>
            </w:r>
          </w:p>
        </w:tc>
        <w:tc>
          <w:tcPr>
            <w:tcW w:w="709" w:type="dxa"/>
            <w:tcBorders>
              <w:top w:val="single" w:sz="4" w:space="0" w:color="9BC2E6"/>
              <w:left w:val="nil"/>
              <w:bottom w:val="nil"/>
              <w:right w:val="nil"/>
            </w:tcBorders>
            <w:shd w:val="clear" w:color="auto" w:fill="auto"/>
            <w:vAlign w:val="bottom"/>
            <w:hideMark/>
          </w:tcPr>
          <w:p w14:paraId="09EA255B"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1,7</w:t>
            </w:r>
          </w:p>
        </w:tc>
        <w:tc>
          <w:tcPr>
            <w:tcW w:w="709" w:type="dxa"/>
            <w:tcBorders>
              <w:top w:val="single" w:sz="4" w:space="0" w:color="9BC2E6"/>
              <w:left w:val="nil"/>
              <w:bottom w:val="nil"/>
              <w:right w:val="nil"/>
            </w:tcBorders>
            <w:shd w:val="clear" w:color="auto" w:fill="auto"/>
            <w:vAlign w:val="bottom"/>
            <w:hideMark/>
          </w:tcPr>
          <w:p w14:paraId="76A7C595"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1,2</w:t>
            </w:r>
          </w:p>
        </w:tc>
        <w:tc>
          <w:tcPr>
            <w:tcW w:w="709" w:type="dxa"/>
            <w:tcBorders>
              <w:top w:val="single" w:sz="4" w:space="0" w:color="9BC2E6"/>
              <w:left w:val="nil"/>
              <w:bottom w:val="nil"/>
              <w:right w:val="nil"/>
            </w:tcBorders>
            <w:shd w:val="clear" w:color="auto" w:fill="auto"/>
            <w:vAlign w:val="bottom"/>
            <w:hideMark/>
          </w:tcPr>
          <w:p w14:paraId="1D53E7CE"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1,3</w:t>
            </w:r>
          </w:p>
        </w:tc>
        <w:tc>
          <w:tcPr>
            <w:tcW w:w="850" w:type="dxa"/>
            <w:tcBorders>
              <w:top w:val="single" w:sz="4" w:space="0" w:color="9BC2E6"/>
              <w:left w:val="nil"/>
              <w:bottom w:val="nil"/>
              <w:right w:val="nil"/>
            </w:tcBorders>
            <w:shd w:val="clear" w:color="auto" w:fill="auto"/>
            <w:vAlign w:val="bottom"/>
            <w:hideMark/>
          </w:tcPr>
          <w:p w14:paraId="36F09B49"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1,3</w:t>
            </w:r>
          </w:p>
        </w:tc>
        <w:tc>
          <w:tcPr>
            <w:tcW w:w="992" w:type="dxa"/>
            <w:tcBorders>
              <w:top w:val="single" w:sz="4" w:space="0" w:color="9BC2E6"/>
              <w:left w:val="nil"/>
              <w:bottom w:val="nil"/>
              <w:right w:val="nil"/>
            </w:tcBorders>
            <w:shd w:val="clear" w:color="auto" w:fill="auto"/>
            <w:vAlign w:val="bottom"/>
            <w:hideMark/>
          </w:tcPr>
          <w:p w14:paraId="47820401"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1,5</w:t>
            </w:r>
          </w:p>
        </w:tc>
        <w:tc>
          <w:tcPr>
            <w:tcW w:w="993" w:type="dxa"/>
            <w:tcBorders>
              <w:top w:val="single" w:sz="4" w:space="0" w:color="9BC2E6"/>
              <w:left w:val="nil"/>
              <w:bottom w:val="nil"/>
              <w:right w:val="single" w:sz="4" w:space="0" w:color="9BC2E6"/>
            </w:tcBorders>
            <w:shd w:val="clear" w:color="auto" w:fill="auto"/>
            <w:vAlign w:val="bottom"/>
            <w:hideMark/>
          </w:tcPr>
          <w:p w14:paraId="61E074F3"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1,6</w:t>
            </w:r>
          </w:p>
        </w:tc>
      </w:tr>
      <w:tr w:rsidR="00A41E91" w:rsidRPr="00A41E91" w14:paraId="4928C70B" w14:textId="77777777" w:rsidTr="00A41E91">
        <w:trPr>
          <w:trHeight w:val="603"/>
        </w:trPr>
        <w:tc>
          <w:tcPr>
            <w:tcW w:w="1555" w:type="dxa"/>
            <w:tcBorders>
              <w:top w:val="single" w:sz="4" w:space="0" w:color="9BC2E6"/>
              <w:left w:val="single" w:sz="4" w:space="0" w:color="9BC2E6"/>
              <w:bottom w:val="nil"/>
              <w:right w:val="nil"/>
            </w:tcBorders>
            <w:shd w:val="clear" w:color="DDEBF7" w:fill="DDEBF7"/>
            <w:vAlign w:val="bottom"/>
            <w:hideMark/>
          </w:tcPr>
          <w:p w14:paraId="6A66509B"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Cumulative surplus of AEAs</w:t>
            </w:r>
          </w:p>
        </w:tc>
        <w:tc>
          <w:tcPr>
            <w:tcW w:w="992" w:type="dxa"/>
            <w:tcBorders>
              <w:top w:val="single" w:sz="4" w:space="0" w:color="9BC2E6"/>
              <w:left w:val="nil"/>
              <w:bottom w:val="nil"/>
              <w:right w:val="nil"/>
            </w:tcBorders>
            <w:shd w:val="clear" w:color="DDEBF7" w:fill="DDEBF7"/>
            <w:vAlign w:val="bottom"/>
            <w:hideMark/>
          </w:tcPr>
          <w:p w14:paraId="722F42B7"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DDEBF7" w:fill="DDEBF7"/>
            <w:vAlign w:val="bottom"/>
            <w:hideMark/>
          </w:tcPr>
          <w:p w14:paraId="1A1F62B7"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1,4</w:t>
            </w:r>
          </w:p>
        </w:tc>
        <w:tc>
          <w:tcPr>
            <w:tcW w:w="708" w:type="dxa"/>
            <w:tcBorders>
              <w:top w:val="single" w:sz="4" w:space="0" w:color="9BC2E6"/>
              <w:left w:val="nil"/>
              <w:bottom w:val="nil"/>
              <w:right w:val="nil"/>
            </w:tcBorders>
            <w:shd w:val="clear" w:color="DDEBF7" w:fill="DDEBF7"/>
            <w:vAlign w:val="bottom"/>
            <w:hideMark/>
          </w:tcPr>
          <w:p w14:paraId="411AC040"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3,3</w:t>
            </w:r>
          </w:p>
        </w:tc>
        <w:tc>
          <w:tcPr>
            <w:tcW w:w="709" w:type="dxa"/>
            <w:tcBorders>
              <w:top w:val="single" w:sz="4" w:space="0" w:color="9BC2E6"/>
              <w:left w:val="nil"/>
              <w:bottom w:val="nil"/>
              <w:right w:val="nil"/>
            </w:tcBorders>
            <w:shd w:val="clear" w:color="DDEBF7" w:fill="DDEBF7"/>
            <w:vAlign w:val="bottom"/>
            <w:hideMark/>
          </w:tcPr>
          <w:p w14:paraId="3A4E32D0"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4,9</w:t>
            </w:r>
          </w:p>
        </w:tc>
        <w:tc>
          <w:tcPr>
            <w:tcW w:w="709" w:type="dxa"/>
            <w:tcBorders>
              <w:top w:val="single" w:sz="4" w:space="0" w:color="9BC2E6"/>
              <w:left w:val="nil"/>
              <w:bottom w:val="nil"/>
              <w:right w:val="nil"/>
            </w:tcBorders>
            <w:shd w:val="clear" w:color="DDEBF7" w:fill="DDEBF7"/>
            <w:vAlign w:val="bottom"/>
            <w:hideMark/>
          </w:tcPr>
          <w:p w14:paraId="65002E0D"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6,1</w:t>
            </w:r>
          </w:p>
        </w:tc>
        <w:tc>
          <w:tcPr>
            <w:tcW w:w="709" w:type="dxa"/>
            <w:tcBorders>
              <w:top w:val="single" w:sz="4" w:space="0" w:color="9BC2E6"/>
              <w:left w:val="nil"/>
              <w:bottom w:val="nil"/>
              <w:right w:val="nil"/>
            </w:tcBorders>
            <w:shd w:val="clear" w:color="DDEBF7" w:fill="DDEBF7"/>
            <w:vAlign w:val="bottom"/>
            <w:hideMark/>
          </w:tcPr>
          <w:p w14:paraId="52F3966B"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7,4</w:t>
            </w:r>
          </w:p>
        </w:tc>
        <w:tc>
          <w:tcPr>
            <w:tcW w:w="850" w:type="dxa"/>
            <w:tcBorders>
              <w:top w:val="single" w:sz="4" w:space="0" w:color="9BC2E6"/>
              <w:left w:val="nil"/>
              <w:bottom w:val="nil"/>
              <w:right w:val="nil"/>
            </w:tcBorders>
            <w:shd w:val="clear" w:color="DDEBF7" w:fill="DDEBF7"/>
            <w:vAlign w:val="bottom"/>
            <w:hideMark/>
          </w:tcPr>
          <w:p w14:paraId="65DE5DB6"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8,7</w:t>
            </w:r>
          </w:p>
        </w:tc>
        <w:tc>
          <w:tcPr>
            <w:tcW w:w="992" w:type="dxa"/>
            <w:tcBorders>
              <w:top w:val="single" w:sz="4" w:space="0" w:color="9BC2E6"/>
              <w:left w:val="nil"/>
              <w:bottom w:val="nil"/>
              <w:right w:val="nil"/>
            </w:tcBorders>
            <w:shd w:val="clear" w:color="DDEBF7" w:fill="DDEBF7"/>
            <w:vAlign w:val="bottom"/>
            <w:hideMark/>
          </w:tcPr>
          <w:p w14:paraId="1EBDFCF7"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10,2</w:t>
            </w:r>
          </w:p>
        </w:tc>
        <w:tc>
          <w:tcPr>
            <w:tcW w:w="993" w:type="dxa"/>
            <w:tcBorders>
              <w:top w:val="single" w:sz="4" w:space="0" w:color="9BC2E6"/>
              <w:left w:val="nil"/>
              <w:bottom w:val="nil"/>
              <w:right w:val="single" w:sz="4" w:space="0" w:color="9BC2E6"/>
            </w:tcBorders>
            <w:shd w:val="clear" w:color="DDEBF7" w:fill="DDEBF7"/>
            <w:vAlign w:val="bottom"/>
            <w:hideMark/>
          </w:tcPr>
          <w:p w14:paraId="799E4E24"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11,8</w:t>
            </w:r>
          </w:p>
        </w:tc>
      </w:tr>
      <w:tr w:rsidR="00A41E91" w:rsidRPr="00A41E91" w14:paraId="75C38A4E" w14:textId="77777777" w:rsidTr="00A41E91">
        <w:trPr>
          <w:trHeight w:val="301"/>
        </w:trPr>
        <w:tc>
          <w:tcPr>
            <w:tcW w:w="1555" w:type="dxa"/>
            <w:tcBorders>
              <w:top w:val="single" w:sz="4" w:space="0" w:color="9BC2E6"/>
              <w:left w:val="single" w:sz="4" w:space="0" w:color="9BC2E6"/>
              <w:bottom w:val="nil"/>
              <w:right w:val="nil"/>
            </w:tcBorders>
            <w:shd w:val="clear" w:color="auto" w:fill="auto"/>
            <w:vAlign w:val="bottom"/>
            <w:hideMark/>
          </w:tcPr>
          <w:p w14:paraId="3C68D686" w14:textId="77777777" w:rsidR="00A41E91" w:rsidRPr="00A41E91" w:rsidRDefault="00A41E91" w:rsidP="00A41E91">
            <w:pPr>
              <w:spacing w:after="0" w:line="240" w:lineRule="auto"/>
              <w:rPr>
                <w:rFonts w:eastAsia="Times New Roman" w:cstheme="minorHAnsi"/>
                <w:b/>
                <w:bCs/>
                <w:color w:val="000000"/>
                <w:sz w:val="16"/>
                <w:szCs w:val="16"/>
                <w:lang w:eastAsia="en-GB"/>
              </w:rPr>
            </w:pPr>
            <w:r w:rsidRPr="00A41E91">
              <w:rPr>
                <w:rFonts w:eastAsia="Times New Roman" w:cstheme="minorHAnsi"/>
                <w:b/>
                <w:bCs/>
                <w:color w:val="000000"/>
                <w:sz w:val="16"/>
                <w:szCs w:val="16"/>
                <w:lang w:eastAsia="en-GB"/>
              </w:rPr>
              <w:t>Spain</w:t>
            </w:r>
          </w:p>
        </w:tc>
        <w:tc>
          <w:tcPr>
            <w:tcW w:w="992" w:type="dxa"/>
            <w:tcBorders>
              <w:top w:val="single" w:sz="4" w:space="0" w:color="9BC2E6"/>
              <w:left w:val="nil"/>
              <w:bottom w:val="nil"/>
              <w:right w:val="nil"/>
            </w:tcBorders>
            <w:shd w:val="clear" w:color="auto" w:fill="auto"/>
            <w:vAlign w:val="bottom"/>
            <w:hideMark/>
          </w:tcPr>
          <w:p w14:paraId="1CFAB13E"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auto" w:fill="auto"/>
            <w:vAlign w:val="bottom"/>
            <w:hideMark/>
          </w:tcPr>
          <w:p w14:paraId="586E53D7"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8" w:type="dxa"/>
            <w:tcBorders>
              <w:top w:val="single" w:sz="4" w:space="0" w:color="9BC2E6"/>
              <w:left w:val="nil"/>
              <w:bottom w:val="nil"/>
              <w:right w:val="nil"/>
            </w:tcBorders>
            <w:shd w:val="clear" w:color="auto" w:fill="auto"/>
            <w:vAlign w:val="bottom"/>
            <w:hideMark/>
          </w:tcPr>
          <w:p w14:paraId="1B93416A"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auto" w:fill="auto"/>
            <w:vAlign w:val="bottom"/>
            <w:hideMark/>
          </w:tcPr>
          <w:p w14:paraId="7B413EF8"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auto" w:fill="auto"/>
            <w:vAlign w:val="bottom"/>
            <w:hideMark/>
          </w:tcPr>
          <w:p w14:paraId="1119AA88"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auto" w:fill="auto"/>
            <w:vAlign w:val="bottom"/>
            <w:hideMark/>
          </w:tcPr>
          <w:p w14:paraId="20AFCF64"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850" w:type="dxa"/>
            <w:tcBorders>
              <w:top w:val="single" w:sz="4" w:space="0" w:color="9BC2E6"/>
              <w:left w:val="nil"/>
              <w:bottom w:val="nil"/>
              <w:right w:val="nil"/>
            </w:tcBorders>
            <w:shd w:val="clear" w:color="auto" w:fill="auto"/>
            <w:vAlign w:val="bottom"/>
            <w:hideMark/>
          </w:tcPr>
          <w:p w14:paraId="13B3FAB6"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992" w:type="dxa"/>
            <w:tcBorders>
              <w:top w:val="single" w:sz="4" w:space="0" w:color="9BC2E6"/>
              <w:left w:val="nil"/>
              <w:bottom w:val="nil"/>
              <w:right w:val="nil"/>
            </w:tcBorders>
            <w:shd w:val="clear" w:color="auto" w:fill="auto"/>
            <w:vAlign w:val="bottom"/>
            <w:hideMark/>
          </w:tcPr>
          <w:p w14:paraId="7AA5C140"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993" w:type="dxa"/>
            <w:tcBorders>
              <w:top w:val="single" w:sz="4" w:space="0" w:color="9BC2E6"/>
              <w:left w:val="nil"/>
              <w:bottom w:val="nil"/>
              <w:right w:val="single" w:sz="4" w:space="0" w:color="9BC2E6"/>
            </w:tcBorders>
            <w:shd w:val="clear" w:color="auto" w:fill="auto"/>
            <w:vAlign w:val="bottom"/>
            <w:hideMark/>
          </w:tcPr>
          <w:p w14:paraId="43F3A9BD"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r>
      <w:tr w:rsidR="00A41E91" w:rsidRPr="00A41E91" w14:paraId="6F147557" w14:textId="77777777" w:rsidTr="00A41E91">
        <w:trPr>
          <w:trHeight w:val="301"/>
        </w:trPr>
        <w:tc>
          <w:tcPr>
            <w:tcW w:w="1555" w:type="dxa"/>
            <w:tcBorders>
              <w:top w:val="single" w:sz="4" w:space="0" w:color="9BC2E6"/>
              <w:left w:val="single" w:sz="4" w:space="0" w:color="9BC2E6"/>
              <w:bottom w:val="nil"/>
              <w:right w:val="nil"/>
            </w:tcBorders>
            <w:shd w:val="clear" w:color="DDEBF7" w:fill="DDEBF7"/>
            <w:vAlign w:val="bottom"/>
            <w:hideMark/>
          </w:tcPr>
          <w:p w14:paraId="699DB996"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AEA</w:t>
            </w:r>
          </w:p>
        </w:tc>
        <w:tc>
          <w:tcPr>
            <w:tcW w:w="992" w:type="dxa"/>
            <w:tcBorders>
              <w:top w:val="single" w:sz="4" w:space="0" w:color="9BC2E6"/>
              <w:left w:val="nil"/>
              <w:bottom w:val="nil"/>
              <w:right w:val="nil"/>
            </w:tcBorders>
            <w:shd w:val="clear" w:color="DDEBF7" w:fill="DDEBF7"/>
            <w:vAlign w:val="bottom"/>
            <w:hideMark/>
          </w:tcPr>
          <w:p w14:paraId="62E59505"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DDEBF7" w:fill="DDEBF7"/>
            <w:vAlign w:val="bottom"/>
            <w:hideMark/>
          </w:tcPr>
          <w:p w14:paraId="1C92BF61"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227,6</w:t>
            </w:r>
          </w:p>
        </w:tc>
        <w:tc>
          <w:tcPr>
            <w:tcW w:w="708" w:type="dxa"/>
            <w:tcBorders>
              <w:top w:val="single" w:sz="4" w:space="0" w:color="9BC2E6"/>
              <w:left w:val="nil"/>
              <w:bottom w:val="nil"/>
              <w:right w:val="nil"/>
            </w:tcBorders>
            <w:shd w:val="clear" w:color="DDEBF7" w:fill="DDEBF7"/>
            <w:vAlign w:val="bottom"/>
            <w:hideMark/>
          </w:tcPr>
          <w:p w14:paraId="44C4A88E"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225,6</w:t>
            </w:r>
          </w:p>
        </w:tc>
        <w:tc>
          <w:tcPr>
            <w:tcW w:w="709" w:type="dxa"/>
            <w:tcBorders>
              <w:top w:val="single" w:sz="4" w:space="0" w:color="9BC2E6"/>
              <w:left w:val="nil"/>
              <w:bottom w:val="nil"/>
              <w:right w:val="nil"/>
            </w:tcBorders>
            <w:shd w:val="clear" w:color="DDEBF7" w:fill="DDEBF7"/>
            <w:vAlign w:val="bottom"/>
            <w:hideMark/>
          </w:tcPr>
          <w:p w14:paraId="478331E4"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223,7</w:t>
            </w:r>
          </w:p>
        </w:tc>
        <w:tc>
          <w:tcPr>
            <w:tcW w:w="709" w:type="dxa"/>
            <w:tcBorders>
              <w:top w:val="single" w:sz="4" w:space="0" w:color="9BC2E6"/>
              <w:left w:val="nil"/>
              <w:bottom w:val="nil"/>
              <w:right w:val="nil"/>
            </w:tcBorders>
            <w:shd w:val="clear" w:color="DDEBF7" w:fill="DDEBF7"/>
            <w:vAlign w:val="bottom"/>
            <w:hideMark/>
          </w:tcPr>
          <w:p w14:paraId="0F1DDDA9"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221,8</w:t>
            </w:r>
          </w:p>
        </w:tc>
        <w:tc>
          <w:tcPr>
            <w:tcW w:w="709" w:type="dxa"/>
            <w:tcBorders>
              <w:top w:val="single" w:sz="4" w:space="0" w:color="9BC2E6"/>
              <w:left w:val="nil"/>
              <w:bottom w:val="nil"/>
              <w:right w:val="nil"/>
            </w:tcBorders>
            <w:shd w:val="clear" w:color="DDEBF7" w:fill="DDEBF7"/>
            <w:vAlign w:val="bottom"/>
            <w:hideMark/>
          </w:tcPr>
          <w:p w14:paraId="07CD4A1B"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218,3</w:t>
            </w:r>
          </w:p>
        </w:tc>
        <w:tc>
          <w:tcPr>
            <w:tcW w:w="850" w:type="dxa"/>
            <w:tcBorders>
              <w:top w:val="single" w:sz="4" w:space="0" w:color="9BC2E6"/>
              <w:left w:val="nil"/>
              <w:bottom w:val="nil"/>
              <w:right w:val="nil"/>
            </w:tcBorders>
            <w:shd w:val="clear" w:color="DDEBF7" w:fill="DDEBF7"/>
            <w:vAlign w:val="bottom"/>
            <w:hideMark/>
          </w:tcPr>
          <w:p w14:paraId="69A099A4"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216,3</w:t>
            </w:r>
          </w:p>
        </w:tc>
        <w:tc>
          <w:tcPr>
            <w:tcW w:w="992" w:type="dxa"/>
            <w:tcBorders>
              <w:top w:val="single" w:sz="4" w:space="0" w:color="9BC2E6"/>
              <w:left w:val="nil"/>
              <w:bottom w:val="nil"/>
              <w:right w:val="nil"/>
            </w:tcBorders>
            <w:shd w:val="clear" w:color="DDEBF7" w:fill="DDEBF7"/>
            <w:vAlign w:val="bottom"/>
            <w:hideMark/>
          </w:tcPr>
          <w:p w14:paraId="51330C62"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214,3</w:t>
            </w:r>
          </w:p>
        </w:tc>
        <w:tc>
          <w:tcPr>
            <w:tcW w:w="993" w:type="dxa"/>
            <w:tcBorders>
              <w:top w:val="single" w:sz="4" w:space="0" w:color="9BC2E6"/>
              <w:left w:val="nil"/>
              <w:bottom w:val="nil"/>
              <w:right w:val="single" w:sz="4" w:space="0" w:color="9BC2E6"/>
            </w:tcBorders>
            <w:shd w:val="clear" w:color="DDEBF7" w:fill="DDEBF7"/>
            <w:vAlign w:val="bottom"/>
            <w:hideMark/>
          </w:tcPr>
          <w:p w14:paraId="2E6EE358"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212,4</w:t>
            </w:r>
          </w:p>
        </w:tc>
      </w:tr>
      <w:tr w:rsidR="00A41E91" w:rsidRPr="00A41E91" w14:paraId="1F396710" w14:textId="77777777" w:rsidTr="00A41E91">
        <w:trPr>
          <w:trHeight w:val="301"/>
        </w:trPr>
        <w:tc>
          <w:tcPr>
            <w:tcW w:w="1555" w:type="dxa"/>
            <w:tcBorders>
              <w:top w:val="single" w:sz="4" w:space="0" w:color="9BC2E6"/>
              <w:left w:val="single" w:sz="4" w:space="0" w:color="9BC2E6"/>
              <w:bottom w:val="nil"/>
              <w:right w:val="nil"/>
            </w:tcBorders>
            <w:shd w:val="clear" w:color="auto" w:fill="auto"/>
            <w:vAlign w:val="bottom"/>
            <w:hideMark/>
          </w:tcPr>
          <w:p w14:paraId="7EE68AA8"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Emissions</w:t>
            </w:r>
          </w:p>
        </w:tc>
        <w:tc>
          <w:tcPr>
            <w:tcW w:w="992" w:type="dxa"/>
            <w:tcBorders>
              <w:top w:val="single" w:sz="4" w:space="0" w:color="9BC2E6"/>
              <w:left w:val="nil"/>
              <w:bottom w:val="nil"/>
              <w:right w:val="nil"/>
            </w:tcBorders>
            <w:shd w:val="clear" w:color="auto" w:fill="auto"/>
            <w:vAlign w:val="bottom"/>
            <w:hideMark/>
          </w:tcPr>
          <w:p w14:paraId="6D623934"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236,0</w:t>
            </w:r>
          </w:p>
        </w:tc>
        <w:tc>
          <w:tcPr>
            <w:tcW w:w="709" w:type="dxa"/>
            <w:tcBorders>
              <w:top w:val="single" w:sz="4" w:space="0" w:color="9BC2E6"/>
              <w:left w:val="nil"/>
              <w:bottom w:val="nil"/>
              <w:right w:val="nil"/>
            </w:tcBorders>
            <w:shd w:val="clear" w:color="auto" w:fill="auto"/>
            <w:vAlign w:val="bottom"/>
            <w:hideMark/>
          </w:tcPr>
          <w:p w14:paraId="6C396890"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200,3</w:t>
            </w:r>
          </w:p>
        </w:tc>
        <w:tc>
          <w:tcPr>
            <w:tcW w:w="708" w:type="dxa"/>
            <w:tcBorders>
              <w:top w:val="single" w:sz="4" w:space="0" w:color="9BC2E6"/>
              <w:left w:val="nil"/>
              <w:bottom w:val="nil"/>
              <w:right w:val="nil"/>
            </w:tcBorders>
            <w:shd w:val="clear" w:color="auto" w:fill="auto"/>
            <w:vAlign w:val="bottom"/>
            <w:hideMark/>
          </w:tcPr>
          <w:p w14:paraId="716D5312"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199,8</w:t>
            </w:r>
          </w:p>
        </w:tc>
        <w:tc>
          <w:tcPr>
            <w:tcW w:w="709" w:type="dxa"/>
            <w:tcBorders>
              <w:top w:val="single" w:sz="4" w:space="0" w:color="9BC2E6"/>
              <w:left w:val="nil"/>
              <w:bottom w:val="nil"/>
              <w:right w:val="nil"/>
            </w:tcBorders>
            <w:shd w:val="clear" w:color="auto" w:fill="auto"/>
            <w:vAlign w:val="bottom"/>
            <w:hideMark/>
          </w:tcPr>
          <w:p w14:paraId="0A18D600"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196,2</w:t>
            </w:r>
          </w:p>
        </w:tc>
        <w:tc>
          <w:tcPr>
            <w:tcW w:w="709" w:type="dxa"/>
            <w:tcBorders>
              <w:top w:val="single" w:sz="4" w:space="0" w:color="9BC2E6"/>
              <w:left w:val="nil"/>
              <w:bottom w:val="nil"/>
              <w:right w:val="nil"/>
            </w:tcBorders>
            <w:shd w:val="clear" w:color="auto" w:fill="auto"/>
            <w:vAlign w:val="bottom"/>
            <w:hideMark/>
          </w:tcPr>
          <w:p w14:paraId="75D6663C"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198,5</w:t>
            </w:r>
          </w:p>
        </w:tc>
        <w:tc>
          <w:tcPr>
            <w:tcW w:w="709" w:type="dxa"/>
            <w:tcBorders>
              <w:top w:val="single" w:sz="4" w:space="0" w:color="9BC2E6"/>
              <w:left w:val="nil"/>
              <w:bottom w:val="nil"/>
              <w:right w:val="nil"/>
            </w:tcBorders>
            <w:shd w:val="clear" w:color="auto" w:fill="auto"/>
            <w:vAlign w:val="bottom"/>
            <w:hideMark/>
          </w:tcPr>
          <w:p w14:paraId="3D1CFA64"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201,1</w:t>
            </w:r>
          </w:p>
        </w:tc>
        <w:tc>
          <w:tcPr>
            <w:tcW w:w="850" w:type="dxa"/>
            <w:tcBorders>
              <w:top w:val="single" w:sz="4" w:space="0" w:color="9BC2E6"/>
              <w:left w:val="nil"/>
              <w:bottom w:val="nil"/>
              <w:right w:val="nil"/>
            </w:tcBorders>
            <w:shd w:val="clear" w:color="auto" w:fill="auto"/>
            <w:vAlign w:val="bottom"/>
            <w:hideMark/>
          </w:tcPr>
          <w:p w14:paraId="1BBEAC11"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202,7</w:t>
            </w:r>
          </w:p>
        </w:tc>
        <w:tc>
          <w:tcPr>
            <w:tcW w:w="992" w:type="dxa"/>
            <w:tcBorders>
              <w:top w:val="single" w:sz="4" w:space="0" w:color="9BC2E6"/>
              <w:left w:val="nil"/>
              <w:bottom w:val="nil"/>
              <w:right w:val="nil"/>
            </w:tcBorders>
            <w:shd w:val="clear" w:color="auto" w:fill="auto"/>
            <w:vAlign w:val="bottom"/>
            <w:hideMark/>
          </w:tcPr>
          <w:p w14:paraId="7CDBC491"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202,1</w:t>
            </w:r>
          </w:p>
        </w:tc>
        <w:tc>
          <w:tcPr>
            <w:tcW w:w="993" w:type="dxa"/>
            <w:tcBorders>
              <w:top w:val="single" w:sz="4" w:space="0" w:color="9BC2E6"/>
              <w:left w:val="nil"/>
              <w:bottom w:val="nil"/>
              <w:right w:val="single" w:sz="4" w:space="0" w:color="9BC2E6"/>
            </w:tcBorders>
            <w:shd w:val="clear" w:color="auto" w:fill="auto"/>
            <w:vAlign w:val="bottom"/>
            <w:hideMark/>
          </w:tcPr>
          <w:p w14:paraId="1610D7F4"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202,6</w:t>
            </w:r>
          </w:p>
        </w:tc>
      </w:tr>
      <w:tr w:rsidR="00A41E91" w:rsidRPr="00A41E91" w14:paraId="17FE6B32" w14:textId="77777777" w:rsidTr="00A41E91">
        <w:trPr>
          <w:trHeight w:val="301"/>
        </w:trPr>
        <w:tc>
          <w:tcPr>
            <w:tcW w:w="1555" w:type="dxa"/>
            <w:tcBorders>
              <w:top w:val="single" w:sz="4" w:space="0" w:color="9BC2E6"/>
              <w:left w:val="single" w:sz="4" w:space="0" w:color="9BC2E6"/>
              <w:bottom w:val="nil"/>
              <w:right w:val="nil"/>
            </w:tcBorders>
            <w:shd w:val="clear" w:color="DDEBF7" w:fill="DDEBF7"/>
            <w:vAlign w:val="bottom"/>
            <w:hideMark/>
          </w:tcPr>
          <w:p w14:paraId="783385DC"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Distance to target</w:t>
            </w:r>
          </w:p>
        </w:tc>
        <w:tc>
          <w:tcPr>
            <w:tcW w:w="992" w:type="dxa"/>
            <w:tcBorders>
              <w:top w:val="single" w:sz="4" w:space="0" w:color="9BC2E6"/>
              <w:left w:val="nil"/>
              <w:bottom w:val="nil"/>
              <w:right w:val="nil"/>
            </w:tcBorders>
            <w:shd w:val="clear" w:color="DDEBF7" w:fill="DDEBF7"/>
            <w:vAlign w:val="bottom"/>
            <w:hideMark/>
          </w:tcPr>
          <w:p w14:paraId="6BA339D6"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DDEBF7" w:fill="DDEBF7"/>
            <w:vAlign w:val="bottom"/>
            <w:hideMark/>
          </w:tcPr>
          <w:p w14:paraId="6FEEBCC0"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27,3</w:t>
            </w:r>
          </w:p>
        </w:tc>
        <w:tc>
          <w:tcPr>
            <w:tcW w:w="708" w:type="dxa"/>
            <w:tcBorders>
              <w:top w:val="single" w:sz="4" w:space="0" w:color="9BC2E6"/>
              <w:left w:val="nil"/>
              <w:bottom w:val="nil"/>
              <w:right w:val="nil"/>
            </w:tcBorders>
            <w:shd w:val="clear" w:color="DDEBF7" w:fill="DDEBF7"/>
            <w:vAlign w:val="bottom"/>
            <w:hideMark/>
          </w:tcPr>
          <w:p w14:paraId="34CC1540"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25,9</w:t>
            </w:r>
          </w:p>
        </w:tc>
        <w:tc>
          <w:tcPr>
            <w:tcW w:w="709" w:type="dxa"/>
            <w:tcBorders>
              <w:top w:val="single" w:sz="4" w:space="0" w:color="9BC2E6"/>
              <w:left w:val="nil"/>
              <w:bottom w:val="nil"/>
              <w:right w:val="nil"/>
            </w:tcBorders>
            <w:shd w:val="clear" w:color="DDEBF7" w:fill="DDEBF7"/>
            <w:vAlign w:val="bottom"/>
            <w:hideMark/>
          </w:tcPr>
          <w:p w14:paraId="145809B3"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27,6</w:t>
            </w:r>
          </w:p>
        </w:tc>
        <w:tc>
          <w:tcPr>
            <w:tcW w:w="709" w:type="dxa"/>
            <w:tcBorders>
              <w:top w:val="single" w:sz="4" w:space="0" w:color="9BC2E6"/>
              <w:left w:val="nil"/>
              <w:bottom w:val="nil"/>
              <w:right w:val="nil"/>
            </w:tcBorders>
            <w:shd w:val="clear" w:color="DDEBF7" w:fill="DDEBF7"/>
            <w:vAlign w:val="bottom"/>
            <w:hideMark/>
          </w:tcPr>
          <w:p w14:paraId="1078DC84"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23,3</w:t>
            </w:r>
          </w:p>
        </w:tc>
        <w:tc>
          <w:tcPr>
            <w:tcW w:w="709" w:type="dxa"/>
            <w:tcBorders>
              <w:top w:val="single" w:sz="4" w:space="0" w:color="9BC2E6"/>
              <w:left w:val="nil"/>
              <w:bottom w:val="nil"/>
              <w:right w:val="nil"/>
            </w:tcBorders>
            <w:shd w:val="clear" w:color="DDEBF7" w:fill="DDEBF7"/>
            <w:vAlign w:val="bottom"/>
            <w:hideMark/>
          </w:tcPr>
          <w:p w14:paraId="07B0682F"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17,2</w:t>
            </w:r>
          </w:p>
        </w:tc>
        <w:tc>
          <w:tcPr>
            <w:tcW w:w="850" w:type="dxa"/>
            <w:tcBorders>
              <w:top w:val="single" w:sz="4" w:space="0" w:color="9BC2E6"/>
              <w:left w:val="nil"/>
              <w:bottom w:val="nil"/>
              <w:right w:val="nil"/>
            </w:tcBorders>
            <w:shd w:val="clear" w:color="DDEBF7" w:fill="DDEBF7"/>
            <w:vAlign w:val="bottom"/>
            <w:hideMark/>
          </w:tcPr>
          <w:p w14:paraId="15997758"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13,6</w:t>
            </w:r>
          </w:p>
        </w:tc>
        <w:tc>
          <w:tcPr>
            <w:tcW w:w="992" w:type="dxa"/>
            <w:tcBorders>
              <w:top w:val="single" w:sz="4" w:space="0" w:color="9BC2E6"/>
              <w:left w:val="nil"/>
              <w:bottom w:val="nil"/>
              <w:right w:val="nil"/>
            </w:tcBorders>
            <w:shd w:val="clear" w:color="DDEBF7" w:fill="DDEBF7"/>
            <w:vAlign w:val="bottom"/>
            <w:hideMark/>
          </w:tcPr>
          <w:p w14:paraId="3B841B26"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12,3</w:t>
            </w:r>
          </w:p>
        </w:tc>
        <w:tc>
          <w:tcPr>
            <w:tcW w:w="993" w:type="dxa"/>
            <w:tcBorders>
              <w:top w:val="single" w:sz="4" w:space="0" w:color="9BC2E6"/>
              <w:left w:val="nil"/>
              <w:bottom w:val="nil"/>
              <w:right w:val="single" w:sz="4" w:space="0" w:color="9BC2E6"/>
            </w:tcBorders>
            <w:shd w:val="clear" w:color="DDEBF7" w:fill="DDEBF7"/>
            <w:vAlign w:val="bottom"/>
            <w:hideMark/>
          </w:tcPr>
          <w:p w14:paraId="561252C6"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9,7</w:t>
            </w:r>
          </w:p>
        </w:tc>
      </w:tr>
      <w:tr w:rsidR="00A41E91" w:rsidRPr="00A41E91" w14:paraId="420AC5CA" w14:textId="77777777" w:rsidTr="00A41E91">
        <w:trPr>
          <w:trHeight w:val="603"/>
        </w:trPr>
        <w:tc>
          <w:tcPr>
            <w:tcW w:w="1555" w:type="dxa"/>
            <w:tcBorders>
              <w:top w:val="single" w:sz="4" w:space="0" w:color="9BC2E6"/>
              <w:left w:val="single" w:sz="4" w:space="0" w:color="9BC2E6"/>
              <w:bottom w:val="nil"/>
              <w:right w:val="nil"/>
            </w:tcBorders>
            <w:shd w:val="clear" w:color="auto" w:fill="auto"/>
            <w:vAlign w:val="bottom"/>
            <w:hideMark/>
          </w:tcPr>
          <w:p w14:paraId="16631AE8"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Cumulative surplus of AEAs</w:t>
            </w:r>
          </w:p>
        </w:tc>
        <w:tc>
          <w:tcPr>
            <w:tcW w:w="992" w:type="dxa"/>
            <w:tcBorders>
              <w:top w:val="single" w:sz="4" w:space="0" w:color="9BC2E6"/>
              <w:left w:val="nil"/>
              <w:bottom w:val="nil"/>
              <w:right w:val="nil"/>
            </w:tcBorders>
            <w:shd w:val="clear" w:color="auto" w:fill="auto"/>
            <w:vAlign w:val="bottom"/>
            <w:hideMark/>
          </w:tcPr>
          <w:p w14:paraId="730C0388"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auto" w:fill="auto"/>
            <w:vAlign w:val="bottom"/>
            <w:hideMark/>
          </w:tcPr>
          <w:p w14:paraId="2EF05CA9"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27,3</w:t>
            </w:r>
          </w:p>
        </w:tc>
        <w:tc>
          <w:tcPr>
            <w:tcW w:w="708" w:type="dxa"/>
            <w:tcBorders>
              <w:top w:val="single" w:sz="4" w:space="0" w:color="9BC2E6"/>
              <w:left w:val="nil"/>
              <w:bottom w:val="nil"/>
              <w:right w:val="nil"/>
            </w:tcBorders>
            <w:shd w:val="clear" w:color="auto" w:fill="auto"/>
            <w:vAlign w:val="bottom"/>
            <w:hideMark/>
          </w:tcPr>
          <w:p w14:paraId="561F9ABB"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53,2</w:t>
            </w:r>
          </w:p>
        </w:tc>
        <w:tc>
          <w:tcPr>
            <w:tcW w:w="709" w:type="dxa"/>
            <w:tcBorders>
              <w:top w:val="single" w:sz="4" w:space="0" w:color="9BC2E6"/>
              <w:left w:val="nil"/>
              <w:bottom w:val="nil"/>
              <w:right w:val="nil"/>
            </w:tcBorders>
            <w:shd w:val="clear" w:color="auto" w:fill="auto"/>
            <w:vAlign w:val="bottom"/>
            <w:hideMark/>
          </w:tcPr>
          <w:p w14:paraId="157FE1E3"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80,8</w:t>
            </w:r>
          </w:p>
        </w:tc>
        <w:tc>
          <w:tcPr>
            <w:tcW w:w="709" w:type="dxa"/>
            <w:tcBorders>
              <w:top w:val="single" w:sz="4" w:space="0" w:color="9BC2E6"/>
              <w:left w:val="nil"/>
              <w:bottom w:val="nil"/>
              <w:right w:val="nil"/>
            </w:tcBorders>
            <w:shd w:val="clear" w:color="auto" w:fill="auto"/>
            <w:vAlign w:val="bottom"/>
            <w:hideMark/>
          </w:tcPr>
          <w:p w14:paraId="66096ECB"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104,1</w:t>
            </w:r>
          </w:p>
        </w:tc>
        <w:tc>
          <w:tcPr>
            <w:tcW w:w="709" w:type="dxa"/>
            <w:tcBorders>
              <w:top w:val="single" w:sz="4" w:space="0" w:color="9BC2E6"/>
              <w:left w:val="nil"/>
              <w:bottom w:val="nil"/>
              <w:right w:val="nil"/>
            </w:tcBorders>
            <w:shd w:val="clear" w:color="auto" w:fill="auto"/>
            <w:vAlign w:val="bottom"/>
            <w:hideMark/>
          </w:tcPr>
          <w:p w14:paraId="12EC5DD5"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121,3</w:t>
            </w:r>
          </w:p>
        </w:tc>
        <w:tc>
          <w:tcPr>
            <w:tcW w:w="850" w:type="dxa"/>
            <w:tcBorders>
              <w:top w:val="single" w:sz="4" w:space="0" w:color="9BC2E6"/>
              <w:left w:val="nil"/>
              <w:bottom w:val="nil"/>
              <w:right w:val="nil"/>
            </w:tcBorders>
            <w:shd w:val="clear" w:color="auto" w:fill="auto"/>
            <w:vAlign w:val="bottom"/>
            <w:hideMark/>
          </w:tcPr>
          <w:p w14:paraId="10D86011"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134,9</w:t>
            </w:r>
          </w:p>
        </w:tc>
        <w:tc>
          <w:tcPr>
            <w:tcW w:w="992" w:type="dxa"/>
            <w:tcBorders>
              <w:top w:val="single" w:sz="4" w:space="0" w:color="9BC2E6"/>
              <w:left w:val="nil"/>
              <w:bottom w:val="nil"/>
              <w:right w:val="nil"/>
            </w:tcBorders>
            <w:shd w:val="clear" w:color="auto" w:fill="auto"/>
            <w:vAlign w:val="bottom"/>
            <w:hideMark/>
          </w:tcPr>
          <w:p w14:paraId="57EA1BAE"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147,2</w:t>
            </w:r>
          </w:p>
        </w:tc>
        <w:tc>
          <w:tcPr>
            <w:tcW w:w="993" w:type="dxa"/>
            <w:tcBorders>
              <w:top w:val="single" w:sz="4" w:space="0" w:color="9BC2E6"/>
              <w:left w:val="nil"/>
              <w:bottom w:val="nil"/>
              <w:right w:val="single" w:sz="4" w:space="0" w:color="9BC2E6"/>
            </w:tcBorders>
            <w:shd w:val="clear" w:color="auto" w:fill="auto"/>
            <w:vAlign w:val="bottom"/>
            <w:hideMark/>
          </w:tcPr>
          <w:p w14:paraId="4B34C232"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156,9</w:t>
            </w:r>
          </w:p>
        </w:tc>
      </w:tr>
      <w:tr w:rsidR="00A41E91" w:rsidRPr="00A41E91" w14:paraId="66B263DF" w14:textId="77777777" w:rsidTr="00A41E91">
        <w:trPr>
          <w:trHeight w:val="301"/>
        </w:trPr>
        <w:tc>
          <w:tcPr>
            <w:tcW w:w="1555" w:type="dxa"/>
            <w:tcBorders>
              <w:top w:val="single" w:sz="4" w:space="0" w:color="9BC2E6"/>
              <w:left w:val="single" w:sz="4" w:space="0" w:color="9BC2E6"/>
              <w:bottom w:val="nil"/>
              <w:right w:val="nil"/>
            </w:tcBorders>
            <w:shd w:val="clear" w:color="DDEBF7" w:fill="DDEBF7"/>
            <w:vAlign w:val="bottom"/>
            <w:hideMark/>
          </w:tcPr>
          <w:p w14:paraId="3252B71E" w14:textId="77777777" w:rsidR="00A41E91" w:rsidRPr="00A41E91" w:rsidRDefault="00A41E91" w:rsidP="00A41E91">
            <w:pPr>
              <w:spacing w:after="0" w:line="240" w:lineRule="auto"/>
              <w:rPr>
                <w:rFonts w:eastAsia="Times New Roman" w:cstheme="minorHAnsi"/>
                <w:b/>
                <w:bCs/>
                <w:color w:val="000000"/>
                <w:sz w:val="16"/>
                <w:szCs w:val="16"/>
                <w:lang w:eastAsia="en-GB"/>
              </w:rPr>
            </w:pPr>
            <w:r w:rsidRPr="00A41E91">
              <w:rPr>
                <w:rFonts w:eastAsia="Times New Roman" w:cstheme="minorHAnsi"/>
                <w:b/>
                <w:bCs/>
                <w:color w:val="000000"/>
                <w:sz w:val="16"/>
                <w:szCs w:val="16"/>
                <w:lang w:eastAsia="en-GB"/>
              </w:rPr>
              <w:t>Sweden</w:t>
            </w:r>
          </w:p>
        </w:tc>
        <w:tc>
          <w:tcPr>
            <w:tcW w:w="992" w:type="dxa"/>
            <w:tcBorders>
              <w:top w:val="single" w:sz="4" w:space="0" w:color="9BC2E6"/>
              <w:left w:val="nil"/>
              <w:bottom w:val="nil"/>
              <w:right w:val="nil"/>
            </w:tcBorders>
            <w:shd w:val="clear" w:color="DDEBF7" w:fill="DDEBF7"/>
            <w:vAlign w:val="bottom"/>
            <w:hideMark/>
          </w:tcPr>
          <w:p w14:paraId="2A47C07C"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DDEBF7" w:fill="DDEBF7"/>
            <w:vAlign w:val="bottom"/>
            <w:hideMark/>
          </w:tcPr>
          <w:p w14:paraId="1DB00C92"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8" w:type="dxa"/>
            <w:tcBorders>
              <w:top w:val="single" w:sz="4" w:space="0" w:color="9BC2E6"/>
              <w:left w:val="nil"/>
              <w:bottom w:val="nil"/>
              <w:right w:val="nil"/>
            </w:tcBorders>
            <w:shd w:val="clear" w:color="DDEBF7" w:fill="DDEBF7"/>
            <w:vAlign w:val="bottom"/>
            <w:hideMark/>
          </w:tcPr>
          <w:p w14:paraId="05DF075F"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DDEBF7" w:fill="DDEBF7"/>
            <w:vAlign w:val="bottom"/>
            <w:hideMark/>
          </w:tcPr>
          <w:p w14:paraId="582A822E"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DDEBF7" w:fill="DDEBF7"/>
            <w:vAlign w:val="bottom"/>
            <w:hideMark/>
          </w:tcPr>
          <w:p w14:paraId="71D1012A"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DDEBF7" w:fill="DDEBF7"/>
            <w:vAlign w:val="bottom"/>
            <w:hideMark/>
          </w:tcPr>
          <w:p w14:paraId="7A269C05"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850" w:type="dxa"/>
            <w:tcBorders>
              <w:top w:val="single" w:sz="4" w:space="0" w:color="9BC2E6"/>
              <w:left w:val="nil"/>
              <w:bottom w:val="nil"/>
              <w:right w:val="nil"/>
            </w:tcBorders>
            <w:shd w:val="clear" w:color="DDEBF7" w:fill="DDEBF7"/>
            <w:vAlign w:val="bottom"/>
            <w:hideMark/>
          </w:tcPr>
          <w:p w14:paraId="363C5E15"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992" w:type="dxa"/>
            <w:tcBorders>
              <w:top w:val="single" w:sz="4" w:space="0" w:color="9BC2E6"/>
              <w:left w:val="nil"/>
              <w:bottom w:val="nil"/>
              <w:right w:val="nil"/>
            </w:tcBorders>
            <w:shd w:val="clear" w:color="DDEBF7" w:fill="DDEBF7"/>
            <w:vAlign w:val="bottom"/>
            <w:hideMark/>
          </w:tcPr>
          <w:p w14:paraId="44F2259E"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993" w:type="dxa"/>
            <w:tcBorders>
              <w:top w:val="single" w:sz="4" w:space="0" w:color="9BC2E6"/>
              <w:left w:val="nil"/>
              <w:bottom w:val="nil"/>
              <w:right w:val="single" w:sz="4" w:space="0" w:color="9BC2E6"/>
            </w:tcBorders>
            <w:shd w:val="clear" w:color="DDEBF7" w:fill="DDEBF7"/>
            <w:vAlign w:val="bottom"/>
            <w:hideMark/>
          </w:tcPr>
          <w:p w14:paraId="1899FE02"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r>
      <w:tr w:rsidR="00A41E91" w:rsidRPr="00A41E91" w14:paraId="1CF65E82" w14:textId="77777777" w:rsidTr="00A41E91">
        <w:trPr>
          <w:trHeight w:val="301"/>
        </w:trPr>
        <w:tc>
          <w:tcPr>
            <w:tcW w:w="1555" w:type="dxa"/>
            <w:tcBorders>
              <w:top w:val="single" w:sz="4" w:space="0" w:color="9BC2E6"/>
              <w:left w:val="single" w:sz="4" w:space="0" w:color="9BC2E6"/>
              <w:bottom w:val="nil"/>
              <w:right w:val="nil"/>
            </w:tcBorders>
            <w:shd w:val="clear" w:color="auto" w:fill="auto"/>
            <w:vAlign w:val="bottom"/>
            <w:hideMark/>
          </w:tcPr>
          <w:p w14:paraId="64AE5759"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AEA</w:t>
            </w:r>
          </w:p>
        </w:tc>
        <w:tc>
          <w:tcPr>
            <w:tcW w:w="992" w:type="dxa"/>
            <w:tcBorders>
              <w:top w:val="single" w:sz="4" w:space="0" w:color="9BC2E6"/>
              <w:left w:val="nil"/>
              <w:bottom w:val="nil"/>
              <w:right w:val="nil"/>
            </w:tcBorders>
            <w:shd w:val="clear" w:color="auto" w:fill="auto"/>
            <w:vAlign w:val="bottom"/>
            <w:hideMark/>
          </w:tcPr>
          <w:p w14:paraId="0F59DC68"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auto" w:fill="auto"/>
            <w:vAlign w:val="bottom"/>
            <w:hideMark/>
          </w:tcPr>
          <w:p w14:paraId="05694AEA"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41,7</w:t>
            </w:r>
          </w:p>
        </w:tc>
        <w:tc>
          <w:tcPr>
            <w:tcW w:w="708" w:type="dxa"/>
            <w:tcBorders>
              <w:top w:val="single" w:sz="4" w:space="0" w:color="9BC2E6"/>
              <w:left w:val="nil"/>
              <w:bottom w:val="nil"/>
              <w:right w:val="nil"/>
            </w:tcBorders>
            <w:shd w:val="clear" w:color="auto" w:fill="auto"/>
            <w:vAlign w:val="bottom"/>
            <w:hideMark/>
          </w:tcPr>
          <w:p w14:paraId="336BB146"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41,0</w:t>
            </w:r>
          </w:p>
        </w:tc>
        <w:tc>
          <w:tcPr>
            <w:tcW w:w="709" w:type="dxa"/>
            <w:tcBorders>
              <w:top w:val="single" w:sz="4" w:space="0" w:color="9BC2E6"/>
              <w:left w:val="nil"/>
              <w:bottom w:val="nil"/>
              <w:right w:val="nil"/>
            </w:tcBorders>
            <w:shd w:val="clear" w:color="auto" w:fill="auto"/>
            <w:vAlign w:val="bottom"/>
            <w:hideMark/>
          </w:tcPr>
          <w:p w14:paraId="457CA219"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40,4</w:t>
            </w:r>
          </w:p>
        </w:tc>
        <w:tc>
          <w:tcPr>
            <w:tcW w:w="709" w:type="dxa"/>
            <w:tcBorders>
              <w:top w:val="single" w:sz="4" w:space="0" w:color="9BC2E6"/>
              <w:left w:val="nil"/>
              <w:bottom w:val="nil"/>
              <w:right w:val="nil"/>
            </w:tcBorders>
            <w:shd w:val="clear" w:color="auto" w:fill="auto"/>
            <w:vAlign w:val="bottom"/>
            <w:hideMark/>
          </w:tcPr>
          <w:p w14:paraId="5963607D"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39,8</w:t>
            </w:r>
          </w:p>
        </w:tc>
        <w:tc>
          <w:tcPr>
            <w:tcW w:w="709" w:type="dxa"/>
            <w:tcBorders>
              <w:top w:val="single" w:sz="4" w:space="0" w:color="9BC2E6"/>
              <w:left w:val="nil"/>
              <w:bottom w:val="nil"/>
              <w:right w:val="nil"/>
            </w:tcBorders>
            <w:shd w:val="clear" w:color="auto" w:fill="auto"/>
            <w:vAlign w:val="bottom"/>
            <w:hideMark/>
          </w:tcPr>
          <w:p w14:paraId="54797938"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37,8</w:t>
            </w:r>
          </w:p>
        </w:tc>
        <w:tc>
          <w:tcPr>
            <w:tcW w:w="850" w:type="dxa"/>
            <w:tcBorders>
              <w:top w:val="single" w:sz="4" w:space="0" w:color="9BC2E6"/>
              <w:left w:val="nil"/>
              <w:bottom w:val="nil"/>
              <w:right w:val="nil"/>
            </w:tcBorders>
            <w:shd w:val="clear" w:color="auto" w:fill="auto"/>
            <w:vAlign w:val="bottom"/>
            <w:hideMark/>
          </w:tcPr>
          <w:p w14:paraId="532C4311"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37,2</w:t>
            </w:r>
          </w:p>
        </w:tc>
        <w:tc>
          <w:tcPr>
            <w:tcW w:w="992" w:type="dxa"/>
            <w:tcBorders>
              <w:top w:val="single" w:sz="4" w:space="0" w:color="9BC2E6"/>
              <w:left w:val="nil"/>
              <w:bottom w:val="nil"/>
              <w:right w:val="nil"/>
            </w:tcBorders>
            <w:shd w:val="clear" w:color="auto" w:fill="auto"/>
            <w:vAlign w:val="bottom"/>
            <w:hideMark/>
          </w:tcPr>
          <w:p w14:paraId="6415C854"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36,7</w:t>
            </w:r>
          </w:p>
        </w:tc>
        <w:tc>
          <w:tcPr>
            <w:tcW w:w="993" w:type="dxa"/>
            <w:tcBorders>
              <w:top w:val="single" w:sz="4" w:space="0" w:color="9BC2E6"/>
              <w:left w:val="nil"/>
              <w:bottom w:val="nil"/>
              <w:right w:val="single" w:sz="4" w:space="0" w:color="9BC2E6"/>
            </w:tcBorders>
            <w:shd w:val="clear" w:color="auto" w:fill="auto"/>
            <w:vAlign w:val="bottom"/>
            <w:hideMark/>
          </w:tcPr>
          <w:p w14:paraId="32B32099"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36,1</w:t>
            </w:r>
          </w:p>
        </w:tc>
      </w:tr>
      <w:tr w:rsidR="00A41E91" w:rsidRPr="00A41E91" w14:paraId="68BC690B" w14:textId="77777777" w:rsidTr="00A41E91">
        <w:trPr>
          <w:trHeight w:val="301"/>
        </w:trPr>
        <w:tc>
          <w:tcPr>
            <w:tcW w:w="1555" w:type="dxa"/>
            <w:tcBorders>
              <w:top w:val="single" w:sz="4" w:space="0" w:color="9BC2E6"/>
              <w:left w:val="single" w:sz="4" w:space="0" w:color="9BC2E6"/>
              <w:bottom w:val="nil"/>
              <w:right w:val="nil"/>
            </w:tcBorders>
            <w:shd w:val="clear" w:color="DDEBF7" w:fill="DDEBF7"/>
            <w:vAlign w:val="bottom"/>
            <w:hideMark/>
          </w:tcPr>
          <w:p w14:paraId="32945B4C"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Emissions</w:t>
            </w:r>
          </w:p>
        </w:tc>
        <w:tc>
          <w:tcPr>
            <w:tcW w:w="992" w:type="dxa"/>
            <w:tcBorders>
              <w:top w:val="single" w:sz="4" w:space="0" w:color="9BC2E6"/>
              <w:left w:val="nil"/>
              <w:bottom w:val="nil"/>
              <w:right w:val="nil"/>
            </w:tcBorders>
            <w:shd w:val="clear" w:color="DDEBF7" w:fill="DDEBF7"/>
            <w:vAlign w:val="bottom"/>
            <w:hideMark/>
          </w:tcPr>
          <w:p w14:paraId="007F43B0"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43,5</w:t>
            </w:r>
          </w:p>
        </w:tc>
        <w:tc>
          <w:tcPr>
            <w:tcW w:w="709" w:type="dxa"/>
            <w:tcBorders>
              <w:top w:val="single" w:sz="4" w:space="0" w:color="9BC2E6"/>
              <w:left w:val="nil"/>
              <w:bottom w:val="nil"/>
              <w:right w:val="nil"/>
            </w:tcBorders>
            <w:shd w:val="clear" w:color="DDEBF7" w:fill="DDEBF7"/>
            <w:vAlign w:val="bottom"/>
            <w:hideMark/>
          </w:tcPr>
          <w:p w14:paraId="2D545895"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35,3</w:t>
            </w:r>
          </w:p>
        </w:tc>
        <w:tc>
          <w:tcPr>
            <w:tcW w:w="708" w:type="dxa"/>
            <w:tcBorders>
              <w:top w:val="single" w:sz="4" w:space="0" w:color="9BC2E6"/>
              <w:left w:val="nil"/>
              <w:bottom w:val="nil"/>
              <w:right w:val="nil"/>
            </w:tcBorders>
            <w:shd w:val="clear" w:color="DDEBF7" w:fill="DDEBF7"/>
            <w:vAlign w:val="bottom"/>
            <w:hideMark/>
          </w:tcPr>
          <w:p w14:paraId="17D714F7"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34,5</w:t>
            </w:r>
          </w:p>
        </w:tc>
        <w:tc>
          <w:tcPr>
            <w:tcW w:w="709" w:type="dxa"/>
            <w:tcBorders>
              <w:top w:val="single" w:sz="4" w:space="0" w:color="9BC2E6"/>
              <w:left w:val="nil"/>
              <w:bottom w:val="nil"/>
              <w:right w:val="nil"/>
            </w:tcBorders>
            <w:shd w:val="clear" w:color="DDEBF7" w:fill="DDEBF7"/>
            <w:vAlign w:val="bottom"/>
            <w:hideMark/>
          </w:tcPr>
          <w:p w14:paraId="314BF5A0"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33,9</w:t>
            </w:r>
          </w:p>
        </w:tc>
        <w:tc>
          <w:tcPr>
            <w:tcW w:w="709" w:type="dxa"/>
            <w:tcBorders>
              <w:top w:val="single" w:sz="4" w:space="0" w:color="9BC2E6"/>
              <w:left w:val="nil"/>
              <w:bottom w:val="nil"/>
              <w:right w:val="nil"/>
            </w:tcBorders>
            <w:shd w:val="clear" w:color="DDEBF7" w:fill="DDEBF7"/>
            <w:vAlign w:val="bottom"/>
            <w:hideMark/>
          </w:tcPr>
          <w:p w14:paraId="4A1ACB8F"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32,6</w:t>
            </w:r>
          </w:p>
        </w:tc>
        <w:tc>
          <w:tcPr>
            <w:tcW w:w="709" w:type="dxa"/>
            <w:tcBorders>
              <w:top w:val="single" w:sz="4" w:space="0" w:color="9BC2E6"/>
              <w:left w:val="nil"/>
              <w:bottom w:val="nil"/>
              <w:right w:val="nil"/>
            </w:tcBorders>
            <w:shd w:val="clear" w:color="DDEBF7" w:fill="DDEBF7"/>
            <w:vAlign w:val="bottom"/>
            <w:hideMark/>
          </w:tcPr>
          <w:p w14:paraId="010019A3"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32,5</w:t>
            </w:r>
          </w:p>
        </w:tc>
        <w:tc>
          <w:tcPr>
            <w:tcW w:w="850" w:type="dxa"/>
            <w:tcBorders>
              <w:top w:val="single" w:sz="4" w:space="0" w:color="9BC2E6"/>
              <w:left w:val="nil"/>
              <w:bottom w:val="nil"/>
              <w:right w:val="nil"/>
            </w:tcBorders>
            <w:shd w:val="clear" w:color="DDEBF7" w:fill="DDEBF7"/>
            <w:vAlign w:val="bottom"/>
            <w:hideMark/>
          </w:tcPr>
          <w:p w14:paraId="7BE43490"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32,7</w:t>
            </w:r>
          </w:p>
        </w:tc>
        <w:tc>
          <w:tcPr>
            <w:tcW w:w="992" w:type="dxa"/>
            <w:tcBorders>
              <w:top w:val="single" w:sz="4" w:space="0" w:color="9BC2E6"/>
              <w:left w:val="nil"/>
              <w:bottom w:val="nil"/>
              <w:right w:val="nil"/>
            </w:tcBorders>
            <w:shd w:val="clear" w:color="DDEBF7" w:fill="DDEBF7"/>
            <w:vAlign w:val="bottom"/>
            <w:hideMark/>
          </w:tcPr>
          <w:p w14:paraId="7CC17AE9"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30,4</w:t>
            </w:r>
          </w:p>
        </w:tc>
        <w:tc>
          <w:tcPr>
            <w:tcW w:w="993" w:type="dxa"/>
            <w:tcBorders>
              <w:top w:val="single" w:sz="4" w:space="0" w:color="9BC2E6"/>
              <w:left w:val="nil"/>
              <w:bottom w:val="nil"/>
              <w:right w:val="single" w:sz="4" w:space="0" w:color="9BC2E6"/>
            </w:tcBorders>
            <w:shd w:val="clear" w:color="DDEBF7" w:fill="DDEBF7"/>
            <w:vAlign w:val="bottom"/>
            <w:hideMark/>
          </w:tcPr>
          <w:p w14:paraId="2595391A"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29,4</w:t>
            </w:r>
          </w:p>
        </w:tc>
      </w:tr>
      <w:tr w:rsidR="00A41E91" w:rsidRPr="00A41E91" w14:paraId="5D6467AB" w14:textId="77777777" w:rsidTr="00A41E91">
        <w:trPr>
          <w:trHeight w:val="301"/>
        </w:trPr>
        <w:tc>
          <w:tcPr>
            <w:tcW w:w="1555" w:type="dxa"/>
            <w:tcBorders>
              <w:top w:val="single" w:sz="4" w:space="0" w:color="9BC2E6"/>
              <w:left w:val="single" w:sz="4" w:space="0" w:color="9BC2E6"/>
              <w:bottom w:val="nil"/>
              <w:right w:val="nil"/>
            </w:tcBorders>
            <w:shd w:val="clear" w:color="auto" w:fill="auto"/>
            <w:vAlign w:val="bottom"/>
            <w:hideMark/>
          </w:tcPr>
          <w:p w14:paraId="1F16B998"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Distance to target</w:t>
            </w:r>
          </w:p>
        </w:tc>
        <w:tc>
          <w:tcPr>
            <w:tcW w:w="992" w:type="dxa"/>
            <w:tcBorders>
              <w:top w:val="single" w:sz="4" w:space="0" w:color="9BC2E6"/>
              <w:left w:val="nil"/>
              <w:bottom w:val="nil"/>
              <w:right w:val="nil"/>
            </w:tcBorders>
            <w:shd w:val="clear" w:color="auto" w:fill="auto"/>
            <w:vAlign w:val="bottom"/>
            <w:hideMark/>
          </w:tcPr>
          <w:p w14:paraId="45DAB397"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auto" w:fill="auto"/>
            <w:vAlign w:val="bottom"/>
            <w:hideMark/>
          </w:tcPr>
          <w:p w14:paraId="72288A9C"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6,4</w:t>
            </w:r>
          </w:p>
        </w:tc>
        <w:tc>
          <w:tcPr>
            <w:tcW w:w="708" w:type="dxa"/>
            <w:tcBorders>
              <w:top w:val="single" w:sz="4" w:space="0" w:color="9BC2E6"/>
              <w:left w:val="nil"/>
              <w:bottom w:val="nil"/>
              <w:right w:val="nil"/>
            </w:tcBorders>
            <w:shd w:val="clear" w:color="auto" w:fill="auto"/>
            <w:vAlign w:val="bottom"/>
            <w:hideMark/>
          </w:tcPr>
          <w:p w14:paraId="185A6BF3"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6,5</w:t>
            </w:r>
          </w:p>
        </w:tc>
        <w:tc>
          <w:tcPr>
            <w:tcW w:w="709" w:type="dxa"/>
            <w:tcBorders>
              <w:top w:val="single" w:sz="4" w:space="0" w:color="9BC2E6"/>
              <w:left w:val="nil"/>
              <w:bottom w:val="nil"/>
              <w:right w:val="nil"/>
            </w:tcBorders>
            <w:shd w:val="clear" w:color="auto" w:fill="auto"/>
            <w:vAlign w:val="bottom"/>
            <w:hideMark/>
          </w:tcPr>
          <w:p w14:paraId="5FEC04B2"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6,5</w:t>
            </w:r>
          </w:p>
        </w:tc>
        <w:tc>
          <w:tcPr>
            <w:tcW w:w="709" w:type="dxa"/>
            <w:tcBorders>
              <w:top w:val="single" w:sz="4" w:space="0" w:color="9BC2E6"/>
              <w:left w:val="nil"/>
              <w:bottom w:val="nil"/>
              <w:right w:val="nil"/>
            </w:tcBorders>
            <w:shd w:val="clear" w:color="auto" w:fill="auto"/>
            <w:vAlign w:val="bottom"/>
            <w:hideMark/>
          </w:tcPr>
          <w:p w14:paraId="7C7CFC13"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7,2</w:t>
            </w:r>
          </w:p>
        </w:tc>
        <w:tc>
          <w:tcPr>
            <w:tcW w:w="709" w:type="dxa"/>
            <w:tcBorders>
              <w:top w:val="single" w:sz="4" w:space="0" w:color="9BC2E6"/>
              <w:left w:val="nil"/>
              <w:bottom w:val="nil"/>
              <w:right w:val="nil"/>
            </w:tcBorders>
            <w:shd w:val="clear" w:color="auto" w:fill="auto"/>
            <w:vAlign w:val="bottom"/>
            <w:hideMark/>
          </w:tcPr>
          <w:p w14:paraId="61DF55D1"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5,3</w:t>
            </w:r>
          </w:p>
        </w:tc>
        <w:tc>
          <w:tcPr>
            <w:tcW w:w="850" w:type="dxa"/>
            <w:tcBorders>
              <w:top w:val="single" w:sz="4" w:space="0" w:color="9BC2E6"/>
              <w:left w:val="nil"/>
              <w:bottom w:val="nil"/>
              <w:right w:val="nil"/>
            </w:tcBorders>
            <w:shd w:val="clear" w:color="auto" w:fill="auto"/>
            <w:vAlign w:val="bottom"/>
            <w:hideMark/>
          </w:tcPr>
          <w:p w14:paraId="4FEC28F0"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4,5</w:t>
            </w:r>
          </w:p>
        </w:tc>
        <w:tc>
          <w:tcPr>
            <w:tcW w:w="992" w:type="dxa"/>
            <w:tcBorders>
              <w:top w:val="single" w:sz="4" w:space="0" w:color="9BC2E6"/>
              <w:left w:val="nil"/>
              <w:bottom w:val="nil"/>
              <w:right w:val="nil"/>
            </w:tcBorders>
            <w:shd w:val="clear" w:color="auto" w:fill="auto"/>
            <w:vAlign w:val="bottom"/>
            <w:hideMark/>
          </w:tcPr>
          <w:p w14:paraId="31EB5C40"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6,2</w:t>
            </w:r>
          </w:p>
        </w:tc>
        <w:tc>
          <w:tcPr>
            <w:tcW w:w="993" w:type="dxa"/>
            <w:tcBorders>
              <w:top w:val="single" w:sz="4" w:space="0" w:color="9BC2E6"/>
              <w:left w:val="nil"/>
              <w:bottom w:val="nil"/>
              <w:right w:val="single" w:sz="4" w:space="0" w:color="9BC2E6"/>
            </w:tcBorders>
            <w:shd w:val="clear" w:color="auto" w:fill="auto"/>
            <w:vAlign w:val="bottom"/>
            <w:hideMark/>
          </w:tcPr>
          <w:p w14:paraId="2D3ECDA8"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6,6</w:t>
            </w:r>
          </w:p>
        </w:tc>
      </w:tr>
      <w:tr w:rsidR="00A41E91" w:rsidRPr="00A41E91" w14:paraId="3FCA0AA0" w14:textId="77777777" w:rsidTr="00A41E91">
        <w:trPr>
          <w:trHeight w:val="603"/>
        </w:trPr>
        <w:tc>
          <w:tcPr>
            <w:tcW w:w="1555" w:type="dxa"/>
            <w:tcBorders>
              <w:top w:val="single" w:sz="4" w:space="0" w:color="9BC2E6"/>
              <w:left w:val="single" w:sz="4" w:space="0" w:color="9BC2E6"/>
              <w:bottom w:val="nil"/>
              <w:right w:val="nil"/>
            </w:tcBorders>
            <w:shd w:val="clear" w:color="DDEBF7" w:fill="DDEBF7"/>
            <w:vAlign w:val="bottom"/>
            <w:hideMark/>
          </w:tcPr>
          <w:p w14:paraId="6FE9E974"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Cumulative surplus of AEAs</w:t>
            </w:r>
          </w:p>
        </w:tc>
        <w:tc>
          <w:tcPr>
            <w:tcW w:w="992" w:type="dxa"/>
            <w:tcBorders>
              <w:top w:val="single" w:sz="4" w:space="0" w:color="9BC2E6"/>
              <w:left w:val="nil"/>
              <w:bottom w:val="nil"/>
              <w:right w:val="nil"/>
            </w:tcBorders>
            <w:shd w:val="clear" w:color="DDEBF7" w:fill="DDEBF7"/>
            <w:vAlign w:val="bottom"/>
            <w:hideMark/>
          </w:tcPr>
          <w:p w14:paraId="7BADFB47"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DDEBF7" w:fill="DDEBF7"/>
            <w:vAlign w:val="bottom"/>
            <w:hideMark/>
          </w:tcPr>
          <w:p w14:paraId="5C8DC19C"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6,4</w:t>
            </w:r>
          </w:p>
        </w:tc>
        <w:tc>
          <w:tcPr>
            <w:tcW w:w="708" w:type="dxa"/>
            <w:tcBorders>
              <w:top w:val="single" w:sz="4" w:space="0" w:color="9BC2E6"/>
              <w:left w:val="nil"/>
              <w:bottom w:val="nil"/>
              <w:right w:val="nil"/>
            </w:tcBorders>
            <w:shd w:val="clear" w:color="DDEBF7" w:fill="DDEBF7"/>
            <w:vAlign w:val="bottom"/>
            <w:hideMark/>
          </w:tcPr>
          <w:p w14:paraId="45497063"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12,9</w:t>
            </w:r>
          </w:p>
        </w:tc>
        <w:tc>
          <w:tcPr>
            <w:tcW w:w="709" w:type="dxa"/>
            <w:tcBorders>
              <w:top w:val="single" w:sz="4" w:space="0" w:color="9BC2E6"/>
              <w:left w:val="nil"/>
              <w:bottom w:val="nil"/>
              <w:right w:val="nil"/>
            </w:tcBorders>
            <w:shd w:val="clear" w:color="DDEBF7" w:fill="DDEBF7"/>
            <w:vAlign w:val="bottom"/>
            <w:hideMark/>
          </w:tcPr>
          <w:p w14:paraId="2D696354"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19,4</w:t>
            </w:r>
          </w:p>
        </w:tc>
        <w:tc>
          <w:tcPr>
            <w:tcW w:w="709" w:type="dxa"/>
            <w:tcBorders>
              <w:top w:val="single" w:sz="4" w:space="0" w:color="9BC2E6"/>
              <w:left w:val="nil"/>
              <w:bottom w:val="nil"/>
              <w:right w:val="nil"/>
            </w:tcBorders>
            <w:shd w:val="clear" w:color="DDEBF7" w:fill="DDEBF7"/>
            <w:vAlign w:val="bottom"/>
            <w:hideMark/>
          </w:tcPr>
          <w:p w14:paraId="3F144D6E"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26,6</w:t>
            </w:r>
          </w:p>
        </w:tc>
        <w:tc>
          <w:tcPr>
            <w:tcW w:w="709" w:type="dxa"/>
            <w:tcBorders>
              <w:top w:val="single" w:sz="4" w:space="0" w:color="9BC2E6"/>
              <w:left w:val="nil"/>
              <w:bottom w:val="nil"/>
              <w:right w:val="nil"/>
            </w:tcBorders>
            <w:shd w:val="clear" w:color="DDEBF7" w:fill="DDEBF7"/>
            <w:vAlign w:val="bottom"/>
            <w:hideMark/>
          </w:tcPr>
          <w:p w14:paraId="08EB4C7B"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31,9</w:t>
            </w:r>
          </w:p>
        </w:tc>
        <w:tc>
          <w:tcPr>
            <w:tcW w:w="850" w:type="dxa"/>
            <w:tcBorders>
              <w:top w:val="single" w:sz="4" w:space="0" w:color="9BC2E6"/>
              <w:left w:val="nil"/>
              <w:bottom w:val="nil"/>
              <w:right w:val="nil"/>
            </w:tcBorders>
            <w:shd w:val="clear" w:color="DDEBF7" w:fill="DDEBF7"/>
            <w:vAlign w:val="bottom"/>
            <w:hideMark/>
          </w:tcPr>
          <w:p w14:paraId="45E1C427"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36,4</w:t>
            </w:r>
          </w:p>
        </w:tc>
        <w:tc>
          <w:tcPr>
            <w:tcW w:w="992" w:type="dxa"/>
            <w:tcBorders>
              <w:top w:val="single" w:sz="4" w:space="0" w:color="9BC2E6"/>
              <w:left w:val="nil"/>
              <w:bottom w:val="nil"/>
              <w:right w:val="nil"/>
            </w:tcBorders>
            <w:shd w:val="clear" w:color="DDEBF7" w:fill="DDEBF7"/>
            <w:vAlign w:val="bottom"/>
            <w:hideMark/>
          </w:tcPr>
          <w:p w14:paraId="012EF239"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42,6</w:t>
            </w:r>
          </w:p>
        </w:tc>
        <w:tc>
          <w:tcPr>
            <w:tcW w:w="993" w:type="dxa"/>
            <w:tcBorders>
              <w:top w:val="single" w:sz="4" w:space="0" w:color="9BC2E6"/>
              <w:left w:val="nil"/>
              <w:bottom w:val="nil"/>
              <w:right w:val="single" w:sz="4" w:space="0" w:color="9BC2E6"/>
            </w:tcBorders>
            <w:shd w:val="clear" w:color="DDEBF7" w:fill="DDEBF7"/>
            <w:vAlign w:val="bottom"/>
            <w:hideMark/>
          </w:tcPr>
          <w:p w14:paraId="010F3753"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49,3</w:t>
            </w:r>
          </w:p>
        </w:tc>
      </w:tr>
      <w:tr w:rsidR="00A41E91" w:rsidRPr="00A41E91" w14:paraId="7DEB32FE" w14:textId="77777777" w:rsidTr="00A41E91">
        <w:trPr>
          <w:trHeight w:val="301"/>
        </w:trPr>
        <w:tc>
          <w:tcPr>
            <w:tcW w:w="1555" w:type="dxa"/>
            <w:tcBorders>
              <w:top w:val="single" w:sz="4" w:space="0" w:color="9BC2E6"/>
              <w:left w:val="single" w:sz="4" w:space="0" w:color="9BC2E6"/>
              <w:bottom w:val="nil"/>
              <w:right w:val="nil"/>
            </w:tcBorders>
            <w:shd w:val="clear" w:color="auto" w:fill="auto"/>
            <w:vAlign w:val="bottom"/>
            <w:hideMark/>
          </w:tcPr>
          <w:p w14:paraId="45066630" w14:textId="77777777" w:rsidR="00A41E91" w:rsidRPr="00A41E91" w:rsidRDefault="00A41E91" w:rsidP="00A41E91">
            <w:pPr>
              <w:spacing w:after="0" w:line="240" w:lineRule="auto"/>
              <w:rPr>
                <w:rFonts w:eastAsia="Times New Roman" w:cstheme="minorHAnsi"/>
                <w:b/>
                <w:bCs/>
                <w:color w:val="000000"/>
                <w:sz w:val="16"/>
                <w:szCs w:val="16"/>
                <w:lang w:eastAsia="en-GB"/>
              </w:rPr>
            </w:pPr>
            <w:r w:rsidRPr="00A41E91">
              <w:rPr>
                <w:rFonts w:eastAsia="Times New Roman" w:cstheme="minorHAnsi"/>
                <w:b/>
                <w:bCs/>
                <w:color w:val="000000"/>
                <w:sz w:val="16"/>
                <w:szCs w:val="16"/>
                <w:lang w:eastAsia="en-GB"/>
              </w:rPr>
              <w:t>United Kingdom</w:t>
            </w:r>
          </w:p>
        </w:tc>
        <w:tc>
          <w:tcPr>
            <w:tcW w:w="992" w:type="dxa"/>
            <w:tcBorders>
              <w:top w:val="single" w:sz="4" w:space="0" w:color="9BC2E6"/>
              <w:left w:val="nil"/>
              <w:bottom w:val="nil"/>
              <w:right w:val="nil"/>
            </w:tcBorders>
            <w:shd w:val="clear" w:color="auto" w:fill="auto"/>
            <w:vAlign w:val="bottom"/>
            <w:hideMark/>
          </w:tcPr>
          <w:p w14:paraId="218B2AA9"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auto" w:fill="auto"/>
            <w:vAlign w:val="bottom"/>
            <w:hideMark/>
          </w:tcPr>
          <w:p w14:paraId="72F06C75"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8" w:type="dxa"/>
            <w:tcBorders>
              <w:top w:val="single" w:sz="4" w:space="0" w:color="9BC2E6"/>
              <w:left w:val="nil"/>
              <w:bottom w:val="nil"/>
              <w:right w:val="nil"/>
            </w:tcBorders>
            <w:shd w:val="clear" w:color="auto" w:fill="auto"/>
            <w:vAlign w:val="bottom"/>
            <w:hideMark/>
          </w:tcPr>
          <w:p w14:paraId="0C7DC742"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auto" w:fill="auto"/>
            <w:vAlign w:val="bottom"/>
            <w:hideMark/>
          </w:tcPr>
          <w:p w14:paraId="5051E11A"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auto" w:fill="auto"/>
            <w:vAlign w:val="bottom"/>
            <w:hideMark/>
          </w:tcPr>
          <w:p w14:paraId="70359023"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auto" w:fill="auto"/>
            <w:vAlign w:val="bottom"/>
            <w:hideMark/>
          </w:tcPr>
          <w:p w14:paraId="51E78BEB"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850" w:type="dxa"/>
            <w:tcBorders>
              <w:top w:val="single" w:sz="4" w:space="0" w:color="9BC2E6"/>
              <w:left w:val="nil"/>
              <w:bottom w:val="nil"/>
              <w:right w:val="nil"/>
            </w:tcBorders>
            <w:shd w:val="clear" w:color="auto" w:fill="auto"/>
            <w:vAlign w:val="bottom"/>
            <w:hideMark/>
          </w:tcPr>
          <w:p w14:paraId="3AEFA44B"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992" w:type="dxa"/>
            <w:tcBorders>
              <w:top w:val="single" w:sz="4" w:space="0" w:color="9BC2E6"/>
              <w:left w:val="nil"/>
              <w:bottom w:val="nil"/>
              <w:right w:val="nil"/>
            </w:tcBorders>
            <w:shd w:val="clear" w:color="auto" w:fill="auto"/>
            <w:vAlign w:val="bottom"/>
            <w:hideMark/>
          </w:tcPr>
          <w:p w14:paraId="167E96A2"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993" w:type="dxa"/>
            <w:tcBorders>
              <w:top w:val="single" w:sz="4" w:space="0" w:color="9BC2E6"/>
              <w:left w:val="nil"/>
              <w:bottom w:val="nil"/>
              <w:right w:val="single" w:sz="4" w:space="0" w:color="9BC2E6"/>
            </w:tcBorders>
            <w:shd w:val="clear" w:color="auto" w:fill="auto"/>
            <w:vAlign w:val="bottom"/>
            <w:hideMark/>
          </w:tcPr>
          <w:p w14:paraId="11657FF9"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r>
      <w:tr w:rsidR="00A41E91" w:rsidRPr="00A41E91" w14:paraId="3994DB57" w14:textId="77777777" w:rsidTr="00A41E91">
        <w:trPr>
          <w:trHeight w:val="301"/>
        </w:trPr>
        <w:tc>
          <w:tcPr>
            <w:tcW w:w="1555" w:type="dxa"/>
            <w:tcBorders>
              <w:top w:val="single" w:sz="4" w:space="0" w:color="9BC2E6"/>
              <w:left w:val="single" w:sz="4" w:space="0" w:color="9BC2E6"/>
              <w:bottom w:val="nil"/>
              <w:right w:val="nil"/>
            </w:tcBorders>
            <w:shd w:val="clear" w:color="DDEBF7" w:fill="DDEBF7"/>
            <w:vAlign w:val="bottom"/>
            <w:hideMark/>
          </w:tcPr>
          <w:p w14:paraId="43103BAD"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AEA</w:t>
            </w:r>
          </w:p>
        </w:tc>
        <w:tc>
          <w:tcPr>
            <w:tcW w:w="992" w:type="dxa"/>
            <w:tcBorders>
              <w:top w:val="single" w:sz="4" w:space="0" w:color="9BC2E6"/>
              <w:left w:val="nil"/>
              <w:bottom w:val="nil"/>
              <w:right w:val="nil"/>
            </w:tcBorders>
            <w:shd w:val="clear" w:color="DDEBF7" w:fill="DDEBF7"/>
            <w:vAlign w:val="bottom"/>
            <w:hideMark/>
          </w:tcPr>
          <w:p w14:paraId="60CE29FF"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DDEBF7" w:fill="DDEBF7"/>
            <w:vAlign w:val="bottom"/>
            <w:hideMark/>
          </w:tcPr>
          <w:p w14:paraId="602E06C8"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358,7</w:t>
            </w:r>
          </w:p>
        </w:tc>
        <w:tc>
          <w:tcPr>
            <w:tcW w:w="708" w:type="dxa"/>
            <w:tcBorders>
              <w:top w:val="single" w:sz="4" w:space="0" w:color="9BC2E6"/>
              <w:left w:val="nil"/>
              <w:bottom w:val="nil"/>
              <w:right w:val="nil"/>
            </w:tcBorders>
            <w:shd w:val="clear" w:color="DDEBF7" w:fill="DDEBF7"/>
            <w:vAlign w:val="bottom"/>
            <w:hideMark/>
          </w:tcPr>
          <w:p w14:paraId="60C71D1E"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354,2</w:t>
            </w:r>
          </w:p>
        </w:tc>
        <w:tc>
          <w:tcPr>
            <w:tcW w:w="709" w:type="dxa"/>
            <w:tcBorders>
              <w:top w:val="single" w:sz="4" w:space="0" w:color="9BC2E6"/>
              <w:left w:val="nil"/>
              <w:bottom w:val="nil"/>
              <w:right w:val="nil"/>
            </w:tcBorders>
            <w:shd w:val="clear" w:color="DDEBF7" w:fill="DDEBF7"/>
            <w:vAlign w:val="bottom"/>
            <w:hideMark/>
          </w:tcPr>
          <w:p w14:paraId="51B4E868"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349,7</w:t>
            </w:r>
          </w:p>
        </w:tc>
        <w:tc>
          <w:tcPr>
            <w:tcW w:w="709" w:type="dxa"/>
            <w:tcBorders>
              <w:top w:val="single" w:sz="4" w:space="0" w:color="9BC2E6"/>
              <w:left w:val="nil"/>
              <w:bottom w:val="nil"/>
              <w:right w:val="nil"/>
            </w:tcBorders>
            <w:shd w:val="clear" w:color="DDEBF7" w:fill="DDEBF7"/>
            <w:vAlign w:val="bottom"/>
            <w:hideMark/>
          </w:tcPr>
          <w:p w14:paraId="2444B5D3"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345,2</w:t>
            </w:r>
          </w:p>
        </w:tc>
        <w:tc>
          <w:tcPr>
            <w:tcW w:w="709" w:type="dxa"/>
            <w:tcBorders>
              <w:top w:val="single" w:sz="4" w:space="0" w:color="9BC2E6"/>
              <w:left w:val="nil"/>
              <w:bottom w:val="nil"/>
              <w:right w:val="nil"/>
            </w:tcBorders>
            <w:shd w:val="clear" w:color="DDEBF7" w:fill="DDEBF7"/>
            <w:vAlign w:val="bottom"/>
            <w:hideMark/>
          </w:tcPr>
          <w:p w14:paraId="7B002389"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360,4</w:t>
            </w:r>
          </w:p>
        </w:tc>
        <w:tc>
          <w:tcPr>
            <w:tcW w:w="850" w:type="dxa"/>
            <w:tcBorders>
              <w:top w:val="single" w:sz="4" w:space="0" w:color="9BC2E6"/>
              <w:left w:val="nil"/>
              <w:bottom w:val="nil"/>
              <w:right w:val="nil"/>
            </w:tcBorders>
            <w:shd w:val="clear" w:color="DDEBF7" w:fill="DDEBF7"/>
            <w:vAlign w:val="bottom"/>
            <w:hideMark/>
          </w:tcPr>
          <w:p w14:paraId="4F602E56"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357,2</w:t>
            </w:r>
          </w:p>
        </w:tc>
        <w:tc>
          <w:tcPr>
            <w:tcW w:w="992" w:type="dxa"/>
            <w:tcBorders>
              <w:top w:val="single" w:sz="4" w:space="0" w:color="9BC2E6"/>
              <w:left w:val="nil"/>
              <w:bottom w:val="nil"/>
              <w:right w:val="nil"/>
            </w:tcBorders>
            <w:shd w:val="clear" w:color="DDEBF7" w:fill="DDEBF7"/>
            <w:vAlign w:val="bottom"/>
            <w:hideMark/>
          </w:tcPr>
          <w:p w14:paraId="37DE84EA"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354,1</w:t>
            </w:r>
          </w:p>
        </w:tc>
        <w:tc>
          <w:tcPr>
            <w:tcW w:w="993" w:type="dxa"/>
            <w:tcBorders>
              <w:top w:val="single" w:sz="4" w:space="0" w:color="9BC2E6"/>
              <w:left w:val="nil"/>
              <w:bottom w:val="nil"/>
              <w:right w:val="single" w:sz="4" w:space="0" w:color="9BC2E6"/>
            </w:tcBorders>
            <w:shd w:val="clear" w:color="DDEBF7" w:fill="DDEBF7"/>
            <w:vAlign w:val="bottom"/>
            <w:hideMark/>
          </w:tcPr>
          <w:p w14:paraId="6E9DDF85"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350,9</w:t>
            </w:r>
          </w:p>
        </w:tc>
      </w:tr>
      <w:tr w:rsidR="00A41E91" w:rsidRPr="00A41E91" w14:paraId="4453B4BF" w14:textId="77777777" w:rsidTr="00A41E91">
        <w:trPr>
          <w:trHeight w:val="301"/>
        </w:trPr>
        <w:tc>
          <w:tcPr>
            <w:tcW w:w="1555" w:type="dxa"/>
            <w:tcBorders>
              <w:top w:val="single" w:sz="4" w:space="0" w:color="9BC2E6"/>
              <w:left w:val="single" w:sz="4" w:space="0" w:color="9BC2E6"/>
              <w:bottom w:val="nil"/>
              <w:right w:val="nil"/>
            </w:tcBorders>
            <w:shd w:val="clear" w:color="auto" w:fill="auto"/>
            <w:vAlign w:val="bottom"/>
            <w:hideMark/>
          </w:tcPr>
          <w:p w14:paraId="1EAF7359"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Emissions</w:t>
            </w:r>
          </w:p>
        </w:tc>
        <w:tc>
          <w:tcPr>
            <w:tcW w:w="992" w:type="dxa"/>
            <w:tcBorders>
              <w:top w:val="single" w:sz="4" w:space="0" w:color="9BC2E6"/>
              <w:left w:val="nil"/>
              <w:bottom w:val="nil"/>
              <w:right w:val="nil"/>
            </w:tcBorders>
            <w:shd w:val="clear" w:color="auto" w:fill="auto"/>
            <w:vAlign w:val="bottom"/>
            <w:hideMark/>
          </w:tcPr>
          <w:p w14:paraId="4BE8CF89"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417,8</w:t>
            </w:r>
          </w:p>
        </w:tc>
        <w:tc>
          <w:tcPr>
            <w:tcW w:w="709" w:type="dxa"/>
            <w:tcBorders>
              <w:top w:val="single" w:sz="4" w:space="0" w:color="9BC2E6"/>
              <w:left w:val="nil"/>
              <w:bottom w:val="nil"/>
              <w:right w:val="nil"/>
            </w:tcBorders>
            <w:shd w:val="clear" w:color="auto" w:fill="auto"/>
            <w:vAlign w:val="bottom"/>
            <w:hideMark/>
          </w:tcPr>
          <w:p w14:paraId="3D6E8912"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339,5</w:t>
            </w:r>
          </w:p>
        </w:tc>
        <w:tc>
          <w:tcPr>
            <w:tcW w:w="708" w:type="dxa"/>
            <w:tcBorders>
              <w:top w:val="single" w:sz="4" w:space="0" w:color="9BC2E6"/>
              <w:left w:val="nil"/>
              <w:bottom w:val="nil"/>
              <w:right w:val="nil"/>
            </w:tcBorders>
            <w:shd w:val="clear" w:color="auto" w:fill="auto"/>
            <w:vAlign w:val="bottom"/>
            <w:hideMark/>
          </w:tcPr>
          <w:p w14:paraId="548D4A42"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324,4</w:t>
            </w:r>
          </w:p>
        </w:tc>
        <w:tc>
          <w:tcPr>
            <w:tcW w:w="709" w:type="dxa"/>
            <w:tcBorders>
              <w:top w:val="single" w:sz="4" w:space="0" w:color="9BC2E6"/>
              <w:left w:val="nil"/>
              <w:bottom w:val="nil"/>
              <w:right w:val="nil"/>
            </w:tcBorders>
            <w:shd w:val="clear" w:color="auto" w:fill="auto"/>
            <w:vAlign w:val="bottom"/>
            <w:hideMark/>
          </w:tcPr>
          <w:p w14:paraId="4B66B432"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326,0</w:t>
            </w:r>
          </w:p>
        </w:tc>
        <w:tc>
          <w:tcPr>
            <w:tcW w:w="709" w:type="dxa"/>
            <w:tcBorders>
              <w:top w:val="single" w:sz="4" w:space="0" w:color="9BC2E6"/>
              <w:left w:val="nil"/>
              <w:bottom w:val="nil"/>
              <w:right w:val="nil"/>
            </w:tcBorders>
            <w:shd w:val="clear" w:color="auto" w:fill="auto"/>
            <w:vAlign w:val="bottom"/>
            <w:hideMark/>
          </w:tcPr>
          <w:p w14:paraId="3E1BC36C"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333,9</w:t>
            </w:r>
          </w:p>
        </w:tc>
        <w:tc>
          <w:tcPr>
            <w:tcW w:w="709" w:type="dxa"/>
            <w:tcBorders>
              <w:top w:val="single" w:sz="4" w:space="0" w:color="9BC2E6"/>
              <w:left w:val="nil"/>
              <w:bottom w:val="nil"/>
              <w:right w:val="nil"/>
            </w:tcBorders>
            <w:shd w:val="clear" w:color="auto" w:fill="auto"/>
            <w:vAlign w:val="bottom"/>
            <w:hideMark/>
          </w:tcPr>
          <w:p w14:paraId="4A24D73B"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332,1</w:t>
            </w:r>
          </w:p>
        </w:tc>
        <w:tc>
          <w:tcPr>
            <w:tcW w:w="850" w:type="dxa"/>
            <w:tcBorders>
              <w:top w:val="single" w:sz="4" w:space="0" w:color="9BC2E6"/>
              <w:left w:val="nil"/>
              <w:bottom w:val="nil"/>
              <w:right w:val="nil"/>
            </w:tcBorders>
            <w:shd w:val="clear" w:color="auto" w:fill="auto"/>
            <w:vAlign w:val="bottom"/>
            <w:hideMark/>
          </w:tcPr>
          <w:p w14:paraId="0261D9D7"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329,4</w:t>
            </w:r>
          </w:p>
        </w:tc>
        <w:tc>
          <w:tcPr>
            <w:tcW w:w="992" w:type="dxa"/>
            <w:tcBorders>
              <w:top w:val="single" w:sz="4" w:space="0" w:color="9BC2E6"/>
              <w:left w:val="nil"/>
              <w:bottom w:val="nil"/>
              <w:right w:val="nil"/>
            </w:tcBorders>
            <w:shd w:val="clear" w:color="auto" w:fill="auto"/>
            <w:vAlign w:val="bottom"/>
            <w:hideMark/>
          </w:tcPr>
          <w:p w14:paraId="7EEEB3B1"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312,8</w:t>
            </w:r>
          </w:p>
        </w:tc>
        <w:tc>
          <w:tcPr>
            <w:tcW w:w="993" w:type="dxa"/>
            <w:tcBorders>
              <w:top w:val="single" w:sz="4" w:space="0" w:color="9BC2E6"/>
              <w:left w:val="nil"/>
              <w:bottom w:val="nil"/>
              <w:right w:val="single" w:sz="4" w:space="0" w:color="9BC2E6"/>
            </w:tcBorders>
            <w:shd w:val="clear" w:color="auto" w:fill="auto"/>
            <w:vAlign w:val="bottom"/>
            <w:hideMark/>
          </w:tcPr>
          <w:p w14:paraId="26707C0D"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306,0</w:t>
            </w:r>
          </w:p>
        </w:tc>
      </w:tr>
      <w:tr w:rsidR="00A41E91" w:rsidRPr="00A41E91" w14:paraId="698D7A82" w14:textId="77777777" w:rsidTr="00A41E91">
        <w:trPr>
          <w:trHeight w:val="301"/>
        </w:trPr>
        <w:tc>
          <w:tcPr>
            <w:tcW w:w="1555" w:type="dxa"/>
            <w:tcBorders>
              <w:top w:val="single" w:sz="4" w:space="0" w:color="9BC2E6"/>
              <w:left w:val="single" w:sz="4" w:space="0" w:color="9BC2E6"/>
              <w:bottom w:val="nil"/>
              <w:right w:val="nil"/>
            </w:tcBorders>
            <w:shd w:val="clear" w:color="DDEBF7" w:fill="DDEBF7"/>
            <w:vAlign w:val="bottom"/>
            <w:hideMark/>
          </w:tcPr>
          <w:p w14:paraId="5A49DBCD"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Distance to target</w:t>
            </w:r>
          </w:p>
        </w:tc>
        <w:tc>
          <w:tcPr>
            <w:tcW w:w="992" w:type="dxa"/>
            <w:tcBorders>
              <w:top w:val="single" w:sz="4" w:space="0" w:color="9BC2E6"/>
              <w:left w:val="nil"/>
              <w:bottom w:val="nil"/>
              <w:right w:val="nil"/>
            </w:tcBorders>
            <w:shd w:val="clear" w:color="DDEBF7" w:fill="DDEBF7"/>
            <w:vAlign w:val="bottom"/>
            <w:hideMark/>
          </w:tcPr>
          <w:p w14:paraId="5E822E33"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nil"/>
              <w:right w:val="nil"/>
            </w:tcBorders>
            <w:shd w:val="clear" w:color="DDEBF7" w:fill="DDEBF7"/>
            <w:vAlign w:val="bottom"/>
            <w:hideMark/>
          </w:tcPr>
          <w:p w14:paraId="4333357E"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19,3</w:t>
            </w:r>
          </w:p>
        </w:tc>
        <w:tc>
          <w:tcPr>
            <w:tcW w:w="708" w:type="dxa"/>
            <w:tcBorders>
              <w:top w:val="single" w:sz="4" w:space="0" w:color="9BC2E6"/>
              <w:left w:val="nil"/>
              <w:bottom w:val="nil"/>
              <w:right w:val="nil"/>
            </w:tcBorders>
            <w:shd w:val="clear" w:color="DDEBF7" w:fill="DDEBF7"/>
            <w:vAlign w:val="bottom"/>
            <w:hideMark/>
          </w:tcPr>
          <w:p w14:paraId="1E97E9E2"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29,8</w:t>
            </w:r>
          </w:p>
        </w:tc>
        <w:tc>
          <w:tcPr>
            <w:tcW w:w="709" w:type="dxa"/>
            <w:tcBorders>
              <w:top w:val="single" w:sz="4" w:space="0" w:color="9BC2E6"/>
              <w:left w:val="nil"/>
              <w:bottom w:val="nil"/>
              <w:right w:val="nil"/>
            </w:tcBorders>
            <w:shd w:val="clear" w:color="DDEBF7" w:fill="DDEBF7"/>
            <w:vAlign w:val="bottom"/>
            <w:hideMark/>
          </w:tcPr>
          <w:p w14:paraId="44F4450A"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23,7</w:t>
            </w:r>
          </w:p>
        </w:tc>
        <w:tc>
          <w:tcPr>
            <w:tcW w:w="709" w:type="dxa"/>
            <w:tcBorders>
              <w:top w:val="single" w:sz="4" w:space="0" w:color="9BC2E6"/>
              <w:left w:val="nil"/>
              <w:bottom w:val="nil"/>
              <w:right w:val="nil"/>
            </w:tcBorders>
            <w:shd w:val="clear" w:color="DDEBF7" w:fill="DDEBF7"/>
            <w:vAlign w:val="bottom"/>
            <w:hideMark/>
          </w:tcPr>
          <w:p w14:paraId="6A09647A"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11,3</w:t>
            </w:r>
          </w:p>
        </w:tc>
        <w:tc>
          <w:tcPr>
            <w:tcW w:w="709" w:type="dxa"/>
            <w:tcBorders>
              <w:top w:val="single" w:sz="4" w:space="0" w:color="9BC2E6"/>
              <w:left w:val="nil"/>
              <w:bottom w:val="nil"/>
              <w:right w:val="nil"/>
            </w:tcBorders>
            <w:shd w:val="clear" w:color="DDEBF7" w:fill="DDEBF7"/>
            <w:vAlign w:val="bottom"/>
            <w:hideMark/>
          </w:tcPr>
          <w:p w14:paraId="05607FFB"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28,4</w:t>
            </w:r>
          </w:p>
        </w:tc>
        <w:tc>
          <w:tcPr>
            <w:tcW w:w="850" w:type="dxa"/>
            <w:tcBorders>
              <w:top w:val="single" w:sz="4" w:space="0" w:color="9BC2E6"/>
              <w:left w:val="nil"/>
              <w:bottom w:val="nil"/>
              <w:right w:val="nil"/>
            </w:tcBorders>
            <w:shd w:val="clear" w:color="DDEBF7" w:fill="DDEBF7"/>
            <w:vAlign w:val="bottom"/>
            <w:hideMark/>
          </w:tcPr>
          <w:p w14:paraId="621A639F"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27,8</w:t>
            </w:r>
          </w:p>
        </w:tc>
        <w:tc>
          <w:tcPr>
            <w:tcW w:w="992" w:type="dxa"/>
            <w:tcBorders>
              <w:top w:val="single" w:sz="4" w:space="0" w:color="9BC2E6"/>
              <w:left w:val="nil"/>
              <w:bottom w:val="nil"/>
              <w:right w:val="nil"/>
            </w:tcBorders>
            <w:shd w:val="clear" w:color="DDEBF7" w:fill="DDEBF7"/>
            <w:vAlign w:val="bottom"/>
            <w:hideMark/>
          </w:tcPr>
          <w:p w14:paraId="296CC7BE"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41,3</w:t>
            </w:r>
          </w:p>
        </w:tc>
        <w:tc>
          <w:tcPr>
            <w:tcW w:w="993" w:type="dxa"/>
            <w:tcBorders>
              <w:top w:val="single" w:sz="4" w:space="0" w:color="9BC2E6"/>
              <w:left w:val="nil"/>
              <w:bottom w:val="nil"/>
              <w:right w:val="single" w:sz="4" w:space="0" w:color="9BC2E6"/>
            </w:tcBorders>
            <w:shd w:val="clear" w:color="DDEBF7" w:fill="DDEBF7"/>
            <w:vAlign w:val="bottom"/>
            <w:hideMark/>
          </w:tcPr>
          <w:p w14:paraId="4D379CF6"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44,9</w:t>
            </w:r>
          </w:p>
        </w:tc>
      </w:tr>
      <w:tr w:rsidR="00A41E91" w:rsidRPr="00A41E91" w14:paraId="2FA62677" w14:textId="77777777" w:rsidTr="00A41E91">
        <w:trPr>
          <w:trHeight w:val="603"/>
        </w:trPr>
        <w:tc>
          <w:tcPr>
            <w:tcW w:w="1555" w:type="dxa"/>
            <w:tcBorders>
              <w:top w:val="single" w:sz="4" w:space="0" w:color="9BC2E6"/>
              <w:left w:val="single" w:sz="4" w:space="0" w:color="9BC2E6"/>
              <w:bottom w:val="single" w:sz="4" w:space="0" w:color="9BC2E6"/>
              <w:right w:val="nil"/>
            </w:tcBorders>
            <w:shd w:val="clear" w:color="auto" w:fill="auto"/>
            <w:vAlign w:val="bottom"/>
            <w:hideMark/>
          </w:tcPr>
          <w:p w14:paraId="73A1B1B4"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Cumulative surplus of AEAs</w:t>
            </w:r>
          </w:p>
        </w:tc>
        <w:tc>
          <w:tcPr>
            <w:tcW w:w="992" w:type="dxa"/>
            <w:tcBorders>
              <w:top w:val="single" w:sz="4" w:space="0" w:color="9BC2E6"/>
              <w:left w:val="nil"/>
              <w:bottom w:val="single" w:sz="4" w:space="0" w:color="9BC2E6"/>
              <w:right w:val="nil"/>
            </w:tcBorders>
            <w:shd w:val="clear" w:color="auto" w:fill="auto"/>
            <w:vAlign w:val="bottom"/>
            <w:hideMark/>
          </w:tcPr>
          <w:p w14:paraId="1D2B367C" w14:textId="77777777" w:rsidR="00A41E91" w:rsidRPr="00A41E91" w:rsidRDefault="00A41E91" w:rsidP="00A41E91">
            <w:pPr>
              <w:spacing w:after="0" w:line="240" w:lineRule="auto"/>
              <w:rPr>
                <w:rFonts w:eastAsia="Times New Roman" w:cstheme="minorHAnsi"/>
                <w:color w:val="000000"/>
                <w:sz w:val="16"/>
                <w:szCs w:val="16"/>
                <w:lang w:eastAsia="en-GB"/>
              </w:rPr>
            </w:pPr>
            <w:r w:rsidRPr="00A41E91">
              <w:rPr>
                <w:rFonts w:eastAsia="Times New Roman" w:cstheme="minorHAnsi"/>
                <w:color w:val="000000"/>
                <w:sz w:val="16"/>
                <w:szCs w:val="16"/>
                <w:lang w:eastAsia="en-GB"/>
              </w:rPr>
              <w:t> </w:t>
            </w:r>
          </w:p>
        </w:tc>
        <w:tc>
          <w:tcPr>
            <w:tcW w:w="709" w:type="dxa"/>
            <w:tcBorders>
              <w:top w:val="single" w:sz="4" w:space="0" w:color="9BC2E6"/>
              <w:left w:val="nil"/>
              <w:bottom w:val="single" w:sz="4" w:space="0" w:color="9BC2E6"/>
              <w:right w:val="nil"/>
            </w:tcBorders>
            <w:shd w:val="clear" w:color="auto" w:fill="auto"/>
            <w:vAlign w:val="bottom"/>
            <w:hideMark/>
          </w:tcPr>
          <w:p w14:paraId="1DD602B3"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19,3</w:t>
            </w:r>
          </w:p>
        </w:tc>
        <w:tc>
          <w:tcPr>
            <w:tcW w:w="708" w:type="dxa"/>
            <w:tcBorders>
              <w:top w:val="single" w:sz="4" w:space="0" w:color="9BC2E6"/>
              <w:left w:val="nil"/>
              <w:bottom w:val="single" w:sz="4" w:space="0" w:color="9BC2E6"/>
              <w:right w:val="nil"/>
            </w:tcBorders>
            <w:shd w:val="clear" w:color="auto" w:fill="auto"/>
            <w:vAlign w:val="bottom"/>
            <w:hideMark/>
          </w:tcPr>
          <w:p w14:paraId="363243BA"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49,1</w:t>
            </w:r>
          </w:p>
        </w:tc>
        <w:tc>
          <w:tcPr>
            <w:tcW w:w="709" w:type="dxa"/>
            <w:tcBorders>
              <w:top w:val="single" w:sz="4" w:space="0" w:color="9BC2E6"/>
              <w:left w:val="nil"/>
              <w:bottom w:val="single" w:sz="4" w:space="0" w:color="9BC2E6"/>
              <w:right w:val="nil"/>
            </w:tcBorders>
            <w:shd w:val="clear" w:color="auto" w:fill="auto"/>
            <w:vAlign w:val="bottom"/>
            <w:hideMark/>
          </w:tcPr>
          <w:p w14:paraId="415D00F9"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72,7</w:t>
            </w:r>
          </w:p>
        </w:tc>
        <w:tc>
          <w:tcPr>
            <w:tcW w:w="709" w:type="dxa"/>
            <w:tcBorders>
              <w:top w:val="single" w:sz="4" w:space="0" w:color="9BC2E6"/>
              <w:left w:val="nil"/>
              <w:bottom w:val="single" w:sz="4" w:space="0" w:color="9BC2E6"/>
              <w:right w:val="nil"/>
            </w:tcBorders>
            <w:shd w:val="clear" w:color="auto" w:fill="auto"/>
            <w:vAlign w:val="bottom"/>
            <w:hideMark/>
          </w:tcPr>
          <w:p w14:paraId="27FB3876"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84,0</w:t>
            </w:r>
          </w:p>
        </w:tc>
        <w:tc>
          <w:tcPr>
            <w:tcW w:w="709" w:type="dxa"/>
            <w:tcBorders>
              <w:top w:val="single" w:sz="4" w:space="0" w:color="9BC2E6"/>
              <w:left w:val="nil"/>
              <w:bottom w:val="single" w:sz="4" w:space="0" w:color="9BC2E6"/>
              <w:right w:val="nil"/>
            </w:tcBorders>
            <w:shd w:val="clear" w:color="auto" w:fill="auto"/>
            <w:vAlign w:val="bottom"/>
            <w:hideMark/>
          </w:tcPr>
          <w:p w14:paraId="6BB1BED6"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112,4</w:t>
            </w:r>
          </w:p>
        </w:tc>
        <w:tc>
          <w:tcPr>
            <w:tcW w:w="850" w:type="dxa"/>
            <w:tcBorders>
              <w:top w:val="single" w:sz="4" w:space="0" w:color="9BC2E6"/>
              <w:left w:val="nil"/>
              <w:bottom w:val="single" w:sz="4" w:space="0" w:color="9BC2E6"/>
              <w:right w:val="nil"/>
            </w:tcBorders>
            <w:shd w:val="clear" w:color="auto" w:fill="auto"/>
            <w:vAlign w:val="bottom"/>
            <w:hideMark/>
          </w:tcPr>
          <w:p w14:paraId="1CF30BE2"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140,2</w:t>
            </w:r>
          </w:p>
        </w:tc>
        <w:tc>
          <w:tcPr>
            <w:tcW w:w="992" w:type="dxa"/>
            <w:tcBorders>
              <w:top w:val="single" w:sz="4" w:space="0" w:color="9BC2E6"/>
              <w:left w:val="nil"/>
              <w:bottom w:val="single" w:sz="4" w:space="0" w:color="9BC2E6"/>
              <w:right w:val="nil"/>
            </w:tcBorders>
            <w:shd w:val="clear" w:color="auto" w:fill="auto"/>
            <w:vAlign w:val="bottom"/>
            <w:hideMark/>
          </w:tcPr>
          <w:p w14:paraId="331BA58F"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181,6</w:t>
            </w:r>
          </w:p>
        </w:tc>
        <w:tc>
          <w:tcPr>
            <w:tcW w:w="993" w:type="dxa"/>
            <w:tcBorders>
              <w:top w:val="single" w:sz="4" w:space="0" w:color="9BC2E6"/>
              <w:left w:val="nil"/>
              <w:bottom w:val="single" w:sz="4" w:space="0" w:color="9BC2E6"/>
              <w:right w:val="single" w:sz="4" w:space="0" w:color="9BC2E6"/>
            </w:tcBorders>
            <w:shd w:val="clear" w:color="auto" w:fill="auto"/>
            <w:vAlign w:val="bottom"/>
            <w:hideMark/>
          </w:tcPr>
          <w:p w14:paraId="46AB2B3A" w14:textId="77777777" w:rsidR="00A41E91" w:rsidRPr="00A41E91" w:rsidRDefault="00A41E91" w:rsidP="00A41E91">
            <w:pPr>
              <w:spacing w:after="0" w:line="240" w:lineRule="auto"/>
              <w:jc w:val="right"/>
              <w:rPr>
                <w:rFonts w:eastAsia="Times New Roman" w:cstheme="minorHAnsi"/>
                <w:color w:val="000000"/>
                <w:sz w:val="16"/>
                <w:szCs w:val="16"/>
                <w:lang w:eastAsia="en-GB"/>
              </w:rPr>
            </w:pPr>
            <w:r w:rsidRPr="00A41E91">
              <w:rPr>
                <w:rFonts w:eastAsia="Times New Roman" w:cstheme="minorHAnsi"/>
                <w:color w:val="000000"/>
                <w:sz w:val="16"/>
                <w:szCs w:val="16"/>
                <w:lang w:eastAsia="en-GB"/>
              </w:rPr>
              <w:t>226,5</w:t>
            </w:r>
          </w:p>
        </w:tc>
      </w:tr>
    </w:tbl>
    <w:p w14:paraId="2FD524EB" w14:textId="006CA523" w:rsidR="00A41E91" w:rsidRDefault="00A41E91">
      <w:pPr>
        <w:rPr>
          <w:rFonts w:ascii="Calibri" w:eastAsia="Calibri" w:hAnsi="Calibri" w:cs="Times New Roman"/>
          <w:b/>
          <w:bCs/>
          <w:noProof/>
          <w:color w:val="4F81BD"/>
          <w:sz w:val="18"/>
          <w:szCs w:val="18"/>
          <w:lang w:val="en-US"/>
        </w:rPr>
      </w:pPr>
    </w:p>
    <w:p w14:paraId="5DB222C2" w14:textId="30D2E750" w:rsidR="008A0872" w:rsidRDefault="008A0872" w:rsidP="008A0872">
      <w:pPr>
        <w:pStyle w:val="Heading1"/>
        <w:rPr>
          <w:rFonts w:eastAsia="Calibri"/>
          <w:lang w:val="en-US"/>
        </w:rPr>
      </w:pPr>
      <w:r>
        <w:rPr>
          <w:rFonts w:eastAsia="Calibri"/>
          <w:lang w:val="en-US"/>
        </w:rPr>
        <w:br w:type="page"/>
        <w:t>8. USE OF REVENUES FROM AUCTIONING OF ETS ALLOWANCES</w:t>
      </w:r>
    </w:p>
    <w:p w14:paraId="62E6909B" w14:textId="77777777" w:rsidR="00891731" w:rsidRDefault="00891731" w:rsidP="008A0872">
      <w:pPr>
        <w:pStyle w:val="Caption"/>
        <w:rPr>
          <w:color w:val="2E74B5" w:themeColor="accent1" w:themeShade="BF"/>
          <w:sz w:val="18"/>
        </w:rPr>
      </w:pPr>
    </w:p>
    <w:p w14:paraId="20DDC457" w14:textId="16916544" w:rsidR="008A0872" w:rsidRPr="008A0872" w:rsidRDefault="008A0872" w:rsidP="008A0872">
      <w:pPr>
        <w:pStyle w:val="Caption"/>
        <w:rPr>
          <w:color w:val="2E74B5" w:themeColor="accent1" w:themeShade="BF"/>
          <w:sz w:val="18"/>
        </w:rPr>
      </w:pPr>
      <w:r w:rsidRPr="008A0872">
        <w:rPr>
          <w:color w:val="2E74B5" w:themeColor="accent1" w:themeShade="BF"/>
          <w:sz w:val="18"/>
        </w:rPr>
        <w:t xml:space="preserve">Table </w:t>
      </w:r>
      <w:r w:rsidRPr="008A0872">
        <w:rPr>
          <w:color w:val="2E74B5" w:themeColor="accent1" w:themeShade="BF"/>
          <w:sz w:val="18"/>
        </w:rPr>
        <w:fldChar w:fldCharType="begin"/>
      </w:r>
      <w:r w:rsidRPr="008A0872">
        <w:rPr>
          <w:color w:val="2E74B5" w:themeColor="accent1" w:themeShade="BF"/>
          <w:sz w:val="18"/>
        </w:rPr>
        <w:instrText xml:space="preserve"> SEQ Table \* ARABIC </w:instrText>
      </w:r>
      <w:r w:rsidRPr="008A0872">
        <w:rPr>
          <w:color w:val="2E74B5" w:themeColor="accent1" w:themeShade="BF"/>
          <w:sz w:val="18"/>
        </w:rPr>
        <w:fldChar w:fldCharType="separate"/>
      </w:r>
      <w:r w:rsidRPr="008A0872">
        <w:rPr>
          <w:noProof/>
          <w:color w:val="2E74B5" w:themeColor="accent1" w:themeShade="BF"/>
          <w:sz w:val="18"/>
        </w:rPr>
        <w:t>6</w:t>
      </w:r>
      <w:r w:rsidRPr="008A0872">
        <w:rPr>
          <w:color w:val="2E74B5" w:themeColor="accent1" w:themeShade="BF"/>
          <w:sz w:val="18"/>
        </w:rPr>
        <w:fldChar w:fldCharType="end"/>
      </w:r>
      <w:r w:rsidRPr="008A0872">
        <w:rPr>
          <w:color w:val="2E74B5" w:themeColor="accent1" w:themeShade="BF"/>
          <w:sz w:val="18"/>
        </w:rPr>
        <w:t>: Member States' revenues from auctioning of ETS allowances (EUR million), amounts spent on climate and energy purposes (EUR million) and share of the revenues spent on climate and energy purposes (%), 2013-2018.</w:t>
      </w:r>
      <w:r>
        <w:rPr>
          <w:rStyle w:val="FootnoteReference"/>
          <w:color w:val="2E74B5" w:themeColor="accent1" w:themeShade="BF"/>
          <w:sz w:val="18"/>
        </w:rPr>
        <w:footnoteReference w:id="12"/>
      </w:r>
    </w:p>
    <w:tbl>
      <w:tblPr>
        <w:tblW w:w="8926" w:type="dxa"/>
        <w:tblInd w:w="113" w:type="dxa"/>
        <w:tblLayout w:type="fixed"/>
        <w:tblLook w:val="04A0" w:firstRow="1" w:lastRow="0" w:firstColumn="1" w:lastColumn="0" w:noHBand="0" w:noVBand="1"/>
      </w:tblPr>
      <w:tblGrid>
        <w:gridCol w:w="3539"/>
        <w:gridCol w:w="897"/>
        <w:gridCol w:w="898"/>
        <w:gridCol w:w="898"/>
        <w:gridCol w:w="898"/>
        <w:gridCol w:w="898"/>
        <w:gridCol w:w="898"/>
      </w:tblGrid>
      <w:tr w:rsidR="008A0872" w:rsidRPr="008A0872" w14:paraId="257A00C0" w14:textId="77777777" w:rsidTr="008A0872">
        <w:trPr>
          <w:trHeight w:val="301"/>
          <w:tblHeader/>
        </w:trPr>
        <w:tc>
          <w:tcPr>
            <w:tcW w:w="3539" w:type="dxa"/>
            <w:tcBorders>
              <w:top w:val="single" w:sz="4" w:space="0" w:color="9BC2E6"/>
              <w:left w:val="single" w:sz="4" w:space="0" w:color="9BC2E6"/>
              <w:bottom w:val="nil"/>
              <w:right w:val="nil"/>
            </w:tcBorders>
            <w:shd w:val="clear" w:color="DDEBF7" w:fill="9BC2E6"/>
            <w:noWrap/>
            <w:vAlign w:val="bottom"/>
            <w:hideMark/>
          </w:tcPr>
          <w:p w14:paraId="3013F63C" w14:textId="77777777" w:rsidR="008A0872" w:rsidRPr="008A0872" w:rsidRDefault="008A0872" w:rsidP="008A0872">
            <w:pPr>
              <w:spacing w:after="0" w:line="240" w:lineRule="auto"/>
              <w:rPr>
                <w:rFonts w:ascii="Calibri" w:eastAsia="Times New Roman" w:hAnsi="Calibri" w:cs="Calibri"/>
                <w:b/>
                <w:bCs/>
                <w:sz w:val="20"/>
                <w:lang w:eastAsia="en-GB"/>
              </w:rPr>
            </w:pPr>
            <w:r w:rsidRPr="008A0872">
              <w:rPr>
                <w:rFonts w:ascii="Calibri" w:eastAsia="Times New Roman" w:hAnsi="Calibri" w:cs="Calibri"/>
                <w:b/>
                <w:bCs/>
                <w:sz w:val="20"/>
                <w:lang w:eastAsia="en-GB"/>
              </w:rPr>
              <w:t>Member State</w:t>
            </w:r>
          </w:p>
        </w:tc>
        <w:tc>
          <w:tcPr>
            <w:tcW w:w="897" w:type="dxa"/>
            <w:tcBorders>
              <w:top w:val="single" w:sz="4" w:space="0" w:color="9BC2E6"/>
              <w:left w:val="nil"/>
              <w:bottom w:val="nil"/>
              <w:right w:val="nil"/>
            </w:tcBorders>
            <w:shd w:val="clear" w:color="DDEBF7" w:fill="9BC2E6"/>
            <w:noWrap/>
            <w:vAlign w:val="bottom"/>
            <w:hideMark/>
          </w:tcPr>
          <w:p w14:paraId="08DA3B42" w14:textId="77777777" w:rsidR="008A0872" w:rsidRPr="008A0872" w:rsidRDefault="008A0872" w:rsidP="008A0872">
            <w:pPr>
              <w:spacing w:after="0" w:line="240" w:lineRule="auto"/>
              <w:rPr>
                <w:rFonts w:ascii="Calibri" w:eastAsia="Times New Roman" w:hAnsi="Calibri" w:cs="Calibri"/>
                <w:b/>
                <w:bCs/>
                <w:sz w:val="20"/>
                <w:lang w:eastAsia="en-GB"/>
              </w:rPr>
            </w:pPr>
            <w:r w:rsidRPr="008A0872">
              <w:rPr>
                <w:rFonts w:ascii="Calibri" w:eastAsia="Times New Roman" w:hAnsi="Calibri" w:cs="Calibri"/>
                <w:b/>
                <w:bCs/>
                <w:sz w:val="20"/>
                <w:lang w:eastAsia="en-GB"/>
              </w:rPr>
              <w:t>2013</w:t>
            </w:r>
          </w:p>
        </w:tc>
        <w:tc>
          <w:tcPr>
            <w:tcW w:w="898" w:type="dxa"/>
            <w:tcBorders>
              <w:top w:val="single" w:sz="4" w:space="0" w:color="9BC2E6"/>
              <w:left w:val="nil"/>
              <w:bottom w:val="nil"/>
              <w:right w:val="nil"/>
            </w:tcBorders>
            <w:shd w:val="clear" w:color="DDEBF7" w:fill="9BC2E6"/>
            <w:noWrap/>
            <w:vAlign w:val="bottom"/>
            <w:hideMark/>
          </w:tcPr>
          <w:p w14:paraId="37201630" w14:textId="77777777" w:rsidR="008A0872" w:rsidRPr="008A0872" w:rsidRDefault="008A0872" w:rsidP="008A0872">
            <w:pPr>
              <w:spacing w:after="0" w:line="240" w:lineRule="auto"/>
              <w:rPr>
                <w:rFonts w:ascii="Calibri" w:eastAsia="Times New Roman" w:hAnsi="Calibri" w:cs="Calibri"/>
                <w:b/>
                <w:bCs/>
                <w:sz w:val="20"/>
                <w:lang w:eastAsia="en-GB"/>
              </w:rPr>
            </w:pPr>
            <w:r w:rsidRPr="008A0872">
              <w:rPr>
                <w:rFonts w:ascii="Calibri" w:eastAsia="Times New Roman" w:hAnsi="Calibri" w:cs="Calibri"/>
                <w:b/>
                <w:bCs/>
                <w:sz w:val="20"/>
                <w:lang w:eastAsia="en-GB"/>
              </w:rPr>
              <w:t>2014</w:t>
            </w:r>
          </w:p>
        </w:tc>
        <w:tc>
          <w:tcPr>
            <w:tcW w:w="898" w:type="dxa"/>
            <w:tcBorders>
              <w:top w:val="single" w:sz="4" w:space="0" w:color="9BC2E6"/>
              <w:left w:val="nil"/>
              <w:bottom w:val="nil"/>
              <w:right w:val="nil"/>
            </w:tcBorders>
            <w:shd w:val="clear" w:color="DDEBF7" w:fill="9BC2E6"/>
            <w:noWrap/>
            <w:vAlign w:val="bottom"/>
            <w:hideMark/>
          </w:tcPr>
          <w:p w14:paraId="650006A7" w14:textId="77777777" w:rsidR="008A0872" w:rsidRPr="008A0872" w:rsidRDefault="008A0872" w:rsidP="008A0872">
            <w:pPr>
              <w:spacing w:after="0" w:line="240" w:lineRule="auto"/>
              <w:rPr>
                <w:rFonts w:ascii="Calibri" w:eastAsia="Times New Roman" w:hAnsi="Calibri" w:cs="Calibri"/>
                <w:b/>
                <w:bCs/>
                <w:sz w:val="20"/>
                <w:lang w:eastAsia="en-GB"/>
              </w:rPr>
            </w:pPr>
            <w:r w:rsidRPr="008A0872">
              <w:rPr>
                <w:rFonts w:ascii="Calibri" w:eastAsia="Times New Roman" w:hAnsi="Calibri" w:cs="Calibri"/>
                <w:b/>
                <w:bCs/>
                <w:sz w:val="20"/>
                <w:lang w:eastAsia="en-GB"/>
              </w:rPr>
              <w:t>2015</w:t>
            </w:r>
          </w:p>
        </w:tc>
        <w:tc>
          <w:tcPr>
            <w:tcW w:w="898" w:type="dxa"/>
            <w:tcBorders>
              <w:top w:val="single" w:sz="4" w:space="0" w:color="9BC2E6"/>
              <w:left w:val="nil"/>
              <w:bottom w:val="nil"/>
              <w:right w:val="nil"/>
            </w:tcBorders>
            <w:shd w:val="clear" w:color="DDEBF7" w:fill="9BC2E6"/>
            <w:noWrap/>
            <w:vAlign w:val="bottom"/>
            <w:hideMark/>
          </w:tcPr>
          <w:p w14:paraId="4D0C1EFE" w14:textId="77777777" w:rsidR="008A0872" w:rsidRPr="008A0872" w:rsidRDefault="008A0872" w:rsidP="008A0872">
            <w:pPr>
              <w:spacing w:after="0" w:line="240" w:lineRule="auto"/>
              <w:rPr>
                <w:rFonts w:ascii="Calibri" w:eastAsia="Times New Roman" w:hAnsi="Calibri" w:cs="Calibri"/>
                <w:b/>
                <w:bCs/>
                <w:sz w:val="20"/>
                <w:lang w:eastAsia="en-GB"/>
              </w:rPr>
            </w:pPr>
            <w:r w:rsidRPr="008A0872">
              <w:rPr>
                <w:rFonts w:ascii="Calibri" w:eastAsia="Times New Roman" w:hAnsi="Calibri" w:cs="Calibri"/>
                <w:b/>
                <w:bCs/>
                <w:sz w:val="20"/>
                <w:lang w:eastAsia="en-GB"/>
              </w:rPr>
              <w:t>2016</w:t>
            </w:r>
          </w:p>
        </w:tc>
        <w:tc>
          <w:tcPr>
            <w:tcW w:w="898" w:type="dxa"/>
            <w:tcBorders>
              <w:top w:val="single" w:sz="4" w:space="0" w:color="9BC2E6"/>
              <w:left w:val="nil"/>
              <w:bottom w:val="nil"/>
              <w:right w:val="nil"/>
            </w:tcBorders>
            <w:shd w:val="clear" w:color="DDEBF7" w:fill="9BC2E6"/>
            <w:noWrap/>
            <w:vAlign w:val="bottom"/>
            <w:hideMark/>
          </w:tcPr>
          <w:p w14:paraId="650DC672" w14:textId="77777777" w:rsidR="008A0872" w:rsidRPr="008A0872" w:rsidRDefault="008A0872" w:rsidP="008A0872">
            <w:pPr>
              <w:spacing w:after="0" w:line="240" w:lineRule="auto"/>
              <w:rPr>
                <w:rFonts w:ascii="Calibri" w:eastAsia="Times New Roman" w:hAnsi="Calibri" w:cs="Calibri"/>
                <w:b/>
                <w:bCs/>
                <w:sz w:val="20"/>
                <w:lang w:eastAsia="en-GB"/>
              </w:rPr>
            </w:pPr>
            <w:r w:rsidRPr="008A0872">
              <w:rPr>
                <w:rFonts w:ascii="Calibri" w:eastAsia="Times New Roman" w:hAnsi="Calibri" w:cs="Calibri"/>
                <w:b/>
                <w:bCs/>
                <w:sz w:val="20"/>
                <w:lang w:eastAsia="en-GB"/>
              </w:rPr>
              <w:t>2017</w:t>
            </w:r>
          </w:p>
        </w:tc>
        <w:tc>
          <w:tcPr>
            <w:tcW w:w="898" w:type="dxa"/>
            <w:tcBorders>
              <w:top w:val="single" w:sz="4" w:space="0" w:color="9BC2E6"/>
              <w:left w:val="nil"/>
              <w:bottom w:val="nil"/>
              <w:right w:val="single" w:sz="4" w:space="0" w:color="9BC2E6"/>
            </w:tcBorders>
            <w:shd w:val="clear" w:color="DDEBF7" w:fill="9BC2E6"/>
            <w:noWrap/>
            <w:vAlign w:val="bottom"/>
            <w:hideMark/>
          </w:tcPr>
          <w:p w14:paraId="5C82EAE3" w14:textId="77777777" w:rsidR="008A0872" w:rsidRPr="008A0872" w:rsidRDefault="008A0872" w:rsidP="008A0872">
            <w:pPr>
              <w:spacing w:after="0" w:line="240" w:lineRule="auto"/>
              <w:rPr>
                <w:rFonts w:ascii="Calibri" w:eastAsia="Times New Roman" w:hAnsi="Calibri" w:cs="Calibri"/>
                <w:b/>
                <w:bCs/>
                <w:sz w:val="20"/>
                <w:lang w:eastAsia="en-GB"/>
              </w:rPr>
            </w:pPr>
            <w:r w:rsidRPr="008A0872">
              <w:rPr>
                <w:rFonts w:ascii="Calibri" w:eastAsia="Times New Roman" w:hAnsi="Calibri" w:cs="Calibri"/>
                <w:b/>
                <w:bCs/>
                <w:sz w:val="20"/>
                <w:lang w:eastAsia="en-GB"/>
              </w:rPr>
              <w:t>2018</w:t>
            </w:r>
          </w:p>
        </w:tc>
      </w:tr>
      <w:tr w:rsidR="008A0872" w:rsidRPr="008A0872" w14:paraId="6577BDD4" w14:textId="77777777" w:rsidTr="008A0872">
        <w:trPr>
          <w:trHeight w:val="301"/>
        </w:trPr>
        <w:tc>
          <w:tcPr>
            <w:tcW w:w="3539" w:type="dxa"/>
            <w:tcBorders>
              <w:top w:val="single" w:sz="4" w:space="0" w:color="9BC2E6"/>
              <w:left w:val="single" w:sz="4" w:space="0" w:color="9BC2E6"/>
              <w:bottom w:val="nil"/>
              <w:right w:val="nil"/>
            </w:tcBorders>
            <w:shd w:val="clear" w:color="DDEBF7" w:fill="DDEBF7"/>
            <w:noWrap/>
            <w:vAlign w:val="bottom"/>
            <w:hideMark/>
          </w:tcPr>
          <w:p w14:paraId="547B8A02" w14:textId="71278249"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Austria</w:t>
            </w:r>
            <w:r>
              <w:rPr>
                <w:rFonts w:ascii="Calibri" w:eastAsia="Times New Roman" w:hAnsi="Calibri" w:cs="Calibri"/>
                <w:b/>
                <w:bCs/>
                <w:color w:val="000000"/>
                <w:sz w:val="20"/>
                <w:lang w:eastAsia="en-GB"/>
              </w:rPr>
              <w:t>*</w:t>
            </w:r>
            <w:r>
              <w:rPr>
                <w:rStyle w:val="FootnoteReference"/>
                <w:rFonts w:ascii="Calibri" w:eastAsia="Times New Roman" w:hAnsi="Calibri" w:cs="Calibri"/>
                <w:b/>
                <w:bCs/>
                <w:color w:val="000000"/>
                <w:sz w:val="20"/>
                <w:lang w:eastAsia="en-GB"/>
              </w:rPr>
              <w:footnoteReference w:id="13"/>
            </w:r>
          </w:p>
        </w:tc>
        <w:tc>
          <w:tcPr>
            <w:tcW w:w="897" w:type="dxa"/>
            <w:tcBorders>
              <w:top w:val="single" w:sz="4" w:space="0" w:color="9BC2E6"/>
              <w:left w:val="nil"/>
              <w:bottom w:val="nil"/>
              <w:right w:val="nil"/>
            </w:tcBorders>
            <w:shd w:val="clear" w:color="DDEBF7" w:fill="DDEBF7"/>
            <w:noWrap/>
            <w:vAlign w:val="bottom"/>
            <w:hideMark/>
          </w:tcPr>
          <w:p w14:paraId="226A5AC6"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c>
          <w:tcPr>
            <w:tcW w:w="898" w:type="dxa"/>
            <w:tcBorders>
              <w:top w:val="single" w:sz="4" w:space="0" w:color="9BC2E6"/>
              <w:left w:val="nil"/>
              <w:bottom w:val="nil"/>
              <w:right w:val="nil"/>
            </w:tcBorders>
            <w:shd w:val="clear" w:color="DDEBF7" w:fill="DDEBF7"/>
            <w:noWrap/>
            <w:vAlign w:val="bottom"/>
            <w:hideMark/>
          </w:tcPr>
          <w:p w14:paraId="652934EB"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c>
          <w:tcPr>
            <w:tcW w:w="898" w:type="dxa"/>
            <w:tcBorders>
              <w:top w:val="single" w:sz="4" w:space="0" w:color="9BC2E6"/>
              <w:left w:val="nil"/>
              <w:bottom w:val="nil"/>
              <w:right w:val="nil"/>
            </w:tcBorders>
            <w:shd w:val="clear" w:color="DDEBF7" w:fill="DDEBF7"/>
            <w:noWrap/>
            <w:vAlign w:val="bottom"/>
            <w:hideMark/>
          </w:tcPr>
          <w:p w14:paraId="78E01726"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c>
          <w:tcPr>
            <w:tcW w:w="898" w:type="dxa"/>
            <w:tcBorders>
              <w:top w:val="single" w:sz="4" w:space="0" w:color="9BC2E6"/>
              <w:left w:val="nil"/>
              <w:bottom w:val="nil"/>
              <w:right w:val="nil"/>
            </w:tcBorders>
            <w:shd w:val="clear" w:color="DDEBF7" w:fill="DDEBF7"/>
            <w:noWrap/>
            <w:vAlign w:val="bottom"/>
            <w:hideMark/>
          </w:tcPr>
          <w:p w14:paraId="47E50FB4"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c>
          <w:tcPr>
            <w:tcW w:w="898" w:type="dxa"/>
            <w:tcBorders>
              <w:top w:val="single" w:sz="4" w:space="0" w:color="9BC2E6"/>
              <w:left w:val="nil"/>
              <w:bottom w:val="nil"/>
              <w:right w:val="nil"/>
            </w:tcBorders>
            <w:shd w:val="clear" w:color="DDEBF7" w:fill="DDEBF7"/>
            <w:noWrap/>
            <w:vAlign w:val="bottom"/>
            <w:hideMark/>
          </w:tcPr>
          <w:p w14:paraId="399852D1"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c>
          <w:tcPr>
            <w:tcW w:w="898" w:type="dxa"/>
            <w:tcBorders>
              <w:top w:val="single" w:sz="4" w:space="0" w:color="9BC2E6"/>
              <w:left w:val="nil"/>
              <w:bottom w:val="nil"/>
              <w:right w:val="single" w:sz="4" w:space="0" w:color="9BC2E6"/>
            </w:tcBorders>
            <w:shd w:val="clear" w:color="DDEBF7" w:fill="DDEBF7"/>
            <w:noWrap/>
            <w:vAlign w:val="bottom"/>
            <w:hideMark/>
          </w:tcPr>
          <w:p w14:paraId="23AE0161"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r>
      <w:tr w:rsidR="008A0872" w:rsidRPr="008A0872" w14:paraId="207C8312" w14:textId="77777777" w:rsidTr="008A0872">
        <w:trPr>
          <w:trHeight w:val="301"/>
        </w:trPr>
        <w:tc>
          <w:tcPr>
            <w:tcW w:w="3539" w:type="dxa"/>
            <w:tcBorders>
              <w:top w:val="single" w:sz="4" w:space="0" w:color="9BC2E6"/>
              <w:left w:val="single" w:sz="4" w:space="0" w:color="9BC2E6"/>
              <w:bottom w:val="nil"/>
              <w:right w:val="nil"/>
            </w:tcBorders>
            <w:shd w:val="clear" w:color="auto" w:fill="auto"/>
            <w:noWrap/>
            <w:vAlign w:val="bottom"/>
            <w:hideMark/>
          </w:tcPr>
          <w:p w14:paraId="3DBA54D1" w14:textId="77777777" w:rsidR="008A0872" w:rsidRPr="008A0872" w:rsidRDefault="008A0872" w:rsidP="008A0872">
            <w:pPr>
              <w:spacing w:after="0" w:line="240" w:lineRule="auto"/>
              <w:ind w:firstLineChars="100" w:firstLine="200"/>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Total revenues</w:t>
            </w:r>
          </w:p>
        </w:tc>
        <w:tc>
          <w:tcPr>
            <w:tcW w:w="897" w:type="dxa"/>
            <w:tcBorders>
              <w:top w:val="single" w:sz="4" w:space="0" w:color="9BC2E6"/>
              <w:left w:val="nil"/>
              <w:bottom w:val="nil"/>
              <w:right w:val="nil"/>
            </w:tcBorders>
            <w:shd w:val="clear" w:color="auto" w:fill="auto"/>
            <w:noWrap/>
            <w:vAlign w:val="bottom"/>
            <w:hideMark/>
          </w:tcPr>
          <w:p w14:paraId="3054B7DC"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55,8</w:t>
            </w:r>
          </w:p>
        </w:tc>
        <w:tc>
          <w:tcPr>
            <w:tcW w:w="898" w:type="dxa"/>
            <w:tcBorders>
              <w:top w:val="single" w:sz="4" w:space="0" w:color="9BC2E6"/>
              <w:left w:val="nil"/>
              <w:bottom w:val="nil"/>
              <w:right w:val="nil"/>
            </w:tcBorders>
            <w:shd w:val="clear" w:color="auto" w:fill="auto"/>
            <w:noWrap/>
            <w:vAlign w:val="bottom"/>
            <w:hideMark/>
          </w:tcPr>
          <w:p w14:paraId="3D1E35E9"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53,6</w:t>
            </w:r>
          </w:p>
        </w:tc>
        <w:tc>
          <w:tcPr>
            <w:tcW w:w="898" w:type="dxa"/>
            <w:tcBorders>
              <w:top w:val="single" w:sz="4" w:space="0" w:color="9BC2E6"/>
              <w:left w:val="nil"/>
              <w:bottom w:val="nil"/>
              <w:right w:val="nil"/>
            </w:tcBorders>
            <w:shd w:val="clear" w:color="auto" w:fill="auto"/>
            <w:noWrap/>
            <w:vAlign w:val="bottom"/>
            <w:hideMark/>
          </w:tcPr>
          <w:p w14:paraId="4B06EDF5"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78,6</w:t>
            </w:r>
          </w:p>
        </w:tc>
        <w:tc>
          <w:tcPr>
            <w:tcW w:w="898" w:type="dxa"/>
            <w:tcBorders>
              <w:top w:val="single" w:sz="4" w:space="0" w:color="9BC2E6"/>
              <w:left w:val="nil"/>
              <w:bottom w:val="nil"/>
              <w:right w:val="nil"/>
            </w:tcBorders>
            <w:shd w:val="clear" w:color="auto" w:fill="auto"/>
            <w:noWrap/>
            <w:vAlign w:val="bottom"/>
            <w:hideMark/>
          </w:tcPr>
          <w:p w14:paraId="63E3A053"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59,5</w:t>
            </w:r>
          </w:p>
        </w:tc>
        <w:tc>
          <w:tcPr>
            <w:tcW w:w="898" w:type="dxa"/>
            <w:tcBorders>
              <w:top w:val="single" w:sz="4" w:space="0" w:color="9BC2E6"/>
              <w:left w:val="nil"/>
              <w:bottom w:val="nil"/>
              <w:right w:val="nil"/>
            </w:tcBorders>
            <w:shd w:val="clear" w:color="auto" w:fill="auto"/>
            <w:noWrap/>
            <w:vAlign w:val="bottom"/>
            <w:hideMark/>
          </w:tcPr>
          <w:p w14:paraId="2E8A8591"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157,4</w:t>
            </w:r>
          </w:p>
        </w:tc>
        <w:tc>
          <w:tcPr>
            <w:tcW w:w="898" w:type="dxa"/>
            <w:tcBorders>
              <w:top w:val="single" w:sz="4" w:space="0" w:color="9BC2E6"/>
              <w:left w:val="nil"/>
              <w:bottom w:val="nil"/>
              <w:right w:val="single" w:sz="4" w:space="0" w:color="9BC2E6"/>
            </w:tcBorders>
            <w:shd w:val="clear" w:color="auto" w:fill="auto"/>
            <w:noWrap/>
            <w:vAlign w:val="bottom"/>
            <w:hideMark/>
          </w:tcPr>
          <w:p w14:paraId="1332D75B"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210,4</w:t>
            </w:r>
          </w:p>
        </w:tc>
      </w:tr>
      <w:tr w:rsidR="008A0872" w:rsidRPr="008A0872" w14:paraId="30A7B026" w14:textId="77777777" w:rsidTr="008A0872">
        <w:trPr>
          <w:trHeight w:val="301"/>
        </w:trPr>
        <w:tc>
          <w:tcPr>
            <w:tcW w:w="3539" w:type="dxa"/>
            <w:tcBorders>
              <w:top w:val="single" w:sz="4" w:space="0" w:color="9BC2E6"/>
              <w:left w:val="single" w:sz="4" w:space="0" w:color="9BC2E6"/>
              <w:bottom w:val="nil"/>
              <w:right w:val="nil"/>
            </w:tcBorders>
            <w:shd w:val="clear" w:color="DDEBF7" w:fill="DDEBF7"/>
            <w:noWrap/>
            <w:vAlign w:val="bottom"/>
            <w:hideMark/>
          </w:tcPr>
          <w:p w14:paraId="63BD082D" w14:textId="77777777" w:rsidR="008A0872" w:rsidRPr="008A0872" w:rsidRDefault="008A0872" w:rsidP="008A0872">
            <w:pPr>
              <w:spacing w:after="0" w:line="240" w:lineRule="auto"/>
              <w:ind w:firstLineChars="100" w:firstLine="200"/>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Amount spent on climate and energy</w:t>
            </w:r>
          </w:p>
        </w:tc>
        <w:tc>
          <w:tcPr>
            <w:tcW w:w="897" w:type="dxa"/>
            <w:tcBorders>
              <w:top w:val="single" w:sz="4" w:space="0" w:color="9BC2E6"/>
              <w:left w:val="nil"/>
              <w:bottom w:val="nil"/>
              <w:right w:val="nil"/>
            </w:tcBorders>
            <w:shd w:val="clear" w:color="DDEBF7" w:fill="DDEBF7"/>
            <w:noWrap/>
            <w:vAlign w:val="bottom"/>
            <w:hideMark/>
          </w:tcPr>
          <w:p w14:paraId="65EFA0DA"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37,0</w:t>
            </w:r>
          </w:p>
        </w:tc>
        <w:tc>
          <w:tcPr>
            <w:tcW w:w="898" w:type="dxa"/>
            <w:tcBorders>
              <w:top w:val="single" w:sz="4" w:space="0" w:color="9BC2E6"/>
              <w:left w:val="nil"/>
              <w:bottom w:val="nil"/>
              <w:right w:val="nil"/>
            </w:tcBorders>
            <w:shd w:val="clear" w:color="DDEBF7" w:fill="DDEBF7"/>
            <w:noWrap/>
            <w:vAlign w:val="bottom"/>
            <w:hideMark/>
          </w:tcPr>
          <w:p w14:paraId="34FACAB9"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54,8</w:t>
            </w:r>
          </w:p>
        </w:tc>
        <w:tc>
          <w:tcPr>
            <w:tcW w:w="898" w:type="dxa"/>
            <w:tcBorders>
              <w:top w:val="single" w:sz="4" w:space="0" w:color="9BC2E6"/>
              <w:left w:val="nil"/>
              <w:bottom w:val="nil"/>
              <w:right w:val="nil"/>
            </w:tcBorders>
            <w:shd w:val="clear" w:color="DDEBF7" w:fill="DDEBF7"/>
            <w:noWrap/>
            <w:vAlign w:val="bottom"/>
            <w:hideMark/>
          </w:tcPr>
          <w:p w14:paraId="143FFAE5"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79,8</w:t>
            </w:r>
          </w:p>
        </w:tc>
        <w:tc>
          <w:tcPr>
            <w:tcW w:w="898" w:type="dxa"/>
            <w:tcBorders>
              <w:top w:val="single" w:sz="4" w:space="0" w:color="9BC2E6"/>
              <w:left w:val="nil"/>
              <w:bottom w:val="nil"/>
              <w:right w:val="nil"/>
            </w:tcBorders>
            <w:shd w:val="clear" w:color="DDEBF7" w:fill="DDEBF7"/>
            <w:noWrap/>
            <w:vAlign w:val="bottom"/>
            <w:hideMark/>
          </w:tcPr>
          <w:p w14:paraId="7588D4F1"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59,9</w:t>
            </w:r>
          </w:p>
        </w:tc>
        <w:tc>
          <w:tcPr>
            <w:tcW w:w="898" w:type="dxa"/>
            <w:tcBorders>
              <w:top w:val="single" w:sz="4" w:space="0" w:color="9BC2E6"/>
              <w:left w:val="nil"/>
              <w:bottom w:val="nil"/>
              <w:right w:val="nil"/>
            </w:tcBorders>
            <w:shd w:val="clear" w:color="DDEBF7" w:fill="DDEBF7"/>
            <w:noWrap/>
            <w:vAlign w:val="bottom"/>
            <w:hideMark/>
          </w:tcPr>
          <w:p w14:paraId="1D5E12C5" w14:textId="77777777" w:rsidR="008A0872" w:rsidRPr="008A0872" w:rsidRDefault="008A0872" w:rsidP="008A0872">
            <w:pPr>
              <w:spacing w:after="0" w:line="240" w:lineRule="auto"/>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 </w:t>
            </w:r>
          </w:p>
        </w:tc>
        <w:tc>
          <w:tcPr>
            <w:tcW w:w="898" w:type="dxa"/>
            <w:tcBorders>
              <w:top w:val="single" w:sz="4" w:space="0" w:color="9BC2E6"/>
              <w:left w:val="nil"/>
              <w:bottom w:val="nil"/>
              <w:right w:val="single" w:sz="4" w:space="0" w:color="9BC2E6"/>
            </w:tcBorders>
            <w:shd w:val="clear" w:color="DDEBF7" w:fill="DDEBF7"/>
            <w:noWrap/>
            <w:vAlign w:val="bottom"/>
            <w:hideMark/>
          </w:tcPr>
          <w:p w14:paraId="3D02D4BA" w14:textId="77777777" w:rsidR="008A0872" w:rsidRPr="008A0872" w:rsidRDefault="008A0872" w:rsidP="008A0872">
            <w:pPr>
              <w:spacing w:after="0" w:line="240" w:lineRule="auto"/>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 </w:t>
            </w:r>
          </w:p>
        </w:tc>
      </w:tr>
      <w:tr w:rsidR="008A0872" w:rsidRPr="008A0872" w14:paraId="01B1CB62" w14:textId="77777777" w:rsidTr="008A0872">
        <w:trPr>
          <w:trHeight w:val="301"/>
        </w:trPr>
        <w:tc>
          <w:tcPr>
            <w:tcW w:w="3539" w:type="dxa"/>
            <w:tcBorders>
              <w:top w:val="single" w:sz="4" w:space="0" w:color="9BC2E6"/>
              <w:left w:val="single" w:sz="4" w:space="0" w:color="9BC2E6"/>
              <w:bottom w:val="nil"/>
              <w:right w:val="nil"/>
            </w:tcBorders>
            <w:shd w:val="clear" w:color="auto" w:fill="auto"/>
            <w:noWrap/>
            <w:vAlign w:val="bottom"/>
            <w:hideMark/>
          </w:tcPr>
          <w:p w14:paraId="2C1D6DB5" w14:textId="77777777" w:rsidR="008A0872" w:rsidRPr="008A0872" w:rsidRDefault="008A0872" w:rsidP="008A0872">
            <w:pPr>
              <w:spacing w:after="0" w:line="240" w:lineRule="auto"/>
              <w:ind w:firstLineChars="100" w:firstLine="200"/>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Share spent on climate and energy</w:t>
            </w:r>
          </w:p>
        </w:tc>
        <w:tc>
          <w:tcPr>
            <w:tcW w:w="897" w:type="dxa"/>
            <w:tcBorders>
              <w:top w:val="single" w:sz="4" w:space="0" w:color="9BC2E6"/>
              <w:left w:val="nil"/>
              <w:bottom w:val="nil"/>
              <w:right w:val="nil"/>
            </w:tcBorders>
            <w:shd w:val="clear" w:color="auto" w:fill="auto"/>
            <w:noWrap/>
            <w:vAlign w:val="bottom"/>
            <w:hideMark/>
          </w:tcPr>
          <w:p w14:paraId="000692AC"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66%</w:t>
            </w:r>
          </w:p>
        </w:tc>
        <w:tc>
          <w:tcPr>
            <w:tcW w:w="898" w:type="dxa"/>
            <w:tcBorders>
              <w:top w:val="single" w:sz="4" w:space="0" w:color="9BC2E6"/>
              <w:left w:val="nil"/>
              <w:bottom w:val="nil"/>
              <w:right w:val="nil"/>
            </w:tcBorders>
            <w:shd w:val="clear" w:color="auto" w:fill="auto"/>
            <w:noWrap/>
            <w:vAlign w:val="bottom"/>
            <w:hideMark/>
          </w:tcPr>
          <w:p w14:paraId="173582C4"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102%</w:t>
            </w:r>
          </w:p>
        </w:tc>
        <w:tc>
          <w:tcPr>
            <w:tcW w:w="898" w:type="dxa"/>
            <w:tcBorders>
              <w:top w:val="single" w:sz="4" w:space="0" w:color="9BC2E6"/>
              <w:left w:val="nil"/>
              <w:bottom w:val="nil"/>
              <w:right w:val="nil"/>
            </w:tcBorders>
            <w:shd w:val="clear" w:color="auto" w:fill="auto"/>
            <w:noWrap/>
            <w:vAlign w:val="bottom"/>
            <w:hideMark/>
          </w:tcPr>
          <w:p w14:paraId="7AE6481B"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102%</w:t>
            </w:r>
          </w:p>
        </w:tc>
        <w:tc>
          <w:tcPr>
            <w:tcW w:w="898" w:type="dxa"/>
            <w:tcBorders>
              <w:top w:val="single" w:sz="4" w:space="0" w:color="9BC2E6"/>
              <w:left w:val="nil"/>
              <w:bottom w:val="nil"/>
              <w:right w:val="nil"/>
            </w:tcBorders>
            <w:shd w:val="clear" w:color="auto" w:fill="auto"/>
            <w:noWrap/>
            <w:vAlign w:val="bottom"/>
            <w:hideMark/>
          </w:tcPr>
          <w:p w14:paraId="6F69366D"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101%</w:t>
            </w:r>
          </w:p>
        </w:tc>
        <w:tc>
          <w:tcPr>
            <w:tcW w:w="898" w:type="dxa"/>
            <w:tcBorders>
              <w:top w:val="single" w:sz="4" w:space="0" w:color="9BC2E6"/>
              <w:left w:val="nil"/>
              <w:bottom w:val="nil"/>
              <w:right w:val="nil"/>
            </w:tcBorders>
            <w:shd w:val="clear" w:color="auto" w:fill="auto"/>
            <w:noWrap/>
            <w:vAlign w:val="bottom"/>
            <w:hideMark/>
          </w:tcPr>
          <w:p w14:paraId="3259DCB9" w14:textId="77777777" w:rsidR="008A0872" w:rsidRPr="008A0872" w:rsidRDefault="008A0872" w:rsidP="008A0872">
            <w:pPr>
              <w:spacing w:after="0" w:line="240" w:lineRule="auto"/>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 </w:t>
            </w:r>
          </w:p>
        </w:tc>
        <w:tc>
          <w:tcPr>
            <w:tcW w:w="898" w:type="dxa"/>
            <w:tcBorders>
              <w:top w:val="single" w:sz="4" w:space="0" w:color="9BC2E6"/>
              <w:left w:val="nil"/>
              <w:bottom w:val="nil"/>
              <w:right w:val="single" w:sz="4" w:space="0" w:color="9BC2E6"/>
            </w:tcBorders>
            <w:shd w:val="clear" w:color="auto" w:fill="auto"/>
            <w:noWrap/>
            <w:vAlign w:val="bottom"/>
            <w:hideMark/>
          </w:tcPr>
          <w:p w14:paraId="3C75790D" w14:textId="77777777" w:rsidR="008A0872" w:rsidRPr="008A0872" w:rsidRDefault="008A0872" w:rsidP="008A0872">
            <w:pPr>
              <w:spacing w:after="0" w:line="240" w:lineRule="auto"/>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 </w:t>
            </w:r>
          </w:p>
        </w:tc>
      </w:tr>
      <w:tr w:rsidR="008A0872" w:rsidRPr="008A0872" w14:paraId="7F62D3C7" w14:textId="77777777" w:rsidTr="008A0872">
        <w:trPr>
          <w:trHeight w:val="301"/>
        </w:trPr>
        <w:tc>
          <w:tcPr>
            <w:tcW w:w="3539" w:type="dxa"/>
            <w:tcBorders>
              <w:top w:val="single" w:sz="4" w:space="0" w:color="9BC2E6"/>
              <w:left w:val="single" w:sz="4" w:space="0" w:color="9BC2E6"/>
              <w:bottom w:val="nil"/>
              <w:right w:val="nil"/>
            </w:tcBorders>
            <w:shd w:val="clear" w:color="DDEBF7" w:fill="DDEBF7"/>
            <w:noWrap/>
            <w:vAlign w:val="bottom"/>
            <w:hideMark/>
          </w:tcPr>
          <w:p w14:paraId="1CD4120C"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Belgium</w:t>
            </w:r>
          </w:p>
        </w:tc>
        <w:tc>
          <w:tcPr>
            <w:tcW w:w="897" w:type="dxa"/>
            <w:tcBorders>
              <w:top w:val="single" w:sz="4" w:space="0" w:color="9BC2E6"/>
              <w:left w:val="nil"/>
              <w:bottom w:val="nil"/>
              <w:right w:val="nil"/>
            </w:tcBorders>
            <w:shd w:val="clear" w:color="DDEBF7" w:fill="DDEBF7"/>
            <w:noWrap/>
            <w:vAlign w:val="bottom"/>
            <w:hideMark/>
          </w:tcPr>
          <w:p w14:paraId="0EC5069E"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c>
          <w:tcPr>
            <w:tcW w:w="898" w:type="dxa"/>
            <w:tcBorders>
              <w:top w:val="single" w:sz="4" w:space="0" w:color="9BC2E6"/>
              <w:left w:val="nil"/>
              <w:bottom w:val="nil"/>
              <w:right w:val="nil"/>
            </w:tcBorders>
            <w:shd w:val="clear" w:color="DDEBF7" w:fill="DDEBF7"/>
            <w:noWrap/>
            <w:vAlign w:val="bottom"/>
            <w:hideMark/>
          </w:tcPr>
          <w:p w14:paraId="379BA4FB"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c>
          <w:tcPr>
            <w:tcW w:w="898" w:type="dxa"/>
            <w:tcBorders>
              <w:top w:val="single" w:sz="4" w:space="0" w:color="9BC2E6"/>
              <w:left w:val="nil"/>
              <w:bottom w:val="nil"/>
              <w:right w:val="nil"/>
            </w:tcBorders>
            <w:shd w:val="clear" w:color="DDEBF7" w:fill="DDEBF7"/>
            <w:noWrap/>
            <w:vAlign w:val="bottom"/>
            <w:hideMark/>
          </w:tcPr>
          <w:p w14:paraId="6914F2E5"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c>
          <w:tcPr>
            <w:tcW w:w="898" w:type="dxa"/>
            <w:tcBorders>
              <w:top w:val="single" w:sz="4" w:space="0" w:color="9BC2E6"/>
              <w:left w:val="nil"/>
              <w:bottom w:val="nil"/>
              <w:right w:val="nil"/>
            </w:tcBorders>
            <w:shd w:val="clear" w:color="DDEBF7" w:fill="DDEBF7"/>
            <w:noWrap/>
            <w:vAlign w:val="bottom"/>
            <w:hideMark/>
          </w:tcPr>
          <w:p w14:paraId="63B7207E"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c>
          <w:tcPr>
            <w:tcW w:w="898" w:type="dxa"/>
            <w:tcBorders>
              <w:top w:val="single" w:sz="4" w:space="0" w:color="9BC2E6"/>
              <w:left w:val="nil"/>
              <w:bottom w:val="nil"/>
              <w:right w:val="nil"/>
            </w:tcBorders>
            <w:shd w:val="clear" w:color="DDEBF7" w:fill="DDEBF7"/>
            <w:noWrap/>
            <w:vAlign w:val="bottom"/>
            <w:hideMark/>
          </w:tcPr>
          <w:p w14:paraId="036671CC"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c>
          <w:tcPr>
            <w:tcW w:w="898" w:type="dxa"/>
            <w:tcBorders>
              <w:top w:val="single" w:sz="4" w:space="0" w:color="9BC2E6"/>
              <w:left w:val="nil"/>
              <w:bottom w:val="nil"/>
              <w:right w:val="single" w:sz="4" w:space="0" w:color="9BC2E6"/>
            </w:tcBorders>
            <w:shd w:val="clear" w:color="DDEBF7" w:fill="DDEBF7"/>
            <w:noWrap/>
            <w:vAlign w:val="bottom"/>
            <w:hideMark/>
          </w:tcPr>
          <w:p w14:paraId="0C28416E"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r>
      <w:tr w:rsidR="008A0872" w:rsidRPr="008A0872" w14:paraId="5E2EAEFE" w14:textId="77777777" w:rsidTr="008A0872">
        <w:trPr>
          <w:trHeight w:val="301"/>
        </w:trPr>
        <w:tc>
          <w:tcPr>
            <w:tcW w:w="3539" w:type="dxa"/>
            <w:tcBorders>
              <w:top w:val="single" w:sz="4" w:space="0" w:color="9BC2E6"/>
              <w:left w:val="single" w:sz="4" w:space="0" w:color="9BC2E6"/>
              <w:bottom w:val="nil"/>
              <w:right w:val="nil"/>
            </w:tcBorders>
            <w:shd w:val="clear" w:color="auto" w:fill="auto"/>
            <w:noWrap/>
            <w:vAlign w:val="bottom"/>
            <w:hideMark/>
          </w:tcPr>
          <w:p w14:paraId="0D6369B0" w14:textId="77777777" w:rsidR="008A0872" w:rsidRPr="008A0872" w:rsidRDefault="008A0872" w:rsidP="008A0872">
            <w:pPr>
              <w:spacing w:after="0" w:line="240" w:lineRule="auto"/>
              <w:ind w:firstLineChars="100" w:firstLine="200"/>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Total revenues</w:t>
            </w:r>
          </w:p>
        </w:tc>
        <w:tc>
          <w:tcPr>
            <w:tcW w:w="897" w:type="dxa"/>
            <w:tcBorders>
              <w:top w:val="single" w:sz="4" w:space="0" w:color="9BC2E6"/>
              <w:left w:val="nil"/>
              <w:bottom w:val="nil"/>
              <w:right w:val="nil"/>
            </w:tcBorders>
            <w:shd w:val="clear" w:color="auto" w:fill="auto"/>
            <w:noWrap/>
            <w:vAlign w:val="bottom"/>
            <w:hideMark/>
          </w:tcPr>
          <w:p w14:paraId="39DA4A19"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115,0</w:t>
            </w:r>
          </w:p>
        </w:tc>
        <w:tc>
          <w:tcPr>
            <w:tcW w:w="898" w:type="dxa"/>
            <w:tcBorders>
              <w:top w:val="single" w:sz="4" w:space="0" w:color="9BC2E6"/>
              <w:left w:val="nil"/>
              <w:bottom w:val="nil"/>
              <w:right w:val="nil"/>
            </w:tcBorders>
            <w:shd w:val="clear" w:color="auto" w:fill="auto"/>
            <w:noWrap/>
            <w:vAlign w:val="bottom"/>
            <w:hideMark/>
          </w:tcPr>
          <w:p w14:paraId="06596DAA"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97,1</w:t>
            </w:r>
          </w:p>
        </w:tc>
        <w:tc>
          <w:tcPr>
            <w:tcW w:w="898" w:type="dxa"/>
            <w:tcBorders>
              <w:top w:val="single" w:sz="4" w:space="0" w:color="9BC2E6"/>
              <w:left w:val="nil"/>
              <w:bottom w:val="nil"/>
              <w:right w:val="nil"/>
            </w:tcBorders>
            <w:shd w:val="clear" w:color="auto" w:fill="auto"/>
            <w:noWrap/>
            <w:vAlign w:val="bottom"/>
            <w:hideMark/>
          </w:tcPr>
          <w:p w14:paraId="2FD0B84C"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141,6</w:t>
            </w:r>
          </w:p>
        </w:tc>
        <w:tc>
          <w:tcPr>
            <w:tcW w:w="898" w:type="dxa"/>
            <w:tcBorders>
              <w:top w:val="single" w:sz="4" w:space="0" w:color="9BC2E6"/>
              <w:left w:val="nil"/>
              <w:bottom w:val="nil"/>
              <w:right w:val="nil"/>
            </w:tcBorders>
            <w:shd w:val="clear" w:color="auto" w:fill="auto"/>
            <w:noWrap/>
            <w:vAlign w:val="bottom"/>
            <w:hideMark/>
          </w:tcPr>
          <w:p w14:paraId="753B1585"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107,9</w:t>
            </w:r>
          </w:p>
        </w:tc>
        <w:tc>
          <w:tcPr>
            <w:tcW w:w="898" w:type="dxa"/>
            <w:tcBorders>
              <w:top w:val="single" w:sz="4" w:space="0" w:color="9BC2E6"/>
              <w:left w:val="nil"/>
              <w:bottom w:val="nil"/>
              <w:right w:val="nil"/>
            </w:tcBorders>
            <w:shd w:val="clear" w:color="auto" w:fill="auto"/>
            <w:noWrap/>
            <w:vAlign w:val="bottom"/>
            <w:hideMark/>
          </w:tcPr>
          <w:p w14:paraId="76B58E51"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145,1</w:t>
            </w:r>
          </w:p>
        </w:tc>
        <w:tc>
          <w:tcPr>
            <w:tcW w:w="898" w:type="dxa"/>
            <w:tcBorders>
              <w:top w:val="single" w:sz="4" w:space="0" w:color="9BC2E6"/>
              <w:left w:val="nil"/>
              <w:bottom w:val="nil"/>
              <w:right w:val="single" w:sz="4" w:space="0" w:color="9BC2E6"/>
            </w:tcBorders>
            <w:shd w:val="clear" w:color="auto" w:fill="auto"/>
            <w:noWrap/>
            <w:vAlign w:val="bottom"/>
            <w:hideMark/>
          </w:tcPr>
          <w:p w14:paraId="2E21B522"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381,5</w:t>
            </w:r>
          </w:p>
        </w:tc>
      </w:tr>
      <w:tr w:rsidR="008A0872" w:rsidRPr="008A0872" w14:paraId="68E443A7" w14:textId="77777777" w:rsidTr="008A0872">
        <w:trPr>
          <w:trHeight w:val="301"/>
        </w:trPr>
        <w:tc>
          <w:tcPr>
            <w:tcW w:w="3539" w:type="dxa"/>
            <w:tcBorders>
              <w:top w:val="single" w:sz="4" w:space="0" w:color="9BC2E6"/>
              <w:left w:val="single" w:sz="4" w:space="0" w:color="9BC2E6"/>
              <w:bottom w:val="nil"/>
              <w:right w:val="nil"/>
            </w:tcBorders>
            <w:shd w:val="clear" w:color="DDEBF7" w:fill="DDEBF7"/>
            <w:noWrap/>
            <w:vAlign w:val="bottom"/>
            <w:hideMark/>
          </w:tcPr>
          <w:p w14:paraId="3FFC37B7" w14:textId="77777777" w:rsidR="008A0872" w:rsidRPr="008A0872" w:rsidRDefault="008A0872" w:rsidP="008A0872">
            <w:pPr>
              <w:spacing w:after="0" w:line="240" w:lineRule="auto"/>
              <w:ind w:firstLineChars="100" w:firstLine="200"/>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Amount spent on climate and energy</w:t>
            </w:r>
          </w:p>
        </w:tc>
        <w:tc>
          <w:tcPr>
            <w:tcW w:w="897" w:type="dxa"/>
            <w:tcBorders>
              <w:top w:val="single" w:sz="4" w:space="0" w:color="9BC2E6"/>
              <w:left w:val="nil"/>
              <w:bottom w:val="nil"/>
              <w:right w:val="nil"/>
            </w:tcBorders>
            <w:shd w:val="clear" w:color="DDEBF7" w:fill="DDEBF7"/>
            <w:noWrap/>
            <w:vAlign w:val="bottom"/>
            <w:hideMark/>
          </w:tcPr>
          <w:p w14:paraId="49F24178"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0,0</w:t>
            </w:r>
          </w:p>
        </w:tc>
        <w:tc>
          <w:tcPr>
            <w:tcW w:w="898" w:type="dxa"/>
            <w:tcBorders>
              <w:top w:val="single" w:sz="4" w:space="0" w:color="9BC2E6"/>
              <w:left w:val="nil"/>
              <w:bottom w:val="nil"/>
              <w:right w:val="nil"/>
            </w:tcBorders>
            <w:shd w:val="clear" w:color="DDEBF7" w:fill="DDEBF7"/>
            <w:noWrap/>
            <w:vAlign w:val="bottom"/>
            <w:hideMark/>
          </w:tcPr>
          <w:p w14:paraId="6DC67833"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0,0</w:t>
            </w:r>
          </w:p>
        </w:tc>
        <w:tc>
          <w:tcPr>
            <w:tcW w:w="898" w:type="dxa"/>
            <w:tcBorders>
              <w:top w:val="single" w:sz="4" w:space="0" w:color="9BC2E6"/>
              <w:left w:val="nil"/>
              <w:bottom w:val="nil"/>
              <w:right w:val="nil"/>
            </w:tcBorders>
            <w:shd w:val="clear" w:color="DDEBF7" w:fill="DDEBF7"/>
            <w:noWrap/>
            <w:vAlign w:val="bottom"/>
            <w:hideMark/>
          </w:tcPr>
          <w:p w14:paraId="71FE3409"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0,0</w:t>
            </w:r>
          </w:p>
        </w:tc>
        <w:tc>
          <w:tcPr>
            <w:tcW w:w="898" w:type="dxa"/>
            <w:tcBorders>
              <w:top w:val="single" w:sz="4" w:space="0" w:color="9BC2E6"/>
              <w:left w:val="nil"/>
              <w:bottom w:val="nil"/>
              <w:right w:val="nil"/>
            </w:tcBorders>
            <w:shd w:val="clear" w:color="DDEBF7" w:fill="DDEBF7"/>
            <w:noWrap/>
            <w:vAlign w:val="bottom"/>
            <w:hideMark/>
          </w:tcPr>
          <w:p w14:paraId="401F32AF"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37,5</w:t>
            </w:r>
          </w:p>
        </w:tc>
        <w:tc>
          <w:tcPr>
            <w:tcW w:w="898" w:type="dxa"/>
            <w:tcBorders>
              <w:top w:val="single" w:sz="4" w:space="0" w:color="9BC2E6"/>
              <w:left w:val="nil"/>
              <w:bottom w:val="nil"/>
              <w:right w:val="nil"/>
            </w:tcBorders>
            <w:shd w:val="clear" w:color="DDEBF7" w:fill="DDEBF7"/>
            <w:noWrap/>
            <w:vAlign w:val="bottom"/>
            <w:hideMark/>
          </w:tcPr>
          <w:p w14:paraId="07E82F55"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133,1</w:t>
            </w:r>
          </w:p>
        </w:tc>
        <w:tc>
          <w:tcPr>
            <w:tcW w:w="898" w:type="dxa"/>
            <w:tcBorders>
              <w:top w:val="single" w:sz="4" w:space="0" w:color="9BC2E6"/>
              <w:left w:val="nil"/>
              <w:bottom w:val="nil"/>
              <w:right w:val="single" w:sz="4" w:space="0" w:color="9BC2E6"/>
            </w:tcBorders>
            <w:shd w:val="clear" w:color="DDEBF7" w:fill="DDEBF7"/>
            <w:noWrap/>
            <w:vAlign w:val="bottom"/>
            <w:hideMark/>
          </w:tcPr>
          <w:p w14:paraId="716C757D"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213,7</w:t>
            </w:r>
          </w:p>
        </w:tc>
      </w:tr>
      <w:tr w:rsidR="008A0872" w:rsidRPr="008A0872" w14:paraId="521B4073" w14:textId="77777777" w:rsidTr="008A0872">
        <w:trPr>
          <w:trHeight w:val="301"/>
        </w:trPr>
        <w:tc>
          <w:tcPr>
            <w:tcW w:w="3539" w:type="dxa"/>
            <w:tcBorders>
              <w:top w:val="single" w:sz="4" w:space="0" w:color="9BC2E6"/>
              <w:left w:val="single" w:sz="4" w:space="0" w:color="9BC2E6"/>
              <w:bottom w:val="nil"/>
              <w:right w:val="nil"/>
            </w:tcBorders>
            <w:shd w:val="clear" w:color="auto" w:fill="auto"/>
            <w:noWrap/>
            <w:vAlign w:val="bottom"/>
            <w:hideMark/>
          </w:tcPr>
          <w:p w14:paraId="180458A1" w14:textId="77777777" w:rsidR="008A0872" w:rsidRPr="008A0872" w:rsidRDefault="008A0872" w:rsidP="008A0872">
            <w:pPr>
              <w:spacing w:after="0" w:line="240" w:lineRule="auto"/>
              <w:ind w:firstLineChars="100" w:firstLine="200"/>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Share spent on climate and energy</w:t>
            </w:r>
          </w:p>
        </w:tc>
        <w:tc>
          <w:tcPr>
            <w:tcW w:w="897" w:type="dxa"/>
            <w:tcBorders>
              <w:top w:val="single" w:sz="4" w:space="0" w:color="9BC2E6"/>
              <w:left w:val="nil"/>
              <w:bottom w:val="nil"/>
              <w:right w:val="nil"/>
            </w:tcBorders>
            <w:shd w:val="clear" w:color="auto" w:fill="auto"/>
            <w:noWrap/>
            <w:vAlign w:val="bottom"/>
            <w:hideMark/>
          </w:tcPr>
          <w:p w14:paraId="79C8CEBC"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0%</w:t>
            </w:r>
          </w:p>
        </w:tc>
        <w:tc>
          <w:tcPr>
            <w:tcW w:w="898" w:type="dxa"/>
            <w:tcBorders>
              <w:top w:val="single" w:sz="4" w:space="0" w:color="9BC2E6"/>
              <w:left w:val="nil"/>
              <w:bottom w:val="nil"/>
              <w:right w:val="nil"/>
            </w:tcBorders>
            <w:shd w:val="clear" w:color="auto" w:fill="auto"/>
            <w:noWrap/>
            <w:vAlign w:val="bottom"/>
            <w:hideMark/>
          </w:tcPr>
          <w:p w14:paraId="27AFEF9E"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0%</w:t>
            </w:r>
          </w:p>
        </w:tc>
        <w:tc>
          <w:tcPr>
            <w:tcW w:w="898" w:type="dxa"/>
            <w:tcBorders>
              <w:top w:val="single" w:sz="4" w:space="0" w:color="9BC2E6"/>
              <w:left w:val="nil"/>
              <w:bottom w:val="nil"/>
              <w:right w:val="nil"/>
            </w:tcBorders>
            <w:shd w:val="clear" w:color="auto" w:fill="auto"/>
            <w:noWrap/>
            <w:vAlign w:val="bottom"/>
            <w:hideMark/>
          </w:tcPr>
          <w:p w14:paraId="23885AD7"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0%</w:t>
            </w:r>
          </w:p>
        </w:tc>
        <w:tc>
          <w:tcPr>
            <w:tcW w:w="898" w:type="dxa"/>
            <w:tcBorders>
              <w:top w:val="single" w:sz="4" w:space="0" w:color="9BC2E6"/>
              <w:left w:val="nil"/>
              <w:bottom w:val="nil"/>
              <w:right w:val="nil"/>
            </w:tcBorders>
            <w:shd w:val="clear" w:color="auto" w:fill="auto"/>
            <w:noWrap/>
            <w:vAlign w:val="bottom"/>
            <w:hideMark/>
          </w:tcPr>
          <w:p w14:paraId="4111A6CC"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35%</w:t>
            </w:r>
          </w:p>
        </w:tc>
        <w:tc>
          <w:tcPr>
            <w:tcW w:w="898" w:type="dxa"/>
            <w:tcBorders>
              <w:top w:val="single" w:sz="4" w:space="0" w:color="9BC2E6"/>
              <w:left w:val="nil"/>
              <w:bottom w:val="nil"/>
              <w:right w:val="nil"/>
            </w:tcBorders>
            <w:shd w:val="clear" w:color="auto" w:fill="auto"/>
            <w:noWrap/>
            <w:vAlign w:val="bottom"/>
            <w:hideMark/>
          </w:tcPr>
          <w:p w14:paraId="5D38BEE4"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92%</w:t>
            </w:r>
          </w:p>
        </w:tc>
        <w:tc>
          <w:tcPr>
            <w:tcW w:w="898" w:type="dxa"/>
            <w:tcBorders>
              <w:top w:val="single" w:sz="4" w:space="0" w:color="9BC2E6"/>
              <w:left w:val="nil"/>
              <w:bottom w:val="nil"/>
              <w:right w:val="single" w:sz="4" w:space="0" w:color="9BC2E6"/>
            </w:tcBorders>
            <w:shd w:val="clear" w:color="auto" w:fill="auto"/>
            <w:noWrap/>
            <w:vAlign w:val="bottom"/>
            <w:hideMark/>
          </w:tcPr>
          <w:p w14:paraId="65002869"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56%</w:t>
            </w:r>
          </w:p>
        </w:tc>
      </w:tr>
      <w:tr w:rsidR="008A0872" w:rsidRPr="008A0872" w14:paraId="72546DD0" w14:textId="77777777" w:rsidTr="008A0872">
        <w:trPr>
          <w:trHeight w:val="301"/>
        </w:trPr>
        <w:tc>
          <w:tcPr>
            <w:tcW w:w="3539" w:type="dxa"/>
            <w:tcBorders>
              <w:top w:val="single" w:sz="4" w:space="0" w:color="9BC2E6"/>
              <w:left w:val="single" w:sz="4" w:space="0" w:color="9BC2E6"/>
              <w:bottom w:val="nil"/>
              <w:right w:val="nil"/>
            </w:tcBorders>
            <w:shd w:val="clear" w:color="DDEBF7" w:fill="DDEBF7"/>
            <w:noWrap/>
            <w:vAlign w:val="bottom"/>
            <w:hideMark/>
          </w:tcPr>
          <w:p w14:paraId="7A8462BA"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Bulgaria</w:t>
            </w:r>
          </w:p>
        </w:tc>
        <w:tc>
          <w:tcPr>
            <w:tcW w:w="897" w:type="dxa"/>
            <w:tcBorders>
              <w:top w:val="single" w:sz="4" w:space="0" w:color="9BC2E6"/>
              <w:left w:val="nil"/>
              <w:bottom w:val="nil"/>
              <w:right w:val="nil"/>
            </w:tcBorders>
            <w:shd w:val="clear" w:color="DDEBF7" w:fill="DDEBF7"/>
            <w:noWrap/>
            <w:vAlign w:val="bottom"/>
            <w:hideMark/>
          </w:tcPr>
          <w:p w14:paraId="43CC6970"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c>
          <w:tcPr>
            <w:tcW w:w="898" w:type="dxa"/>
            <w:tcBorders>
              <w:top w:val="single" w:sz="4" w:space="0" w:color="9BC2E6"/>
              <w:left w:val="nil"/>
              <w:bottom w:val="nil"/>
              <w:right w:val="nil"/>
            </w:tcBorders>
            <w:shd w:val="clear" w:color="DDEBF7" w:fill="DDEBF7"/>
            <w:noWrap/>
            <w:vAlign w:val="bottom"/>
            <w:hideMark/>
          </w:tcPr>
          <w:p w14:paraId="13F5CEDF"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c>
          <w:tcPr>
            <w:tcW w:w="898" w:type="dxa"/>
            <w:tcBorders>
              <w:top w:val="single" w:sz="4" w:space="0" w:color="9BC2E6"/>
              <w:left w:val="nil"/>
              <w:bottom w:val="nil"/>
              <w:right w:val="nil"/>
            </w:tcBorders>
            <w:shd w:val="clear" w:color="DDEBF7" w:fill="DDEBF7"/>
            <w:noWrap/>
            <w:vAlign w:val="bottom"/>
            <w:hideMark/>
          </w:tcPr>
          <w:p w14:paraId="580E0B0A"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c>
          <w:tcPr>
            <w:tcW w:w="898" w:type="dxa"/>
            <w:tcBorders>
              <w:top w:val="single" w:sz="4" w:space="0" w:color="9BC2E6"/>
              <w:left w:val="nil"/>
              <w:bottom w:val="nil"/>
              <w:right w:val="nil"/>
            </w:tcBorders>
            <w:shd w:val="clear" w:color="DDEBF7" w:fill="DDEBF7"/>
            <w:noWrap/>
            <w:vAlign w:val="bottom"/>
            <w:hideMark/>
          </w:tcPr>
          <w:p w14:paraId="2DCA6A28"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c>
          <w:tcPr>
            <w:tcW w:w="898" w:type="dxa"/>
            <w:tcBorders>
              <w:top w:val="single" w:sz="4" w:space="0" w:color="9BC2E6"/>
              <w:left w:val="nil"/>
              <w:bottom w:val="nil"/>
              <w:right w:val="nil"/>
            </w:tcBorders>
            <w:shd w:val="clear" w:color="DDEBF7" w:fill="DDEBF7"/>
            <w:noWrap/>
            <w:vAlign w:val="bottom"/>
            <w:hideMark/>
          </w:tcPr>
          <w:p w14:paraId="49574D1C"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c>
          <w:tcPr>
            <w:tcW w:w="898" w:type="dxa"/>
            <w:tcBorders>
              <w:top w:val="single" w:sz="4" w:space="0" w:color="9BC2E6"/>
              <w:left w:val="nil"/>
              <w:bottom w:val="nil"/>
              <w:right w:val="single" w:sz="4" w:space="0" w:color="9BC2E6"/>
            </w:tcBorders>
            <w:shd w:val="clear" w:color="DDEBF7" w:fill="DDEBF7"/>
            <w:noWrap/>
            <w:vAlign w:val="bottom"/>
            <w:hideMark/>
          </w:tcPr>
          <w:p w14:paraId="3535F713"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r>
      <w:tr w:rsidR="008A0872" w:rsidRPr="008A0872" w14:paraId="5B7D6D9B" w14:textId="77777777" w:rsidTr="008A0872">
        <w:trPr>
          <w:trHeight w:val="301"/>
        </w:trPr>
        <w:tc>
          <w:tcPr>
            <w:tcW w:w="3539" w:type="dxa"/>
            <w:tcBorders>
              <w:top w:val="single" w:sz="4" w:space="0" w:color="9BC2E6"/>
              <w:left w:val="single" w:sz="4" w:space="0" w:color="9BC2E6"/>
              <w:bottom w:val="nil"/>
              <w:right w:val="nil"/>
            </w:tcBorders>
            <w:shd w:val="clear" w:color="auto" w:fill="auto"/>
            <w:noWrap/>
            <w:vAlign w:val="bottom"/>
            <w:hideMark/>
          </w:tcPr>
          <w:p w14:paraId="2C05C391" w14:textId="77777777" w:rsidR="008A0872" w:rsidRPr="008A0872" w:rsidRDefault="008A0872" w:rsidP="008A0872">
            <w:pPr>
              <w:spacing w:after="0" w:line="240" w:lineRule="auto"/>
              <w:ind w:firstLineChars="100" w:firstLine="200"/>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Total revenues</w:t>
            </w:r>
          </w:p>
        </w:tc>
        <w:tc>
          <w:tcPr>
            <w:tcW w:w="897" w:type="dxa"/>
            <w:tcBorders>
              <w:top w:val="single" w:sz="4" w:space="0" w:color="9BC2E6"/>
              <w:left w:val="nil"/>
              <w:bottom w:val="nil"/>
              <w:right w:val="nil"/>
            </w:tcBorders>
            <w:shd w:val="clear" w:color="auto" w:fill="auto"/>
            <w:noWrap/>
            <w:vAlign w:val="bottom"/>
            <w:hideMark/>
          </w:tcPr>
          <w:p w14:paraId="742C6704"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52,6</w:t>
            </w:r>
          </w:p>
        </w:tc>
        <w:tc>
          <w:tcPr>
            <w:tcW w:w="898" w:type="dxa"/>
            <w:tcBorders>
              <w:top w:val="single" w:sz="4" w:space="0" w:color="9BC2E6"/>
              <w:left w:val="nil"/>
              <w:bottom w:val="nil"/>
              <w:right w:val="nil"/>
            </w:tcBorders>
            <w:shd w:val="clear" w:color="auto" w:fill="auto"/>
            <w:noWrap/>
            <w:vAlign w:val="bottom"/>
            <w:hideMark/>
          </w:tcPr>
          <w:p w14:paraId="66790062"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36,4</w:t>
            </w:r>
          </w:p>
        </w:tc>
        <w:tc>
          <w:tcPr>
            <w:tcW w:w="898" w:type="dxa"/>
            <w:tcBorders>
              <w:top w:val="single" w:sz="4" w:space="0" w:color="9BC2E6"/>
              <w:left w:val="nil"/>
              <w:bottom w:val="nil"/>
              <w:right w:val="nil"/>
            </w:tcBorders>
            <w:shd w:val="clear" w:color="auto" w:fill="auto"/>
            <w:noWrap/>
            <w:vAlign w:val="bottom"/>
            <w:hideMark/>
          </w:tcPr>
          <w:p w14:paraId="4B109A39"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121,8</w:t>
            </w:r>
          </w:p>
        </w:tc>
        <w:tc>
          <w:tcPr>
            <w:tcW w:w="898" w:type="dxa"/>
            <w:tcBorders>
              <w:top w:val="single" w:sz="4" w:space="0" w:color="9BC2E6"/>
              <w:left w:val="nil"/>
              <w:bottom w:val="nil"/>
              <w:right w:val="nil"/>
            </w:tcBorders>
            <w:shd w:val="clear" w:color="auto" w:fill="auto"/>
            <w:noWrap/>
            <w:vAlign w:val="bottom"/>
            <w:hideMark/>
          </w:tcPr>
          <w:p w14:paraId="56F968C1"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85,3</w:t>
            </w:r>
          </w:p>
        </w:tc>
        <w:tc>
          <w:tcPr>
            <w:tcW w:w="898" w:type="dxa"/>
            <w:tcBorders>
              <w:top w:val="single" w:sz="4" w:space="0" w:color="9BC2E6"/>
              <w:left w:val="nil"/>
              <w:bottom w:val="nil"/>
              <w:right w:val="nil"/>
            </w:tcBorders>
            <w:shd w:val="clear" w:color="auto" w:fill="auto"/>
            <w:noWrap/>
            <w:vAlign w:val="bottom"/>
            <w:hideMark/>
          </w:tcPr>
          <w:p w14:paraId="39348B1B"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130,4</w:t>
            </w:r>
          </w:p>
        </w:tc>
        <w:tc>
          <w:tcPr>
            <w:tcW w:w="898" w:type="dxa"/>
            <w:tcBorders>
              <w:top w:val="single" w:sz="4" w:space="0" w:color="9BC2E6"/>
              <w:left w:val="nil"/>
              <w:bottom w:val="nil"/>
              <w:right w:val="single" w:sz="4" w:space="0" w:color="9BC2E6"/>
            </w:tcBorders>
            <w:shd w:val="clear" w:color="auto" w:fill="auto"/>
            <w:noWrap/>
            <w:vAlign w:val="bottom"/>
            <w:hideMark/>
          </w:tcPr>
          <w:p w14:paraId="2FC9603A"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368,2</w:t>
            </w:r>
          </w:p>
        </w:tc>
      </w:tr>
      <w:tr w:rsidR="008A0872" w:rsidRPr="008A0872" w14:paraId="61972C96" w14:textId="77777777" w:rsidTr="008A0872">
        <w:trPr>
          <w:trHeight w:val="301"/>
        </w:trPr>
        <w:tc>
          <w:tcPr>
            <w:tcW w:w="3539" w:type="dxa"/>
            <w:tcBorders>
              <w:top w:val="single" w:sz="4" w:space="0" w:color="9BC2E6"/>
              <w:left w:val="single" w:sz="4" w:space="0" w:color="9BC2E6"/>
              <w:bottom w:val="nil"/>
              <w:right w:val="nil"/>
            </w:tcBorders>
            <w:shd w:val="clear" w:color="DDEBF7" w:fill="DDEBF7"/>
            <w:noWrap/>
            <w:vAlign w:val="bottom"/>
            <w:hideMark/>
          </w:tcPr>
          <w:p w14:paraId="75E2B9A8" w14:textId="77777777" w:rsidR="008A0872" w:rsidRPr="008A0872" w:rsidRDefault="008A0872" w:rsidP="008A0872">
            <w:pPr>
              <w:spacing w:after="0" w:line="240" w:lineRule="auto"/>
              <w:ind w:firstLineChars="100" w:firstLine="200"/>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Amount spent on climate and energy</w:t>
            </w:r>
          </w:p>
        </w:tc>
        <w:tc>
          <w:tcPr>
            <w:tcW w:w="897" w:type="dxa"/>
            <w:tcBorders>
              <w:top w:val="single" w:sz="4" w:space="0" w:color="9BC2E6"/>
              <w:left w:val="nil"/>
              <w:bottom w:val="nil"/>
              <w:right w:val="nil"/>
            </w:tcBorders>
            <w:shd w:val="clear" w:color="DDEBF7" w:fill="DDEBF7"/>
            <w:noWrap/>
            <w:vAlign w:val="bottom"/>
            <w:hideMark/>
          </w:tcPr>
          <w:p w14:paraId="15F966E2"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51,3</w:t>
            </w:r>
          </w:p>
        </w:tc>
        <w:tc>
          <w:tcPr>
            <w:tcW w:w="898" w:type="dxa"/>
            <w:tcBorders>
              <w:top w:val="single" w:sz="4" w:space="0" w:color="9BC2E6"/>
              <w:left w:val="nil"/>
              <w:bottom w:val="nil"/>
              <w:right w:val="nil"/>
            </w:tcBorders>
            <w:shd w:val="clear" w:color="DDEBF7" w:fill="DDEBF7"/>
            <w:noWrap/>
            <w:vAlign w:val="bottom"/>
            <w:hideMark/>
          </w:tcPr>
          <w:p w14:paraId="1BECA187"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36,2</w:t>
            </w:r>
          </w:p>
        </w:tc>
        <w:tc>
          <w:tcPr>
            <w:tcW w:w="898" w:type="dxa"/>
            <w:tcBorders>
              <w:top w:val="single" w:sz="4" w:space="0" w:color="9BC2E6"/>
              <w:left w:val="nil"/>
              <w:bottom w:val="nil"/>
              <w:right w:val="nil"/>
            </w:tcBorders>
            <w:shd w:val="clear" w:color="DDEBF7" w:fill="DDEBF7"/>
            <w:noWrap/>
            <w:vAlign w:val="bottom"/>
            <w:hideMark/>
          </w:tcPr>
          <w:p w14:paraId="5FFD7F13"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103,5</w:t>
            </w:r>
          </w:p>
        </w:tc>
        <w:tc>
          <w:tcPr>
            <w:tcW w:w="898" w:type="dxa"/>
            <w:tcBorders>
              <w:top w:val="single" w:sz="4" w:space="0" w:color="9BC2E6"/>
              <w:left w:val="nil"/>
              <w:bottom w:val="nil"/>
              <w:right w:val="nil"/>
            </w:tcBorders>
            <w:shd w:val="clear" w:color="DDEBF7" w:fill="DDEBF7"/>
            <w:noWrap/>
            <w:vAlign w:val="bottom"/>
            <w:hideMark/>
          </w:tcPr>
          <w:p w14:paraId="1B00DD3D"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94,1</w:t>
            </w:r>
          </w:p>
        </w:tc>
        <w:tc>
          <w:tcPr>
            <w:tcW w:w="898" w:type="dxa"/>
            <w:tcBorders>
              <w:top w:val="single" w:sz="4" w:space="0" w:color="9BC2E6"/>
              <w:left w:val="nil"/>
              <w:bottom w:val="nil"/>
              <w:right w:val="nil"/>
            </w:tcBorders>
            <w:shd w:val="clear" w:color="DDEBF7" w:fill="DDEBF7"/>
            <w:noWrap/>
            <w:vAlign w:val="bottom"/>
            <w:hideMark/>
          </w:tcPr>
          <w:p w14:paraId="0B341EC4"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138,2</w:t>
            </w:r>
          </w:p>
        </w:tc>
        <w:tc>
          <w:tcPr>
            <w:tcW w:w="898" w:type="dxa"/>
            <w:tcBorders>
              <w:top w:val="single" w:sz="4" w:space="0" w:color="9BC2E6"/>
              <w:left w:val="nil"/>
              <w:bottom w:val="nil"/>
              <w:right w:val="single" w:sz="4" w:space="0" w:color="9BC2E6"/>
            </w:tcBorders>
            <w:shd w:val="clear" w:color="DDEBF7" w:fill="DDEBF7"/>
            <w:noWrap/>
            <w:vAlign w:val="bottom"/>
            <w:hideMark/>
          </w:tcPr>
          <w:p w14:paraId="698D021E"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368,2</w:t>
            </w:r>
          </w:p>
        </w:tc>
      </w:tr>
      <w:tr w:rsidR="008A0872" w:rsidRPr="008A0872" w14:paraId="00D6A53F" w14:textId="77777777" w:rsidTr="008A0872">
        <w:trPr>
          <w:trHeight w:val="301"/>
        </w:trPr>
        <w:tc>
          <w:tcPr>
            <w:tcW w:w="3539" w:type="dxa"/>
            <w:tcBorders>
              <w:top w:val="single" w:sz="4" w:space="0" w:color="9BC2E6"/>
              <w:left w:val="single" w:sz="4" w:space="0" w:color="9BC2E6"/>
              <w:bottom w:val="nil"/>
              <w:right w:val="nil"/>
            </w:tcBorders>
            <w:shd w:val="clear" w:color="auto" w:fill="auto"/>
            <w:noWrap/>
            <w:vAlign w:val="bottom"/>
            <w:hideMark/>
          </w:tcPr>
          <w:p w14:paraId="7F9661B6" w14:textId="77777777" w:rsidR="008A0872" w:rsidRPr="008A0872" w:rsidRDefault="008A0872" w:rsidP="008A0872">
            <w:pPr>
              <w:spacing w:after="0" w:line="240" w:lineRule="auto"/>
              <w:ind w:firstLineChars="100" w:firstLine="200"/>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Share spent on climate and energy</w:t>
            </w:r>
          </w:p>
        </w:tc>
        <w:tc>
          <w:tcPr>
            <w:tcW w:w="897" w:type="dxa"/>
            <w:tcBorders>
              <w:top w:val="single" w:sz="4" w:space="0" w:color="9BC2E6"/>
              <w:left w:val="nil"/>
              <w:bottom w:val="nil"/>
              <w:right w:val="nil"/>
            </w:tcBorders>
            <w:shd w:val="clear" w:color="auto" w:fill="auto"/>
            <w:noWrap/>
            <w:vAlign w:val="bottom"/>
            <w:hideMark/>
          </w:tcPr>
          <w:p w14:paraId="472F808C"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97%</w:t>
            </w:r>
          </w:p>
        </w:tc>
        <w:tc>
          <w:tcPr>
            <w:tcW w:w="898" w:type="dxa"/>
            <w:tcBorders>
              <w:top w:val="single" w:sz="4" w:space="0" w:color="9BC2E6"/>
              <w:left w:val="nil"/>
              <w:bottom w:val="nil"/>
              <w:right w:val="nil"/>
            </w:tcBorders>
            <w:shd w:val="clear" w:color="auto" w:fill="auto"/>
            <w:noWrap/>
            <w:vAlign w:val="bottom"/>
            <w:hideMark/>
          </w:tcPr>
          <w:p w14:paraId="04635766"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99%</w:t>
            </w:r>
          </w:p>
        </w:tc>
        <w:tc>
          <w:tcPr>
            <w:tcW w:w="898" w:type="dxa"/>
            <w:tcBorders>
              <w:top w:val="single" w:sz="4" w:space="0" w:color="9BC2E6"/>
              <w:left w:val="nil"/>
              <w:bottom w:val="nil"/>
              <w:right w:val="nil"/>
            </w:tcBorders>
            <w:shd w:val="clear" w:color="auto" w:fill="auto"/>
            <w:noWrap/>
            <w:vAlign w:val="bottom"/>
            <w:hideMark/>
          </w:tcPr>
          <w:p w14:paraId="721CA40A"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85%</w:t>
            </w:r>
          </w:p>
        </w:tc>
        <w:tc>
          <w:tcPr>
            <w:tcW w:w="898" w:type="dxa"/>
            <w:tcBorders>
              <w:top w:val="single" w:sz="4" w:space="0" w:color="9BC2E6"/>
              <w:left w:val="nil"/>
              <w:bottom w:val="nil"/>
              <w:right w:val="nil"/>
            </w:tcBorders>
            <w:shd w:val="clear" w:color="auto" w:fill="auto"/>
            <w:noWrap/>
            <w:vAlign w:val="bottom"/>
            <w:hideMark/>
          </w:tcPr>
          <w:p w14:paraId="4FCE187B"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110%</w:t>
            </w:r>
          </w:p>
        </w:tc>
        <w:tc>
          <w:tcPr>
            <w:tcW w:w="898" w:type="dxa"/>
            <w:tcBorders>
              <w:top w:val="single" w:sz="4" w:space="0" w:color="9BC2E6"/>
              <w:left w:val="nil"/>
              <w:bottom w:val="nil"/>
              <w:right w:val="nil"/>
            </w:tcBorders>
            <w:shd w:val="clear" w:color="auto" w:fill="auto"/>
            <w:noWrap/>
            <w:vAlign w:val="bottom"/>
            <w:hideMark/>
          </w:tcPr>
          <w:p w14:paraId="308E0279"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106%</w:t>
            </w:r>
          </w:p>
        </w:tc>
        <w:tc>
          <w:tcPr>
            <w:tcW w:w="898" w:type="dxa"/>
            <w:tcBorders>
              <w:top w:val="single" w:sz="4" w:space="0" w:color="9BC2E6"/>
              <w:left w:val="nil"/>
              <w:bottom w:val="nil"/>
              <w:right w:val="single" w:sz="4" w:space="0" w:color="9BC2E6"/>
            </w:tcBorders>
            <w:shd w:val="clear" w:color="auto" w:fill="auto"/>
            <w:noWrap/>
            <w:vAlign w:val="bottom"/>
            <w:hideMark/>
          </w:tcPr>
          <w:p w14:paraId="5301A2FD"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100%</w:t>
            </w:r>
          </w:p>
        </w:tc>
      </w:tr>
      <w:tr w:rsidR="008A0872" w:rsidRPr="008A0872" w14:paraId="71E69202" w14:textId="77777777" w:rsidTr="008A0872">
        <w:trPr>
          <w:trHeight w:val="301"/>
        </w:trPr>
        <w:tc>
          <w:tcPr>
            <w:tcW w:w="3539" w:type="dxa"/>
            <w:tcBorders>
              <w:top w:val="single" w:sz="4" w:space="0" w:color="9BC2E6"/>
              <w:left w:val="single" w:sz="4" w:space="0" w:color="9BC2E6"/>
              <w:bottom w:val="nil"/>
              <w:right w:val="nil"/>
            </w:tcBorders>
            <w:shd w:val="clear" w:color="DDEBF7" w:fill="DDEBF7"/>
            <w:noWrap/>
            <w:vAlign w:val="bottom"/>
            <w:hideMark/>
          </w:tcPr>
          <w:p w14:paraId="458E137D"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Croatia</w:t>
            </w:r>
          </w:p>
        </w:tc>
        <w:tc>
          <w:tcPr>
            <w:tcW w:w="897" w:type="dxa"/>
            <w:tcBorders>
              <w:top w:val="single" w:sz="4" w:space="0" w:color="9BC2E6"/>
              <w:left w:val="nil"/>
              <w:bottom w:val="nil"/>
              <w:right w:val="nil"/>
            </w:tcBorders>
            <w:shd w:val="clear" w:color="DDEBF7" w:fill="DDEBF7"/>
            <w:noWrap/>
            <w:vAlign w:val="bottom"/>
            <w:hideMark/>
          </w:tcPr>
          <w:p w14:paraId="768E85B0"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c>
          <w:tcPr>
            <w:tcW w:w="898" w:type="dxa"/>
            <w:tcBorders>
              <w:top w:val="single" w:sz="4" w:space="0" w:color="9BC2E6"/>
              <w:left w:val="nil"/>
              <w:bottom w:val="nil"/>
              <w:right w:val="nil"/>
            </w:tcBorders>
            <w:shd w:val="clear" w:color="DDEBF7" w:fill="DDEBF7"/>
            <w:noWrap/>
            <w:vAlign w:val="bottom"/>
            <w:hideMark/>
          </w:tcPr>
          <w:p w14:paraId="54ABB017"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c>
          <w:tcPr>
            <w:tcW w:w="898" w:type="dxa"/>
            <w:tcBorders>
              <w:top w:val="single" w:sz="4" w:space="0" w:color="9BC2E6"/>
              <w:left w:val="nil"/>
              <w:bottom w:val="nil"/>
              <w:right w:val="nil"/>
            </w:tcBorders>
            <w:shd w:val="clear" w:color="DDEBF7" w:fill="DDEBF7"/>
            <w:noWrap/>
            <w:vAlign w:val="bottom"/>
            <w:hideMark/>
          </w:tcPr>
          <w:p w14:paraId="598F45A2"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c>
          <w:tcPr>
            <w:tcW w:w="898" w:type="dxa"/>
            <w:tcBorders>
              <w:top w:val="single" w:sz="4" w:space="0" w:color="9BC2E6"/>
              <w:left w:val="nil"/>
              <w:bottom w:val="nil"/>
              <w:right w:val="nil"/>
            </w:tcBorders>
            <w:shd w:val="clear" w:color="DDEBF7" w:fill="DDEBF7"/>
            <w:noWrap/>
            <w:vAlign w:val="bottom"/>
            <w:hideMark/>
          </w:tcPr>
          <w:p w14:paraId="686F4B8A"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c>
          <w:tcPr>
            <w:tcW w:w="898" w:type="dxa"/>
            <w:tcBorders>
              <w:top w:val="single" w:sz="4" w:space="0" w:color="9BC2E6"/>
              <w:left w:val="nil"/>
              <w:bottom w:val="nil"/>
              <w:right w:val="nil"/>
            </w:tcBorders>
            <w:shd w:val="clear" w:color="DDEBF7" w:fill="DDEBF7"/>
            <w:noWrap/>
            <w:vAlign w:val="bottom"/>
            <w:hideMark/>
          </w:tcPr>
          <w:p w14:paraId="10B1D85C"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c>
          <w:tcPr>
            <w:tcW w:w="898" w:type="dxa"/>
            <w:tcBorders>
              <w:top w:val="single" w:sz="4" w:space="0" w:color="9BC2E6"/>
              <w:left w:val="nil"/>
              <w:bottom w:val="nil"/>
              <w:right w:val="single" w:sz="4" w:space="0" w:color="9BC2E6"/>
            </w:tcBorders>
            <w:shd w:val="clear" w:color="DDEBF7" w:fill="DDEBF7"/>
            <w:noWrap/>
            <w:vAlign w:val="bottom"/>
            <w:hideMark/>
          </w:tcPr>
          <w:p w14:paraId="11C5F221"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r>
      <w:tr w:rsidR="008A0872" w:rsidRPr="008A0872" w14:paraId="2F60AA13" w14:textId="77777777" w:rsidTr="008A0872">
        <w:trPr>
          <w:trHeight w:val="301"/>
        </w:trPr>
        <w:tc>
          <w:tcPr>
            <w:tcW w:w="3539" w:type="dxa"/>
            <w:tcBorders>
              <w:top w:val="single" w:sz="4" w:space="0" w:color="9BC2E6"/>
              <w:left w:val="single" w:sz="4" w:space="0" w:color="9BC2E6"/>
              <w:bottom w:val="nil"/>
              <w:right w:val="nil"/>
            </w:tcBorders>
            <w:shd w:val="clear" w:color="auto" w:fill="auto"/>
            <w:noWrap/>
            <w:vAlign w:val="bottom"/>
            <w:hideMark/>
          </w:tcPr>
          <w:p w14:paraId="357C5582" w14:textId="77777777" w:rsidR="008A0872" w:rsidRPr="008A0872" w:rsidRDefault="008A0872" w:rsidP="008A0872">
            <w:pPr>
              <w:spacing w:after="0" w:line="240" w:lineRule="auto"/>
              <w:ind w:firstLineChars="100" w:firstLine="200"/>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Total revenues</w:t>
            </w:r>
          </w:p>
        </w:tc>
        <w:tc>
          <w:tcPr>
            <w:tcW w:w="897" w:type="dxa"/>
            <w:tcBorders>
              <w:top w:val="single" w:sz="4" w:space="0" w:color="9BC2E6"/>
              <w:left w:val="nil"/>
              <w:bottom w:val="nil"/>
              <w:right w:val="nil"/>
            </w:tcBorders>
            <w:shd w:val="clear" w:color="auto" w:fill="auto"/>
            <w:noWrap/>
            <w:vAlign w:val="bottom"/>
            <w:hideMark/>
          </w:tcPr>
          <w:p w14:paraId="7DE91C96"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N/A</w:t>
            </w:r>
          </w:p>
        </w:tc>
        <w:tc>
          <w:tcPr>
            <w:tcW w:w="898" w:type="dxa"/>
            <w:tcBorders>
              <w:top w:val="single" w:sz="4" w:space="0" w:color="9BC2E6"/>
              <w:left w:val="nil"/>
              <w:bottom w:val="nil"/>
              <w:right w:val="nil"/>
            </w:tcBorders>
            <w:shd w:val="clear" w:color="auto" w:fill="auto"/>
            <w:noWrap/>
            <w:vAlign w:val="bottom"/>
            <w:hideMark/>
          </w:tcPr>
          <w:p w14:paraId="72FAA7D1"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N/A</w:t>
            </w:r>
          </w:p>
        </w:tc>
        <w:tc>
          <w:tcPr>
            <w:tcW w:w="898" w:type="dxa"/>
            <w:tcBorders>
              <w:top w:val="single" w:sz="4" w:space="0" w:color="9BC2E6"/>
              <w:left w:val="nil"/>
              <w:bottom w:val="nil"/>
              <w:right w:val="nil"/>
            </w:tcBorders>
            <w:shd w:val="clear" w:color="auto" w:fill="auto"/>
            <w:noWrap/>
            <w:vAlign w:val="bottom"/>
            <w:hideMark/>
          </w:tcPr>
          <w:p w14:paraId="1504EA8C"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87,0</w:t>
            </w:r>
          </w:p>
        </w:tc>
        <w:tc>
          <w:tcPr>
            <w:tcW w:w="898" w:type="dxa"/>
            <w:tcBorders>
              <w:top w:val="single" w:sz="4" w:space="0" w:color="9BC2E6"/>
              <w:left w:val="nil"/>
              <w:bottom w:val="nil"/>
              <w:right w:val="nil"/>
            </w:tcBorders>
            <w:shd w:val="clear" w:color="auto" w:fill="auto"/>
            <w:noWrap/>
            <w:vAlign w:val="bottom"/>
            <w:hideMark/>
          </w:tcPr>
          <w:p w14:paraId="78A6CCCE"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46,1</w:t>
            </w:r>
          </w:p>
        </w:tc>
        <w:tc>
          <w:tcPr>
            <w:tcW w:w="898" w:type="dxa"/>
            <w:tcBorders>
              <w:top w:val="single" w:sz="4" w:space="0" w:color="9BC2E6"/>
              <w:left w:val="nil"/>
              <w:bottom w:val="nil"/>
              <w:right w:val="nil"/>
            </w:tcBorders>
            <w:shd w:val="clear" w:color="auto" w:fill="auto"/>
            <w:noWrap/>
            <w:vAlign w:val="bottom"/>
            <w:hideMark/>
          </w:tcPr>
          <w:p w14:paraId="320BF3C5"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27,2</w:t>
            </w:r>
          </w:p>
        </w:tc>
        <w:tc>
          <w:tcPr>
            <w:tcW w:w="898" w:type="dxa"/>
            <w:tcBorders>
              <w:top w:val="single" w:sz="4" w:space="0" w:color="9BC2E6"/>
              <w:left w:val="nil"/>
              <w:bottom w:val="nil"/>
              <w:right w:val="single" w:sz="4" w:space="0" w:color="9BC2E6"/>
            </w:tcBorders>
            <w:shd w:val="clear" w:color="auto" w:fill="auto"/>
            <w:noWrap/>
            <w:vAlign w:val="bottom"/>
            <w:hideMark/>
          </w:tcPr>
          <w:p w14:paraId="0F93AD01"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71,5</w:t>
            </w:r>
          </w:p>
        </w:tc>
      </w:tr>
      <w:tr w:rsidR="008A0872" w:rsidRPr="008A0872" w14:paraId="640A9F4B" w14:textId="77777777" w:rsidTr="008A0872">
        <w:trPr>
          <w:trHeight w:val="301"/>
        </w:trPr>
        <w:tc>
          <w:tcPr>
            <w:tcW w:w="3539" w:type="dxa"/>
            <w:tcBorders>
              <w:top w:val="single" w:sz="4" w:space="0" w:color="9BC2E6"/>
              <w:left w:val="single" w:sz="4" w:space="0" w:color="9BC2E6"/>
              <w:bottom w:val="nil"/>
              <w:right w:val="nil"/>
            </w:tcBorders>
            <w:shd w:val="clear" w:color="DDEBF7" w:fill="DDEBF7"/>
            <w:noWrap/>
            <w:vAlign w:val="bottom"/>
            <w:hideMark/>
          </w:tcPr>
          <w:p w14:paraId="2A6962E9" w14:textId="77777777" w:rsidR="008A0872" w:rsidRPr="008A0872" w:rsidRDefault="008A0872" w:rsidP="008A0872">
            <w:pPr>
              <w:spacing w:after="0" w:line="240" w:lineRule="auto"/>
              <w:ind w:firstLineChars="100" w:firstLine="200"/>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Amount spent on climate and energy</w:t>
            </w:r>
          </w:p>
        </w:tc>
        <w:tc>
          <w:tcPr>
            <w:tcW w:w="897" w:type="dxa"/>
            <w:tcBorders>
              <w:top w:val="single" w:sz="4" w:space="0" w:color="9BC2E6"/>
              <w:left w:val="nil"/>
              <w:bottom w:val="nil"/>
              <w:right w:val="nil"/>
            </w:tcBorders>
            <w:shd w:val="clear" w:color="DDEBF7" w:fill="DDEBF7"/>
            <w:noWrap/>
            <w:vAlign w:val="bottom"/>
            <w:hideMark/>
          </w:tcPr>
          <w:p w14:paraId="28044D7A"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N/A</w:t>
            </w:r>
          </w:p>
        </w:tc>
        <w:tc>
          <w:tcPr>
            <w:tcW w:w="898" w:type="dxa"/>
            <w:tcBorders>
              <w:top w:val="single" w:sz="4" w:space="0" w:color="9BC2E6"/>
              <w:left w:val="nil"/>
              <w:bottom w:val="nil"/>
              <w:right w:val="nil"/>
            </w:tcBorders>
            <w:shd w:val="clear" w:color="DDEBF7" w:fill="DDEBF7"/>
            <w:noWrap/>
            <w:vAlign w:val="bottom"/>
            <w:hideMark/>
          </w:tcPr>
          <w:p w14:paraId="481D0A13"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N/A</w:t>
            </w:r>
          </w:p>
        </w:tc>
        <w:tc>
          <w:tcPr>
            <w:tcW w:w="898" w:type="dxa"/>
            <w:tcBorders>
              <w:top w:val="single" w:sz="4" w:space="0" w:color="9BC2E6"/>
              <w:left w:val="nil"/>
              <w:bottom w:val="nil"/>
              <w:right w:val="nil"/>
            </w:tcBorders>
            <w:shd w:val="clear" w:color="DDEBF7" w:fill="DDEBF7"/>
            <w:noWrap/>
            <w:vAlign w:val="bottom"/>
            <w:hideMark/>
          </w:tcPr>
          <w:p w14:paraId="1D18630E"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50,8</w:t>
            </w:r>
          </w:p>
        </w:tc>
        <w:tc>
          <w:tcPr>
            <w:tcW w:w="898" w:type="dxa"/>
            <w:tcBorders>
              <w:top w:val="single" w:sz="4" w:space="0" w:color="9BC2E6"/>
              <w:left w:val="nil"/>
              <w:bottom w:val="nil"/>
              <w:right w:val="nil"/>
            </w:tcBorders>
            <w:shd w:val="clear" w:color="DDEBF7" w:fill="DDEBF7"/>
            <w:noWrap/>
            <w:vAlign w:val="bottom"/>
            <w:hideMark/>
          </w:tcPr>
          <w:p w14:paraId="4B9CD5FE"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46,1</w:t>
            </w:r>
          </w:p>
        </w:tc>
        <w:tc>
          <w:tcPr>
            <w:tcW w:w="898" w:type="dxa"/>
            <w:tcBorders>
              <w:top w:val="single" w:sz="4" w:space="0" w:color="9BC2E6"/>
              <w:left w:val="nil"/>
              <w:bottom w:val="nil"/>
              <w:right w:val="nil"/>
            </w:tcBorders>
            <w:shd w:val="clear" w:color="DDEBF7" w:fill="DDEBF7"/>
            <w:noWrap/>
            <w:vAlign w:val="bottom"/>
            <w:hideMark/>
          </w:tcPr>
          <w:p w14:paraId="5ACA5D2B"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18,9</w:t>
            </w:r>
          </w:p>
        </w:tc>
        <w:tc>
          <w:tcPr>
            <w:tcW w:w="898" w:type="dxa"/>
            <w:tcBorders>
              <w:top w:val="single" w:sz="4" w:space="0" w:color="9BC2E6"/>
              <w:left w:val="nil"/>
              <w:bottom w:val="nil"/>
              <w:right w:val="single" w:sz="4" w:space="0" w:color="9BC2E6"/>
            </w:tcBorders>
            <w:shd w:val="clear" w:color="DDEBF7" w:fill="DDEBF7"/>
            <w:noWrap/>
            <w:vAlign w:val="bottom"/>
            <w:hideMark/>
          </w:tcPr>
          <w:p w14:paraId="20652A0B"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71,5</w:t>
            </w:r>
          </w:p>
        </w:tc>
      </w:tr>
      <w:tr w:rsidR="008A0872" w:rsidRPr="008A0872" w14:paraId="5A776B36" w14:textId="77777777" w:rsidTr="008A0872">
        <w:trPr>
          <w:trHeight w:val="301"/>
        </w:trPr>
        <w:tc>
          <w:tcPr>
            <w:tcW w:w="3539" w:type="dxa"/>
            <w:tcBorders>
              <w:top w:val="single" w:sz="4" w:space="0" w:color="9BC2E6"/>
              <w:left w:val="single" w:sz="4" w:space="0" w:color="9BC2E6"/>
              <w:bottom w:val="nil"/>
              <w:right w:val="nil"/>
            </w:tcBorders>
            <w:shd w:val="clear" w:color="auto" w:fill="auto"/>
            <w:noWrap/>
            <w:vAlign w:val="bottom"/>
            <w:hideMark/>
          </w:tcPr>
          <w:p w14:paraId="068DDC09" w14:textId="77777777" w:rsidR="008A0872" w:rsidRPr="008A0872" w:rsidRDefault="008A0872" w:rsidP="008A0872">
            <w:pPr>
              <w:spacing w:after="0" w:line="240" w:lineRule="auto"/>
              <w:ind w:firstLineChars="100" w:firstLine="200"/>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Share spent on climate and energy</w:t>
            </w:r>
          </w:p>
        </w:tc>
        <w:tc>
          <w:tcPr>
            <w:tcW w:w="897" w:type="dxa"/>
            <w:tcBorders>
              <w:top w:val="single" w:sz="4" w:space="0" w:color="9BC2E6"/>
              <w:left w:val="nil"/>
              <w:bottom w:val="nil"/>
              <w:right w:val="nil"/>
            </w:tcBorders>
            <w:shd w:val="clear" w:color="auto" w:fill="auto"/>
            <w:noWrap/>
            <w:vAlign w:val="bottom"/>
            <w:hideMark/>
          </w:tcPr>
          <w:p w14:paraId="0B3F0C4E"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N/A</w:t>
            </w:r>
          </w:p>
        </w:tc>
        <w:tc>
          <w:tcPr>
            <w:tcW w:w="898" w:type="dxa"/>
            <w:tcBorders>
              <w:top w:val="single" w:sz="4" w:space="0" w:color="9BC2E6"/>
              <w:left w:val="nil"/>
              <w:bottom w:val="nil"/>
              <w:right w:val="nil"/>
            </w:tcBorders>
            <w:shd w:val="clear" w:color="auto" w:fill="auto"/>
            <w:noWrap/>
            <w:vAlign w:val="bottom"/>
            <w:hideMark/>
          </w:tcPr>
          <w:p w14:paraId="0CC7C74F"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N/A</w:t>
            </w:r>
          </w:p>
        </w:tc>
        <w:tc>
          <w:tcPr>
            <w:tcW w:w="898" w:type="dxa"/>
            <w:tcBorders>
              <w:top w:val="single" w:sz="4" w:space="0" w:color="9BC2E6"/>
              <w:left w:val="nil"/>
              <w:bottom w:val="nil"/>
              <w:right w:val="nil"/>
            </w:tcBorders>
            <w:shd w:val="clear" w:color="auto" w:fill="auto"/>
            <w:noWrap/>
            <w:vAlign w:val="bottom"/>
            <w:hideMark/>
          </w:tcPr>
          <w:p w14:paraId="6735D34D"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58%</w:t>
            </w:r>
          </w:p>
        </w:tc>
        <w:tc>
          <w:tcPr>
            <w:tcW w:w="898" w:type="dxa"/>
            <w:tcBorders>
              <w:top w:val="single" w:sz="4" w:space="0" w:color="9BC2E6"/>
              <w:left w:val="nil"/>
              <w:bottom w:val="nil"/>
              <w:right w:val="nil"/>
            </w:tcBorders>
            <w:shd w:val="clear" w:color="auto" w:fill="auto"/>
            <w:noWrap/>
            <w:vAlign w:val="bottom"/>
            <w:hideMark/>
          </w:tcPr>
          <w:p w14:paraId="16F81441"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100%</w:t>
            </w:r>
          </w:p>
        </w:tc>
        <w:tc>
          <w:tcPr>
            <w:tcW w:w="898" w:type="dxa"/>
            <w:tcBorders>
              <w:top w:val="single" w:sz="4" w:space="0" w:color="9BC2E6"/>
              <w:left w:val="nil"/>
              <w:bottom w:val="nil"/>
              <w:right w:val="nil"/>
            </w:tcBorders>
            <w:shd w:val="clear" w:color="auto" w:fill="auto"/>
            <w:noWrap/>
            <w:vAlign w:val="bottom"/>
            <w:hideMark/>
          </w:tcPr>
          <w:p w14:paraId="462DCEF0"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70%</w:t>
            </w:r>
          </w:p>
        </w:tc>
        <w:tc>
          <w:tcPr>
            <w:tcW w:w="898" w:type="dxa"/>
            <w:tcBorders>
              <w:top w:val="single" w:sz="4" w:space="0" w:color="9BC2E6"/>
              <w:left w:val="nil"/>
              <w:bottom w:val="nil"/>
              <w:right w:val="single" w:sz="4" w:space="0" w:color="9BC2E6"/>
            </w:tcBorders>
            <w:shd w:val="clear" w:color="auto" w:fill="auto"/>
            <w:noWrap/>
            <w:vAlign w:val="bottom"/>
            <w:hideMark/>
          </w:tcPr>
          <w:p w14:paraId="6668B868"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100%</w:t>
            </w:r>
          </w:p>
        </w:tc>
      </w:tr>
      <w:tr w:rsidR="008A0872" w:rsidRPr="008A0872" w14:paraId="4168C348" w14:textId="77777777" w:rsidTr="008A0872">
        <w:trPr>
          <w:trHeight w:val="301"/>
        </w:trPr>
        <w:tc>
          <w:tcPr>
            <w:tcW w:w="3539" w:type="dxa"/>
            <w:tcBorders>
              <w:top w:val="single" w:sz="4" w:space="0" w:color="9BC2E6"/>
              <w:left w:val="single" w:sz="4" w:space="0" w:color="9BC2E6"/>
              <w:bottom w:val="nil"/>
              <w:right w:val="nil"/>
            </w:tcBorders>
            <w:shd w:val="clear" w:color="DDEBF7" w:fill="DDEBF7"/>
            <w:noWrap/>
            <w:vAlign w:val="bottom"/>
            <w:hideMark/>
          </w:tcPr>
          <w:p w14:paraId="3258D301"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Cyprus</w:t>
            </w:r>
          </w:p>
        </w:tc>
        <w:tc>
          <w:tcPr>
            <w:tcW w:w="897" w:type="dxa"/>
            <w:tcBorders>
              <w:top w:val="single" w:sz="4" w:space="0" w:color="9BC2E6"/>
              <w:left w:val="nil"/>
              <w:bottom w:val="nil"/>
              <w:right w:val="nil"/>
            </w:tcBorders>
            <w:shd w:val="clear" w:color="DDEBF7" w:fill="DDEBF7"/>
            <w:noWrap/>
            <w:vAlign w:val="bottom"/>
            <w:hideMark/>
          </w:tcPr>
          <w:p w14:paraId="14A3A5C8"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c>
          <w:tcPr>
            <w:tcW w:w="898" w:type="dxa"/>
            <w:tcBorders>
              <w:top w:val="single" w:sz="4" w:space="0" w:color="9BC2E6"/>
              <w:left w:val="nil"/>
              <w:bottom w:val="nil"/>
              <w:right w:val="nil"/>
            </w:tcBorders>
            <w:shd w:val="clear" w:color="DDEBF7" w:fill="DDEBF7"/>
            <w:noWrap/>
            <w:vAlign w:val="bottom"/>
            <w:hideMark/>
          </w:tcPr>
          <w:p w14:paraId="651BAA05"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c>
          <w:tcPr>
            <w:tcW w:w="898" w:type="dxa"/>
            <w:tcBorders>
              <w:top w:val="single" w:sz="4" w:space="0" w:color="9BC2E6"/>
              <w:left w:val="nil"/>
              <w:bottom w:val="nil"/>
              <w:right w:val="nil"/>
            </w:tcBorders>
            <w:shd w:val="clear" w:color="DDEBF7" w:fill="DDEBF7"/>
            <w:noWrap/>
            <w:vAlign w:val="bottom"/>
            <w:hideMark/>
          </w:tcPr>
          <w:p w14:paraId="71565CC7"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c>
          <w:tcPr>
            <w:tcW w:w="898" w:type="dxa"/>
            <w:tcBorders>
              <w:top w:val="single" w:sz="4" w:space="0" w:color="9BC2E6"/>
              <w:left w:val="nil"/>
              <w:bottom w:val="nil"/>
              <w:right w:val="nil"/>
            </w:tcBorders>
            <w:shd w:val="clear" w:color="DDEBF7" w:fill="DDEBF7"/>
            <w:noWrap/>
            <w:vAlign w:val="bottom"/>
            <w:hideMark/>
          </w:tcPr>
          <w:p w14:paraId="19322BC4"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c>
          <w:tcPr>
            <w:tcW w:w="898" w:type="dxa"/>
            <w:tcBorders>
              <w:top w:val="single" w:sz="4" w:space="0" w:color="9BC2E6"/>
              <w:left w:val="nil"/>
              <w:bottom w:val="nil"/>
              <w:right w:val="nil"/>
            </w:tcBorders>
            <w:shd w:val="clear" w:color="DDEBF7" w:fill="DDEBF7"/>
            <w:noWrap/>
            <w:vAlign w:val="bottom"/>
            <w:hideMark/>
          </w:tcPr>
          <w:p w14:paraId="34C5C037"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c>
          <w:tcPr>
            <w:tcW w:w="898" w:type="dxa"/>
            <w:tcBorders>
              <w:top w:val="single" w:sz="4" w:space="0" w:color="9BC2E6"/>
              <w:left w:val="nil"/>
              <w:bottom w:val="nil"/>
              <w:right w:val="single" w:sz="4" w:space="0" w:color="9BC2E6"/>
            </w:tcBorders>
            <w:shd w:val="clear" w:color="DDEBF7" w:fill="DDEBF7"/>
            <w:noWrap/>
            <w:vAlign w:val="bottom"/>
            <w:hideMark/>
          </w:tcPr>
          <w:p w14:paraId="216BD8CC"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r>
      <w:tr w:rsidR="008A0872" w:rsidRPr="008A0872" w14:paraId="08010B4E" w14:textId="77777777" w:rsidTr="008A0872">
        <w:trPr>
          <w:trHeight w:val="301"/>
        </w:trPr>
        <w:tc>
          <w:tcPr>
            <w:tcW w:w="3539" w:type="dxa"/>
            <w:tcBorders>
              <w:top w:val="single" w:sz="4" w:space="0" w:color="9BC2E6"/>
              <w:left w:val="single" w:sz="4" w:space="0" w:color="9BC2E6"/>
              <w:bottom w:val="nil"/>
              <w:right w:val="nil"/>
            </w:tcBorders>
            <w:shd w:val="clear" w:color="auto" w:fill="auto"/>
            <w:noWrap/>
            <w:vAlign w:val="bottom"/>
            <w:hideMark/>
          </w:tcPr>
          <w:p w14:paraId="6B186B55" w14:textId="77777777" w:rsidR="008A0872" w:rsidRPr="008A0872" w:rsidRDefault="008A0872" w:rsidP="008A0872">
            <w:pPr>
              <w:spacing w:after="0" w:line="240" w:lineRule="auto"/>
              <w:ind w:firstLineChars="100" w:firstLine="200"/>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Total revenues</w:t>
            </w:r>
          </w:p>
        </w:tc>
        <w:tc>
          <w:tcPr>
            <w:tcW w:w="897" w:type="dxa"/>
            <w:tcBorders>
              <w:top w:val="single" w:sz="4" w:space="0" w:color="9BC2E6"/>
              <w:left w:val="nil"/>
              <w:bottom w:val="nil"/>
              <w:right w:val="nil"/>
            </w:tcBorders>
            <w:shd w:val="clear" w:color="auto" w:fill="auto"/>
            <w:noWrap/>
            <w:vAlign w:val="bottom"/>
            <w:hideMark/>
          </w:tcPr>
          <w:p w14:paraId="22DA9557"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1,9</w:t>
            </w:r>
          </w:p>
        </w:tc>
        <w:tc>
          <w:tcPr>
            <w:tcW w:w="898" w:type="dxa"/>
            <w:tcBorders>
              <w:top w:val="single" w:sz="4" w:space="0" w:color="9BC2E6"/>
              <w:left w:val="nil"/>
              <w:bottom w:val="nil"/>
              <w:right w:val="nil"/>
            </w:tcBorders>
            <w:shd w:val="clear" w:color="auto" w:fill="auto"/>
            <w:noWrap/>
            <w:vAlign w:val="bottom"/>
            <w:hideMark/>
          </w:tcPr>
          <w:p w14:paraId="369FEF04"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0,7</w:t>
            </w:r>
          </w:p>
        </w:tc>
        <w:tc>
          <w:tcPr>
            <w:tcW w:w="898" w:type="dxa"/>
            <w:tcBorders>
              <w:top w:val="single" w:sz="4" w:space="0" w:color="9BC2E6"/>
              <w:left w:val="nil"/>
              <w:bottom w:val="nil"/>
              <w:right w:val="nil"/>
            </w:tcBorders>
            <w:shd w:val="clear" w:color="auto" w:fill="auto"/>
            <w:noWrap/>
            <w:vAlign w:val="bottom"/>
            <w:hideMark/>
          </w:tcPr>
          <w:p w14:paraId="30A14013"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1,4</w:t>
            </w:r>
          </w:p>
        </w:tc>
        <w:tc>
          <w:tcPr>
            <w:tcW w:w="898" w:type="dxa"/>
            <w:tcBorders>
              <w:top w:val="single" w:sz="4" w:space="0" w:color="9BC2E6"/>
              <w:left w:val="nil"/>
              <w:bottom w:val="nil"/>
              <w:right w:val="nil"/>
            </w:tcBorders>
            <w:shd w:val="clear" w:color="auto" w:fill="auto"/>
            <w:noWrap/>
            <w:vAlign w:val="bottom"/>
            <w:hideMark/>
          </w:tcPr>
          <w:p w14:paraId="3523E7A7"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0,4</w:t>
            </w:r>
          </w:p>
        </w:tc>
        <w:tc>
          <w:tcPr>
            <w:tcW w:w="898" w:type="dxa"/>
            <w:tcBorders>
              <w:top w:val="single" w:sz="4" w:space="0" w:color="9BC2E6"/>
              <w:left w:val="nil"/>
              <w:bottom w:val="nil"/>
              <w:right w:val="nil"/>
            </w:tcBorders>
            <w:shd w:val="clear" w:color="auto" w:fill="auto"/>
            <w:noWrap/>
            <w:vAlign w:val="bottom"/>
            <w:hideMark/>
          </w:tcPr>
          <w:p w14:paraId="3D7AC7D6"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6,4</w:t>
            </w:r>
          </w:p>
        </w:tc>
        <w:tc>
          <w:tcPr>
            <w:tcW w:w="898" w:type="dxa"/>
            <w:tcBorders>
              <w:top w:val="single" w:sz="4" w:space="0" w:color="9BC2E6"/>
              <w:left w:val="nil"/>
              <w:bottom w:val="nil"/>
              <w:right w:val="single" w:sz="4" w:space="0" w:color="9BC2E6"/>
            </w:tcBorders>
            <w:shd w:val="clear" w:color="auto" w:fill="auto"/>
            <w:noWrap/>
            <w:vAlign w:val="bottom"/>
            <w:hideMark/>
          </w:tcPr>
          <w:p w14:paraId="2A51323D"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26,0</w:t>
            </w:r>
          </w:p>
        </w:tc>
      </w:tr>
      <w:tr w:rsidR="008A0872" w:rsidRPr="008A0872" w14:paraId="658EDF98" w14:textId="77777777" w:rsidTr="008A0872">
        <w:trPr>
          <w:trHeight w:val="301"/>
        </w:trPr>
        <w:tc>
          <w:tcPr>
            <w:tcW w:w="3539" w:type="dxa"/>
            <w:tcBorders>
              <w:top w:val="single" w:sz="4" w:space="0" w:color="9BC2E6"/>
              <w:left w:val="single" w:sz="4" w:space="0" w:color="9BC2E6"/>
              <w:bottom w:val="nil"/>
              <w:right w:val="nil"/>
            </w:tcBorders>
            <w:shd w:val="clear" w:color="DDEBF7" w:fill="DDEBF7"/>
            <w:noWrap/>
            <w:vAlign w:val="bottom"/>
            <w:hideMark/>
          </w:tcPr>
          <w:p w14:paraId="2B1B6B35" w14:textId="77777777" w:rsidR="008A0872" w:rsidRPr="008A0872" w:rsidRDefault="008A0872" w:rsidP="008A0872">
            <w:pPr>
              <w:spacing w:after="0" w:line="240" w:lineRule="auto"/>
              <w:ind w:firstLineChars="100" w:firstLine="200"/>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Amount spent on climate and energy</w:t>
            </w:r>
          </w:p>
        </w:tc>
        <w:tc>
          <w:tcPr>
            <w:tcW w:w="897" w:type="dxa"/>
            <w:tcBorders>
              <w:top w:val="single" w:sz="4" w:space="0" w:color="9BC2E6"/>
              <w:left w:val="nil"/>
              <w:bottom w:val="nil"/>
              <w:right w:val="nil"/>
            </w:tcBorders>
            <w:shd w:val="clear" w:color="DDEBF7" w:fill="DDEBF7"/>
            <w:noWrap/>
            <w:vAlign w:val="bottom"/>
            <w:hideMark/>
          </w:tcPr>
          <w:p w14:paraId="55EC88C0"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0,5</w:t>
            </w:r>
          </w:p>
        </w:tc>
        <w:tc>
          <w:tcPr>
            <w:tcW w:w="898" w:type="dxa"/>
            <w:tcBorders>
              <w:top w:val="single" w:sz="4" w:space="0" w:color="9BC2E6"/>
              <w:left w:val="nil"/>
              <w:bottom w:val="nil"/>
              <w:right w:val="nil"/>
            </w:tcBorders>
            <w:shd w:val="clear" w:color="DDEBF7" w:fill="DDEBF7"/>
            <w:noWrap/>
            <w:vAlign w:val="bottom"/>
            <w:hideMark/>
          </w:tcPr>
          <w:p w14:paraId="6E4705F0"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0,4</w:t>
            </w:r>
          </w:p>
        </w:tc>
        <w:tc>
          <w:tcPr>
            <w:tcW w:w="898" w:type="dxa"/>
            <w:tcBorders>
              <w:top w:val="single" w:sz="4" w:space="0" w:color="9BC2E6"/>
              <w:left w:val="nil"/>
              <w:bottom w:val="nil"/>
              <w:right w:val="nil"/>
            </w:tcBorders>
            <w:shd w:val="clear" w:color="DDEBF7" w:fill="DDEBF7"/>
            <w:noWrap/>
            <w:vAlign w:val="bottom"/>
            <w:hideMark/>
          </w:tcPr>
          <w:p w14:paraId="35BBC060"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2,8</w:t>
            </w:r>
          </w:p>
        </w:tc>
        <w:tc>
          <w:tcPr>
            <w:tcW w:w="898" w:type="dxa"/>
            <w:tcBorders>
              <w:top w:val="single" w:sz="4" w:space="0" w:color="9BC2E6"/>
              <w:left w:val="nil"/>
              <w:bottom w:val="nil"/>
              <w:right w:val="nil"/>
            </w:tcBorders>
            <w:shd w:val="clear" w:color="DDEBF7" w:fill="DDEBF7"/>
            <w:noWrap/>
            <w:vAlign w:val="bottom"/>
            <w:hideMark/>
          </w:tcPr>
          <w:p w14:paraId="7ECFE3D6"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0,3</w:t>
            </w:r>
          </w:p>
        </w:tc>
        <w:tc>
          <w:tcPr>
            <w:tcW w:w="898" w:type="dxa"/>
            <w:tcBorders>
              <w:top w:val="single" w:sz="4" w:space="0" w:color="9BC2E6"/>
              <w:left w:val="nil"/>
              <w:bottom w:val="nil"/>
              <w:right w:val="nil"/>
            </w:tcBorders>
            <w:shd w:val="clear" w:color="DDEBF7" w:fill="DDEBF7"/>
            <w:noWrap/>
            <w:vAlign w:val="bottom"/>
            <w:hideMark/>
          </w:tcPr>
          <w:p w14:paraId="08647518"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0,8</w:t>
            </w:r>
          </w:p>
        </w:tc>
        <w:tc>
          <w:tcPr>
            <w:tcW w:w="898" w:type="dxa"/>
            <w:tcBorders>
              <w:top w:val="single" w:sz="4" w:space="0" w:color="9BC2E6"/>
              <w:left w:val="nil"/>
              <w:bottom w:val="nil"/>
              <w:right w:val="single" w:sz="4" w:space="0" w:color="9BC2E6"/>
            </w:tcBorders>
            <w:shd w:val="clear" w:color="DDEBF7" w:fill="DDEBF7"/>
            <w:noWrap/>
            <w:vAlign w:val="bottom"/>
            <w:hideMark/>
          </w:tcPr>
          <w:p w14:paraId="10ECC003"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6,4</w:t>
            </w:r>
          </w:p>
        </w:tc>
      </w:tr>
      <w:tr w:rsidR="008A0872" w:rsidRPr="008A0872" w14:paraId="3D1DA26B" w14:textId="77777777" w:rsidTr="008A0872">
        <w:trPr>
          <w:trHeight w:val="301"/>
        </w:trPr>
        <w:tc>
          <w:tcPr>
            <w:tcW w:w="3539" w:type="dxa"/>
            <w:tcBorders>
              <w:top w:val="single" w:sz="4" w:space="0" w:color="9BC2E6"/>
              <w:left w:val="single" w:sz="4" w:space="0" w:color="9BC2E6"/>
              <w:bottom w:val="nil"/>
              <w:right w:val="nil"/>
            </w:tcBorders>
            <w:shd w:val="clear" w:color="auto" w:fill="auto"/>
            <w:noWrap/>
            <w:vAlign w:val="bottom"/>
            <w:hideMark/>
          </w:tcPr>
          <w:p w14:paraId="3524C660" w14:textId="77777777" w:rsidR="008A0872" w:rsidRPr="008A0872" w:rsidRDefault="008A0872" w:rsidP="008A0872">
            <w:pPr>
              <w:spacing w:after="0" w:line="240" w:lineRule="auto"/>
              <w:ind w:firstLineChars="100" w:firstLine="200"/>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Share spent on climate and energy</w:t>
            </w:r>
          </w:p>
        </w:tc>
        <w:tc>
          <w:tcPr>
            <w:tcW w:w="897" w:type="dxa"/>
            <w:tcBorders>
              <w:top w:val="single" w:sz="4" w:space="0" w:color="9BC2E6"/>
              <w:left w:val="nil"/>
              <w:bottom w:val="nil"/>
              <w:right w:val="nil"/>
            </w:tcBorders>
            <w:shd w:val="clear" w:color="auto" w:fill="auto"/>
            <w:noWrap/>
            <w:vAlign w:val="bottom"/>
            <w:hideMark/>
          </w:tcPr>
          <w:p w14:paraId="5EDB29E3"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28%</w:t>
            </w:r>
          </w:p>
        </w:tc>
        <w:tc>
          <w:tcPr>
            <w:tcW w:w="898" w:type="dxa"/>
            <w:tcBorders>
              <w:top w:val="single" w:sz="4" w:space="0" w:color="9BC2E6"/>
              <w:left w:val="nil"/>
              <w:bottom w:val="nil"/>
              <w:right w:val="nil"/>
            </w:tcBorders>
            <w:shd w:val="clear" w:color="auto" w:fill="auto"/>
            <w:noWrap/>
            <w:vAlign w:val="bottom"/>
            <w:hideMark/>
          </w:tcPr>
          <w:p w14:paraId="18E2E194"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55%</w:t>
            </w:r>
          </w:p>
        </w:tc>
        <w:tc>
          <w:tcPr>
            <w:tcW w:w="898" w:type="dxa"/>
            <w:tcBorders>
              <w:top w:val="single" w:sz="4" w:space="0" w:color="9BC2E6"/>
              <w:left w:val="nil"/>
              <w:bottom w:val="nil"/>
              <w:right w:val="nil"/>
            </w:tcBorders>
            <w:shd w:val="clear" w:color="auto" w:fill="auto"/>
            <w:noWrap/>
            <w:vAlign w:val="bottom"/>
            <w:hideMark/>
          </w:tcPr>
          <w:p w14:paraId="52F4A4C2"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195%</w:t>
            </w:r>
          </w:p>
        </w:tc>
        <w:tc>
          <w:tcPr>
            <w:tcW w:w="898" w:type="dxa"/>
            <w:tcBorders>
              <w:top w:val="single" w:sz="4" w:space="0" w:color="9BC2E6"/>
              <w:left w:val="nil"/>
              <w:bottom w:val="nil"/>
              <w:right w:val="nil"/>
            </w:tcBorders>
            <w:shd w:val="clear" w:color="auto" w:fill="auto"/>
            <w:noWrap/>
            <w:vAlign w:val="bottom"/>
            <w:hideMark/>
          </w:tcPr>
          <w:p w14:paraId="0E6196F3"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88%</w:t>
            </w:r>
          </w:p>
        </w:tc>
        <w:tc>
          <w:tcPr>
            <w:tcW w:w="898" w:type="dxa"/>
            <w:tcBorders>
              <w:top w:val="single" w:sz="4" w:space="0" w:color="9BC2E6"/>
              <w:left w:val="nil"/>
              <w:bottom w:val="nil"/>
              <w:right w:val="nil"/>
            </w:tcBorders>
            <w:shd w:val="clear" w:color="auto" w:fill="auto"/>
            <w:noWrap/>
            <w:vAlign w:val="bottom"/>
            <w:hideMark/>
          </w:tcPr>
          <w:p w14:paraId="50E88E0A"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12%</w:t>
            </w:r>
          </w:p>
        </w:tc>
        <w:tc>
          <w:tcPr>
            <w:tcW w:w="898" w:type="dxa"/>
            <w:tcBorders>
              <w:top w:val="single" w:sz="4" w:space="0" w:color="9BC2E6"/>
              <w:left w:val="nil"/>
              <w:bottom w:val="nil"/>
              <w:right w:val="single" w:sz="4" w:space="0" w:color="9BC2E6"/>
            </w:tcBorders>
            <w:shd w:val="clear" w:color="auto" w:fill="auto"/>
            <w:noWrap/>
            <w:vAlign w:val="bottom"/>
            <w:hideMark/>
          </w:tcPr>
          <w:p w14:paraId="049E0475"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25%</w:t>
            </w:r>
          </w:p>
        </w:tc>
      </w:tr>
      <w:tr w:rsidR="008A0872" w:rsidRPr="008A0872" w14:paraId="4A67973E" w14:textId="77777777" w:rsidTr="008A0872">
        <w:trPr>
          <w:trHeight w:val="301"/>
        </w:trPr>
        <w:tc>
          <w:tcPr>
            <w:tcW w:w="3539" w:type="dxa"/>
            <w:tcBorders>
              <w:top w:val="single" w:sz="4" w:space="0" w:color="9BC2E6"/>
              <w:left w:val="single" w:sz="4" w:space="0" w:color="9BC2E6"/>
              <w:bottom w:val="nil"/>
              <w:right w:val="nil"/>
            </w:tcBorders>
            <w:shd w:val="clear" w:color="DDEBF7" w:fill="DDEBF7"/>
            <w:noWrap/>
            <w:vAlign w:val="bottom"/>
            <w:hideMark/>
          </w:tcPr>
          <w:p w14:paraId="34ECB944" w14:textId="160C1E36" w:rsidR="008A0872" w:rsidRPr="008A0872" w:rsidRDefault="002643A5" w:rsidP="008A0872">
            <w:pPr>
              <w:spacing w:after="0" w:line="240" w:lineRule="auto"/>
              <w:rPr>
                <w:rFonts w:ascii="Calibri" w:eastAsia="Times New Roman" w:hAnsi="Calibri" w:cs="Calibri"/>
                <w:b/>
                <w:bCs/>
                <w:color w:val="000000"/>
                <w:sz w:val="20"/>
                <w:lang w:eastAsia="en-GB"/>
              </w:rPr>
            </w:pPr>
            <w:r>
              <w:rPr>
                <w:rFonts w:ascii="Calibri" w:eastAsia="Times New Roman" w:hAnsi="Calibri" w:cs="Calibri"/>
                <w:b/>
                <w:bCs/>
                <w:color w:val="000000"/>
                <w:sz w:val="20"/>
                <w:lang w:eastAsia="en-GB"/>
              </w:rPr>
              <w:t>Czechia</w:t>
            </w:r>
          </w:p>
        </w:tc>
        <w:tc>
          <w:tcPr>
            <w:tcW w:w="897" w:type="dxa"/>
            <w:tcBorders>
              <w:top w:val="single" w:sz="4" w:space="0" w:color="9BC2E6"/>
              <w:left w:val="nil"/>
              <w:bottom w:val="nil"/>
              <w:right w:val="nil"/>
            </w:tcBorders>
            <w:shd w:val="clear" w:color="DDEBF7" w:fill="DDEBF7"/>
            <w:noWrap/>
            <w:vAlign w:val="bottom"/>
            <w:hideMark/>
          </w:tcPr>
          <w:p w14:paraId="788C29BC"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c>
          <w:tcPr>
            <w:tcW w:w="898" w:type="dxa"/>
            <w:tcBorders>
              <w:top w:val="single" w:sz="4" w:space="0" w:color="9BC2E6"/>
              <w:left w:val="nil"/>
              <w:bottom w:val="nil"/>
              <w:right w:val="nil"/>
            </w:tcBorders>
            <w:shd w:val="clear" w:color="DDEBF7" w:fill="DDEBF7"/>
            <w:noWrap/>
            <w:vAlign w:val="bottom"/>
            <w:hideMark/>
          </w:tcPr>
          <w:p w14:paraId="342A0ECE"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c>
          <w:tcPr>
            <w:tcW w:w="898" w:type="dxa"/>
            <w:tcBorders>
              <w:top w:val="single" w:sz="4" w:space="0" w:color="9BC2E6"/>
              <w:left w:val="nil"/>
              <w:bottom w:val="nil"/>
              <w:right w:val="nil"/>
            </w:tcBorders>
            <w:shd w:val="clear" w:color="DDEBF7" w:fill="DDEBF7"/>
            <w:noWrap/>
            <w:vAlign w:val="bottom"/>
            <w:hideMark/>
          </w:tcPr>
          <w:p w14:paraId="4C86B1E7"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c>
          <w:tcPr>
            <w:tcW w:w="898" w:type="dxa"/>
            <w:tcBorders>
              <w:top w:val="single" w:sz="4" w:space="0" w:color="9BC2E6"/>
              <w:left w:val="nil"/>
              <w:bottom w:val="nil"/>
              <w:right w:val="nil"/>
            </w:tcBorders>
            <w:shd w:val="clear" w:color="DDEBF7" w:fill="DDEBF7"/>
            <w:noWrap/>
            <w:vAlign w:val="bottom"/>
            <w:hideMark/>
          </w:tcPr>
          <w:p w14:paraId="6663C62E"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c>
          <w:tcPr>
            <w:tcW w:w="898" w:type="dxa"/>
            <w:tcBorders>
              <w:top w:val="single" w:sz="4" w:space="0" w:color="9BC2E6"/>
              <w:left w:val="nil"/>
              <w:bottom w:val="nil"/>
              <w:right w:val="nil"/>
            </w:tcBorders>
            <w:shd w:val="clear" w:color="DDEBF7" w:fill="DDEBF7"/>
            <w:noWrap/>
            <w:vAlign w:val="bottom"/>
            <w:hideMark/>
          </w:tcPr>
          <w:p w14:paraId="1CB6B5B2"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c>
          <w:tcPr>
            <w:tcW w:w="898" w:type="dxa"/>
            <w:tcBorders>
              <w:top w:val="single" w:sz="4" w:space="0" w:color="9BC2E6"/>
              <w:left w:val="nil"/>
              <w:bottom w:val="nil"/>
              <w:right w:val="single" w:sz="4" w:space="0" w:color="9BC2E6"/>
            </w:tcBorders>
            <w:shd w:val="clear" w:color="DDEBF7" w:fill="DDEBF7"/>
            <w:noWrap/>
            <w:vAlign w:val="bottom"/>
            <w:hideMark/>
          </w:tcPr>
          <w:p w14:paraId="28651F1E"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r>
      <w:tr w:rsidR="008A0872" w:rsidRPr="008A0872" w14:paraId="696C98B3" w14:textId="77777777" w:rsidTr="008A0872">
        <w:trPr>
          <w:trHeight w:val="301"/>
        </w:trPr>
        <w:tc>
          <w:tcPr>
            <w:tcW w:w="3539" w:type="dxa"/>
            <w:tcBorders>
              <w:top w:val="single" w:sz="4" w:space="0" w:color="9BC2E6"/>
              <w:left w:val="single" w:sz="4" w:space="0" w:color="9BC2E6"/>
              <w:bottom w:val="nil"/>
              <w:right w:val="nil"/>
            </w:tcBorders>
            <w:shd w:val="clear" w:color="auto" w:fill="auto"/>
            <w:noWrap/>
            <w:vAlign w:val="bottom"/>
            <w:hideMark/>
          </w:tcPr>
          <w:p w14:paraId="0321FB18" w14:textId="77777777" w:rsidR="008A0872" w:rsidRPr="008A0872" w:rsidRDefault="008A0872" w:rsidP="008A0872">
            <w:pPr>
              <w:spacing w:after="0" w:line="240" w:lineRule="auto"/>
              <w:ind w:firstLineChars="100" w:firstLine="200"/>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Total revenues</w:t>
            </w:r>
          </w:p>
        </w:tc>
        <w:tc>
          <w:tcPr>
            <w:tcW w:w="897" w:type="dxa"/>
            <w:tcBorders>
              <w:top w:val="single" w:sz="4" w:space="0" w:color="9BC2E6"/>
              <w:left w:val="nil"/>
              <w:bottom w:val="nil"/>
              <w:right w:val="nil"/>
            </w:tcBorders>
            <w:shd w:val="clear" w:color="auto" w:fill="auto"/>
            <w:noWrap/>
            <w:vAlign w:val="bottom"/>
            <w:hideMark/>
          </w:tcPr>
          <w:p w14:paraId="49AA8BD4"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80,7</w:t>
            </w:r>
          </w:p>
        </w:tc>
        <w:tc>
          <w:tcPr>
            <w:tcW w:w="898" w:type="dxa"/>
            <w:tcBorders>
              <w:top w:val="single" w:sz="4" w:space="0" w:color="9BC2E6"/>
              <w:left w:val="nil"/>
              <w:bottom w:val="nil"/>
              <w:right w:val="nil"/>
            </w:tcBorders>
            <w:shd w:val="clear" w:color="auto" w:fill="auto"/>
            <w:noWrap/>
            <w:vAlign w:val="bottom"/>
            <w:hideMark/>
          </w:tcPr>
          <w:p w14:paraId="2EC32221"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55,7</w:t>
            </w:r>
          </w:p>
        </w:tc>
        <w:tc>
          <w:tcPr>
            <w:tcW w:w="898" w:type="dxa"/>
            <w:tcBorders>
              <w:top w:val="single" w:sz="4" w:space="0" w:color="9BC2E6"/>
              <w:left w:val="nil"/>
              <w:bottom w:val="nil"/>
              <w:right w:val="nil"/>
            </w:tcBorders>
            <w:shd w:val="clear" w:color="auto" w:fill="auto"/>
            <w:noWrap/>
            <w:vAlign w:val="bottom"/>
            <w:hideMark/>
          </w:tcPr>
          <w:p w14:paraId="0F011BDD"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111,5</w:t>
            </w:r>
          </w:p>
        </w:tc>
        <w:tc>
          <w:tcPr>
            <w:tcW w:w="898" w:type="dxa"/>
            <w:tcBorders>
              <w:top w:val="single" w:sz="4" w:space="0" w:color="9BC2E6"/>
              <w:left w:val="nil"/>
              <w:bottom w:val="nil"/>
              <w:right w:val="nil"/>
            </w:tcBorders>
            <w:shd w:val="clear" w:color="auto" w:fill="auto"/>
            <w:noWrap/>
            <w:vAlign w:val="bottom"/>
            <w:hideMark/>
          </w:tcPr>
          <w:p w14:paraId="3896B8E3"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118,0</w:t>
            </w:r>
          </w:p>
        </w:tc>
        <w:tc>
          <w:tcPr>
            <w:tcW w:w="898" w:type="dxa"/>
            <w:tcBorders>
              <w:top w:val="single" w:sz="4" w:space="0" w:color="9BC2E6"/>
              <w:left w:val="nil"/>
              <w:bottom w:val="nil"/>
              <w:right w:val="nil"/>
            </w:tcBorders>
            <w:shd w:val="clear" w:color="auto" w:fill="auto"/>
            <w:noWrap/>
            <w:vAlign w:val="bottom"/>
            <w:hideMark/>
          </w:tcPr>
          <w:p w14:paraId="093FC0DF"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199,8</w:t>
            </w:r>
          </w:p>
        </w:tc>
        <w:tc>
          <w:tcPr>
            <w:tcW w:w="898" w:type="dxa"/>
            <w:tcBorders>
              <w:top w:val="single" w:sz="4" w:space="0" w:color="9BC2E6"/>
              <w:left w:val="nil"/>
              <w:bottom w:val="nil"/>
              <w:right w:val="single" w:sz="4" w:space="0" w:color="9BC2E6"/>
            </w:tcBorders>
            <w:shd w:val="clear" w:color="auto" w:fill="auto"/>
            <w:noWrap/>
            <w:vAlign w:val="bottom"/>
            <w:hideMark/>
          </w:tcPr>
          <w:p w14:paraId="6DD6EDC5"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584,4</w:t>
            </w:r>
          </w:p>
        </w:tc>
      </w:tr>
      <w:tr w:rsidR="008A0872" w:rsidRPr="008A0872" w14:paraId="4F887A8A" w14:textId="77777777" w:rsidTr="008A0872">
        <w:trPr>
          <w:trHeight w:val="301"/>
        </w:trPr>
        <w:tc>
          <w:tcPr>
            <w:tcW w:w="3539" w:type="dxa"/>
            <w:tcBorders>
              <w:top w:val="single" w:sz="4" w:space="0" w:color="9BC2E6"/>
              <w:left w:val="single" w:sz="4" w:space="0" w:color="9BC2E6"/>
              <w:bottom w:val="nil"/>
              <w:right w:val="nil"/>
            </w:tcBorders>
            <w:shd w:val="clear" w:color="DDEBF7" w:fill="DDEBF7"/>
            <w:noWrap/>
            <w:vAlign w:val="bottom"/>
            <w:hideMark/>
          </w:tcPr>
          <w:p w14:paraId="062AE7DE" w14:textId="77777777" w:rsidR="008A0872" w:rsidRPr="008A0872" w:rsidRDefault="008A0872" w:rsidP="008A0872">
            <w:pPr>
              <w:spacing w:after="0" w:line="240" w:lineRule="auto"/>
              <w:ind w:firstLineChars="100" w:firstLine="200"/>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Amount spent on climate and energy</w:t>
            </w:r>
          </w:p>
        </w:tc>
        <w:tc>
          <w:tcPr>
            <w:tcW w:w="897" w:type="dxa"/>
            <w:tcBorders>
              <w:top w:val="single" w:sz="4" w:space="0" w:color="9BC2E6"/>
              <w:left w:val="nil"/>
              <w:bottom w:val="nil"/>
              <w:right w:val="nil"/>
            </w:tcBorders>
            <w:shd w:val="clear" w:color="DDEBF7" w:fill="DDEBF7"/>
            <w:noWrap/>
            <w:vAlign w:val="bottom"/>
            <w:hideMark/>
          </w:tcPr>
          <w:p w14:paraId="370DE526"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73,2</w:t>
            </w:r>
          </w:p>
        </w:tc>
        <w:tc>
          <w:tcPr>
            <w:tcW w:w="898" w:type="dxa"/>
            <w:tcBorders>
              <w:top w:val="single" w:sz="4" w:space="0" w:color="9BC2E6"/>
              <w:left w:val="nil"/>
              <w:bottom w:val="nil"/>
              <w:right w:val="nil"/>
            </w:tcBorders>
            <w:shd w:val="clear" w:color="DDEBF7" w:fill="DDEBF7"/>
            <w:noWrap/>
            <w:vAlign w:val="bottom"/>
            <w:hideMark/>
          </w:tcPr>
          <w:p w14:paraId="2B1CB0CF"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26,9</w:t>
            </w:r>
          </w:p>
        </w:tc>
        <w:tc>
          <w:tcPr>
            <w:tcW w:w="898" w:type="dxa"/>
            <w:tcBorders>
              <w:top w:val="single" w:sz="4" w:space="0" w:color="9BC2E6"/>
              <w:left w:val="nil"/>
              <w:bottom w:val="nil"/>
              <w:right w:val="nil"/>
            </w:tcBorders>
            <w:shd w:val="clear" w:color="DDEBF7" w:fill="DDEBF7"/>
            <w:noWrap/>
            <w:vAlign w:val="bottom"/>
            <w:hideMark/>
          </w:tcPr>
          <w:p w14:paraId="06B7AC0D"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110,9</w:t>
            </w:r>
          </w:p>
        </w:tc>
        <w:tc>
          <w:tcPr>
            <w:tcW w:w="898" w:type="dxa"/>
            <w:tcBorders>
              <w:top w:val="single" w:sz="4" w:space="0" w:color="9BC2E6"/>
              <w:left w:val="nil"/>
              <w:bottom w:val="nil"/>
              <w:right w:val="nil"/>
            </w:tcBorders>
            <w:shd w:val="clear" w:color="DDEBF7" w:fill="DDEBF7"/>
            <w:noWrap/>
            <w:vAlign w:val="bottom"/>
            <w:hideMark/>
          </w:tcPr>
          <w:p w14:paraId="4F5020B3"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117,4</w:t>
            </w:r>
          </w:p>
        </w:tc>
        <w:tc>
          <w:tcPr>
            <w:tcW w:w="898" w:type="dxa"/>
            <w:tcBorders>
              <w:top w:val="single" w:sz="4" w:space="0" w:color="9BC2E6"/>
              <w:left w:val="nil"/>
              <w:bottom w:val="nil"/>
              <w:right w:val="nil"/>
            </w:tcBorders>
            <w:shd w:val="clear" w:color="DDEBF7" w:fill="DDEBF7"/>
            <w:noWrap/>
            <w:vAlign w:val="bottom"/>
            <w:hideMark/>
          </w:tcPr>
          <w:p w14:paraId="500352C9"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199,8</w:t>
            </w:r>
          </w:p>
        </w:tc>
        <w:tc>
          <w:tcPr>
            <w:tcW w:w="898" w:type="dxa"/>
            <w:tcBorders>
              <w:top w:val="single" w:sz="4" w:space="0" w:color="9BC2E6"/>
              <w:left w:val="nil"/>
              <w:bottom w:val="nil"/>
              <w:right w:val="single" w:sz="4" w:space="0" w:color="9BC2E6"/>
            </w:tcBorders>
            <w:shd w:val="clear" w:color="DDEBF7" w:fill="DDEBF7"/>
            <w:noWrap/>
            <w:vAlign w:val="bottom"/>
            <w:hideMark/>
          </w:tcPr>
          <w:p w14:paraId="2A8BC81B"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367,3</w:t>
            </w:r>
          </w:p>
        </w:tc>
      </w:tr>
      <w:tr w:rsidR="008A0872" w:rsidRPr="008A0872" w14:paraId="2CE36D45" w14:textId="77777777" w:rsidTr="008A0872">
        <w:trPr>
          <w:trHeight w:val="301"/>
        </w:trPr>
        <w:tc>
          <w:tcPr>
            <w:tcW w:w="3539" w:type="dxa"/>
            <w:tcBorders>
              <w:top w:val="single" w:sz="4" w:space="0" w:color="9BC2E6"/>
              <w:left w:val="single" w:sz="4" w:space="0" w:color="9BC2E6"/>
              <w:bottom w:val="nil"/>
              <w:right w:val="nil"/>
            </w:tcBorders>
            <w:shd w:val="clear" w:color="auto" w:fill="auto"/>
            <w:noWrap/>
            <w:vAlign w:val="bottom"/>
            <w:hideMark/>
          </w:tcPr>
          <w:p w14:paraId="41D1EBF4" w14:textId="77777777" w:rsidR="008A0872" w:rsidRPr="008A0872" w:rsidRDefault="008A0872" w:rsidP="008A0872">
            <w:pPr>
              <w:spacing w:after="0" w:line="240" w:lineRule="auto"/>
              <w:ind w:firstLineChars="100" w:firstLine="200"/>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Share spent on climate and energy</w:t>
            </w:r>
          </w:p>
        </w:tc>
        <w:tc>
          <w:tcPr>
            <w:tcW w:w="897" w:type="dxa"/>
            <w:tcBorders>
              <w:top w:val="single" w:sz="4" w:space="0" w:color="9BC2E6"/>
              <w:left w:val="nil"/>
              <w:bottom w:val="nil"/>
              <w:right w:val="nil"/>
            </w:tcBorders>
            <w:shd w:val="clear" w:color="auto" w:fill="auto"/>
            <w:noWrap/>
            <w:vAlign w:val="bottom"/>
            <w:hideMark/>
          </w:tcPr>
          <w:p w14:paraId="2D55D818"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91%</w:t>
            </w:r>
          </w:p>
        </w:tc>
        <w:tc>
          <w:tcPr>
            <w:tcW w:w="898" w:type="dxa"/>
            <w:tcBorders>
              <w:top w:val="single" w:sz="4" w:space="0" w:color="9BC2E6"/>
              <w:left w:val="nil"/>
              <w:bottom w:val="nil"/>
              <w:right w:val="nil"/>
            </w:tcBorders>
            <w:shd w:val="clear" w:color="auto" w:fill="auto"/>
            <w:noWrap/>
            <w:vAlign w:val="bottom"/>
            <w:hideMark/>
          </w:tcPr>
          <w:p w14:paraId="514FCC23"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48%</w:t>
            </w:r>
          </w:p>
        </w:tc>
        <w:tc>
          <w:tcPr>
            <w:tcW w:w="898" w:type="dxa"/>
            <w:tcBorders>
              <w:top w:val="single" w:sz="4" w:space="0" w:color="9BC2E6"/>
              <w:left w:val="nil"/>
              <w:bottom w:val="nil"/>
              <w:right w:val="nil"/>
            </w:tcBorders>
            <w:shd w:val="clear" w:color="auto" w:fill="auto"/>
            <w:noWrap/>
            <w:vAlign w:val="bottom"/>
            <w:hideMark/>
          </w:tcPr>
          <w:p w14:paraId="7D573620"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99%</w:t>
            </w:r>
          </w:p>
        </w:tc>
        <w:tc>
          <w:tcPr>
            <w:tcW w:w="898" w:type="dxa"/>
            <w:tcBorders>
              <w:top w:val="single" w:sz="4" w:space="0" w:color="9BC2E6"/>
              <w:left w:val="nil"/>
              <w:bottom w:val="nil"/>
              <w:right w:val="nil"/>
            </w:tcBorders>
            <w:shd w:val="clear" w:color="auto" w:fill="auto"/>
            <w:noWrap/>
            <w:vAlign w:val="bottom"/>
            <w:hideMark/>
          </w:tcPr>
          <w:p w14:paraId="15C45A8B"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100%</w:t>
            </w:r>
          </w:p>
        </w:tc>
        <w:tc>
          <w:tcPr>
            <w:tcW w:w="898" w:type="dxa"/>
            <w:tcBorders>
              <w:top w:val="single" w:sz="4" w:space="0" w:color="9BC2E6"/>
              <w:left w:val="nil"/>
              <w:bottom w:val="nil"/>
              <w:right w:val="nil"/>
            </w:tcBorders>
            <w:shd w:val="clear" w:color="auto" w:fill="auto"/>
            <w:noWrap/>
            <w:vAlign w:val="bottom"/>
            <w:hideMark/>
          </w:tcPr>
          <w:p w14:paraId="28D25626"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100%</w:t>
            </w:r>
          </w:p>
        </w:tc>
        <w:tc>
          <w:tcPr>
            <w:tcW w:w="898" w:type="dxa"/>
            <w:tcBorders>
              <w:top w:val="single" w:sz="4" w:space="0" w:color="9BC2E6"/>
              <w:left w:val="nil"/>
              <w:bottom w:val="nil"/>
              <w:right w:val="single" w:sz="4" w:space="0" w:color="9BC2E6"/>
            </w:tcBorders>
            <w:shd w:val="clear" w:color="auto" w:fill="auto"/>
            <w:noWrap/>
            <w:vAlign w:val="bottom"/>
            <w:hideMark/>
          </w:tcPr>
          <w:p w14:paraId="283FA681"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63%</w:t>
            </w:r>
          </w:p>
        </w:tc>
      </w:tr>
      <w:tr w:rsidR="008A0872" w:rsidRPr="008A0872" w14:paraId="0E3C708D" w14:textId="77777777" w:rsidTr="008A0872">
        <w:trPr>
          <w:trHeight w:val="301"/>
        </w:trPr>
        <w:tc>
          <w:tcPr>
            <w:tcW w:w="3539" w:type="dxa"/>
            <w:tcBorders>
              <w:top w:val="single" w:sz="4" w:space="0" w:color="9BC2E6"/>
              <w:left w:val="single" w:sz="4" w:space="0" w:color="9BC2E6"/>
              <w:bottom w:val="nil"/>
              <w:right w:val="nil"/>
            </w:tcBorders>
            <w:shd w:val="clear" w:color="DDEBF7" w:fill="DDEBF7"/>
            <w:noWrap/>
            <w:vAlign w:val="bottom"/>
            <w:hideMark/>
          </w:tcPr>
          <w:p w14:paraId="2BE3B1B5" w14:textId="7515DD5F"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Denmark</w:t>
            </w:r>
            <w:r>
              <w:rPr>
                <w:rFonts w:ascii="Calibri" w:eastAsia="Times New Roman" w:hAnsi="Calibri" w:cs="Calibri"/>
                <w:b/>
                <w:bCs/>
                <w:color w:val="000000"/>
                <w:sz w:val="20"/>
                <w:lang w:eastAsia="en-GB"/>
              </w:rPr>
              <w:t>*</w:t>
            </w:r>
          </w:p>
        </w:tc>
        <w:tc>
          <w:tcPr>
            <w:tcW w:w="897" w:type="dxa"/>
            <w:tcBorders>
              <w:top w:val="single" w:sz="4" w:space="0" w:color="9BC2E6"/>
              <w:left w:val="nil"/>
              <w:bottom w:val="nil"/>
              <w:right w:val="nil"/>
            </w:tcBorders>
            <w:shd w:val="clear" w:color="DDEBF7" w:fill="DDEBF7"/>
            <w:noWrap/>
            <w:vAlign w:val="bottom"/>
            <w:hideMark/>
          </w:tcPr>
          <w:p w14:paraId="592524B9"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c>
          <w:tcPr>
            <w:tcW w:w="898" w:type="dxa"/>
            <w:tcBorders>
              <w:top w:val="single" w:sz="4" w:space="0" w:color="9BC2E6"/>
              <w:left w:val="nil"/>
              <w:bottom w:val="nil"/>
              <w:right w:val="nil"/>
            </w:tcBorders>
            <w:shd w:val="clear" w:color="DDEBF7" w:fill="DDEBF7"/>
            <w:noWrap/>
            <w:vAlign w:val="bottom"/>
            <w:hideMark/>
          </w:tcPr>
          <w:p w14:paraId="00FEC15A"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c>
          <w:tcPr>
            <w:tcW w:w="898" w:type="dxa"/>
            <w:tcBorders>
              <w:top w:val="single" w:sz="4" w:space="0" w:color="9BC2E6"/>
              <w:left w:val="nil"/>
              <w:bottom w:val="nil"/>
              <w:right w:val="nil"/>
            </w:tcBorders>
            <w:shd w:val="clear" w:color="DDEBF7" w:fill="DDEBF7"/>
            <w:noWrap/>
            <w:vAlign w:val="bottom"/>
            <w:hideMark/>
          </w:tcPr>
          <w:p w14:paraId="484C3BA3"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c>
          <w:tcPr>
            <w:tcW w:w="898" w:type="dxa"/>
            <w:tcBorders>
              <w:top w:val="single" w:sz="4" w:space="0" w:color="9BC2E6"/>
              <w:left w:val="nil"/>
              <w:bottom w:val="nil"/>
              <w:right w:val="nil"/>
            </w:tcBorders>
            <w:shd w:val="clear" w:color="DDEBF7" w:fill="DDEBF7"/>
            <w:noWrap/>
            <w:vAlign w:val="bottom"/>
            <w:hideMark/>
          </w:tcPr>
          <w:p w14:paraId="2F98C0EC"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c>
          <w:tcPr>
            <w:tcW w:w="898" w:type="dxa"/>
            <w:tcBorders>
              <w:top w:val="single" w:sz="4" w:space="0" w:color="9BC2E6"/>
              <w:left w:val="nil"/>
              <w:bottom w:val="nil"/>
              <w:right w:val="nil"/>
            </w:tcBorders>
            <w:shd w:val="clear" w:color="DDEBF7" w:fill="DDEBF7"/>
            <w:noWrap/>
            <w:vAlign w:val="bottom"/>
            <w:hideMark/>
          </w:tcPr>
          <w:p w14:paraId="122DE179"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c>
          <w:tcPr>
            <w:tcW w:w="898" w:type="dxa"/>
            <w:tcBorders>
              <w:top w:val="single" w:sz="4" w:space="0" w:color="9BC2E6"/>
              <w:left w:val="nil"/>
              <w:bottom w:val="nil"/>
              <w:right w:val="single" w:sz="4" w:space="0" w:color="9BC2E6"/>
            </w:tcBorders>
            <w:shd w:val="clear" w:color="DDEBF7" w:fill="DDEBF7"/>
            <w:noWrap/>
            <w:vAlign w:val="bottom"/>
            <w:hideMark/>
          </w:tcPr>
          <w:p w14:paraId="052F9A3B"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r>
      <w:tr w:rsidR="008A0872" w:rsidRPr="008A0872" w14:paraId="5B9ACE64" w14:textId="77777777" w:rsidTr="008A0872">
        <w:trPr>
          <w:trHeight w:val="301"/>
        </w:trPr>
        <w:tc>
          <w:tcPr>
            <w:tcW w:w="3539" w:type="dxa"/>
            <w:tcBorders>
              <w:top w:val="single" w:sz="4" w:space="0" w:color="9BC2E6"/>
              <w:left w:val="single" w:sz="4" w:space="0" w:color="9BC2E6"/>
              <w:bottom w:val="nil"/>
              <w:right w:val="nil"/>
            </w:tcBorders>
            <w:shd w:val="clear" w:color="auto" w:fill="auto"/>
            <w:noWrap/>
            <w:vAlign w:val="bottom"/>
            <w:hideMark/>
          </w:tcPr>
          <w:p w14:paraId="3FB67DA8" w14:textId="77777777" w:rsidR="008A0872" w:rsidRPr="008A0872" w:rsidRDefault="008A0872" w:rsidP="008A0872">
            <w:pPr>
              <w:spacing w:after="0" w:line="240" w:lineRule="auto"/>
              <w:ind w:firstLineChars="100" w:firstLine="200"/>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Total revenues</w:t>
            </w:r>
          </w:p>
        </w:tc>
        <w:tc>
          <w:tcPr>
            <w:tcW w:w="897" w:type="dxa"/>
            <w:tcBorders>
              <w:top w:val="single" w:sz="4" w:space="0" w:color="9BC2E6"/>
              <w:left w:val="nil"/>
              <w:bottom w:val="nil"/>
              <w:right w:val="nil"/>
            </w:tcBorders>
            <w:shd w:val="clear" w:color="auto" w:fill="auto"/>
            <w:noWrap/>
            <w:vAlign w:val="bottom"/>
            <w:hideMark/>
          </w:tcPr>
          <w:p w14:paraId="56FF64DB"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56,0</w:t>
            </w:r>
          </w:p>
        </w:tc>
        <w:tc>
          <w:tcPr>
            <w:tcW w:w="898" w:type="dxa"/>
            <w:tcBorders>
              <w:top w:val="single" w:sz="4" w:space="0" w:color="9BC2E6"/>
              <w:left w:val="nil"/>
              <w:bottom w:val="nil"/>
              <w:right w:val="nil"/>
            </w:tcBorders>
            <w:shd w:val="clear" w:color="auto" w:fill="auto"/>
            <w:noWrap/>
            <w:vAlign w:val="bottom"/>
            <w:hideMark/>
          </w:tcPr>
          <w:p w14:paraId="1ECD02B2"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48,1</w:t>
            </w:r>
          </w:p>
        </w:tc>
        <w:tc>
          <w:tcPr>
            <w:tcW w:w="898" w:type="dxa"/>
            <w:tcBorders>
              <w:top w:val="single" w:sz="4" w:space="0" w:color="9BC2E6"/>
              <w:left w:val="nil"/>
              <w:bottom w:val="nil"/>
              <w:right w:val="nil"/>
            </w:tcBorders>
            <w:shd w:val="clear" w:color="auto" w:fill="auto"/>
            <w:noWrap/>
            <w:vAlign w:val="bottom"/>
            <w:hideMark/>
          </w:tcPr>
          <w:p w14:paraId="39ED3809"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71,3</w:t>
            </w:r>
          </w:p>
        </w:tc>
        <w:tc>
          <w:tcPr>
            <w:tcW w:w="898" w:type="dxa"/>
            <w:tcBorders>
              <w:top w:val="single" w:sz="4" w:space="0" w:color="9BC2E6"/>
              <w:left w:val="nil"/>
              <w:bottom w:val="nil"/>
              <w:right w:val="nil"/>
            </w:tcBorders>
            <w:shd w:val="clear" w:color="auto" w:fill="auto"/>
            <w:noWrap/>
            <w:vAlign w:val="bottom"/>
            <w:hideMark/>
          </w:tcPr>
          <w:p w14:paraId="5C8B9526"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53,7</w:t>
            </w:r>
          </w:p>
        </w:tc>
        <w:tc>
          <w:tcPr>
            <w:tcW w:w="898" w:type="dxa"/>
            <w:tcBorders>
              <w:top w:val="single" w:sz="4" w:space="0" w:color="9BC2E6"/>
              <w:left w:val="nil"/>
              <w:bottom w:val="nil"/>
              <w:right w:val="nil"/>
            </w:tcBorders>
            <w:shd w:val="clear" w:color="auto" w:fill="auto"/>
            <w:noWrap/>
            <w:vAlign w:val="bottom"/>
            <w:hideMark/>
          </w:tcPr>
          <w:p w14:paraId="71E5B183"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71,7</w:t>
            </w:r>
          </w:p>
        </w:tc>
        <w:tc>
          <w:tcPr>
            <w:tcW w:w="898" w:type="dxa"/>
            <w:tcBorders>
              <w:top w:val="single" w:sz="4" w:space="0" w:color="9BC2E6"/>
              <w:left w:val="nil"/>
              <w:bottom w:val="nil"/>
              <w:right w:val="single" w:sz="4" w:space="0" w:color="9BC2E6"/>
            </w:tcBorders>
            <w:shd w:val="clear" w:color="auto" w:fill="auto"/>
            <w:noWrap/>
            <w:vAlign w:val="bottom"/>
            <w:hideMark/>
          </w:tcPr>
          <w:p w14:paraId="13D7DF36"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189,8</w:t>
            </w:r>
          </w:p>
        </w:tc>
      </w:tr>
      <w:tr w:rsidR="008A0872" w:rsidRPr="008A0872" w14:paraId="1B351AE4" w14:textId="77777777" w:rsidTr="008A0872">
        <w:trPr>
          <w:trHeight w:val="301"/>
        </w:trPr>
        <w:tc>
          <w:tcPr>
            <w:tcW w:w="3539" w:type="dxa"/>
            <w:tcBorders>
              <w:top w:val="single" w:sz="4" w:space="0" w:color="9BC2E6"/>
              <w:left w:val="single" w:sz="4" w:space="0" w:color="9BC2E6"/>
              <w:bottom w:val="nil"/>
              <w:right w:val="nil"/>
            </w:tcBorders>
            <w:shd w:val="clear" w:color="DDEBF7" w:fill="DDEBF7"/>
            <w:noWrap/>
            <w:vAlign w:val="bottom"/>
            <w:hideMark/>
          </w:tcPr>
          <w:p w14:paraId="5CECBFDF" w14:textId="77777777" w:rsidR="008A0872" w:rsidRPr="008A0872" w:rsidRDefault="008A0872" w:rsidP="008A0872">
            <w:pPr>
              <w:spacing w:after="0" w:line="240" w:lineRule="auto"/>
              <w:ind w:firstLineChars="100" w:firstLine="200"/>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Amount spent on climate and energy</w:t>
            </w:r>
          </w:p>
        </w:tc>
        <w:tc>
          <w:tcPr>
            <w:tcW w:w="897" w:type="dxa"/>
            <w:tcBorders>
              <w:top w:val="single" w:sz="4" w:space="0" w:color="9BC2E6"/>
              <w:left w:val="nil"/>
              <w:bottom w:val="nil"/>
              <w:right w:val="nil"/>
            </w:tcBorders>
            <w:shd w:val="clear" w:color="DDEBF7" w:fill="DDEBF7"/>
            <w:noWrap/>
            <w:vAlign w:val="bottom"/>
            <w:hideMark/>
          </w:tcPr>
          <w:p w14:paraId="0189BD49"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56,0</w:t>
            </w:r>
          </w:p>
        </w:tc>
        <w:tc>
          <w:tcPr>
            <w:tcW w:w="898" w:type="dxa"/>
            <w:tcBorders>
              <w:top w:val="single" w:sz="4" w:space="0" w:color="9BC2E6"/>
              <w:left w:val="nil"/>
              <w:bottom w:val="nil"/>
              <w:right w:val="nil"/>
            </w:tcBorders>
            <w:shd w:val="clear" w:color="DDEBF7" w:fill="DDEBF7"/>
            <w:noWrap/>
            <w:vAlign w:val="bottom"/>
            <w:hideMark/>
          </w:tcPr>
          <w:p w14:paraId="1C2F42E2"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48,1</w:t>
            </w:r>
          </w:p>
        </w:tc>
        <w:tc>
          <w:tcPr>
            <w:tcW w:w="898" w:type="dxa"/>
            <w:tcBorders>
              <w:top w:val="single" w:sz="4" w:space="0" w:color="9BC2E6"/>
              <w:left w:val="nil"/>
              <w:bottom w:val="nil"/>
              <w:right w:val="nil"/>
            </w:tcBorders>
            <w:shd w:val="clear" w:color="DDEBF7" w:fill="DDEBF7"/>
            <w:noWrap/>
            <w:vAlign w:val="bottom"/>
            <w:hideMark/>
          </w:tcPr>
          <w:p w14:paraId="5C2595C4"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71,3</w:t>
            </w:r>
          </w:p>
        </w:tc>
        <w:tc>
          <w:tcPr>
            <w:tcW w:w="898" w:type="dxa"/>
            <w:tcBorders>
              <w:top w:val="single" w:sz="4" w:space="0" w:color="9BC2E6"/>
              <w:left w:val="nil"/>
              <w:bottom w:val="nil"/>
              <w:right w:val="nil"/>
            </w:tcBorders>
            <w:shd w:val="clear" w:color="DDEBF7" w:fill="DDEBF7"/>
            <w:noWrap/>
            <w:vAlign w:val="bottom"/>
            <w:hideMark/>
          </w:tcPr>
          <w:p w14:paraId="28EF785A"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53,7</w:t>
            </w:r>
          </w:p>
        </w:tc>
        <w:tc>
          <w:tcPr>
            <w:tcW w:w="898" w:type="dxa"/>
            <w:tcBorders>
              <w:top w:val="single" w:sz="4" w:space="0" w:color="9BC2E6"/>
              <w:left w:val="nil"/>
              <w:bottom w:val="nil"/>
              <w:right w:val="nil"/>
            </w:tcBorders>
            <w:shd w:val="clear" w:color="DDEBF7" w:fill="DDEBF7"/>
            <w:noWrap/>
            <w:vAlign w:val="bottom"/>
            <w:hideMark/>
          </w:tcPr>
          <w:p w14:paraId="05E8E552"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71,7</w:t>
            </w:r>
          </w:p>
        </w:tc>
        <w:tc>
          <w:tcPr>
            <w:tcW w:w="898" w:type="dxa"/>
            <w:tcBorders>
              <w:top w:val="single" w:sz="4" w:space="0" w:color="9BC2E6"/>
              <w:left w:val="nil"/>
              <w:bottom w:val="nil"/>
              <w:right w:val="single" w:sz="4" w:space="0" w:color="9BC2E6"/>
            </w:tcBorders>
            <w:shd w:val="clear" w:color="DDEBF7" w:fill="DDEBF7"/>
            <w:noWrap/>
            <w:vAlign w:val="bottom"/>
            <w:hideMark/>
          </w:tcPr>
          <w:p w14:paraId="52B23F59"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189,8</w:t>
            </w:r>
          </w:p>
        </w:tc>
      </w:tr>
      <w:tr w:rsidR="008A0872" w:rsidRPr="008A0872" w14:paraId="0C8BD22B" w14:textId="77777777" w:rsidTr="008A0872">
        <w:trPr>
          <w:trHeight w:val="301"/>
        </w:trPr>
        <w:tc>
          <w:tcPr>
            <w:tcW w:w="3539" w:type="dxa"/>
            <w:tcBorders>
              <w:top w:val="single" w:sz="4" w:space="0" w:color="9BC2E6"/>
              <w:left w:val="single" w:sz="4" w:space="0" w:color="9BC2E6"/>
              <w:bottom w:val="nil"/>
              <w:right w:val="nil"/>
            </w:tcBorders>
            <w:shd w:val="clear" w:color="auto" w:fill="auto"/>
            <w:noWrap/>
            <w:vAlign w:val="bottom"/>
            <w:hideMark/>
          </w:tcPr>
          <w:p w14:paraId="5F556356" w14:textId="77777777" w:rsidR="008A0872" w:rsidRPr="008A0872" w:rsidRDefault="008A0872" w:rsidP="008A0872">
            <w:pPr>
              <w:spacing w:after="0" w:line="240" w:lineRule="auto"/>
              <w:ind w:firstLineChars="100" w:firstLine="200"/>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Share spent on climate and energy</w:t>
            </w:r>
          </w:p>
        </w:tc>
        <w:tc>
          <w:tcPr>
            <w:tcW w:w="897" w:type="dxa"/>
            <w:tcBorders>
              <w:top w:val="single" w:sz="4" w:space="0" w:color="9BC2E6"/>
              <w:left w:val="nil"/>
              <w:bottom w:val="nil"/>
              <w:right w:val="nil"/>
            </w:tcBorders>
            <w:shd w:val="clear" w:color="auto" w:fill="auto"/>
            <w:noWrap/>
            <w:vAlign w:val="bottom"/>
            <w:hideMark/>
          </w:tcPr>
          <w:p w14:paraId="69D0B128"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100%</w:t>
            </w:r>
          </w:p>
        </w:tc>
        <w:tc>
          <w:tcPr>
            <w:tcW w:w="898" w:type="dxa"/>
            <w:tcBorders>
              <w:top w:val="single" w:sz="4" w:space="0" w:color="9BC2E6"/>
              <w:left w:val="nil"/>
              <w:bottom w:val="nil"/>
              <w:right w:val="nil"/>
            </w:tcBorders>
            <w:shd w:val="clear" w:color="auto" w:fill="auto"/>
            <w:noWrap/>
            <w:vAlign w:val="bottom"/>
            <w:hideMark/>
          </w:tcPr>
          <w:p w14:paraId="06294059"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100%</w:t>
            </w:r>
          </w:p>
        </w:tc>
        <w:tc>
          <w:tcPr>
            <w:tcW w:w="898" w:type="dxa"/>
            <w:tcBorders>
              <w:top w:val="single" w:sz="4" w:space="0" w:color="9BC2E6"/>
              <w:left w:val="nil"/>
              <w:bottom w:val="nil"/>
              <w:right w:val="nil"/>
            </w:tcBorders>
            <w:shd w:val="clear" w:color="auto" w:fill="auto"/>
            <w:noWrap/>
            <w:vAlign w:val="bottom"/>
            <w:hideMark/>
          </w:tcPr>
          <w:p w14:paraId="779650A0"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100%</w:t>
            </w:r>
          </w:p>
        </w:tc>
        <w:tc>
          <w:tcPr>
            <w:tcW w:w="898" w:type="dxa"/>
            <w:tcBorders>
              <w:top w:val="single" w:sz="4" w:space="0" w:color="9BC2E6"/>
              <w:left w:val="nil"/>
              <w:bottom w:val="nil"/>
              <w:right w:val="nil"/>
            </w:tcBorders>
            <w:shd w:val="clear" w:color="auto" w:fill="auto"/>
            <w:noWrap/>
            <w:vAlign w:val="bottom"/>
            <w:hideMark/>
          </w:tcPr>
          <w:p w14:paraId="5C9FF01A"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100%</w:t>
            </w:r>
          </w:p>
        </w:tc>
        <w:tc>
          <w:tcPr>
            <w:tcW w:w="898" w:type="dxa"/>
            <w:tcBorders>
              <w:top w:val="single" w:sz="4" w:space="0" w:color="9BC2E6"/>
              <w:left w:val="nil"/>
              <w:bottom w:val="nil"/>
              <w:right w:val="nil"/>
            </w:tcBorders>
            <w:shd w:val="clear" w:color="auto" w:fill="auto"/>
            <w:noWrap/>
            <w:vAlign w:val="bottom"/>
            <w:hideMark/>
          </w:tcPr>
          <w:p w14:paraId="7ECAF786"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100%</w:t>
            </w:r>
          </w:p>
        </w:tc>
        <w:tc>
          <w:tcPr>
            <w:tcW w:w="898" w:type="dxa"/>
            <w:tcBorders>
              <w:top w:val="single" w:sz="4" w:space="0" w:color="9BC2E6"/>
              <w:left w:val="nil"/>
              <w:bottom w:val="nil"/>
              <w:right w:val="single" w:sz="4" w:space="0" w:color="9BC2E6"/>
            </w:tcBorders>
            <w:shd w:val="clear" w:color="auto" w:fill="auto"/>
            <w:noWrap/>
            <w:vAlign w:val="bottom"/>
            <w:hideMark/>
          </w:tcPr>
          <w:p w14:paraId="4B86C6F7"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100%</w:t>
            </w:r>
          </w:p>
        </w:tc>
      </w:tr>
      <w:tr w:rsidR="008A0872" w:rsidRPr="008A0872" w14:paraId="61D03C5C" w14:textId="77777777" w:rsidTr="008A0872">
        <w:trPr>
          <w:trHeight w:val="301"/>
        </w:trPr>
        <w:tc>
          <w:tcPr>
            <w:tcW w:w="3539" w:type="dxa"/>
            <w:tcBorders>
              <w:top w:val="single" w:sz="4" w:space="0" w:color="9BC2E6"/>
              <w:left w:val="single" w:sz="4" w:space="0" w:color="9BC2E6"/>
              <w:bottom w:val="nil"/>
              <w:right w:val="nil"/>
            </w:tcBorders>
            <w:shd w:val="clear" w:color="DDEBF7" w:fill="DDEBF7"/>
            <w:noWrap/>
            <w:vAlign w:val="bottom"/>
            <w:hideMark/>
          </w:tcPr>
          <w:p w14:paraId="6B0A6654" w14:textId="388C0AB3"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Estonia</w:t>
            </w:r>
          </w:p>
        </w:tc>
        <w:tc>
          <w:tcPr>
            <w:tcW w:w="897" w:type="dxa"/>
            <w:tcBorders>
              <w:top w:val="single" w:sz="4" w:space="0" w:color="9BC2E6"/>
              <w:left w:val="nil"/>
              <w:bottom w:val="nil"/>
              <w:right w:val="nil"/>
            </w:tcBorders>
            <w:shd w:val="clear" w:color="DDEBF7" w:fill="DDEBF7"/>
            <w:noWrap/>
            <w:vAlign w:val="bottom"/>
            <w:hideMark/>
          </w:tcPr>
          <w:p w14:paraId="090492E4"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c>
          <w:tcPr>
            <w:tcW w:w="898" w:type="dxa"/>
            <w:tcBorders>
              <w:top w:val="single" w:sz="4" w:space="0" w:color="9BC2E6"/>
              <w:left w:val="nil"/>
              <w:bottom w:val="nil"/>
              <w:right w:val="nil"/>
            </w:tcBorders>
            <w:shd w:val="clear" w:color="DDEBF7" w:fill="DDEBF7"/>
            <w:noWrap/>
            <w:vAlign w:val="bottom"/>
            <w:hideMark/>
          </w:tcPr>
          <w:p w14:paraId="0F83D760"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c>
          <w:tcPr>
            <w:tcW w:w="898" w:type="dxa"/>
            <w:tcBorders>
              <w:top w:val="single" w:sz="4" w:space="0" w:color="9BC2E6"/>
              <w:left w:val="nil"/>
              <w:bottom w:val="nil"/>
              <w:right w:val="nil"/>
            </w:tcBorders>
            <w:shd w:val="clear" w:color="DDEBF7" w:fill="DDEBF7"/>
            <w:noWrap/>
            <w:vAlign w:val="bottom"/>
            <w:hideMark/>
          </w:tcPr>
          <w:p w14:paraId="4FEA273C"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c>
          <w:tcPr>
            <w:tcW w:w="898" w:type="dxa"/>
            <w:tcBorders>
              <w:top w:val="single" w:sz="4" w:space="0" w:color="9BC2E6"/>
              <w:left w:val="nil"/>
              <w:bottom w:val="nil"/>
              <w:right w:val="nil"/>
            </w:tcBorders>
            <w:shd w:val="clear" w:color="DDEBF7" w:fill="DDEBF7"/>
            <w:noWrap/>
            <w:vAlign w:val="bottom"/>
            <w:hideMark/>
          </w:tcPr>
          <w:p w14:paraId="64F00CD3"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c>
          <w:tcPr>
            <w:tcW w:w="898" w:type="dxa"/>
            <w:tcBorders>
              <w:top w:val="single" w:sz="4" w:space="0" w:color="9BC2E6"/>
              <w:left w:val="nil"/>
              <w:bottom w:val="nil"/>
              <w:right w:val="nil"/>
            </w:tcBorders>
            <w:shd w:val="clear" w:color="DDEBF7" w:fill="DDEBF7"/>
            <w:noWrap/>
            <w:vAlign w:val="bottom"/>
            <w:hideMark/>
          </w:tcPr>
          <w:p w14:paraId="6828E74C"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c>
          <w:tcPr>
            <w:tcW w:w="898" w:type="dxa"/>
            <w:tcBorders>
              <w:top w:val="single" w:sz="4" w:space="0" w:color="9BC2E6"/>
              <w:left w:val="nil"/>
              <w:bottom w:val="nil"/>
              <w:right w:val="single" w:sz="4" w:space="0" w:color="9BC2E6"/>
            </w:tcBorders>
            <w:shd w:val="clear" w:color="DDEBF7" w:fill="DDEBF7"/>
            <w:noWrap/>
            <w:vAlign w:val="bottom"/>
            <w:hideMark/>
          </w:tcPr>
          <w:p w14:paraId="043E36FD"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r>
      <w:tr w:rsidR="008A0872" w:rsidRPr="008A0872" w14:paraId="7184BAF2" w14:textId="77777777" w:rsidTr="008A0872">
        <w:trPr>
          <w:trHeight w:val="301"/>
        </w:trPr>
        <w:tc>
          <w:tcPr>
            <w:tcW w:w="3539" w:type="dxa"/>
            <w:tcBorders>
              <w:top w:val="single" w:sz="4" w:space="0" w:color="9BC2E6"/>
              <w:left w:val="single" w:sz="4" w:space="0" w:color="9BC2E6"/>
              <w:bottom w:val="nil"/>
              <w:right w:val="nil"/>
            </w:tcBorders>
            <w:shd w:val="clear" w:color="auto" w:fill="auto"/>
            <w:noWrap/>
            <w:vAlign w:val="bottom"/>
            <w:hideMark/>
          </w:tcPr>
          <w:p w14:paraId="0CA874F5" w14:textId="77777777" w:rsidR="008A0872" w:rsidRPr="008A0872" w:rsidRDefault="008A0872" w:rsidP="008A0872">
            <w:pPr>
              <w:spacing w:after="0" w:line="240" w:lineRule="auto"/>
              <w:ind w:firstLineChars="100" w:firstLine="200"/>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Total revenues</w:t>
            </w:r>
          </w:p>
        </w:tc>
        <w:tc>
          <w:tcPr>
            <w:tcW w:w="897" w:type="dxa"/>
            <w:tcBorders>
              <w:top w:val="single" w:sz="4" w:space="0" w:color="9BC2E6"/>
              <w:left w:val="nil"/>
              <w:bottom w:val="nil"/>
              <w:right w:val="nil"/>
            </w:tcBorders>
            <w:shd w:val="clear" w:color="auto" w:fill="auto"/>
            <w:noWrap/>
            <w:vAlign w:val="bottom"/>
            <w:hideMark/>
          </w:tcPr>
          <w:p w14:paraId="359BA52F"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18,1</w:t>
            </w:r>
          </w:p>
        </w:tc>
        <w:tc>
          <w:tcPr>
            <w:tcW w:w="898" w:type="dxa"/>
            <w:tcBorders>
              <w:top w:val="single" w:sz="4" w:space="0" w:color="9BC2E6"/>
              <w:left w:val="nil"/>
              <w:bottom w:val="nil"/>
              <w:right w:val="nil"/>
            </w:tcBorders>
            <w:shd w:val="clear" w:color="auto" w:fill="auto"/>
            <w:noWrap/>
            <w:vAlign w:val="bottom"/>
            <w:hideMark/>
          </w:tcPr>
          <w:p w14:paraId="2F1CCF2C"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7,4</w:t>
            </w:r>
          </w:p>
        </w:tc>
        <w:tc>
          <w:tcPr>
            <w:tcW w:w="898" w:type="dxa"/>
            <w:tcBorders>
              <w:top w:val="single" w:sz="4" w:space="0" w:color="9BC2E6"/>
              <w:left w:val="nil"/>
              <w:bottom w:val="nil"/>
              <w:right w:val="nil"/>
            </w:tcBorders>
            <w:shd w:val="clear" w:color="auto" w:fill="auto"/>
            <w:noWrap/>
            <w:vAlign w:val="bottom"/>
            <w:hideMark/>
          </w:tcPr>
          <w:p w14:paraId="7F448F51"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21,3</w:t>
            </w:r>
          </w:p>
        </w:tc>
        <w:tc>
          <w:tcPr>
            <w:tcW w:w="898" w:type="dxa"/>
            <w:tcBorders>
              <w:top w:val="single" w:sz="4" w:space="0" w:color="9BC2E6"/>
              <w:left w:val="nil"/>
              <w:bottom w:val="nil"/>
              <w:right w:val="nil"/>
            </w:tcBorders>
            <w:shd w:val="clear" w:color="auto" w:fill="auto"/>
            <w:noWrap/>
            <w:vAlign w:val="bottom"/>
            <w:hideMark/>
          </w:tcPr>
          <w:p w14:paraId="043B0972"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23,6</w:t>
            </w:r>
          </w:p>
        </w:tc>
        <w:tc>
          <w:tcPr>
            <w:tcW w:w="898" w:type="dxa"/>
            <w:tcBorders>
              <w:top w:val="single" w:sz="4" w:space="0" w:color="9BC2E6"/>
              <w:left w:val="nil"/>
              <w:bottom w:val="nil"/>
              <w:right w:val="nil"/>
            </w:tcBorders>
            <w:shd w:val="clear" w:color="auto" w:fill="auto"/>
            <w:noWrap/>
            <w:vAlign w:val="bottom"/>
            <w:hideMark/>
          </w:tcPr>
          <w:p w14:paraId="67E606FF"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39,4</w:t>
            </w:r>
          </w:p>
        </w:tc>
        <w:tc>
          <w:tcPr>
            <w:tcW w:w="898" w:type="dxa"/>
            <w:tcBorders>
              <w:top w:val="single" w:sz="4" w:space="0" w:color="9BC2E6"/>
              <w:left w:val="nil"/>
              <w:bottom w:val="nil"/>
              <w:right w:val="single" w:sz="4" w:space="0" w:color="9BC2E6"/>
            </w:tcBorders>
            <w:shd w:val="clear" w:color="auto" w:fill="auto"/>
            <w:noWrap/>
            <w:vAlign w:val="bottom"/>
            <w:hideMark/>
          </w:tcPr>
          <w:p w14:paraId="7EA74165"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141,3</w:t>
            </w:r>
          </w:p>
        </w:tc>
      </w:tr>
      <w:tr w:rsidR="008A0872" w:rsidRPr="008A0872" w14:paraId="443ED9DD" w14:textId="77777777" w:rsidTr="008A0872">
        <w:trPr>
          <w:trHeight w:val="301"/>
        </w:trPr>
        <w:tc>
          <w:tcPr>
            <w:tcW w:w="3539" w:type="dxa"/>
            <w:tcBorders>
              <w:top w:val="single" w:sz="4" w:space="0" w:color="9BC2E6"/>
              <w:left w:val="single" w:sz="4" w:space="0" w:color="9BC2E6"/>
              <w:bottom w:val="nil"/>
              <w:right w:val="nil"/>
            </w:tcBorders>
            <w:shd w:val="clear" w:color="DDEBF7" w:fill="DDEBF7"/>
            <w:noWrap/>
            <w:vAlign w:val="bottom"/>
            <w:hideMark/>
          </w:tcPr>
          <w:p w14:paraId="0C04CE7A" w14:textId="77777777" w:rsidR="008A0872" w:rsidRPr="008A0872" w:rsidRDefault="008A0872" w:rsidP="008A0872">
            <w:pPr>
              <w:spacing w:after="0" w:line="240" w:lineRule="auto"/>
              <w:ind w:firstLineChars="100" w:firstLine="200"/>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Amount spent on climate and energy</w:t>
            </w:r>
          </w:p>
        </w:tc>
        <w:tc>
          <w:tcPr>
            <w:tcW w:w="897" w:type="dxa"/>
            <w:tcBorders>
              <w:top w:val="single" w:sz="4" w:space="0" w:color="9BC2E6"/>
              <w:left w:val="nil"/>
              <w:bottom w:val="nil"/>
              <w:right w:val="nil"/>
            </w:tcBorders>
            <w:shd w:val="clear" w:color="DDEBF7" w:fill="DDEBF7"/>
            <w:noWrap/>
            <w:vAlign w:val="bottom"/>
            <w:hideMark/>
          </w:tcPr>
          <w:p w14:paraId="2F71DBD6"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9,0</w:t>
            </w:r>
          </w:p>
        </w:tc>
        <w:tc>
          <w:tcPr>
            <w:tcW w:w="898" w:type="dxa"/>
            <w:tcBorders>
              <w:top w:val="single" w:sz="4" w:space="0" w:color="9BC2E6"/>
              <w:left w:val="nil"/>
              <w:bottom w:val="nil"/>
              <w:right w:val="nil"/>
            </w:tcBorders>
            <w:shd w:val="clear" w:color="DDEBF7" w:fill="DDEBF7"/>
            <w:noWrap/>
            <w:vAlign w:val="bottom"/>
            <w:hideMark/>
          </w:tcPr>
          <w:p w14:paraId="3E0B7F74"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3,6</w:t>
            </w:r>
          </w:p>
        </w:tc>
        <w:tc>
          <w:tcPr>
            <w:tcW w:w="898" w:type="dxa"/>
            <w:tcBorders>
              <w:top w:val="single" w:sz="4" w:space="0" w:color="9BC2E6"/>
              <w:left w:val="nil"/>
              <w:bottom w:val="nil"/>
              <w:right w:val="nil"/>
            </w:tcBorders>
            <w:shd w:val="clear" w:color="DDEBF7" w:fill="DDEBF7"/>
            <w:noWrap/>
            <w:vAlign w:val="bottom"/>
            <w:hideMark/>
          </w:tcPr>
          <w:p w14:paraId="5A254F65"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9,5</w:t>
            </w:r>
          </w:p>
        </w:tc>
        <w:tc>
          <w:tcPr>
            <w:tcW w:w="898" w:type="dxa"/>
            <w:tcBorders>
              <w:top w:val="single" w:sz="4" w:space="0" w:color="9BC2E6"/>
              <w:left w:val="nil"/>
              <w:bottom w:val="nil"/>
              <w:right w:val="nil"/>
            </w:tcBorders>
            <w:shd w:val="clear" w:color="DDEBF7" w:fill="DDEBF7"/>
            <w:noWrap/>
            <w:vAlign w:val="bottom"/>
            <w:hideMark/>
          </w:tcPr>
          <w:p w14:paraId="6463AFC1"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12,4</w:t>
            </w:r>
          </w:p>
        </w:tc>
        <w:tc>
          <w:tcPr>
            <w:tcW w:w="898" w:type="dxa"/>
            <w:tcBorders>
              <w:top w:val="single" w:sz="4" w:space="0" w:color="9BC2E6"/>
              <w:left w:val="nil"/>
              <w:bottom w:val="nil"/>
              <w:right w:val="nil"/>
            </w:tcBorders>
            <w:shd w:val="clear" w:color="DDEBF7" w:fill="DDEBF7"/>
            <w:noWrap/>
            <w:vAlign w:val="bottom"/>
            <w:hideMark/>
          </w:tcPr>
          <w:p w14:paraId="5F5A65B0"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15,9</w:t>
            </w:r>
          </w:p>
        </w:tc>
        <w:tc>
          <w:tcPr>
            <w:tcW w:w="898" w:type="dxa"/>
            <w:tcBorders>
              <w:top w:val="single" w:sz="4" w:space="0" w:color="9BC2E6"/>
              <w:left w:val="nil"/>
              <w:bottom w:val="nil"/>
              <w:right w:val="single" w:sz="4" w:space="0" w:color="9BC2E6"/>
            </w:tcBorders>
            <w:shd w:val="clear" w:color="DDEBF7" w:fill="DDEBF7"/>
            <w:noWrap/>
            <w:vAlign w:val="bottom"/>
            <w:hideMark/>
          </w:tcPr>
          <w:p w14:paraId="29FC0454"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53,3</w:t>
            </w:r>
          </w:p>
        </w:tc>
      </w:tr>
      <w:tr w:rsidR="008A0872" w:rsidRPr="008A0872" w14:paraId="036C8DE8" w14:textId="77777777" w:rsidTr="008A0872">
        <w:trPr>
          <w:trHeight w:val="301"/>
        </w:trPr>
        <w:tc>
          <w:tcPr>
            <w:tcW w:w="3539" w:type="dxa"/>
            <w:tcBorders>
              <w:top w:val="single" w:sz="4" w:space="0" w:color="9BC2E6"/>
              <w:left w:val="single" w:sz="4" w:space="0" w:color="9BC2E6"/>
              <w:bottom w:val="nil"/>
              <w:right w:val="nil"/>
            </w:tcBorders>
            <w:shd w:val="clear" w:color="auto" w:fill="auto"/>
            <w:noWrap/>
            <w:vAlign w:val="bottom"/>
            <w:hideMark/>
          </w:tcPr>
          <w:p w14:paraId="3A38DAD6" w14:textId="77777777" w:rsidR="008A0872" w:rsidRPr="008A0872" w:rsidRDefault="008A0872" w:rsidP="008A0872">
            <w:pPr>
              <w:spacing w:after="0" w:line="240" w:lineRule="auto"/>
              <w:ind w:firstLineChars="100" w:firstLine="200"/>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Share spent on climate and energy</w:t>
            </w:r>
          </w:p>
        </w:tc>
        <w:tc>
          <w:tcPr>
            <w:tcW w:w="897" w:type="dxa"/>
            <w:tcBorders>
              <w:top w:val="single" w:sz="4" w:space="0" w:color="9BC2E6"/>
              <w:left w:val="nil"/>
              <w:bottom w:val="nil"/>
              <w:right w:val="nil"/>
            </w:tcBorders>
            <w:shd w:val="clear" w:color="auto" w:fill="auto"/>
            <w:noWrap/>
            <w:vAlign w:val="bottom"/>
            <w:hideMark/>
          </w:tcPr>
          <w:p w14:paraId="32301EA2"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50%</w:t>
            </w:r>
          </w:p>
        </w:tc>
        <w:tc>
          <w:tcPr>
            <w:tcW w:w="898" w:type="dxa"/>
            <w:tcBorders>
              <w:top w:val="single" w:sz="4" w:space="0" w:color="9BC2E6"/>
              <w:left w:val="nil"/>
              <w:bottom w:val="nil"/>
              <w:right w:val="nil"/>
            </w:tcBorders>
            <w:shd w:val="clear" w:color="auto" w:fill="auto"/>
            <w:noWrap/>
            <w:vAlign w:val="bottom"/>
            <w:hideMark/>
          </w:tcPr>
          <w:p w14:paraId="7B13ECFD"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49%</w:t>
            </w:r>
          </w:p>
        </w:tc>
        <w:tc>
          <w:tcPr>
            <w:tcW w:w="898" w:type="dxa"/>
            <w:tcBorders>
              <w:top w:val="single" w:sz="4" w:space="0" w:color="9BC2E6"/>
              <w:left w:val="nil"/>
              <w:bottom w:val="nil"/>
              <w:right w:val="nil"/>
            </w:tcBorders>
            <w:shd w:val="clear" w:color="auto" w:fill="auto"/>
            <w:noWrap/>
            <w:vAlign w:val="bottom"/>
            <w:hideMark/>
          </w:tcPr>
          <w:p w14:paraId="46779255"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44%</w:t>
            </w:r>
          </w:p>
        </w:tc>
        <w:tc>
          <w:tcPr>
            <w:tcW w:w="898" w:type="dxa"/>
            <w:tcBorders>
              <w:top w:val="single" w:sz="4" w:space="0" w:color="9BC2E6"/>
              <w:left w:val="nil"/>
              <w:bottom w:val="nil"/>
              <w:right w:val="nil"/>
            </w:tcBorders>
            <w:shd w:val="clear" w:color="auto" w:fill="auto"/>
            <w:noWrap/>
            <w:vAlign w:val="bottom"/>
            <w:hideMark/>
          </w:tcPr>
          <w:p w14:paraId="74359A6C"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52%</w:t>
            </w:r>
          </w:p>
        </w:tc>
        <w:tc>
          <w:tcPr>
            <w:tcW w:w="898" w:type="dxa"/>
            <w:tcBorders>
              <w:top w:val="single" w:sz="4" w:space="0" w:color="9BC2E6"/>
              <w:left w:val="nil"/>
              <w:bottom w:val="nil"/>
              <w:right w:val="nil"/>
            </w:tcBorders>
            <w:shd w:val="clear" w:color="auto" w:fill="auto"/>
            <w:noWrap/>
            <w:vAlign w:val="bottom"/>
            <w:hideMark/>
          </w:tcPr>
          <w:p w14:paraId="47720F61"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40%</w:t>
            </w:r>
          </w:p>
        </w:tc>
        <w:tc>
          <w:tcPr>
            <w:tcW w:w="898" w:type="dxa"/>
            <w:tcBorders>
              <w:top w:val="single" w:sz="4" w:space="0" w:color="9BC2E6"/>
              <w:left w:val="nil"/>
              <w:bottom w:val="nil"/>
              <w:right w:val="single" w:sz="4" w:space="0" w:color="9BC2E6"/>
            </w:tcBorders>
            <w:shd w:val="clear" w:color="auto" w:fill="auto"/>
            <w:noWrap/>
            <w:vAlign w:val="bottom"/>
            <w:hideMark/>
          </w:tcPr>
          <w:p w14:paraId="7DC4D6AC"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38%</w:t>
            </w:r>
          </w:p>
        </w:tc>
      </w:tr>
      <w:tr w:rsidR="008A0872" w:rsidRPr="008A0872" w14:paraId="71FCFFE7" w14:textId="77777777" w:rsidTr="008A0872">
        <w:trPr>
          <w:trHeight w:val="301"/>
        </w:trPr>
        <w:tc>
          <w:tcPr>
            <w:tcW w:w="3539" w:type="dxa"/>
            <w:tcBorders>
              <w:top w:val="single" w:sz="4" w:space="0" w:color="9BC2E6"/>
              <w:left w:val="single" w:sz="4" w:space="0" w:color="9BC2E6"/>
              <w:bottom w:val="nil"/>
              <w:right w:val="nil"/>
            </w:tcBorders>
            <w:shd w:val="clear" w:color="DDEBF7" w:fill="DDEBF7"/>
            <w:noWrap/>
            <w:vAlign w:val="bottom"/>
            <w:hideMark/>
          </w:tcPr>
          <w:p w14:paraId="768CB5D9" w14:textId="0E38404D"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Finland</w:t>
            </w:r>
            <w:r>
              <w:rPr>
                <w:rFonts w:ascii="Calibri" w:eastAsia="Times New Roman" w:hAnsi="Calibri" w:cs="Calibri"/>
                <w:b/>
                <w:bCs/>
                <w:color w:val="000000"/>
                <w:sz w:val="20"/>
                <w:lang w:eastAsia="en-GB"/>
              </w:rPr>
              <w:t>*</w:t>
            </w:r>
          </w:p>
        </w:tc>
        <w:tc>
          <w:tcPr>
            <w:tcW w:w="897" w:type="dxa"/>
            <w:tcBorders>
              <w:top w:val="single" w:sz="4" w:space="0" w:color="9BC2E6"/>
              <w:left w:val="nil"/>
              <w:bottom w:val="nil"/>
              <w:right w:val="nil"/>
            </w:tcBorders>
            <w:shd w:val="clear" w:color="DDEBF7" w:fill="DDEBF7"/>
            <w:noWrap/>
            <w:vAlign w:val="bottom"/>
            <w:hideMark/>
          </w:tcPr>
          <w:p w14:paraId="0F294B5C"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c>
          <w:tcPr>
            <w:tcW w:w="898" w:type="dxa"/>
            <w:tcBorders>
              <w:top w:val="single" w:sz="4" w:space="0" w:color="9BC2E6"/>
              <w:left w:val="nil"/>
              <w:bottom w:val="nil"/>
              <w:right w:val="nil"/>
            </w:tcBorders>
            <w:shd w:val="clear" w:color="DDEBF7" w:fill="DDEBF7"/>
            <w:noWrap/>
            <w:vAlign w:val="bottom"/>
            <w:hideMark/>
          </w:tcPr>
          <w:p w14:paraId="3E3CAFE9"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c>
          <w:tcPr>
            <w:tcW w:w="898" w:type="dxa"/>
            <w:tcBorders>
              <w:top w:val="single" w:sz="4" w:space="0" w:color="9BC2E6"/>
              <w:left w:val="nil"/>
              <w:bottom w:val="nil"/>
              <w:right w:val="nil"/>
            </w:tcBorders>
            <w:shd w:val="clear" w:color="DDEBF7" w:fill="DDEBF7"/>
            <w:noWrap/>
            <w:vAlign w:val="bottom"/>
            <w:hideMark/>
          </w:tcPr>
          <w:p w14:paraId="39354CEB"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c>
          <w:tcPr>
            <w:tcW w:w="898" w:type="dxa"/>
            <w:tcBorders>
              <w:top w:val="single" w:sz="4" w:space="0" w:color="9BC2E6"/>
              <w:left w:val="nil"/>
              <w:bottom w:val="nil"/>
              <w:right w:val="nil"/>
            </w:tcBorders>
            <w:shd w:val="clear" w:color="DDEBF7" w:fill="DDEBF7"/>
            <w:noWrap/>
            <w:vAlign w:val="bottom"/>
            <w:hideMark/>
          </w:tcPr>
          <w:p w14:paraId="4CD4B3F4"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c>
          <w:tcPr>
            <w:tcW w:w="898" w:type="dxa"/>
            <w:tcBorders>
              <w:top w:val="single" w:sz="4" w:space="0" w:color="9BC2E6"/>
              <w:left w:val="nil"/>
              <w:bottom w:val="nil"/>
              <w:right w:val="nil"/>
            </w:tcBorders>
            <w:shd w:val="clear" w:color="DDEBF7" w:fill="DDEBF7"/>
            <w:noWrap/>
            <w:vAlign w:val="bottom"/>
            <w:hideMark/>
          </w:tcPr>
          <w:p w14:paraId="170876A7"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c>
          <w:tcPr>
            <w:tcW w:w="898" w:type="dxa"/>
            <w:tcBorders>
              <w:top w:val="single" w:sz="4" w:space="0" w:color="9BC2E6"/>
              <w:left w:val="nil"/>
              <w:bottom w:val="nil"/>
              <w:right w:val="single" w:sz="4" w:space="0" w:color="9BC2E6"/>
            </w:tcBorders>
            <w:shd w:val="clear" w:color="DDEBF7" w:fill="DDEBF7"/>
            <w:noWrap/>
            <w:vAlign w:val="bottom"/>
            <w:hideMark/>
          </w:tcPr>
          <w:p w14:paraId="3ABCA46F"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r>
      <w:tr w:rsidR="008A0872" w:rsidRPr="008A0872" w14:paraId="2CC554DE" w14:textId="77777777" w:rsidTr="008A0872">
        <w:trPr>
          <w:trHeight w:val="301"/>
        </w:trPr>
        <w:tc>
          <w:tcPr>
            <w:tcW w:w="3539" w:type="dxa"/>
            <w:tcBorders>
              <w:top w:val="single" w:sz="4" w:space="0" w:color="9BC2E6"/>
              <w:left w:val="single" w:sz="4" w:space="0" w:color="9BC2E6"/>
              <w:bottom w:val="nil"/>
              <w:right w:val="nil"/>
            </w:tcBorders>
            <w:shd w:val="clear" w:color="auto" w:fill="auto"/>
            <w:noWrap/>
            <w:vAlign w:val="bottom"/>
            <w:hideMark/>
          </w:tcPr>
          <w:p w14:paraId="11F228FF" w14:textId="77777777" w:rsidR="008A0872" w:rsidRPr="008A0872" w:rsidRDefault="008A0872" w:rsidP="008A0872">
            <w:pPr>
              <w:spacing w:after="0" w:line="240" w:lineRule="auto"/>
              <w:ind w:firstLineChars="100" w:firstLine="200"/>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Total revenues</w:t>
            </w:r>
          </w:p>
        </w:tc>
        <w:tc>
          <w:tcPr>
            <w:tcW w:w="897" w:type="dxa"/>
            <w:tcBorders>
              <w:top w:val="single" w:sz="4" w:space="0" w:color="9BC2E6"/>
              <w:left w:val="nil"/>
              <w:bottom w:val="nil"/>
              <w:right w:val="nil"/>
            </w:tcBorders>
            <w:shd w:val="clear" w:color="auto" w:fill="auto"/>
            <w:noWrap/>
            <w:vAlign w:val="bottom"/>
            <w:hideMark/>
          </w:tcPr>
          <w:p w14:paraId="121B7DA8"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67,0</w:t>
            </w:r>
          </w:p>
        </w:tc>
        <w:tc>
          <w:tcPr>
            <w:tcW w:w="898" w:type="dxa"/>
            <w:tcBorders>
              <w:top w:val="single" w:sz="4" w:space="0" w:color="9BC2E6"/>
              <w:left w:val="nil"/>
              <w:bottom w:val="nil"/>
              <w:right w:val="nil"/>
            </w:tcBorders>
            <w:shd w:val="clear" w:color="auto" w:fill="auto"/>
            <w:noWrap/>
            <w:vAlign w:val="bottom"/>
            <w:hideMark/>
          </w:tcPr>
          <w:p w14:paraId="43B0404A"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63,5</w:t>
            </w:r>
          </w:p>
        </w:tc>
        <w:tc>
          <w:tcPr>
            <w:tcW w:w="898" w:type="dxa"/>
            <w:tcBorders>
              <w:top w:val="single" w:sz="4" w:space="0" w:color="9BC2E6"/>
              <w:left w:val="nil"/>
              <w:bottom w:val="nil"/>
              <w:right w:val="nil"/>
            </w:tcBorders>
            <w:shd w:val="clear" w:color="auto" w:fill="auto"/>
            <w:noWrap/>
            <w:vAlign w:val="bottom"/>
            <w:hideMark/>
          </w:tcPr>
          <w:p w14:paraId="5B9F41CE"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93,8</w:t>
            </w:r>
          </w:p>
        </w:tc>
        <w:tc>
          <w:tcPr>
            <w:tcW w:w="898" w:type="dxa"/>
            <w:tcBorders>
              <w:top w:val="single" w:sz="4" w:space="0" w:color="9BC2E6"/>
              <w:left w:val="nil"/>
              <w:bottom w:val="nil"/>
              <w:right w:val="nil"/>
            </w:tcBorders>
            <w:shd w:val="clear" w:color="auto" w:fill="auto"/>
            <w:noWrap/>
            <w:vAlign w:val="bottom"/>
            <w:hideMark/>
          </w:tcPr>
          <w:p w14:paraId="07AC5D65"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71,2</w:t>
            </w:r>
          </w:p>
        </w:tc>
        <w:tc>
          <w:tcPr>
            <w:tcW w:w="898" w:type="dxa"/>
            <w:tcBorders>
              <w:top w:val="single" w:sz="4" w:space="0" w:color="9BC2E6"/>
              <w:left w:val="nil"/>
              <w:bottom w:val="nil"/>
              <w:right w:val="nil"/>
            </w:tcBorders>
            <w:shd w:val="clear" w:color="auto" w:fill="auto"/>
            <w:noWrap/>
            <w:vAlign w:val="bottom"/>
            <w:hideMark/>
          </w:tcPr>
          <w:p w14:paraId="7A87B232"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95,3</w:t>
            </w:r>
          </w:p>
        </w:tc>
        <w:tc>
          <w:tcPr>
            <w:tcW w:w="898" w:type="dxa"/>
            <w:tcBorders>
              <w:top w:val="single" w:sz="4" w:space="0" w:color="9BC2E6"/>
              <w:left w:val="nil"/>
              <w:bottom w:val="nil"/>
              <w:right w:val="single" w:sz="4" w:space="0" w:color="9BC2E6"/>
            </w:tcBorders>
            <w:shd w:val="clear" w:color="auto" w:fill="auto"/>
            <w:noWrap/>
            <w:vAlign w:val="bottom"/>
            <w:hideMark/>
          </w:tcPr>
          <w:p w14:paraId="42CC2572"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251,8</w:t>
            </w:r>
          </w:p>
        </w:tc>
      </w:tr>
      <w:tr w:rsidR="008A0872" w:rsidRPr="008A0872" w14:paraId="7DD3B408" w14:textId="77777777" w:rsidTr="008A0872">
        <w:trPr>
          <w:trHeight w:val="301"/>
        </w:trPr>
        <w:tc>
          <w:tcPr>
            <w:tcW w:w="3539" w:type="dxa"/>
            <w:tcBorders>
              <w:top w:val="single" w:sz="4" w:space="0" w:color="9BC2E6"/>
              <w:left w:val="single" w:sz="4" w:space="0" w:color="9BC2E6"/>
              <w:bottom w:val="nil"/>
              <w:right w:val="nil"/>
            </w:tcBorders>
            <w:shd w:val="clear" w:color="DDEBF7" w:fill="DDEBF7"/>
            <w:noWrap/>
            <w:vAlign w:val="bottom"/>
            <w:hideMark/>
          </w:tcPr>
          <w:p w14:paraId="295582F2" w14:textId="77777777" w:rsidR="008A0872" w:rsidRPr="008A0872" w:rsidRDefault="008A0872" w:rsidP="008A0872">
            <w:pPr>
              <w:spacing w:after="0" w:line="240" w:lineRule="auto"/>
              <w:ind w:firstLineChars="100" w:firstLine="200"/>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Amount spent on climate and energy</w:t>
            </w:r>
          </w:p>
        </w:tc>
        <w:tc>
          <w:tcPr>
            <w:tcW w:w="897" w:type="dxa"/>
            <w:tcBorders>
              <w:top w:val="single" w:sz="4" w:space="0" w:color="9BC2E6"/>
              <w:left w:val="nil"/>
              <w:bottom w:val="nil"/>
              <w:right w:val="nil"/>
            </w:tcBorders>
            <w:shd w:val="clear" w:color="DDEBF7" w:fill="DDEBF7"/>
            <w:noWrap/>
            <w:vAlign w:val="bottom"/>
            <w:hideMark/>
          </w:tcPr>
          <w:p w14:paraId="508D3D87"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2,0</w:t>
            </w:r>
          </w:p>
        </w:tc>
        <w:tc>
          <w:tcPr>
            <w:tcW w:w="898" w:type="dxa"/>
            <w:tcBorders>
              <w:top w:val="single" w:sz="4" w:space="0" w:color="9BC2E6"/>
              <w:left w:val="nil"/>
              <w:bottom w:val="nil"/>
              <w:right w:val="nil"/>
            </w:tcBorders>
            <w:shd w:val="clear" w:color="DDEBF7" w:fill="DDEBF7"/>
            <w:noWrap/>
            <w:vAlign w:val="bottom"/>
            <w:hideMark/>
          </w:tcPr>
          <w:p w14:paraId="557E460C"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31,1</w:t>
            </w:r>
          </w:p>
        </w:tc>
        <w:tc>
          <w:tcPr>
            <w:tcW w:w="898" w:type="dxa"/>
            <w:tcBorders>
              <w:top w:val="single" w:sz="4" w:space="0" w:color="9BC2E6"/>
              <w:left w:val="nil"/>
              <w:bottom w:val="nil"/>
              <w:right w:val="nil"/>
            </w:tcBorders>
            <w:shd w:val="clear" w:color="DDEBF7" w:fill="DDEBF7"/>
            <w:noWrap/>
            <w:vAlign w:val="bottom"/>
            <w:hideMark/>
          </w:tcPr>
          <w:p w14:paraId="68522AAD"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93,8</w:t>
            </w:r>
          </w:p>
        </w:tc>
        <w:tc>
          <w:tcPr>
            <w:tcW w:w="898" w:type="dxa"/>
            <w:tcBorders>
              <w:top w:val="single" w:sz="4" w:space="0" w:color="9BC2E6"/>
              <w:left w:val="nil"/>
              <w:bottom w:val="nil"/>
              <w:right w:val="nil"/>
            </w:tcBorders>
            <w:shd w:val="clear" w:color="DDEBF7" w:fill="DDEBF7"/>
            <w:noWrap/>
            <w:vAlign w:val="bottom"/>
            <w:hideMark/>
          </w:tcPr>
          <w:p w14:paraId="333C1367"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71,2</w:t>
            </w:r>
          </w:p>
        </w:tc>
        <w:tc>
          <w:tcPr>
            <w:tcW w:w="898" w:type="dxa"/>
            <w:tcBorders>
              <w:top w:val="single" w:sz="4" w:space="0" w:color="9BC2E6"/>
              <w:left w:val="nil"/>
              <w:bottom w:val="nil"/>
              <w:right w:val="nil"/>
            </w:tcBorders>
            <w:shd w:val="clear" w:color="DDEBF7" w:fill="DDEBF7"/>
            <w:noWrap/>
            <w:vAlign w:val="bottom"/>
            <w:hideMark/>
          </w:tcPr>
          <w:p w14:paraId="22C1271E"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9,5</w:t>
            </w:r>
          </w:p>
        </w:tc>
        <w:tc>
          <w:tcPr>
            <w:tcW w:w="898" w:type="dxa"/>
            <w:tcBorders>
              <w:top w:val="single" w:sz="4" w:space="0" w:color="9BC2E6"/>
              <w:left w:val="nil"/>
              <w:bottom w:val="nil"/>
              <w:right w:val="single" w:sz="4" w:space="0" w:color="9BC2E6"/>
            </w:tcBorders>
            <w:shd w:val="clear" w:color="DDEBF7" w:fill="DDEBF7"/>
            <w:noWrap/>
            <w:vAlign w:val="bottom"/>
            <w:hideMark/>
          </w:tcPr>
          <w:p w14:paraId="6706756D"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251,8</w:t>
            </w:r>
          </w:p>
        </w:tc>
      </w:tr>
      <w:tr w:rsidR="008A0872" w:rsidRPr="008A0872" w14:paraId="2C1DD069" w14:textId="77777777" w:rsidTr="008A0872">
        <w:trPr>
          <w:trHeight w:val="301"/>
        </w:trPr>
        <w:tc>
          <w:tcPr>
            <w:tcW w:w="3539" w:type="dxa"/>
            <w:tcBorders>
              <w:top w:val="single" w:sz="4" w:space="0" w:color="9BC2E6"/>
              <w:left w:val="single" w:sz="4" w:space="0" w:color="9BC2E6"/>
              <w:bottom w:val="nil"/>
              <w:right w:val="nil"/>
            </w:tcBorders>
            <w:shd w:val="clear" w:color="auto" w:fill="auto"/>
            <w:noWrap/>
            <w:vAlign w:val="bottom"/>
            <w:hideMark/>
          </w:tcPr>
          <w:p w14:paraId="3DAE8427" w14:textId="77777777" w:rsidR="008A0872" w:rsidRPr="008A0872" w:rsidRDefault="008A0872" w:rsidP="008A0872">
            <w:pPr>
              <w:spacing w:after="0" w:line="240" w:lineRule="auto"/>
              <w:ind w:firstLineChars="100" w:firstLine="200"/>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Share spent on climate and energy</w:t>
            </w:r>
          </w:p>
        </w:tc>
        <w:tc>
          <w:tcPr>
            <w:tcW w:w="897" w:type="dxa"/>
            <w:tcBorders>
              <w:top w:val="single" w:sz="4" w:space="0" w:color="9BC2E6"/>
              <w:left w:val="nil"/>
              <w:bottom w:val="nil"/>
              <w:right w:val="nil"/>
            </w:tcBorders>
            <w:shd w:val="clear" w:color="auto" w:fill="auto"/>
            <w:noWrap/>
            <w:vAlign w:val="bottom"/>
            <w:hideMark/>
          </w:tcPr>
          <w:p w14:paraId="6B109FB6"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3%</w:t>
            </w:r>
          </w:p>
        </w:tc>
        <w:tc>
          <w:tcPr>
            <w:tcW w:w="898" w:type="dxa"/>
            <w:tcBorders>
              <w:top w:val="single" w:sz="4" w:space="0" w:color="9BC2E6"/>
              <w:left w:val="nil"/>
              <w:bottom w:val="nil"/>
              <w:right w:val="nil"/>
            </w:tcBorders>
            <w:shd w:val="clear" w:color="auto" w:fill="auto"/>
            <w:noWrap/>
            <w:vAlign w:val="bottom"/>
            <w:hideMark/>
          </w:tcPr>
          <w:p w14:paraId="77CBF742"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49%</w:t>
            </w:r>
          </w:p>
        </w:tc>
        <w:tc>
          <w:tcPr>
            <w:tcW w:w="898" w:type="dxa"/>
            <w:tcBorders>
              <w:top w:val="single" w:sz="4" w:space="0" w:color="9BC2E6"/>
              <w:left w:val="nil"/>
              <w:bottom w:val="nil"/>
              <w:right w:val="nil"/>
            </w:tcBorders>
            <w:shd w:val="clear" w:color="auto" w:fill="auto"/>
            <w:noWrap/>
            <w:vAlign w:val="bottom"/>
            <w:hideMark/>
          </w:tcPr>
          <w:p w14:paraId="66D99FC7"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100%</w:t>
            </w:r>
          </w:p>
        </w:tc>
        <w:tc>
          <w:tcPr>
            <w:tcW w:w="898" w:type="dxa"/>
            <w:tcBorders>
              <w:top w:val="single" w:sz="4" w:space="0" w:color="9BC2E6"/>
              <w:left w:val="nil"/>
              <w:bottom w:val="nil"/>
              <w:right w:val="nil"/>
            </w:tcBorders>
            <w:shd w:val="clear" w:color="auto" w:fill="auto"/>
            <w:noWrap/>
            <w:vAlign w:val="bottom"/>
            <w:hideMark/>
          </w:tcPr>
          <w:p w14:paraId="45D3786C"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100%</w:t>
            </w:r>
          </w:p>
        </w:tc>
        <w:tc>
          <w:tcPr>
            <w:tcW w:w="898" w:type="dxa"/>
            <w:tcBorders>
              <w:top w:val="single" w:sz="4" w:space="0" w:color="9BC2E6"/>
              <w:left w:val="nil"/>
              <w:bottom w:val="nil"/>
              <w:right w:val="nil"/>
            </w:tcBorders>
            <w:shd w:val="clear" w:color="auto" w:fill="auto"/>
            <w:noWrap/>
            <w:vAlign w:val="bottom"/>
            <w:hideMark/>
          </w:tcPr>
          <w:p w14:paraId="5CBFACFC"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10%</w:t>
            </w:r>
          </w:p>
        </w:tc>
        <w:tc>
          <w:tcPr>
            <w:tcW w:w="898" w:type="dxa"/>
            <w:tcBorders>
              <w:top w:val="single" w:sz="4" w:space="0" w:color="9BC2E6"/>
              <w:left w:val="nil"/>
              <w:bottom w:val="nil"/>
              <w:right w:val="single" w:sz="4" w:space="0" w:color="9BC2E6"/>
            </w:tcBorders>
            <w:shd w:val="clear" w:color="auto" w:fill="auto"/>
            <w:noWrap/>
            <w:vAlign w:val="bottom"/>
            <w:hideMark/>
          </w:tcPr>
          <w:p w14:paraId="405C3303"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100%</w:t>
            </w:r>
          </w:p>
        </w:tc>
      </w:tr>
      <w:tr w:rsidR="008A0872" w:rsidRPr="008A0872" w14:paraId="5E4DAC9B" w14:textId="77777777" w:rsidTr="008A0872">
        <w:trPr>
          <w:trHeight w:val="301"/>
        </w:trPr>
        <w:tc>
          <w:tcPr>
            <w:tcW w:w="3539" w:type="dxa"/>
            <w:tcBorders>
              <w:top w:val="single" w:sz="4" w:space="0" w:color="9BC2E6"/>
              <w:left w:val="single" w:sz="4" w:space="0" w:color="9BC2E6"/>
              <w:bottom w:val="nil"/>
              <w:right w:val="nil"/>
            </w:tcBorders>
            <w:shd w:val="clear" w:color="DDEBF7" w:fill="DDEBF7"/>
            <w:noWrap/>
            <w:vAlign w:val="bottom"/>
            <w:hideMark/>
          </w:tcPr>
          <w:p w14:paraId="0ED10937"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France</w:t>
            </w:r>
          </w:p>
        </w:tc>
        <w:tc>
          <w:tcPr>
            <w:tcW w:w="897" w:type="dxa"/>
            <w:tcBorders>
              <w:top w:val="single" w:sz="4" w:space="0" w:color="9BC2E6"/>
              <w:left w:val="nil"/>
              <w:bottom w:val="nil"/>
              <w:right w:val="nil"/>
            </w:tcBorders>
            <w:shd w:val="clear" w:color="DDEBF7" w:fill="DDEBF7"/>
            <w:noWrap/>
            <w:vAlign w:val="bottom"/>
            <w:hideMark/>
          </w:tcPr>
          <w:p w14:paraId="045B37E2"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c>
          <w:tcPr>
            <w:tcW w:w="898" w:type="dxa"/>
            <w:tcBorders>
              <w:top w:val="single" w:sz="4" w:space="0" w:color="9BC2E6"/>
              <w:left w:val="nil"/>
              <w:bottom w:val="nil"/>
              <w:right w:val="nil"/>
            </w:tcBorders>
            <w:shd w:val="clear" w:color="DDEBF7" w:fill="DDEBF7"/>
            <w:noWrap/>
            <w:vAlign w:val="bottom"/>
            <w:hideMark/>
          </w:tcPr>
          <w:p w14:paraId="3A7B95B8"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c>
          <w:tcPr>
            <w:tcW w:w="898" w:type="dxa"/>
            <w:tcBorders>
              <w:top w:val="single" w:sz="4" w:space="0" w:color="9BC2E6"/>
              <w:left w:val="nil"/>
              <w:bottom w:val="nil"/>
              <w:right w:val="nil"/>
            </w:tcBorders>
            <w:shd w:val="clear" w:color="DDEBF7" w:fill="DDEBF7"/>
            <w:noWrap/>
            <w:vAlign w:val="bottom"/>
            <w:hideMark/>
          </w:tcPr>
          <w:p w14:paraId="322B8BA9"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c>
          <w:tcPr>
            <w:tcW w:w="898" w:type="dxa"/>
            <w:tcBorders>
              <w:top w:val="single" w:sz="4" w:space="0" w:color="9BC2E6"/>
              <w:left w:val="nil"/>
              <w:bottom w:val="nil"/>
              <w:right w:val="nil"/>
            </w:tcBorders>
            <w:shd w:val="clear" w:color="DDEBF7" w:fill="DDEBF7"/>
            <w:noWrap/>
            <w:vAlign w:val="bottom"/>
            <w:hideMark/>
          </w:tcPr>
          <w:p w14:paraId="4B99A7BD"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c>
          <w:tcPr>
            <w:tcW w:w="898" w:type="dxa"/>
            <w:tcBorders>
              <w:top w:val="single" w:sz="4" w:space="0" w:color="9BC2E6"/>
              <w:left w:val="nil"/>
              <w:bottom w:val="nil"/>
              <w:right w:val="nil"/>
            </w:tcBorders>
            <w:shd w:val="clear" w:color="DDEBF7" w:fill="DDEBF7"/>
            <w:noWrap/>
            <w:vAlign w:val="bottom"/>
            <w:hideMark/>
          </w:tcPr>
          <w:p w14:paraId="60C4D33A"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c>
          <w:tcPr>
            <w:tcW w:w="898" w:type="dxa"/>
            <w:tcBorders>
              <w:top w:val="single" w:sz="4" w:space="0" w:color="9BC2E6"/>
              <w:left w:val="nil"/>
              <w:bottom w:val="nil"/>
              <w:right w:val="single" w:sz="4" w:space="0" w:color="9BC2E6"/>
            </w:tcBorders>
            <w:shd w:val="clear" w:color="DDEBF7" w:fill="DDEBF7"/>
            <w:noWrap/>
            <w:vAlign w:val="bottom"/>
            <w:hideMark/>
          </w:tcPr>
          <w:p w14:paraId="79E8428A"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r>
      <w:tr w:rsidR="008A0872" w:rsidRPr="008A0872" w14:paraId="1F7F5CFD" w14:textId="77777777" w:rsidTr="008A0872">
        <w:trPr>
          <w:trHeight w:val="301"/>
        </w:trPr>
        <w:tc>
          <w:tcPr>
            <w:tcW w:w="3539" w:type="dxa"/>
            <w:tcBorders>
              <w:top w:val="single" w:sz="4" w:space="0" w:color="9BC2E6"/>
              <w:left w:val="single" w:sz="4" w:space="0" w:color="9BC2E6"/>
              <w:bottom w:val="nil"/>
              <w:right w:val="nil"/>
            </w:tcBorders>
            <w:shd w:val="clear" w:color="auto" w:fill="auto"/>
            <w:noWrap/>
            <w:vAlign w:val="bottom"/>
            <w:hideMark/>
          </w:tcPr>
          <w:p w14:paraId="64E3958A" w14:textId="77777777" w:rsidR="008A0872" w:rsidRPr="008A0872" w:rsidRDefault="008A0872" w:rsidP="008A0872">
            <w:pPr>
              <w:spacing w:after="0" w:line="240" w:lineRule="auto"/>
              <w:ind w:firstLineChars="100" w:firstLine="200"/>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Total revenues</w:t>
            </w:r>
          </w:p>
        </w:tc>
        <w:tc>
          <w:tcPr>
            <w:tcW w:w="897" w:type="dxa"/>
            <w:tcBorders>
              <w:top w:val="single" w:sz="4" w:space="0" w:color="9BC2E6"/>
              <w:left w:val="nil"/>
              <w:bottom w:val="nil"/>
              <w:right w:val="nil"/>
            </w:tcBorders>
            <w:shd w:val="clear" w:color="auto" w:fill="auto"/>
            <w:noWrap/>
            <w:vAlign w:val="bottom"/>
            <w:hideMark/>
          </w:tcPr>
          <w:p w14:paraId="09ECCA2B"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219,2</w:t>
            </w:r>
          </w:p>
        </w:tc>
        <w:tc>
          <w:tcPr>
            <w:tcW w:w="898" w:type="dxa"/>
            <w:tcBorders>
              <w:top w:val="single" w:sz="4" w:space="0" w:color="9BC2E6"/>
              <w:left w:val="nil"/>
              <w:bottom w:val="nil"/>
              <w:right w:val="nil"/>
            </w:tcBorders>
            <w:shd w:val="clear" w:color="auto" w:fill="auto"/>
            <w:noWrap/>
            <w:vAlign w:val="bottom"/>
            <w:hideMark/>
          </w:tcPr>
          <w:p w14:paraId="5C1490D6"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215,3</w:t>
            </w:r>
          </w:p>
        </w:tc>
        <w:tc>
          <w:tcPr>
            <w:tcW w:w="898" w:type="dxa"/>
            <w:tcBorders>
              <w:top w:val="single" w:sz="4" w:space="0" w:color="9BC2E6"/>
              <w:left w:val="nil"/>
              <w:bottom w:val="nil"/>
              <w:right w:val="nil"/>
            </w:tcBorders>
            <w:shd w:val="clear" w:color="auto" w:fill="auto"/>
            <w:noWrap/>
            <w:vAlign w:val="bottom"/>
            <w:hideMark/>
          </w:tcPr>
          <w:p w14:paraId="1C054AF2"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312,1</w:t>
            </w:r>
          </w:p>
        </w:tc>
        <w:tc>
          <w:tcPr>
            <w:tcW w:w="898" w:type="dxa"/>
            <w:tcBorders>
              <w:top w:val="single" w:sz="4" w:space="0" w:color="9BC2E6"/>
              <w:left w:val="nil"/>
              <w:bottom w:val="nil"/>
              <w:right w:val="nil"/>
            </w:tcBorders>
            <w:shd w:val="clear" w:color="auto" w:fill="auto"/>
            <w:noWrap/>
            <w:vAlign w:val="bottom"/>
            <w:hideMark/>
          </w:tcPr>
          <w:p w14:paraId="1218DA4B"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234,7</w:t>
            </w:r>
          </w:p>
        </w:tc>
        <w:tc>
          <w:tcPr>
            <w:tcW w:w="898" w:type="dxa"/>
            <w:tcBorders>
              <w:top w:val="single" w:sz="4" w:space="0" w:color="9BC2E6"/>
              <w:left w:val="nil"/>
              <w:bottom w:val="nil"/>
              <w:right w:val="nil"/>
            </w:tcBorders>
            <w:shd w:val="clear" w:color="auto" w:fill="auto"/>
            <w:noWrap/>
            <w:vAlign w:val="bottom"/>
            <w:hideMark/>
          </w:tcPr>
          <w:p w14:paraId="5E7B2172"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313,4</w:t>
            </w:r>
          </w:p>
        </w:tc>
        <w:tc>
          <w:tcPr>
            <w:tcW w:w="898" w:type="dxa"/>
            <w:tcBorders>
              <w:top w:val="single" w:sz="4" w:space="0" w:color="9BC2E6"/>
              <w:left w:val="nil"/>
              <w:bottom w:val="nil"/>
              <w:right w:val="single" w:sz="4" w:space="0" w:color="9BC2E6"/>
            </w:tcBorders>
            <w:shd w:val="clear" w:color="auto" w:fill="auto"/>
            <w:noWrap/>
            <w:vAlign w:val="bottom"/>
            <w:hideMark/>
          </w:tcPr>
          <w:p w14:paraId="34BF0714"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829,6</w:t>
            </w:r>
          </w:p>
        </w:tc>
      </w:tr>
      <w:tr w:rsidR="008A0872" w:rsidRPr="008A0872" w14:paraId="5255C06C" w14:textId="77777777" w:rsidTr="008A0872">
        <w:trPr>
          <w:trHeight w:val="301"/>
        </w:trPr>
        <w:tc>
          <w:tcPr>
            <w:tcW w:w="3539" w:type="dxa"/>
            <w:tcBorders>
              <w:top w:val="single" w:sz="4" w:space="0" w:color="9BC2E6"/>
              <w:left w:val="single" w:sz="4" w:space="0" w:color="9BC2E6"/>
              <w:bottom w:val="nil"/>
              <w:right w:val="nil"/>
            </w:tcBorders>
            <w:shd w:val="clear" w:color="DDEBF7" w:fill="DDEBF7"/>
            <w:noWrap/>
            <w:vAlign w:val="bottom"/>
            <w:hideMark/>
          </w:tcPr>
          <w:p w14:paraId="741F1DC3" w14:textId="77777777" w:rsidR="008A0872" w:rsidRPr="008A0872" w:rsidRDefault="008A0872" w:rsidP="008A0872">
            <w:pPr>
              <w:spacing w:after="0" w:line="240" w:lineRule="auto"/>
              <w:ind w:firstLineChars="100" w:firstLine="200"/>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Amount spent on climate and energy</w:t>
            </w:r>
          </w:p>
        </w:tc>
        <w:tc>
          <w:tcPr>
            <w:tcW w:w="897" w:type="dxa"/>
            <w:tcBorders>
              <w:top w:val="single" w:sz="4" w:space="0" w:color="9BC2E6"/>
              <w:left w:val="nil"/>
              <w:bottom w:val="nil"/>
              <w:right w:val="nil"/>
            </w:tcBorders>
            <w:shd w:val="clear" w:color="DDEBF7" w:fill="DDEBF7"/>
            <w:noWrap/>
            <w:vAlign w:val="bottom"/>
            <w:hideMark/>
          </w:tcPr>
          <w:p w14:paraId="68C5C975"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219,2</w:t>
            </w:r>
          </w:p>
        </w:tc>
        <w:tc>
          <w:tcPr>
            <w:tcW w:w="898" w:type="dxa"/>
            <w:tcBorders>
              <w:top w:val="single" w:sz="4" w:space="0" w:color="9BC2E6"/>
              <w:left w:val="nil"/>
              <w:bottom w:val="nil"/>
              <w:right w:val="nil"/>
            </w:tcBorders>
            <w:shd w:val="clear" w:color="DDEBF7" w:fill="DDEBF7"/>
            <w:noWrap/>
            <w:vAlign w:val="bottom"/>
            <w:hideMark/>
          </w:tcPr>
          <w:p w14:paraId="06CE8505"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215,3</w:t>
            </w:r>
          </w:p>
        </w:tc>
        <w:tc>
          <w:tcPr>
            <w:tcW w:w="898" w:type="dxa"/>
            <w:tcBorders>
              <w:top w:val="single" w:sz="4" w:space="0" w:color="9BC2E6"/>
              <w:left w:val="nil"/>
              <w:bottom w:val="nil"/>
              <w:right w:val="nil"/>
            </w:tcBorders>
            <w:shd w:val="clear" w:color="DDEBF7" w:fill="DDEBF7"/>
            <w:noWrap/>
            <w:vAlign w:val="bottom"/>
            <w:hideMark/>
          </w:tcPr>
          <w:p w14:paraId="3BD1B96E"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312,1</w:t>
            </w:r>
          </w:p>
        </w:tc>
        <w:tc>
          <w:tcPr>
            <w:tcW w:w="898" w:type="dxa"/>
            <w:tcBorders>
              <w:top w:val="single" w:sz="4" w:space="0" w:color="9BC2E6"/>
              <w:left w:val="nil"/>
              <w:bottom w:val="nil"/>
              <w:right w:val="nil"/>
            </w:tcBorders>
            <w:shd w:val="clear" w:color="DDEBF7" w:fill="DDEBF7"/>
            <w:noWrap/>
            <w:vAlign w:val="bottom"/>
            <w:hideMark/>
          </w:tcPr>
          <w:p w14:paraId="77C375AB"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0,0</w:t>
            </w:r>
          </w:p>
        </w:tc>
        <w:tc>
          <w:tcPr>
            <w:tcW w:w="898" w:type="dxa"/>
            <w:tcBorders>
              <w:top w:val="single" w:sz="4" w:space="0" w:color="9BC2E6"/>
              <w:left w:val="nil"/>
              <w:bottom w:val="nil"/>
              <w:right w:val="nil"/>
            </w:tcBorders>
            <w:shd w:val="clear" w:color="DDEBF7" w:fill="DDEBF7"/>
            <w:noWrap/>
            <w:vAlign w:val="bottom"/>
            <w:hideMark/>
          </w:tcPr>
          <w:p w14:paraId="2086109E"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313,4</w:t>
            </w:r>
          </w:p>
        </w:tc>
        <w:tc>
          <w:tcPr>
            <w:tcW w:w="898" w:type="dxa"/>
            <w:tcBorders>
              <w:top w:val="single" w:sz="4" w:space="0" w:color="9BC2E6"/>
              <w:left w:val="nil"/>
              <w:bottom w:val="nil"/>
              <w:right w:val="single" w:sz="4" w:space="0" w:color="9BC2E6"/>
            </w:tcBorders>
            <w:shd w:val="clear" w:color="DDEBF7" w:fill="DDEBF7"/>
            <w:noWrap/>
            <w:vAlign w:val="bottom"/>
            <w:hideMark/>
          </w:tcPr>
          <w:p w14:paraId="52383BAA"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550,0</w:t>
            </w:r>
          </w:p>
        </w:tc>
      </w:tr>
      <w:tr w:rsidR="008A0872" w:rsidRPr="008A0872" w14:paraId="0479EDC1" w14:textId="77777777" w:rsidTr="008A0872">
        <w:trPr>
          <w:trHeight w:val="301"/>
        </w:trPr>
        <w:tc>
          <w:tcPr>
            <w:tcW w:w="3539" w:type="dxa"/>
            <w:tcBorders>
              <w:top w:val="single" w:sz="4" w:space="0" w:color="9BC2E6"/>
              <w:left w:val="single" w:sz="4" w:space="0" w:color="9BC2E6"/>
              <w:bottom w:val="nil"/>
              <w:right w:val="nil"/>
            </w:tcBorders>
            <w:shd w:val="clear" w:color="auto" w:fill="auto"/>
            <w:noWrap/>
            <w:vAlign w:val="bottom"/>
            <w:hideMark/>
          </w:tcPr>
          <w:p w14:paraId="3EC3DD01" w14:textId="77777777" w:rsidR="008A0872" w:rsidRPr="008A0872" w:rsidRDefault="008A0872" w:rsidP="008A0872">
            <w:pPr>
              <w:spacing w:after="0" w:line="240" w:lineRule="auto"/>
              <w:ind w:firstLineChars="100" w:firstLine="200"/>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Share spent on climate and energy</w:t>
            </w:r>
          </w:p>
        </w:tc>
        <w:tc>
          <w:tcPr>
            <w:tcW w:w="897" w:type="dxa"/>
            <w:tcBorders>
              <w:top w:val="single" w:sz="4" w:space="0" w:color="9BC2E6"/>
              <w:left w:val="nil"/>
              <w:bottom w:val="nil"/>
              <w:right w:val="nil"/>
            </w:tcBorders>
            <w:shd w:val="clear" w:color="auto" w:fill="auto"/>
            <w:noWrap/>
            <w:vAlign w:val="bottom"/>
            <w:hideMark/>
          </w:tcPr>
          <w:p w14:paraId="7B024D2C"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100%</w:t>
            </w:r>
          </w:p>
        </w:tc>
        <w:tc>
          <w:tcPr>
            <w:tcW w:w="898" w:type="dxa"/>
            <w:tcBorders>
              <w:top w:val="single" w:sz="4" w:space="0" w:color="9BC2E6"/>
              <w:left w:val="nil"/>
              <w:bottom w:val="nil"/>
              <w:right w:val="nil"/>
            </w:tcBorders>
            <w:shd w:val="clear" w:color="auto" w:fill="auto"/>
            <w:noWrap/>
            <w:vAlign w:val="bottom"/>
            <w:hideMark/>
          </w:tcPr>
          <w:p w14:paraId="22577AB6"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100%</w:t>
            </w:r>
          </w:p>
        </w:tc>
        <w:tc>
          <w:tcPr>
            <w:tcW w:w="898" w:type="dxa"/>
            <w:tcBorders>
              <w:top w:val="single" w:sz="4" w:space="0" w:color="9BC2E6"/>
              <w:left w:val="nil"/>
              <w:bottom w:val="nil"/>
              <w:right w:val="nil"/>
            </w:tcBorders>
            <w:shd w:val="clear" w:color="auto" w:fill="auto"/>
            <w:noWrap/>
            <w:vAlign w:val="bottom"/>
            <w:hideMark/>
          </w:tcPr>
          <w:p w14:paraId="110B56FC"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100%</w:t>
            </w:r>
          </w:p>
        </w:tc>
        <w:tc>
          <w:tcPr>
            <w:tcW w:w="898" w:type="dxa"/>
            <w:tcBorders>
              <w:top w:val="single" w:sz="4" w:space="0" w:color="9BC2E6"/>
              <w:left w:val="nil"/>
              <w:bottom w:val="nil"/>
              <w:right w:val="nil"/>
            </w:tcBorders>
            <w:shd w:val="clear" w:color="auto" w:fill="auto"/>
            <w:noWrap/>
            <w:vAlign w:val="bottom"/>
            <w:hideMark/>
          </w:tcPr>
          <w:p w14:paraId="7B14C43B"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0%</w:t>
            </w:r>
          </w:p>
        </w:tc>
        <w:tc>
          <w:tcPr>
            <w:tcW w:w="898" w:type="dxa"/>
            <w:tcBorders>
              <w:top w:val="single" w:sz="4" w:space="0" w:color="9BC2E6"/>
              <w:left w:val="nil"/>
              <w:bottom w:val="nil"/>
              <w:right w:val="nil"/>
            </w:tcBorders>
            <w:shd w:val="clear" w:color="auto" w:fill="auto"/>
            <w:noWrap/>
            <w:vAlign w:val="bottom"/>
            <w:hideMark/>
          </w:tcPr>
          <w:p w14:paraId="66B8FE99"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100%</w:t>
            </w:r>
          </w:p>
        </w:tc>
        <w:tc>
          <w:tcPr>
            <w:tcW w:w="898" w:type="dxa"/>
            <w:tcBorders>
              <w:top w:val="single" w:sz="4" w:space="0" w:color="9BC2E6"/>
              <w:left w:val="nil"/>
              <w:bottom w:val="nil"/>
              <w:right w:val="single" w:sz="4" w:space="0" w:color="9BC2E6"/>
            </w:tcBorders>
            <w:shd w:val="clear" w:color="auto" w:fill="auto"/>
            <w:noWrap/>
            <w:vAlign w:val="bottom"/>
            <w:hideMark/>
          </w:tcPr>
          <w:p w14:paraId="620C1476"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66%</w:t>
            </w:r>
          </w:p>
        </w:tc>
      </w:tr>
      <w:tr w:rsidR="008A0872" w:rsidRPr="008A0872" w14:paraId="0D3A5654" w14:textId="77777777" w:rsidTr="008A0872">
        <w:trPr>
          <w:trHeight w:val="301"/>
        </w:trPr>
        <w:tc>
          <w:tcPr>
            <w:tcW w:w="3539" w:type="dxa"/>
            <w:tcBorders>
              <w:top w:val="single" w:sz="4" w:space="0" w:color="9BC2E6"/>
              <w:left w:val="single" w:sz="4" w:space="0" w:color="9BC2E6"/>
              <w:bottom w:val="nil"/>
              <w:right w:val="nil"/>
            </w:tcBorders>
            <w:shd w:val="clear" w:color="DDEBF7" w:fill="DDEBF7"/>
            <w:noWrap/>
            <w:vAlign w:val="bottom"/>
            <w:hideMark/>
          </w:tcPr>
          <w:p w14:paraId="54A2B464"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Germany</w:t>
            </w:r>
          </w:p>
        </w:tc>
        <w:tc>
          <w:tcPr>
            <w:tcW w:w="897" w:type="dxa"/>
            <w:tcBorders>
              <w:top w:val="single" w:sz="4" w:space="0" w:color="9BC2E6"/>
              <w:left w:val="nil"/>
              <w:bottom w:val="nil"/>
              <w:right w:val="nil"/>
            </w:tcBorders>
            <w:shd w:val="clear" w:color="DDEBF7" w:fill="DDEBF7"/>
            <w:noWrap/>
            <w:vAlign w:val="bottom"/>
            <w:hideMark/>
          </w:tcPr>
          <w:p w14:paraId="00EF51C6"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c>
          <w:tcPr>
            <w:tcW w:w="898" w:type="dxa"/>
            <w:tcBorders>
              <w:top w:val="single" w:sz="4" w:space="0" w:color="9BC2E6"/>
              <w:left w:val="nil"/>
              <w:bottom w:val="nil"/>
              <w:right w:val="nil"/>
            </w:tcBorders>
            <w:shd w:val="clear" w:color="DDEBF7" w:fill="DDEBF7"/>
            <w:noWrap/>
            <w:vAlign w:val="bottom"/>
            <w:hideMark/>
          </w:tcPr>
          <w:p w14:paraId="7820CC8D"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c>
          <w:tcPr>
            <w:tcW w:w="898" w:type="dxa"/>
            <w:tcBorders>
              <w:top w:val="single" w:sz="4" w:space="0" w:color="9BC2E6"/>
              <w:left w:val="nil"/>
              <w:bottom w:val="nil"/>
              <w:right w:val="nil"/>
            </w:tcBorders>
            <w:shd w:val="clear" w:color="DDEBF7" w:fill="DDEBF7"/>
            <w:noWrap/>
            <w:vAlign w:val="bottom"/>
            <w:hideMark/>
          </w:tcPr>
          <w:p w14:paraId="1D544333"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c>
          <w:tcPr>
            <w:tcW w:w="898" w:type="dxa"/>
            <w:tcBorders>
              <w:top w:val="single" w:sz="4" w:space="0" w:color="9BC2E6"/>
              <w:left w:val="nil"/>
              <w:bottom w:val="nil"/>
              <w:right w:val="nil"/>
            </w:tcBorders>
            <w:shd w:val="clear" w:color="DDEBF7" w:fill="DDEBF7"/>
            <w:noWrap/>
            <w:vAlign w:val="bottom"/>
            <w:hideMark/>
          </w:tcPr>
          <w:p w14:paraId="44A2B1DA"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c>
          <w:tcPr>
            <w:tcW w:w="898" w:type="dxa"/>
            <w:tcBorders>
              <w:top w:val="single" w:sz="4" w:space="0" w:color="9BC2E6"/>
              <w:left w:val="nil"/>
              <w:bottom w:val="nil"/>
              <w:right w:val="nil"/>
            </w:tcBorders>
            <w:shd w:val="clear" w:color="DDEBF7" w:fill="DDEBF7"/>
            <w:noWrap/>
            <w:vAlign w:val="bottom"/>
            <w:hideMark/>
          </w:tcPr>
          <w:p w14:paraId="308DC61F"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c>
          <w:tcPr>
            <w:tcW w:w="898" w:type="dxa"/>
            <w:tcBorders>
              <w:top w:val="single" w:sz="4" w:space="0" w:color="9BC2E6"/>
              <w:left w:val="nil"/>
              <w:bottom w:val="nil"/>
              <w:right w:val="single" w:sz="4" w:space="0" w:color="9BC2E6"/>
            </w:tcBorders>
            <w:shd w:val="clear" w:color="DDEBF7" w:fill="DDEBF7"/>
            <w:noWrap/>
            <w:vAlign w:val="bottom"/>
            <w:hideMark/>
          </w:tcPr>
          <w:p w14:paraId="49F66981"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r>
      <w:tr w:rsidR="008A0872" w:rsidRPr="008A0872" w14:paraId="1EE9FD51" w14:textId="77777777" w:rsidTr="008A0872">
        <w:trPr>
          <w:trHeight w:val="301"/>
        </w:trPr>
        <w:tc>
          <w:tcPr>
            <w:tcW w:w="3539" w:type="dxa"/>
            <w:tcBorders>
              <w:top w:val="single" w:sz="4" w:space="0" w:color="9BC2E6"/>
              <w:left w:val="single" w:sz="4" w:space="0" w:color="9BC2E6"/>
              <w:bottom w:val="nil"/>
              <w:right w:val="nil"/>
            </w:tcBorders>
            <w:shd w:val="clear" w:color="auto" w:fill="auto"/>
            <w:noWrap/>
            <w:vAlign w:val="bottom"/>
            <w:hideMark/>
          </w:tcPr>
          <w:p w14:paraId="120E8D8A" w14:textId="77777777" w:rsidR="008A0872" w:rsidRPr="008A0872" w:rsidRDefault="008A0872" w:rsidP="008A0872">
            <w:pPr>
              <w:spacing w:after="0" w:line="240" w:lineRule="auto"/>
              <w:ind w:firstLineChars="100" w:firstLine="200"/>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Total revenues</w:t>
            </w:r>
          </w:p>
        </w:tc>
        <w:tc>
          <w:tcPr>
            <w:tcW w:w="897" w:type="dxa"/>
            <w:tcBorders>
              <w:top w:val="single" w:sz="4" w:space="0" w:color="9BC2E6"/>
              <w:left w:val="nil"/>
              <w:bottom w:val="nil"/>
              <w:right w:val="nil"/>
            </w:tcBorders>
            <w:shd w:val="clear" w:color="auto" w:fill="auto"/>
            <w:noWrap/>
            <w:vAlign w:val="bottom"/>
            <w:hideMark/>
          </w:tcPr>
          <w:p w14:paraId="5358A360"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790,9</w:t>
            </w:r>
          </w:p>
        </w:tc>
        <w:tc>
          <w:tcPr>
            <w:tcW w:w="898" w:type="dxa"/>
            <w:tcBorders>
              <w:top w:val="single" w:sz="4" w:space="0" w:color="9BC2E6"/>
              <w:left w:val="nil"/>
              <w:bottom w:val="nil"/>
              <w:right w:val="nil"/>
            </w:tcBorders>
            <w:shd w:val="clear" w:color="auto" w:fill="auto"/>
            <w:noWrap/>
            <w:vAlign w:val="bottom"/>
            <w:hideMark/>
          </w:tcPr>
          <w:p w14:paraId="0A807537"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750,0</w:t>
            </w:r>
          </w:p>
        </w:tc>
        <w:tc>
          <w:tcPr>
            <w:tcW w:w="898" w:type="dxa"/>
            <w:tcBorders>
              <w:top w:val="single" w:sz="4" w:space="0" w:color="9BC2E6"/>
              <w:left w:val="nil"/>
              <w:bottom w:val="nil"/>
              <w:right w:val="nil"/>
            </w:tcBorders>
            <w:shd w:val="clear" w:color="auto" w:fill="auto"/>
            <w:noWrap/>
            <w:vAlign w:val="bottom"/>
            <w:hideMark/>
          </w:tcPr>
          <w:p w14:paraId="7D1D8290"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1110,2</w:t>
            </w:r>
          </w:p>
        </w:tc>
        <w:tc>
          <w:tcPr>
            <w:tcW w:w="898" w:type="dxa"/>
            <w:tcBorders>
              <w:top w:val="single" w:sz="4" w:space="0" w:color="9BC2E6"/>
              <w:left w:val="nil"/>
              <w:bottom w:val="nil"/>
              <w:right w:val="nil"/>
            </w:tcBorders>
            <w:shd w:val="clear" w:color="auto" w:fill="auto"/>
            <w:noWrap/>
            <w:vAlign w:val="bottom"/>
            <w:hideMark/>
          </w:tcPr>
          <w:p w14:paraId="7026C85E"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850,4</w:t>
            </w:r>
          </w:p>
        </w:tc>
        <w:tc>
          <w:tcPr>
            <w:tcW w:w="898" w:type="dxa"/>
            <w:tcBorders>
              <w:top w:val="single" w:sz="4" w:space="0" w:color="9BC2E6"/>
              <w:left w:val="nil"/>
              <w:bottom w:val="nil"/>
              <w:right w:val="nil"/>
            </w:tcBorders>
            <w:shd w:val="clear" w:color="auto" w:fill="auto"/>
            <w:noWrap/>
            <w:vAlign w:val="bottom"/>
            <w:hideMark/>
          </w:tcPr>
          <w:p w14:paraId="1AE1BA4F"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1146,8</w:t>
            </w:r>
          </w:p>
        </w:tc>
        <w:tc>
          <w:tcPr>
            <w:tcW w:w="898" w:type="dxa"/>
            <w:tcBorders>
              <w:top w:val="single" w:sz="4" w:space="0" w:color="9BC2E6"/>
              <w:left w:val="nil"/>
              <w:bottom w:val="nil"/>
              <w:right w:val="single" w:sz="4" w:space="0" w:color="9BC2E6"/>
            </w:tcBorders>
            <w:shd w:val="clear" w:color="auto" w:fill="auto"/>
            <w:noWrap/>
            <w:vAlign w:val="bottom"/>
            <w:hideMark/>
          </w:tcPr>
          <w:p w14:paraId="60B51B6D"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2581,7</w:t>
            </w:r>
          </w:p>
        </w:tc>
      </w:tr>
      <w:tr w:rsidR="008A0872" w:rsidRPr="008A0872" w14:paraId="6C048935" w14:textId="77777777" w:rsidTr="008A0872">
        <w:trPr>
          <w:trHeight w:val="301"/>
        </w:trPr>
        <w:tc>
          <w:tcPr>
            <w:tcW w:w="3539" w:type="dxa"/>
            <w:tcBorders>
              <w:top w:val="single" w:sz="4" w:space="0" w:color="9BC2E6"/>
              <w:left w:val="single" w:sz="4" w:space="0" w:color="9BC2E6"/>
              <w:bottom w:val="nil"/>
              <w:right w:val="nil"/>
            </w:tcBorders>
            <w:shd w:val="clear" w:color="DDEBF7" w:fill="DDEBF7"/>
            <w:noWrap/>
            <w:vAlign w:val="bottom"/>
            <w:hideMark/>
          </w:tcPr>
          <w:p w14:paraId="11A7C24D" w14:textId="77777777" w:rsidR="008A0872" w:rsidRPr="008A0872" w:rsidRDefault="008A0872" w:rsidP="008A0872">
            <w:pPr>
              <w:spacing w:after="0" w:line="240" w:lineRule="auto"/>
              <w:ind w:firstLineChars="100" w:firstLine="200"/>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Amount spent on climate and energy</w:t>
            </w:r>
          </w:p>
        </w:tc>
        <w:tc>
          <w:tcPr>
            <w:tcW w:w="897" w:type="dxa"/>
            <w:tcBorders>
              <w:top w:val="single" w:sz="4" w:space="0" w:color="9BC2E6"/>
              <w:left w:val="nil"/>
              <w:bottom w:val="nil"/>
              <w:right w:val="nil"/>
            </w:tcBorders>
            <w:shd w:val="clear" w:color="DDEBF7" w:fill="DDEBF7"/>
            <w:noWrap/>
            <w:vAlign w:val="bottom"/>
            <w:hideMark/>
          </w:tcPr>
          <w:p w14:paraId="6BD5CE73"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790,9</w:t>
            </w:r>
          </w:p>
        </w:tc>
        <w:tc>
          <w:tcPr>
            <w:tcW w:w="898" w:type="dxa"/>
            <w:tcBorders>
              <w:top w:val="single" w:sz="4" w:space="0" w:color="9BC2E6"/>
              <w:left w:val="nil"/>
              <w:bottom w:val="nil"/>
              <w:right w:val="nil"/>
            </w:tcBorders>
            <w:shd w:val="clear" w:color="DDEBF7" w:fill="DDEBF7"/>
            <w:noWrap/>
            <w:vAlign w:val="bottom"/>
            <w:hideMark/>
          </w:tcPr>
          <w:p w14:paraId="045E00C0"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750,0</w:t>
            </w:r>
          </w:p>
        </w:tc>
        <w:tc>
          <w:tcPr>
            <w:tcW w:w="898" w:type="dxa"/>
            <w:tcBorders>
              <w:top w:val="single" w:sz="4" w:space="0" w:color="9BC2E6"/>
              <w:left w:val="nil"/>
              <w:bottom w:val="nil"/>
              <w:right w:val="nil"/>
            </w:tcBorders>
            <w:shd w:val="clear" w:color="DDEBF7" w:fill="DDEBF7"/>
            <w:noWrap/>
            <w:vAlign w:val="bottom"/>
            <w:hideMark/>
          </w:tcPr>
          <w:p w14:paraId="254F79AD"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1110,2</w:t>
            </w:r>
          </w:p>
        </w:tc>
        <w:tc>
          <w:tcPr>
            <w:tcW w:w="898" w:type="dxa"/>
            <w:tcBorders>
              <w:top w:val="single" w:sz="4" w:space="0" w:color="9BC2E6"/>
              <w:left w:val="nil"/>
              <w:bottom w:val="nil"/>
              <w:right w:val="nil"/>
            </w:tcBorders>
            <w:shd w:val="clear" w:color="DDEBF7" w:fill="DDEBF7"/>
            <w:noWrap/>
            <w:vAlign w:val="bottom"/>
            <w:hideMark/>
          </w:tcPr>
          <w:p w14:paraId="74FBB6F7"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845,6</w:t>
            </w:r>
          </w:p>
        </w:tc>
        <w:tc>
          <w:tcPr>
            <w:tcW w:w="898" w:type="dxa"/>
            <w:tcBorders>
              <w:top w:val="single" w:sz="4" w:space="0" w:color="9BC2E6"/>
              <w:left w:val="nil"/>
              <w:bottom w:val="nil"/>
              <w:right w:val="nil"/>
            </w:tcBorders>
            <w:shd w:val="clear" w:color="DDEBF7" w:fill="DDEBF7"/>
            <w:noWrap/>
            <w:vAlign w:val="bottom"/>
            <w:hideMark/>
          </w:tcPr>
          <w:p w14:paraId="77A708C1"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1130,8</w:t>
            </w:r>
          </w:p>
        </w:tc>
        <w:tc>
          <w:tcPr>
            <w:tcW w:w="898" w:type="dxa"/>
            <w:tcBorders>
              <w:top w:val="single" w:sz="4" w:space="0" w:color="9BC2E6"/>
              <w:left w:val="nil"/>
              <w:bottom w:val="nil"/>
              <w:right w:val="single" w:sz="4" w:space="0" w:color="9BC2E6"/>
            </w:tcBorders>
            <w:shd w:val="clear" w:color="DDEBF7" w:fill="DDEBF7"/>
            <w:noWrap/>
            <w:vAlign w:val="bottom"/>
            <w:hideMark/>
          </w:tcPr>
          <w:p w14:paraId="5E07CB06"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2563,0</w:t>
            </w:r>
          </w:p>
        </w:tc>
      </w:tr>
      <w:tr w:rsidR="008A0872" w:rsidRPr="008A0872" w14:paraId="534B7362" w14:textId="77777777" w:rsidTr="008A0872">
        <w:trPr>
          <w:trHeight w:val="301"/>
        </w:trPr>
        <w:tc>
          <w:tcPr>
            <w:tcW w:w="3539" w:type="dxa"/>
            <w:tcBorders>
              <w:top w:val="single" w:sz="4" w:space="0" w:color="9BC2E6"/>
              <w:left w:val="single" w:sz="4" w:space="0" w:color="9BC2E6"/>
              <w:bottom w:val="nil"/>
              <w:right w:val="nil"/>
            </w:tcBorders>
            <w:shd w:val="clear" w:color="auto" w:fill="auto"/>
            <w:noWrap/>
            <w:vAlign w:val="bottom"/>
            <w:hideMark/>
          </w:tcPr>
          <w:p w14:paraId="0510A2E7" w14:textId="77777777" w:rsidR="008A0872" w:rsidRPr="008A0872" w:rsidRDefault="008A0872" w:rsidP="008A0872">
            <w:pPr>
              <w:spacing w:after="0" w:line="240" w:lineRule="auto"/>
              <w:ind w:firstLineChars="100" w:firstLine="200"/>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Share spent on climate and energy</w:t>
            </w:r>
          </w:p>
        </w:tc>
        <w:tc>
          <w:tcPr>
            <w:tcW w:w="897" w:type="dxa"/>
            <w:tcBorders>
              <w:top w:val="single" w:sz="4" w:space="0" w:color="9BC2E6"/>
              <w:left w:val="nil"/>
              <w:bottom w:val="nil"/>
              <w:right w:val="nil"/>
            </w:tcBorders>
            <w:shd w:val="clear" w:color="auto" w:fill="auto"/>
            <w:noWrap/>
            <w:vAlign w:val="bottom"/>
            <w:hideMark/>
          </w:tcPr>
          <w:p w14:paraId="6A463A14"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100%</w:t>
            </w:r>
          </w:p>
        </w:tc>
        <w:tc>
          <w:tcPr>
            <w:tcW w:w="898" w:type="dxa"/>
            <w:tcBorders>
              <w:top w:val="single" w:sz="4" w:space="0" w:color="9BC2E6"/>
              <w:left w:val="nil"/>
              <w:bottom w:val="nil"/>
              <w:right w:val="nil"/>
            </w:tcBorders>
            <w:shd w:val="clear" w:color="auto" w:fill="auto"/>
            <w:noWrap/>
            <w:vAlign w:val="bottom"/>
            <w:hideMark/>
          </w:tcPr>
          <w:p w14:paraId="232EFA04"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100%</w:t>
            </w:r>
          </w:p>
        </w:tc>
        <w:tc>
          <w:tcPr>
            <w:tcW w:w="898" w:type="dxa"/>
            <w:tcBorders>
              <w:top w:val="single" w:sz="4" w:space="0" w:color="9BC2E6"/>
              <w:left w:val="nil"/>
              <w:bottom w:val="nil"/>
              <w:right w:val="nil"/>
            </w:tcBorders>
            <w:shd w:val="clear" w:color="auto" w:fill="auto"/>
            <w:noWrap/>
            <w:vAlign w:val="bottom"/>
            <w:hideMark/>
          </w:tcPr>
          <w:p w14:paraId="5C3A42BE"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100%</w:t>
            </w:r>
          </w:p>
        </w:tc>
        <w:tc>
          <w:tcPr>
            <w:tcW w:w="898" w:type="dxa"/>
            <w:tcBorders>
              <w:top w:val="single" w:sz="4" w:space="0" w:color="9BC2E6"/>
              <w:left w:val="nil"/>
              <w:bottom w:val="nil"/>
              <w:right w:val="nil"/>
            </w:tcBorders>
            <w:shd w:val="clear" w:color="auto" w:fill="auto"/>
            <w:noWrap/>
            <w:vAlign w:val="bottom"/>
            <w:hideMark/>
          </w:tcPr>
          <w:p w14:paraId="421F6451"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99%</w:t>
            </w:r>
          </w:p>
        </w:tc>
        <w:tc>
          <w:tcPr>
            <w:tcW w:w="898" w:type="dxa"/>
            <w:tcBorders>
              <w:top w:val="single" w:sz="4" w:space="0" w:color="9BC2E6"/>
              <w:left w:val="nil"/>
              <w:bottom w:val="nil"/>
              <w:right w:val="nil"/>
            </w:tcBorders>
            <w:shd w:val="clear" w:color="auto" w:fill="auto"/>
            <w:noWrap/>
            <w:vAlign w:val="bottom"/>
            <w:hideMark/>
          </w:tcPr>
          <w:p w14:paraId="4958437A"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99%</w:t>
            </w:r>
          </w:p>
        </w:tc>
        <w:tc>
          <w:tcPr>
            <w:tcW w:w="898" w:type="dxa"/>
            <w:tcBorders>
              <w:top w:val="single" w:sz="4" w:space="0" w:color="9BC2E6"/>
              <w:left w:val="nil"/>
              <w:bottom w:val="nil"/>
              <w:right w:val="single" w:sz="4" w:space="0" w:color="9BC2E6"/>
            </w:tcBorders>
            <w:shd w:val="clear" w:color="auto" w:fill="auto"/>
            <w:noWrap/>
            <w:vAlign w:val="bottom"/>
            <w:hideMark/>
          </w:tcPr>
          <w:p w14:paraId="5A21872B"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99%</w:t>
            </w:r>
          </w:p>
        </w:tc>
      </w:tr>
      <w:tr w:rsidR="008A0872" w:rsidRPr="008A0872" w14:paraId="03B9E157" w14:textId="77777777" w:rsidTr="008A0872">
        <w:trPr>
          <w:trHeight w:val="301"/>
        </w:trPr>
        <w:tc>
          <w:tcPr>
            <w:tcW w:w="3539" w:type="dxa"/>
            <w:tcBorders>
              <w:top w:val="single" w:sz="4" w:space="0" w:color="9BC2E6"/>
              <w:left w:val="single" w:sz="4" w:space="0" w:color="9BC2E6"/>
              <w:bottom w:val="nil"/>
              <w:right w:val="nil"/>
            </w:tcBorders>
            <w:shd w:val="clear" w:color="DDEBF7" w:fill="DDEBF7"/>
            <w:noWrap/>
            <w:vAlign w:val="bottom"/>
            <w:hideMark/>
          </w:tcPr>
          <w:p w14:paraId="10964C9F"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Greece</w:t>
            </w:r>
          </w:p>
        </w:tc>
        <w:tc>
          <w:tcPr>
            <w:tcW w:w="897" w:type="dxa"/>
            <w:tcBorders>
              <w:top w:val="single" w:sz="4" w:space="0" w:color="9BC2E6"/>
              <w:left w:val="nil"/>
              <w:bottom w:val="nil"/>
              <w:right w:val="nil"/>
            </w:tcBorders>
            <w:shd w:val="clear" w:color="DDEBF7" w:fill="DDEBF7"/>
            <w:noWrap/>
            <w:vAlign w:val="bottom"/>
            <w:hideMark/>
          </w:tcPr>
          <w:p w14:paraId="71063751"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c>
          <w:tcPr>
            <w:tcW w:w="898" w:type="dxa"/>
            <w:tcBorders>
              <w:top w:val="single" w:sz="4" w:space="0" w:color="9BC2E6"/>
              <w:left w:val="nil"/>
              <w:bottom w:val="nil"/>
              <w:right w:val="nil"/>
            </w:tcBorders>
            <w:shd w:val="clear" w:color="DDEBF7" w:fill="DDEBF7"/>
            <w:noWrap/>
            <w:vAlign w:val="bottom"/>
            <w:hideMark/>
          </w:tcPr>
          <w:p w14:paraId="16850A2D"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c>
          <w:tcPr>
            <w:tcW w:w="898" w:type="dxa"/>
            <w:tcBorders>
              <w:top w:val="single" w:sz="4" w:space="0" w:color="9BC2E6"/>
              <w:left w:val="nil"/>
              <w:bottom w:val="nil"/>
              <w:right w:val="nil"/>
            </w:tcBorders>
            <w:shd w:val="clear" w:color="DDEBF7" w:fill="DDEBF7"/>
            <w:noWrap/>
            <w:vAlign w:val="bottom"/>
            <w:hideMark/>
          </w:tcPr>
          <w:p w14:paraId="08E41B9F"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c>
          <w:tcPr>
            <w:tcW w:w="898" w:type="dxa"/>
            <w:tcBorders>
              <w:top w:val="single" w:sz="4" w:space="0" w:color="9BC2E6"/>
              <w:left w:val="nil"/>
              <w:bottom w:val="nil"/>
              <w:right w:val="nil"/>
            </w:tcBorders>
            <w:shd w:val="clear" w:color="DDEBF7" w:fill="DDEBF7"/>
            <w:noWrap/>
            <w:vAlign w:val="bottom"/>
            <w:hideMark/>
          </w:tcPr>
          <w:p w14:paraId="320449E0"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c>
          <w:tcPr>
            <w:tcW w:w="898" w:type="dxa"/>
            <w:tcBorders>
              <w:top w:val="single" w:sz="4" w:space="0" w:color="9BC2E6"/>
              <w:left w:val="nil"/>
              <w:bottom w:val="nil"/>
              <w:right w:val="nil"/>
            </w:tcBorders>
            <w:shd w:val="clear" w:color="DDEBF7" w:fill="DDEBF7"/>
            <w:noWrap/>
            <w:vAlign w:val="bottom"/>
            <w:hideMark/>
          </w:tcPr>
          <w:p w14:paraId="6992E92B"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c>
          <w:tcPr>
            <w:tcW w:w="898" w:type="dxa"/>
            <w:tcBorders>
              <w:top w:val="single" w:sz="4" w:space="0" w:color="9BC2E6"/>
              <w:left w:val="nil"/>
              <w:bottom w:val="nil"/>
              <w:right w:val="single" w:sz="4" w:space="0" w:color="9BC2E6"/>
            </w:tcBorders>
            <w:shd w:val="clear" w:color="DDEBF7" w:fill="DDEBF7"/>
            <w:noWrap/>
            <w:vAlign w:val="bottom"/>
            <w:hideMark/>
          </w:tcPr>
          <w:p w14:paraId="44080BCF"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r>
      <w:tr w:rsidR="008A0872" w:rsidRPr="008A0872" w14:paraId="30B957D2" w14:textId="77777777" w:rsidTr="008A0872">
        <w:trPr>
          <w:trHeight w:val="301"/>
        </w:trPr>
        <w:tc>
          <w:tcPr>
            <w:tcW w:w="3539" w:type="dxa"/>
            <w:tcBorders>
              <w:top w:val="single" w:sz="4" w:space="0" w:color="9BC2E6"/>
              <w:left w:val="single" w:sz="4" w:space="0" w:color="9BC2E6"/>
              <w:bottom w:val="nil"/>
              <w:right w:val="nil"/>
            </w:tcBorders>
            <w:shd w:val="clear" w:color="auto" w:fill="auto"/>
            <w:noWrap/>
            <w:vAlign w:val="bottom"/>
            <w:hideMark/>
          </w:tcPr>
          <w:p w14:paraId="0D06719E" w14:textId="77777777" w:rsidR="008A0872" w:rsidRPr="008A0872" w:rsidRDefault="008A0872" w:rsidP="008A0872">
            <w:pPr>
              <w:spacing w:after="0" w:line="240" w:lineRule="auto"/>
              <w:ind w:firstLineChars="100" w:firstLine="200"/>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Total revenues</w:t>
            </w:r>
          </w:p>
        </w:tc>
        <w:tc>
          <w:tcPr>
            <w:tcW w:w="897" w:type="dxa"/>
            <w:tcBorders>
              <w:top w:val="single" w:sz="4" w:space="0" w:color="9BC2E6"/>
              <w:left w:val="nil"/>
              <w:bottom w:val="nil"/>
              <w:right w:val="nil"/>
            </w:tcBorders>
            <w:shd w:val="clear" w:color="auto" w:fill="auto"/>
            <w:noWrap/>
            <w:vAlign w:val="bottom"/>
            <w:hideMark/>
          </w:tcPr>
          <w:p w14:paraId="4B4177EA"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147,6</w:t>
            </w:r>
          </w:p>
        </w:tc>
        <w:tc>
          <w:tcPr>
            <w:tcW w:w="898" w:type="dxa"/>
            <w:tcBorders>
              <w:top w:val="single" w:sz="4" w:space="0" w:color="9BC2E6"/>
              <w:left w:val="nil"/>
              <w:bottom w:val="nil"/>
              <w:right w:val="nil"/>
            </w:tcBorders>
            <w:shd w:val="clear" w:color="auto" w:fill="auto"/>
            <w:noWrap/>
            <w:vAlign w:val="bottom"/>
            <w:hideMark/>
          </w:tcPr>
          <w:p w14:paraId="29A22AB8"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131,1</w:t>
            </w:r>
          </w:p>
        </w:tc>
        <w:tc>
          <w:tcPr>
            <w:tcW w:w="898" w:type="dxa"/>
            <w:tcBorders>
              <w:top w:val="single" w:sz="4" w:space="0" w:color="9BC2E6"/>
              <w:left w:val="nil"/>
              <w:bottom w:val="nil"/>
              <w:right w:val="nil"/>
            </w:tcBorders>
            <w:shd w:val="clear" w:color="auto" w:fill="auto"/>
            <w:noWrap/>
            <w:vAlign w:val="bottom"/>
            <w:hideMark/>
          </w:tcPr>
          <w:p w14:paraId="4D4D9F19"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195,2</w:t>
            </w:r>
          </w:p>
        </w:tc>
        <w:tc>
          <w:tcPr>
            <w:tcW w:w="898" w:type="dxa"/>
            <w:tcBorders>
              <w:top w:val="single" w:sz="4" w:space="0" w:color="9BC2E6"/>
              <w:left w:val="nil"/>
              <w:bottom w:val="nil"/>
              <w:right w:val="nil"/>
            </w:tcBorders>
            <w:shd w:val="clear" w:color="auto" w:fill="auto"/>
            <w:noWrap/>
            <w:vAlign w:val="bottom"/>
            <w:hideMark/>
          </w:tcPr>
          <w:p w14:paraId="35DD5C26"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148,1</w:t>
            </w:r>
          </w:p>
        </w:tc>
        <w:tc>
          <w:tcPr>
            <w:tcW w:w="898" w:type="dxa"/>
            <w:tcBorders>
              <w:top w:val="single" w:sz="4" w:space="0" w:color="9BC2E6"/>
              <w:left w:val="nil"/>
              <w:bottom w:val="nil"/>
              <w:right w:val="nil"/>
            </w:tcBorders>
            <w:shd w:val="clear" w:color="auto" w:fill="auto"/>
            <w:noWrap/>
            <w:vAlign w:val="bottom"/>
            <w:hideMark/>
          </w:tcPr>
          <w:p w14:paraId="0824DE06"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198,0</w:t>
            </w:r>
          </w:p>
        </w:tc>
        <w:tc>
          <w:tcPr>
            <w:tcW w:w="898" w:type="dxa"/>
            <w:tcBorders>
              <w:top w:val="single" w:sz="4" w:space="0" w:color="9BC2E6"/>
              <w:left w:val="nil"/>
              <w:bottom w:val="nil"/>
              <w:right w:val="single" w:sz="4" w:space="0" w:color="9BC2E6"/>
            </w:tcBorders>
            <w:shd w:val="clear" w:color="auto" w:fill="auto"/>
            <w:noWrap/>
            <w:vAlign w:val="bottom"/>
            <w:hideMark/>
          </w:tcPr>
          <w:p w14:paraId="096632D9"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523,5</w:t>
            </w:r>
          </w:p>
        </w:tc>
      </w:tr>
      <w:tr w:rsidR="008A0872" w:rsidRPr="008A0872" w14:paraId="693D9469" w14:textId="77777777" w:rsidTr="008A0872">
        <w:trPr>
          <w:trHeight w:val="301"/>
        </w:trPr>
        <w:tc>
          <w:tcPr>
            <w:tcW w:w="3539" w:type="dxa"/>
            <w:tcBorders>
              <w:top w:val="single" w:sz="4" w:space="0" w:color="9BC2E6"/>
              <w:left w:val="single" w:sz="4" w:space="0" w:color="9BC2E6"/>
              <w:bottom w:val="nil"/>
              <w:right w:val="nil"/>
            </w:tcBorders>
            <w:shd w:val="clear" w:color="DDEBF7" w:fill="DDEBF7"/>
            <w:noWrap/>
            <w:vAlign w:val="bottom"/>
            <w:hideMark/>
          </w:tcPr>
          <w:p w14:paraId="516AD47A" w14:textId="77777777" w:rsidR="008A0872" w:rsidRPr="008A0872" w:rsidRDefault="008A0872" w:rsidP="008A0872">
            <w:pPr>
              <w:spacing w:after="0" w:line="240" w:lineRule="auto"/>
              <w:ind w:firstLineChars="100" w:firstLine="200"/>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Amount spent on climate and energy</w:t>
            </w:r>
          </w:p>
        </w:tc>
        <w:tc>
          <w:tcPr>
            <w:tcW w:w="897" w:type="dxa"/>
            <w:tcBorders>
              <w:top w:val="single" w:sz="4" w:space="0" w:color="9BC2E6"/>
              <w:left w:val="nil"/>
              <w:bottom w:val="nil"/>
              <w:right w:val="nil"/>
            </w:tcBorders>
            <w:shd w:val="clear" w:color="DDEBF7" w:fill="DDEBF7"/>
            <w:noWrap/>
            <w:vAlign w:val="bottom"/>
            <w:hideMark/>
          </w:tcPr>
          <w:p w14:paraId="0A662736"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142,5</w:t>
            </w:r>
          </w:p>
        </w:tc>
        <w:tc>
          <w:tcPr>
            <w:tcW w:w="898" w:type="dxa"/>
            <w:tcBorders>
              <w:top w:val="single" w:sz="4" w:space="0" w:color="9BC2E6"/>
              <w:left w:val="nil"/>
              <w:bottom w:val="nil"/>
              <w:right w:val="nil"/>
            </w:tcBorders>
            <w:shd w:val="clear" w:color="DDEBF7" w:fill="DDEBF7"/>
            <w:noWrap/>
            <w:vAlign w:val="bottom"/>
            <w:hideMark/>
          </w:tcPr>
          <w:p w14:paraId="0BFB02C2"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116,7</w:t>
            </w:r>
          </w:p>
        </w:tc>
        <w:tc>
          <w:tcPr>
            <w:tcW w:w="898" w:type="dxa"/>
            <w:tcBorders>
              <w:top w:val="single" w:sz="4" w:space="0" w:color="9BC2E6"/>
              <w:left w:val="nil"/>
              <w:bottom w:val="nil"/>
              <w:right w:val="nil"/>
            </w:tcBorders>
            <w:shd w:val="clear" w:color="DDEBF7" w:fill="DDEBF7"/>
            <w:noWrap/>
            <w:vAlign w:val="bottom"/>
            <w:hideMark/>
          </w:tcPr>
          <w:p w14:paraId="37A59289"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177,2</w:t>
            </w:r>
          </w:p>
        </w:tc>
        <w:tc>
          <w:tcPr>
            <w:tcW w:w="898" w:type="dxa"/>
            <w:tcBorders>
              <w:top w:val="single" w:sz="4" w:space="0" w:color="9BC2E6"/>
              <w:left w:val="nil"/>
              <w:bottom w:val="nil"/>
              <w:right w:val="nil"/>
            </w:tcBorders>
            <w:shd w:val="clear" w:color="DDEBF7" w:fill="DDEBF7"/>
            <w:noWrap/>
            <w:vAlign w:val="bottom"/>
            <w:hideMark/>
          </w:tcPr>
          <w:p w14:paraId="65F3653D"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148,1</w:t>
            </w:r>
          </w:p>
        </w:tc>
        <w:tc>
          <w:tcPr>
            <w:tcW w:w="898" w:type="dxa"/>
            <w:tcBorders>
              <w:top w:val="single" w:sz="4" w:space="0" w:color="9BC2E6"/>
              <w:left w:val="nil"/>
              <w:bottom w:val="nil"/>
              <w:right w:val="nil"/>
            </w:tcBorders>
            <w:shd w:val="clear" w:color="DDEBF7" w:fill="DDEBF7"/>
            <w:noWrap/>
            <w:vAlign w:val="bottom"/>
            <w:hideMark/>
          </w:tcPr>
          <w:p w14:paraId="457FBC56"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198,0</w:t>
            </w:r>
          </w:p>
        </w:tc>
        <w:tc>
          <w:tcPr>
            <w:tcW w:w="898" w:type="dxa"/>
            <w:tcBorders>
              <w:top w:val="single" w:sz="4" w:space="0" w:color="9BC2E6"/>
              <w:left w:val="nil"/>
              <w:bottom w:val="nil"/>
              <w:right w:val="single" w:sz="4" w:space="0" w:color="9BC2E6"/>
            </w:tcBorders>
            <w:shd w:val="clear" w:color="DDEBF7" w:fill="DDEBF7"/>
            <w:noWrap/>
            <w:vAlign w:val="bottom"/>
            <w:hideMark/>
          </w:tcPr>
          <w:p w14:paraId="50690DA7"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523,5</w:t>
            </w:r>
          </w:p>
        </w:tc>
      </w:tr>
      <w:tr w:rsidR="008A0872" w:rsidRPr="008A0872" w14:paraId="033937D7" w14:textId="77777777" w:rsidTr="008A0872">
        <w:trPr>
          <w:trHeight w:val="301"/>
        </w:trPr>
        <w:tc>
          <w:tcPr>
            <w:tcW w:w="3539" w:type="dxa"/>
            <w:tcBorders>
              <w:top w:val="single" w:sz="4" w:space="0" w:color="9BC2E6"/>
              <w:left w:val="single" w:sz="4" w:space="0" w:color="9BC2E6"/>
              <w:bottom w:val="nil"/>
              <w:right w:val="nil"/>
            </w:tcBorders>
            <w:shd w:val="clear" w:color="auto" w:fill="auto"/>
            <w:noWrap/>
            <w:vAlign w:val="bottom"/>
            <w:hideMark/>
          </w:tcPr>
          <w:p w14:paraId="7A736AB0" w14:textId="77777777" w:rsidR="008A0872" w:rsidRPr="008A0872" w:rsidRDefault="008A0872" w:rsidP="008A0872">
            <w:pPr>
              <w:spacing w:after="0" w:line="240" w:lineRule="auto"/>
              <w:ind w:firstLineChars="100" w:firstLine="200"/>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Share spent on climate and energy</w:t>
            </w:r>
          </w:p>
        </w:tc>
        <w:tc>
          <w:tcPr>
            <w:tcW w:w="897" w:type="dxa"/>
            <w:tcBorders>
              <w:top w:val="single" w:sz="4" w:space="0" w:color="9BC2E6"/>
              <w:left w:val="nil"/>
              <w:bottom w:val="nil"/>
              <w:right w:val="nil"/>
            </w:tcBorders>
            <w:shd w:val="clear" w:color="auto" w:fill="auto"/>
            <w:noWrap/>
            <w:vAlign w:val="bottom"/>
            <w:hideMark/>
          </w:tcPr>
          <w:p w14:paraId="38D0ED61"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97%</w:t>
            </w:r>
          </w:p>
        </w:tc>
        <w:tc>
          <w:tcPr>
            <w:tcW w:w="898" w:type="dxa"/>
            <w:tcBorders>
              <w:top w:val="single" w:sz="4" w:space="0" w:color="9BC2E6"/>
              <w:left w:val="nil"/>
              <w:bottom w:val="nil"/>
              <w:right w:val="nil"/>
            </w:tcBorders>
            <w:shd w:val="clear" w:color="auto" w:fill="auto"/>
            <w:noWrap/>
            <w:vAlign w:val="bottom"/>
            <w:hideMark/>
          </w:tcPr>
          <w:p w14:paraId="422F7D6D"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89%</w:t>
            </w:r>
          </w:p>
        </w:tc>
        <w:tc>
          <w:tcPr>
            <w:tcW w:w="898" w:type="dxa"/>
            <w:tcBorders>
              <w:top w:val="single" w:sz="4" w:space="0" w:color="9BC2E6"/>
              <w:left w:val="nil"/>
              <w:bottom w:val="nil"/>
              <w:right w:val="nil"/>
            </w:tcBorders>
            <w:shd w:val="clear" w:color="auto" w:fill="auto"/>
            <w:noWrap/>
            <w:vAlign w:val="bottom"/>
            <w:hideMark/>
          </w:tcPr>
          <w:p w14:paraId="32EB9A9C"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91%</w:t>
            </w:r>
          </w:p>
        </w:tc>
        <w:tc>
          <w:tcPr>
            <w:tcW w:w="898" w:type="dxa"/>
            <w:tcBorders>
              <w:top w:val="single" w:sz="4" w:space="0" w:color="9BC2E6"/>
              <w:left w:val="nil"/>
              <w:bottom w:val="nil"/>
              <w:right w:val="nil"/>
            </w:tcBorders>
            <w:shd w:val="clear" w:color="auto" w:fill="auto"/>
            <w:noWrap/>
            <w:vAlign w:val="bottom"/>
            <w:hideMark/>
          </w:tcPr>
          <w:p w14:paraId="13972E9D"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100%</w:t>
            </w:r>
          </w:p>
        </w:tc>
        <w:tc>
          <w:tcPr>
            <w:tcW w:w="898" w:type="dxa"/>
            <w:tcBorders>
              <w:top w:val="single" w:sz="4" w:space="0" w:color="9BC2E6"/>
              <w:left w:val="nil"/>
              <w:bottom w:val="nil"/>
              <w:right w:val="nil"/>
            </w:tcBorders>
            <w:shd w:val="clear" w:color="auto" w:fill="auto"/>
            <w:noWrap/>
            <w:vAlign w:val="bottom"/>
            <w:hideMark/>
          </w:tcPr>
          <w:p w14:paraId="29E3EBA4"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100%</w:t>
            </w:r>
          </w:p>
        </w:tc>
        <w:tc>
          <w:tcPr>
            <w:tcW w:w="898" w:type="dxa"/>
            <w:tcBorders>
              <w:top w:val="single" w:sz="4" w:space="0" w:color="9BC2E6"/>
              <w:left w:val="nil"/>
              <w:bottom w:val="nil"/>
              <w:right w:val="single" w:sz="4" w:space="0" w:color="9BC2E6"/>
            </w:tcBorders>
            <w:shd w:val="clear" w:color="auto" w:fill="auto"/>
            <w:noWrap/>
            <w:vAlign w:val="bottom"/>
            <w:hideMark/>
          </w:tcPr>
          <w:p w14:paraId="27D3CBAB"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100%</w:t>
            </w:r>
          </w:p>
        </w:tc>
      </w:tr>
      <w:tr w:rsidR="008A0872" w:rsidRPr="008A0872" w14:paraId="39CDEC72" w14:textId="77777777" w:rsidTr="008A0872">
        <w:trPr>
          <w:trHeight w:val="301"/>
        </w:trPr>
        <w:tc>
          <w:tcPr>
            <w:tcW w:w="3539" w:type="dxa"/>
            <w:tcBorders>
              <w:top w:val="single" w:sz="4" w:space="0" w:color="9BC2E6"/>
              <w:left w:val="single" w:sz="4" w:space="0" w:color="9BC2E6"/>
              <w:bottom w:val="nil"/>
              <w:right w:val="nil"/>
            </w:tcBorders>
            <w:shd w:val="clear" w:color="DDEBF7" w:fill="DDEBF7"/>
            <w:noWrap/>
            <w:vAlign w:val="bottom"/>
            <w:hideMark/>
          </w:tcPr>
          <w:p w14:paraId="451FE8FB" w14:textId="29BD8DC0"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Hungary</w:t>
            </w:r>
          </w:p>
        </w:tc>
        <w:tc>
          <w:tcPr>
            <w:tcW w:w="897" w:type="dxa"/>
            <w:tcBorders>
              <w:top w:val="single" w:sz="4" w:space="0" w:color="9BC2E6"/>
              <w:left w:val="nil"/>
              <w:bottom w:val="nil"/>
              <w:right w:val="nil"/>
            </w:tcBorders>
            <w:shd w:val="clear" w:color="DDEBF7" w:fill="DDEBF7"/>
            <w:noWrap/>
            <w:vAlign w:val="bottom"/>
            <w:hideMark/>
          </w:tcPr>
          <w:p w14:paraId="7439AFA9"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c>
          <w:tcPr>
            <w:tcW w:w="898" w:type="dxa"/>
            <w:tcBorders>
              <w:top w:val="single" w:sz="4" w:space="0" w:color="9BC2E6"/>
              <w:left w:val="nil"/>
              <w:bottom w:val="nil"/>
              <w:right w:val="nil"/>
            </w:tcBorders>
            <w:shd w:val="clear" w:color="DDEBF7" w:fill="DDEBF7"/>
            <w:noWrap/>
            <w:vAlign w:val="bottom"/>
            <w:hideMark/>
          </w:tcPr>
          <w:p w14:paraId="6414EC5D"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c>
          <w:tcPr>
            <w:tcW w:w="898" w:type="dxa"/>
            <w:tcBorders>
              <w:top w:val="single" w:sz="4" w:space="0" w:color="9BC2E6"/>
              <w:left w:val="nil"/>
              <w:bottom w:val="nil"/>
              <w:right w:val="nil"/>
            </w:tcBorders>
            <w:shd w:val="clear" w:color="DDEBF7" w:fill="DDEBF7"/>
            <w:noWrap/>
            <w:vAlign w:val="bottom"/>
            <w:hideMark/>
          </w:tcPr>
          <w:p w14:paraId="11BCA34D"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c>
          <w:tcPr>
            <w:tcW w:w="898" w:type="dxa"/>
            <w:tcBorders>
              <w:top w:val="single" w:sz="4" w:space="0" w:color="9BC2E6"/>
              <w:left w:val="nil"/>
              <w:bottom w:val="nil"/>
              <w:right w:val="nil"/>
            </w:tcBorders>
            <w:shd w:val="clear" w:color="DDEBF7" w:fill="DDEBF7"/>
            <w:noWrap/>
            <w:vAlign w:val="bottom"/>
            <w:hideMark/>
          </w:tcPr>
          <w:p w14:paraId="0CD16996"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c>
          <w:tcPr>
            <w:tcW w:w="898" w:type="dxa"/>
            <w:tcBorders>
              <w:top w:val="single" w:sz="4" w:space="0" w:color="9BC2E6"/>
              <w:left w:val="nil"/>
              <w:bottom w:val="nil"/>
              <w:right w:val="nil"/>
            </w:tcBorders>
            <w:shd w:val="clear" w:color="DDEBF7" w:fill="DDEBF7"/>
            <w:noWrap/>
            <w:vAlign w:val="bottom"/>
            <w:hideMark/>
          </w:tcPr>
          <w:p w14:paraId="58CC6433"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c>
          <w:tcPr>
            <w:tcW w:w="898" w:type="dxa"/>
            <w:tcBorders>
              <w:top w:val="single" w:sz="4" w:space="0" w:color="9BC2E6"/>
              <w:left w:val="nil"/>
              <w:bottom w:val="nil"/>
              <w:right w:val="single" w:sz="4" w:space="0" w:color="9BC2E6"/>
            </w:tcBorders>
            <w:shd w:val="clear" w:color="DDEBF7" w:fill="DDEBF7"/>
            <w:noWrap/>
            <w:vAlign w:val="bottom"/>
            <w:hideMark/>
          </w:tcPr>
          <w:p w14:paraId="342CE806"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r>
      <w:tr w:rsidR="008A0872" w:rsidRPr="008A0872" w14:paraId="7E94B1F7" w14:textId="77777777" w:rsidTr="008A0872">
        <w:trPr>
          <w:trHeight w:val="301"/>
        </w:trPr>
        <w:tc>
          <w:tcPr>
            <w:tcW w:w="3539" w:type="dxa"/>
            <w:tcBorders>
              <w:top w:val="single" w:sz="4" w:space="0" w:color="9BC2E6"/>
              <w:left w:val="single" w:sz="4" w:space="0" w:color="9BC2E6"/>
              <w:bottom w:val="nil"/>
              <w:right w:val="nil"/>
            </w:tcBorders>
            <w:shd w:val="clear" w:color="auto" w:fill="auto"/>
            <w:noWrap/>
            <w:vAlign w:val="bottom"/>
            <w:hideMark/>
          </w:tcPr>
          <w:p w14:paraId="2BF4A915" w14:textId="77777777" w:rsidR="008A0872" w:rsidRPr="008A0872" w:rsidRDefault="008A0872" w:rsidP="008A0872">
            <w:pPr>
              <w:spacing w:after="0" w:line="240" w:lineRule="auto"/>
              <w:ind w:firstLineChars="100" w:firstLine="200"/>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Total revenues</w:t>
            </w:r>
          </w:p>
        </w:tc>
        <w:tc>
          <w:tcPr>
            <w:tcW w:w="897" w:type="dxa"/>
            <w:tcBorders>
              <w:top w:val="single" w:sz="4" w:space="0" w:color="9BC2E6"/>
              <w:left w:val="nil"/>
              <w:bottom w:val="nil"/>
              <w:right w:val="nil"/>
            </w:tcBorders>
            <w:shd w:val="clear" w:color="auto" w:fill="auto"/>
            <w:noWrap/>
            <w:vAlign w:val="bottom"/>
            <w:hideMark/>
          </w:tcPr>
          <w:p w14:paraId="64075209"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49,4</w:t>
            </w:r>
          </w:p>
        </w:tc>
        <w:tc>
          <w:tcPr>
            <w:tcW w:w="898" w:type="dxa"/>
            <w:tcBorders>
              <w:top w:val="single" w:sz="4" w:space="0" w:color="9BC2E6"/>
              <w:left w:val="nil"/>
              <w:bottom w:val="nil"/>
              <w:right w:val="nil"/>
            </w:tcBorders>
            <w:shd w:val="clear" w:color="auto" w:fill="auto"/>
            <w:noWrap/>
            <w:vAlign w:val="bottom"/>
            <w:hideMark/>
          </w:tcPr>
          <w:p w14:paraId="07E30115"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56,5</w:t>
            </w:r>
          </w:p>
        </w:tc>
        <w:tc>
          <w:tcPr>
            <w:tcW w:w="898" w:type="dxa"/>
            <w:tcBorders>
              <w:top w:val="single" w:sz="4" w:space="0" w:color="9BC2E6"/>
              <w:left w:val="nil"/>
              <w:bottom w:val="nil"/>
              <w:right w:val="nil"/>
            </w:tcBorders>
            <w:shd w:val="clear" w:color="auto" w:fill="auto"/>
            <w:noWrap/>
            <w:vAlign w:val="bottom"/>
            <w:hideMark/>
          </w:tcPr>
          <w:p w14:paraId="2AAD45FE"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83,3</w:t>
            </w:r>
          </w:p>
        </w:tc>
        <w:tc>
          <w:tcPr>
            <w:tcW w:w="898" w:type="dxa"/>
            <w:tcBorders>
              <w:top w:val="single" w:sz="4" w:space="0" w:color="9BC2E6"/>
              <w:left w:val="nil"/>
              <w:bottom w:val="nil"/>
              <w:right w:val="nil"/>
            </w:tcBorders>
            <w:shd w:val="clear" w:color="auto" w:fill="auto"/>
            <w:noWrap/>
            <w:vAlign w:val="bottom"/>
            <w:hideMark/>
          </w:tcPr>
          <w:p w14:paraId="5462E010"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63,4</w:t>
            </w:r>
          </w:p>
        </w:tc>
        <w:tc>
          <w:tcPr>
            <w:tcW w:w="898" w:type="dxa"/>
            <w:tcBorders>
              <w:top w:val="single" w:sz="4" w:space="0" w:color="9BC2E6"/>
              <w:left w:val="nil"/>
              <w:bottom w:val="nil"/>
              <w:right w:val="nil"/>
            </w:tcBorders>
            <w:shd w:val="clear" w:color="auto" w:fill="auto"/>
            <w:noWrap/>
            <w:vAlign w:val="bottom"/>
            <w:hideMark/>
          </w:tcPr>
          <w:p w14:paraId="703AA7E4"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85,1</w:t>
            </w:r>
          </w:p>
        </w:tc>
        <w:tc>
          <w:tcPr>
            <w:tcW w:w="898" w:type="dxa"/>
            <w:tcBorders>
              <w:top w:val="single" w:sz="4" w:space="0" w:color="9BC2E6"/>
              <w:left w:val="nil"/>
              <w:bottom w:val="nil"/>
              <w:right w:val="single" w:sz="4" w:space="0" w:color="9BC2E6"/>
            </w:tcBorders>
            <w:shd w:val="clear" w:color="auto" w:fill="auto"/>
            <w:noWrap/>
            <w:vAlign w:val="bottom"/>
            <w:hideMark/>
          </w:tcPr>
          <w:p w14:paraId="1547CD1E"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226,5</w:t>
            </w:r>
          </w:p>
        </w:tc>
      </w:tr>
      <w:tr w:rsidR="008A0872" w:rsidRPr="008A0872" w14:paraId="049EEA31" w14:textId="77777777" w:rsidTr="008A0872">
        <w:trPr>
          <w:trHeight w:val="301"/>
        </w:trPr>
        <w:tc>
          <w:tcPr>
            <w:tcW w:w="3539" w:type="dxa"/>
            <w:tcBorders>
              <w:top w:val="single" w:sz="4" w:space="0" w:color="9BC2E6"/>
              <w:left w:val="single" w:sz="4" w:space="0" w:color="9BC2E6"/>
              <w:bottom w:val="nil"/>
              <w:right w:val="nil"/>
            </w:tcBorders>
            <w:shd w:val="clear" w:color="DDEBF7" w:fill="DDEBF7"/>
            <w:noWrap/>
            <w:vAlign w:val="bottom"/>
            <w:hideMark/>
          </w:tcPr>
          <w:p w14:paraId="297C482B" w14:textId="77777777" w:rsidR="008A0872" w:rsidRPr="008A0872" w:rsidRDefault="008A0872" w:rsidP="008A0872">
            <w:pPr>
              <w:spacing w:after="0" w:line="240" w:lineRule="auto"/>
              <w:ind w:firstLineChars="100" w:firstLine="200"/>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Amount spent on climate and energy</w:t>
            </w:r>
          </w:p>
        </w:tc>
        <w:tc>
          <w:tcPr>
            <w:tcW w:w="897" w:type="dxa"/>
            <w:tcBorders>
              <w:top w:val="single" w:sz="4" w:space="0" w:color="9BC2E6"/>
              <w:left w:val="nil"/>
              <w:bottom w:val="nil"/>
              <w:right w:val="nil"/>
            </w:tcBorders>
            <w:shd w:val="clear" w:color="DDEBF7" w:fill="DDEBF7"/>
            <w:noWrap/>
            <w:vAlign w:val="bottom"/>
            <w:hideMark/>
          </w:tcPr>
          <w:p w14:paraId="1FE961C8"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17,3</w:t>
            </w:r>
          </w:p>
        </w:tc>
        <w:tc>
          <w:tcPr>
            <w:tcW w:w="898" w:type="dxa"/>
            <w:tcBorders>
              <w:top w:val="single" w:sz="4" w:space="0" w:color="9BC2E6"/>
              <w:left w:val="nil"/>
              <w:bottom w:val="nil"/>
              <w:right w:val="nil"/>
            </w:tcBorders>
            <w:shd w:val="clear" w:color="DDEBF7" w:fill="DDEBF7"/>
            <w:noWrap/>
            <w:vAlign w:val="bottom"/>
            <w:hideMark/>
          </w:tcPr>
          <w:p w14:paraId="5758E60F"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13,1</w:t>
            </w:r>
          </w:p>
        </w:tc>
        <w:tc>
          <w:tcPr>
            <w:tcW w:w="898" w:type="dxa"/>
            <w:tcBorders>
              <w:top w:val="single" w:sz="4" w:space="0" w:color="9BC2E6"/>
              <w:left w:val="nil"/>
              <w:bottom w:val="nil"/>
              <w:right w:val="nil"/>
            </w:tcBorders>
            <w:shd w:val="clear" w:color="DDEBF7" w:fill="DDEBF7"/>
            <w:noWrap/>
            <w:vAlign w:val="bottom"/>
            <w:hideMark/>
          </w:tcPr>
          <w:p w14:paraId="087EB454"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32,8</w:t>
            </w:r>
          </w:p>
        </w:tc>
        <w:tc>
          <w:tcPr>
            <w:tcW w:w="898" w:type="dxa"/>
            <w:tcBorders>
              <w:top w:val="single" w:sz="4" w:space="0" w:color="9BC2E6"/>
              <w:left w:val="nil"/>
              <w:bottom w:val="nil"/>
              <w:right w:val="nil"/>
            </w:tcBorders>
            <w:shd w:val="clear" w:color="DDEBF7" w:fill="DDEBF7"/>
            <w:noWrap/>
            <w:vAlign w:val="bottom"/>
            <w:hideMark/>
          </w:tcPr>
          <w:p w14:paraId="7FD8BD0C"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22,4</w:t>
            </w:r>
          </w:p>
        </w:tc>
        <w:tc>
          <w:tcPr>
            <w:tcW w:w="898" w:type="dxa"/>
            <w:tcBorders>
              <w:top w:val="single" w:sz="4" w:space="0" w:color="9BC2E6"/>
              <w:left w:val="nil"/>
              <w:bottom w:val="nil"/>
              <w:right w:val="nil"/>
            </w:tcBorders>
            <w:shd w:val="clear" w:color="DDEBF7" w:fill="DDEBF7"/>
            <w:noWrap/>
            <w:vAlign w:val="bottom"/>
            <w:hideMark/>
          </w:tcPr>
          <w:p w14:paraId="38D980F4"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68,1</w:t>
            </w:r>
          </w:p>
        </w:tc>
        <w:tc>
          <w:tcPr>
            <w:tcW w:w="898" w:type="dxa"/>
            <w:tcBorders>
              <w:top w:val="single" w:sz="4" w:space="0" w:color="9BC2E6"/>
              <w:left w:val="nil"/>
              <w:bottom w:val="nil"/>
              <w:right w:val="single" w:sz="4" w:space="0" w:color="9BC2E6"/>
            </w:tcBorders>
            <w:shd w:val="clear" w:color="DDEBF7" w:fill="DDEBF7"/>
            <w:noWrap/>
            <w:vAlign w:val="bottom"/>
            <w:hideMark/>
          </w:tcPr>
          <w:p w14:paraId="0B34D368"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65,9</w:t>
            </w:r>
          </w:p>
        </w:tc>
      </w:tr>
      <w:tr w:rsidR="008A0872" w:rsidRPr="008A0872" w14:paraId="46E5AFAD" w14:textId="77777777" w:rsidTr="008A0872">
        <w:trPr>
          <w:trHeight w:val="301"/>
        </w:trPr>
        <w:tc>
          <w:tcPr>
            <w:tcW w:w="3539" w:type="dxa"/>
            <w:tcBorders>
              <w:top w:val="single" w:sz="4" w:space="0" w:color="9BC2E6"/>
              <w:left w:val="single" w:sz="4" w:space="0" w:color="9BC2E6"/>
              <w:bottom w:val="nil"/>
              <w:right w:val="nil"/>
            </w:tcBorders>
            <w:shd w:val="clear" w:color="auto" w:fill="auto"/>
            <w:noWrap/>
            <w:vAlign w:val="bottom"/>
            <w:hideMark/>
          </w:tcPr>
          <w:p w14:paraId="5F8B101F" w14:textId="77777777" w:rsidR="008A0872" w:rsidRPr="008A0872" w:rsidRDefault="008A0872" w:rsidP="008A0872">
            <w:pPr>
              <w:spacing w:after="0" w:line="240" w:lineRule="auto"/>
              <w:ind w:firstLineChars="100" w:firstLine="200"/>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Share spent on climate and energy</w:t>
            </w:r>
          </w:p>
        </w:tc>
        <w:tc>
          <w:tcPr>
            <w:tcW w:w="897" w:type="dxa"/>
            <w:tcBorders>
              <w:top w:val="single" w:sz="4" w:space="0" w:color="9BC2E6"/>
              <w:left w:val="nil"/>
              <w:bottom w:val="nil"/>
              <w:right w:val="nil"/>
            </w:tcBorders>
            <w:shd w:val="clear" w:color="auto" w:fill="auto"/>
            <w:noWrap/>
            <w:vAlign w:val="bottom"/>
            <w:hideMark/>
          </w:tcPr>
          <w:p w14:paraId="74F6698C"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35%</w:t>
            </w:r>
          </w:p>
        </w:tc>
        <w:tc>
          <w:tcPr>
            <w:tcW w:w="898" w:type="dxa"/>
            <w:tcBorders>
              <w:top w:val="single" w:sz="4" w:space="0" w:color="9BC2E6"/>
              <w:left w:val="nil"/>
              <w:bottom w:val="nil"/>
              <w:right w:val="nil"/>
            </w:tcBorders>
            <w:shd w:val="clear" w:color="auto" w:fill="auto"/>
            <w:noWrap/>
            <w:vAlign w:val="bottom"/>
            <w:hideMark/>
          </w:tcPr>
          <w:p w14:paraId="2C3C1C77"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23%</w:t>
            </w:r>
          </w:p>
        </w:tc>
        <w:tc>
          <w:tcPr>
            <w:tcW w:w="898" w:type="dxa"/>
            <w:tcBorders>
              <w:top w:val="single" w:sz="4" w:space="0" w:color="9BC2E6"/>
              <w:left w:val="nil"/>
              <w:bottom w:val="nil"/>
              <w:right w:val="nil"/>
            </w:tcBorders>
            <w:shd w:val="clear" w:color="auto" w:fill="auto"/>
            <w:noWrap/>
            <w:vAlign w:val="bottom"/>
            <w:hideMark/>
          </w:tcPr>
          <w:p w14:paraId="191CDDC5"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39%</w:t>
            </w:r>
          </w:p>
        </w:tc>
        <w:tc>
          <w:tcPr>
            <w:tcW w:w="898" w:type="dxa"/>
            <w:tcBorders>
              <w:top w:val="single" w:sz="4" w:space="0" w:color="9BC2E6"/>
              <w:left w:val="nil"/>
              <w:bottom w:val="nil"/>
              <w:right w:val="nil"/>
            </w:tcBorders>
            <w:shd w:val="clear" w:color="auto" w:fill="auto"/>
            <w:noWrap/>
            <w:vAlign w:val="bottom"/>
            <w:hideMark/>
          </w:tcPr>
          <w:p w14:paraId="03748E8F"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35%</w:t>
            </w:r>
          </w:p>
        </w:tc>
        <w:tc>
          <w:tcPr>
            <w:tcW w:w="898" w:type="dxa"/>
            <w:tcBorders>
              <w:top w:val="single" w:sz="4" w:space="0" w:color="9BC2E6"/>
              <w:left w:val="nil"/>
              <w:bottom w:val="nil"/>
              <w:right w:val="nil"/>
            </w:tcBorders>
            <w:shd w:val="clear" w:color="auto" w:fill="auto"/>
            <w:noWrap/>
            <w:vAlign w:val="bottom"/>
            <w:hideMark/>
          </w:tcPr>
          <w:p w14:paraId="298DBC12"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80%</w:t>
            </w:r>
          </w:p>
        </w:tc>
        <w:tc>
          <w:tcPr>
            <w:tcW w:w="898" w:type="dxa"/>
            <w:tcBorders>
              <w:top w:val="single" w:sz="4" w:space="0" w:color="9BC2E6"/>
              <w:left w:val="nil"/>
              <w:bottom w:val="nil"/>
              <w:right w:val="single" w:sz="4" w:space="0" w:color="9BC2E6"/>
            </w:tcBorders>
            <w:shd w:val="clear" w:color="auto" w:fill="auto"/>
            <w:noWrap/>
            <w:vAlign w:val="bottom"/>
            <w:hideMark/>
          </w:tcPr>
          <w:p w14:paraId="3D74DA40"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29%</w:t>
            </w:r>
          </w:p>
        </w:tc>
      </w:tr>
      <w:tr w:rsidR="008A0872" w:rsidRPr="008A0872" w14:paraId="076DCED6" w14:textId="77777777" w:rsidTr="008A0872">
        <w:trPr>
          <w:trHeight w:val="301"/>
        </w:trPr>
        <w:tc>
          <w:tcPr>
            <w:tcW w:w="3539" w:type="dxa"/>
            <w:tcBorders>
              <w:top w:val="single" w:sz="4" w:space="0" w:color="9BC2E6"/>
              <w:left w:val="single" w:sz="4" w:space="0" w:color="9BC2E6"/>
              <w:bottom w:val="nil"/>
              <w:right w:val="nil"/>
            </w:tcBorders>
            <w:shd w:val="clear" w:color="DDEBF7" w:fill="DDEBF7"/>
            <w:noWrap/>
            <w:vAlign w:val="bottom"/>
            <w:hideMark/>
          </w:tcPr>
          <w:p w14:paraId="7491654C" w14:textId="580B3D1B"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Ireland</w:t>
            </w:r>
            <w:r>
              <w:rPr>
                <w:rFonts w:ascii="Calibri" w:eastAsia="Times New Roman" w:hAnsi="Calibri" w:cs="Calibri"/>
                <w:b/>
                <w:bCs/>
                <w:color w:val="000000"/>
                <w:sz w:val="20"/>
                <w:lang w:eastAsia="en-GB"/>
              </w:rPr>
              <w:t>*</w:t>
            </w:r>
          </w:p>
        </w:tc>
        <w:tc>
          <w:tcPr>
            <w:tcW w:w="897" w:type="dxa"/>
            <w:tcBorders>
              <w:top w:val="single" w:sz="4" w:space="0" w:color="9BC2E6"/>
              <w:left w:val="nil"/>
              <w:bottom w:val="nil"/>
              <w:right w:val="nil"/>
            </w:tcBorders>
            <w:shd w:val="clear" w:color="DDEBF7" w:fill="DDEBF7"/>
            <w:noWrap/>
            <w:vAlign w:val="bottom"/>
            <w:hideMark/>
          </w:tcPr>
          <w:p w14:paraId="08E81291"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c>
          <w:tcPr>
            <w:tcW w:w="898" w:type="dxa"/>
            <w:tcBorders>
              <w:top w:val="single" w:sz="4" w:space="0" w:color="9BC2E6"/>
              <w:left w:val="nil"/>
              <w:bottom w:val="nil"/>
              <w:right w:val="nil"/>
            </w:tcBorders>
            <w:shd w:val="clear" w:color="DDEBF7" w:fill="DDEBF7"/>
            <w:noWrap/>
            <w:vAlign w:val="bottom"/>
            <w:hideMark/>
          </w:tcPr>
          <w:p w14:paraId="4A1D0530"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c>
          <w:tcPr>
            <w:tcW w:w="898" w:type="dxa"/>
            <w:tcBorders>
              <w:top w:val="single" w:sz="4" w:space="0" w:color="9BC2E6"/>
              <w:left w:val="nil"/>
              <w:bottom w:val="nil"/>
              <w:right w:val="nil"/>
            </w:tcBorders>
            <w:shd w:val="clear" w:color="DDEBF7" w:fill="DDEBF7"/>
            <w:noWrap/>
            <w:vAlign w:val="bottom"/>
            <w:hideMark/>
          </w:tcPr>
          <w:p w14:paraId="565CEB56"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c>
          <w:tcPr>
            <w:tcW w:w="898" w:type="dxa"/>
            <w:tcBorders>
              <w:top w:val="single" w:sz="4" w:space="0" w:color="9BC2E6"/>
              <w:left w:val="nil"/>
              <w:bottom w:val="nil"/>
              <w:right w:val="nil"/>
            </w:tcBorders>
            <w:shd w:val="clear" w:color="DDEBF7" w:fill="DDEBF7"/>
            <w:noWrap/>
            <w:vAlign w:val="bottom"/>
            <w:hideMark/>
          </w:tcPr>
          <w:p w14:paraId="45BD2778"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c>
          <w:tcPr>
            <w:tcW w:w="898" w:type="dxa"/>
            <w:tcBorders>
              <w:top w:val="single" w:sz="4" w:space="0" w:color="9BC2E6"/>
              <w:left w:val="nil"/>
              <w:bottom w:val="nil"/>
              <w:right w:val="nil"/>
            </w:tcBorders>
            <w:shd w:val="clear" w:color="DDEBF7" w:fill="DDEBF7"/>
            <w:noWrap/>
            <w:vAlign w:val="bottom"/>
            <w:hideMark/>
          </w:tcPr>
          <w:p w14:paraId="04A00FA6"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c>
          <w:tcPr>
            <w:tcW w:w="898" w:type="dxa"/>
            <w:tcBorders>
              <w:top w:val="single" w:sz="4" w:space="0" w:color="9BC2E6"/>
              <w:left w:val="nil"/>
              <w:bottom w:val="nil"/>
              <w:right w:val="single" w:sz="4" w:space="0" w:color="9BC2E6"/>
            </w:tcBorders>
            <w:shd w:val="clear" w:color="DDEBF7" w:fill="DDEBF7"/>
            <w:noWrap/>
            <w:vAlign w:val="bottom"/>
            <w:hideMark/>
          </w:tcPr>
          <w:p w14:paraId="0B84F9BF"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r>
      <w:tr w:rsidR="008A0872" w:rsidRPr="008A0872" w14:paraId="534C699C" w14:textId="77777777" w:rsidTr="008A0872">
        <w:trPr>
          <w:trHeight w:val="301"/>
        </w:trPr>
        <w:tc>
          <w:tcPr>
            <w:tcW w:w="3539" w:type="dxa"/>
            <w:tcBorders>
              <w:top w:val="single" w:sz="4" w:space="0" w:color="9BC2E6"/>
              <w:left w:val="single" w:sz="4" w:space="0" w:color="9BC2E6"/>
              <w:bottom w:val="nil"/>
              <w:right w:val="nil"/>
            </w:tcBorders>
            <w:shd w:val="clear" w:color="auto" w:fill="auto"/>
            <w:noWrap/>
            <w:vAlign w:val="bottom"/>
            <w:hideMark/>
          </w:tcPr>
          <w:p w14:paraId="1AA48EEF" w14:textId="77777777" w:rsidR="008A0872" w:rsidRPr="008A0872" w:rsidRDefault="008A0872" w:rsidP="008A0872">
            <w:pPr>
              <w:spacing w:after="0" w:line="240" w:lineRule="auto"/>
              <w:ind w:firstLineChars="100" w:firstLine="200"/>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Total revenues</w:t>
            </w:r>
          </w:p>
        </w:tc>
        <w:tc>
          <w:tcPr>
            <w:tcW w:w="897" w:type="dxa"/>
            <w:tcBorders>
              <w:top w:val="single" w:sz="4" w:space="0" w:color="9BC2E6"/>
              <w:left w:val="nil"/>
              <w:bottom w:val="nil"/>
              <w:right w:val="nil"/>
            </w:tcBorders>
            <w:shd w:val="clear" w:color="auto" w:fill="auto"/>
            <w:noWrap/>
            <w:vAlign w:val="bottom"/>
            <w:hideMark/>
          </w:tcPr>
          <w:p w14:paraId="360C1A3A"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41,7</w:t>
            </w:r>
          </w:p>
        </w:tc>
        <w:tc>
          <w:tcPr>
            <w:tcW w:w="898" w:type="dxa"/>
            <w:tcBorders>
              <w:top w:val="single" w:sz="4" w:space="0" w:color="9BC2E6"/>
              <w:left w:val="nil"/>
              <w:bottom w:val="nil"/>
              <w:right w:val="nil"/>
            </w:tcBorders>
            <w:shd w:val="clear" w:color="auto" w:fill="auto"/>
            <w:noWrap/>
            <w:vAlign w:val="bottom"/>
            <w:hideMark/>
          </w:tcPr>
          <w:p w14:paraId="0956EDC7"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36,0</w:t>
            </w:r>
          </w:p>
        </w:tc>
        <w:tc>
          <w:tcPr>
            <w:tcW w:w="898" w:type="dxa"/>
            <w:tcBorders>
              <w:top w:val="single" w:sz="4" w:space="0" w:color="9BC2E6"/>
              <w:left w:val="nil"/>
              <w:bottom w:val="nil"/>
              <w:right w:val="nil"/>
            </w:tcBorders>
            <w:shd w:val="clear" w:color="auto" w:fill="auto"/>
            <w:noWrap/>
            <w:vAlign w:val="bottom"/>
            <w:hideMark/>
          </w:tcPr>
          <w:p w14:paraId="66ECA270"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41,7</w:t>
            </w:r>
          </w:p>
        </w:tc>
        <w:tc>
          <w:tcPr>
            <w:tcW w:w="898" w:type="dxa"/>
            <w:tcBorders>
              <w:top w:val="single" w:sz="4" w:space="0" w:color="9BC2E6"/>
              <w:left w:val="nil"/>
              <w:bottom w:val="nil"/>
              <w:right w:val="nil"/>
            </w:tcBorders>
            <w:shd w:val="clear" w:color="auto" w:fill="auto"/>
            <w:noWrap/>
            <w:vAlign w:val="bottom"/>
            <w:hideMark/>
          </w:tcPr>
          <w:p w14:paraId="1F2096E7"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40,1</w:t>
            </w:r>
          </w:p>
        </w:tc>
        <w:tc>
          <w:tcPr>
            <w:tcW w:w="898" w:type="dxa"/>
            <w:tcBorders>
              <w:top w:val="single" w:sz="4" w:space="0" w:color="9BC2E6"/>
              <w:left w:val="nil"/>
              <w:bottom w:val="nil"/>
              <w:right w:val="nil"/>
            </w:tcBorders>
            <w:shd w:val="clear" w:color="auto" w:fill="auto"/>
            <w:noWrap/>
            <w:vAlign w:val="bottom"/>
            <w:hideMark/>
          </w:tcPr>
          <w:p w14:paraId="4049EB31"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53,6</w:t>
            </w:r>
          </w:p>
        </w:tc>
        <w:tc>
          <w:tcPr>
            <w:tcW w:w="898" w:type="dxa"/>
            <w:tcBorders>
              <w:top w:val="single" w:sz="4" w:space="0" w:color="9BC2E6"/>
              <w:left w:val="nil"/>
              <w:bottom w:val="nil"/>
              <w:right w:val="single" w:sz="4" w:space="0" w:color="9BC2E6"/>
            </w:tcBorders>
            <w:shd w:val="clear" w:color="auto" w:fill="auto"/>
            <w:noWrap/>
            <w:vAlign w:val="bottom"/>
            <w:hideMark/>
          </w:tcPr>
          <w:p w14:paraId="6ED09761"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142,1</w:t>
            </w:r>
          </w:p>
        </w:tc>
      </w:tr>
      <w:tr w:rsidR="008A0872" w:rsidRPr="008A0872" w14:paraId="2B6A4EB4" w14:textId="77777777" w:rsidTr="008A0872">
        <w:trPr>
          <w:trHeight w:val="301"/>
        </w:trPr>
        <w:tc>
          <w:tcPr>
            <w:tcW w:w="3539" w:type="dxa"/>
            <w:tcBorders>
              <w:top w:val="single" w:sz="4" w:space="0" w:color="9BC2E6"/>
              <w:left w:val="single" w:sz="4" w:space="0" w:color="9BC2E6"/>
              <w:bottom w:val="nil"/>
              <w:right w:val="nil"/>
            </w:tcBorders>
            <w:shd w:val="clear" w:color="DDEBF7" w:fill="DDEBF7"/>
            <w:noWrap/>
            <w:vAlign w:val="bottom"/>
            <w:hideMark/>
          </w:tcPr>
          <w:p w14:paraId="357C6BCD" w14:textId="77777777" w:rsidR="008A0872" w:rsidRPr="008A0872" w:rsidRDefault="008A0872" w:rsidP="008A0872">
            <w:pPr>
              <w:spacing w:after="0" w:line="240" w:lineRule="auto"/>
              <w:ind w:firstLineChars="100" w:firstLine="200"/>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Amount spent on climate and energy</w:t>
            </w:r>
          </w:p>
        </w:tc>
        <w:tc>
          <w:tcPr>
            <w:tcW w:w="897" w:type="dxa"/>
            <w:tcBorders>
              <w:top w:val="single" w:sz="4" w:space="0" w:color="9BC2E6"/>
              <w:left w:val="nil"/>
              <w:bottom w:val="nil"/>
              <w:right w:val="nil"/>
            </w:tcBorders>
            <w:shd w:val="clear" w:color="DDEBF7" w:fill="DDEBF7"/>
            <w:noWrap/>
            <w:vAlign w:val="bottom"/>
            <w:hideMark/>
          </w:tcPr>
          <w:p w14:paraId="0140610E"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41,7</w:t>
            </w:r>
          </w:p>
        </w:tc>
        <w:tc>
          <w:tcPr>
            <w:tcW w:w="898" w:type="dxa"/>
            <w:tcBorders>
              <w:top w:val="single" w:sz="4" w:space="0" w:color="9BC2E6"/>
              <w:left w:val="nil"/>
              <w:bottom w:val="nil"/>
              <w:right w:val="nil"/>
            </w:tcBorders>
            <w:shd w:val="clear" w:color="DDEBF7" w:fill="DDEBF7"/>
            <w:noWrap/>
            <w:vAlign w:val="bottom"/>
            <w:hideMark/>
          </w:tcPr>
          <w:p w14:paraId="1DD817CD"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36,0</w:t>
            </w:r>
          </w:p>
        </w:tc>
        <w:tc>
          <w:tcPr>
            <w:tcW w:w="898" w:type="dxa"/>
            <w:tcBorders>
              <w:top w:val="single" w:sz="4" w:space="0" w:color="9BC2E6"/>
              <w:left w:val="nil"/>
              <w:bottom w:val="nil"/>
              <w:right w:val="nil"/>
            </w:tcBorders>
            <w:shd w:val="clear" w:color="DDEBF7" w:fill="DDEBF7"/>
            <w:noWrap/>
            <w:vAlign w:val="bottom"/>
            <w:hideMark/>
          </w:tcPr>
          <w:p w14:paraId="0615D26B"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41,7</w:t>
            </w:r>
          </w:p>
        </w:tc>
        <w:tc>
          <w:tcPr>
            <w:tcW w:w="898" w:type="dxa"/>
            <w:tcBorders>
              <w:top w:val="single" w:sz="4" w:space="0" w:color="9BC2E6"/>
              <w:left w:val="nil"/>
              <w:bottom w:val="nil"/>
              <w:right w:val="nil"/>
            </w:tcBorders>
            <w:shd w:val="clear" w:color="DDEBF7" w:fill="DDEBF7"/>
            <w:noWrap/>
            <w:vAlign w:val="bottom"/>
            <w:hideMark/>
          </w:tcPr>
          <w:p w14:paraId="0E3601AB"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40,1</w:t>
            </w:r>
          </w:p>
        </w:tc>
        <w:tc>
          <w:tcPr>
            <w:tcW w:w="898" w:type="dxa"/>
            <w:tcBorders>
              <w:top w:val="single" w:sz="4" w:space="0" w:color="9BC2E6"/>
              <w:left w:val="nil"/>
              <w:bottom w:val="nil"/>
              <w:right w:val="nil"/>
            </w:tcBorders>
            <w:shd w:val="clear" w:color="DDEBF7" w:fill="DDEBF7"/>
            <w:noWrap/>
            <w:vAlign w:val="bottom"/>
            <w:hideMark/>
          </w:tcPr>
          <w:p w14:paraId="48EAAE16"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53,6</w:t>
            </w:r>
          </w:p>
        </w:tc>
        <w:tc>
          <w:tcPr>
            <w:tcW w:w="898" w:type="dxa"/>
            <w:tcBorders>
              <w:top w:val="single" w:sz="4" w:space="0" w:color="9BC2E6"/>
              <w:left w:val="nil"/>
              <w:bottom w:val="nil"/>
              <w:right w:val="single" w:sz="4" w:space="0" w:color="9BC2E6"/>
            </w:tcBorders>
            <w:shd w:val="clear" w:color="DDEBF7" w:fill="DDEBF7"/>
            <w:noWrap/>
            <w:vAlign w:val="bottom"/>
            <w:hideMark/>
          </w:tcPr>
          <w:p w14:paraId="6E256395"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142,1</w:t>
            </w:r>
          </w:p>
        </w:tc>
      </w:tr>
      <w:tr w:rsidR="008A0872" w:rsidRPr="008A0872" w14:paraId="2F5541C9" w14:textId="77777777" w:rsidTr="008A0872">
        <w:trPr>
          <w:trHeight w:val="301"/>
        </w:trPr>
        <w:tc>
          <w:tcPr>
            <w:tcW w:w="3539" w:type="dxa"/>
            <w:tcBorders>
              <w:top w:val="single" w:sz="4" w:space="0" w:color="9BC2E6"/>
              <w:left w:val="single" w:sz="4" w:space="0" w:color="9BC2E6"/>
              <w:bottom w:val="nil"/>
              <w:right w:val="nil"/>
            </w:tcBorders>
            <w:shd w:val="clear" w:color="auto" w:fill="auto"/>
            <w:noWrap/>
            <w:vAlign w:val="bottom"/>
            <w:hideMark/>
          </w:tcPr>
          <w:p w14:paraId="285A27BC" w14:textId="77777777" w:rsidR="008A0872" w:rsidRPr="008A0872" w:rsidRDefault="008A0872" w:rsidP="008A0872">
            <w:pPr>
              <w:spacing w:after="0" w:line="240" w:lineRule="auto"/>
              <w:ind w:firstLineChars="100" w:firstLine="200"/>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Share spent on climate and energy</w:t>
            </w:r>
          </w:p>
        </w:tc>
        <w:tc>
          <w:tcPr>
            <w:tcW w:w="897" w:type="dxa"/>
            <w:tcBorders>
              <w:top w:val="single" w:sz="4" w:space="0" w:color="9BC2E6"/>
              <w:left w:val="nil"/>
              <w:bottom w:val="nil"/>
              <w:right w:val="nil"/>
            </w:tcBorders>
            <w:shd w:val="clear" w:color="auto" w:fill="auto"/>
            <w:noWrap/>
            <w:vAlign w:val="bottom"/>
            <w:hideMark/>
          </w:tcPr>
          <w:p w14:paraId="25B310B2"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100%</w:t>
            </w:r>
          </w:p>
        </w:tc>
        <w:tc>
          <w:tcPr>
            <w:tcW w:w="898" w:type="dxa"/>
            <w:tcBorders>
              <w:top w:val="single" w:sz="4" w:space="0" w:color="9BC2E6"/>
              <w:left w:val="nil"/>
              <w:bottom w:val="nil"/>
              <w:right w:val="nil"/>
            </w:tcBorders>
            <w:shd w:val="clear" w:color="auto" w:fill="auto"/>
            <w:noWrap/>
            <w:vAlign w:val="bottom"/>
            <w:hideMark/>
          </w:tcPr>
          <w:p w14:paraId="61943562"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100%</w:t>
            </w:r>
          </w:p>
        </w:tc>
        <w:tc>
          <w:tcPr>
            <w:tcW w:w="898" w:type="dxa"/>
            <w:tcBorders>
              <w:top w:val="single" w:sz="4" w:space="0" w:color="9BC2E6"/>
              <w:left w:val="nil"/>
              <w:bottom w:val="nil"/>
              <w:right w:val="nil"/>
            </w:tcBorders>
            <w:shd w:val="clear" w:color="auto" w:fill="auto"/>
            <w:noWrap/>
            <w:vAlign w:val="bottom"/>
            <w:hideMark/>
          </w:tcPr>
          <w:p w14:paraId="0DD0DDB3"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100%</w:t>
            </w:r>
          </w:p>
        </w:tc>
        <w:tc>
          <w:tcPr>
            <w:tcW w:w="898" w:type="dxa"/>
            <w:tcBorders>
              <w:top w:val="single" w:sz="4" w:space="0" w:color="9BC2E6"/>
              <w:left w:val="nil"/>
              <w:bottom w:val="nil"/>
              <w:right w:val="nil"/>
            </w:tcBorders>
            <w:shd w:val="clear" w:color="auto" w:fill="auto"/>
            <w:noWrap/>
            <w:vAlign w:val="bottom"/>
            <w:hideMark/>
          </w:tcPr>
          <w:p w14:paraId="20D5E17D"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100%</w:t>
            </w:r>
          </w:p>
        </w:tc>
        <w:tc>
          <w:tcPr>
            <w:tcW w:w="898" w:type="dxa"/>
            <w:tcBorders>
              <w:top w:val="single" w:sz="4" w:space="0" w:color="9BC2E6"/>
              <w:left w:val="nil"/>
              <w:bottom w:val="nil"/>
              <w:right w:val="nil"/>
            </w:tcBorders>
            <w:shd w:val="clear" w:color="auto" w:fill="auto"/>
            <w:noWrap/>
            <w:vAlign w:val="bottom"/>
            <w:hideMark/>
          </w:tcPr>
          <w:p w14:paraId="48383A7F"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100%</w:t>
            </w:r>
          </w:p>
        </w:tc>
        <w:tc>
          <w:tcPr>
            <w:tcW w:w="898" w:type="dxa"/>
            <w:tcBorders>
              <w:top w:val="single" w:sz="4" w:space="0" w:color="9BC2E6"/>
              <w:left w:val="nil"/>
              <w:bottom w:val="nil"/>
              <w:right w:val="single" w:sz="4" w:space="0" w:color="9BC2E6"/>
            </w:tcBorders>
            <w:shd w:val="clear" w:color="auto" w:fill="auto"/>
            <w:noWrap/>
            <w:vAlign w:val="bottom"/>
            <w:hideMark/>
          </w:tcPr>
          <w:p w14:paraId="3028FBEB"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100%</w:t>
            </w:r>
          </w:p>
        </w:tc>
      </w:tr>
      <w:tr w:rsidR="008A0872" w:rsidRPr="008A0872" w14:paraId="14AACD32" w14:textId="77777777" w:rsidTr="008A0872">
        <w:trPr>
          <w:trHeight w:val="301"/>
        </w:trPr>
        <w:tc>
          <w:tcPr>
            <w:tcW w:w="3539" w:type="dxa"/>
            <w:tcBorders>
              <w:top w:val="single" w:sz="4" w:space="0" w:color="9BC2E6"/>
              <w:left w:val="single" w:sz="4" w:space="0" w:color="9BC2E6"/>
              <w:bottom w:val="nil"/>
              <w:right w:val="nil"/>
            </w:tcBorders>
            <w:shd w:val="clear" w:color="DDEBF7" w:fill="DDEBF7"/>
            <w:noWrap/>
            <w:vAlign w:val="bottom"/>
            <w:hideMark/>
          </w:tcPr>
          <w:p w14:paraId="74C98692" w14:textId="7ABAF516"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Italy</w:t>
            </w:r>
          </w:p>
        </w:tc>
        <w:tc>
          <w:tcPr>
            <w:tcW w:w="897" w:type="dxa"/>
            <w:tcBorders>
              <w:top w:val="single" w:sz="4" w:space="0" w:color="9BC2E6"/>
              <w:left w:val="nil"/>
              <w:bottom w:val="nil"/>
              <w:right w:val="nil"/>
            </w:tcBorders>
            <w:shd w:val="clear" w:color="DDEBF7" w:fill="DDEBF7"/>
            <w:noWrap/>
            <w:vAlign w:val="bottom"/>
            <w:hideMark/>
          </w:tcPr>
          <w:p w14:paraId="723C84F9"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c>
          <w:tcPr>
            <w:tcW w:w="898" w:type="dxa"/>
            <w:tcBorders>
              <w:top w:val="single" w:sz="4" w:space="0" w:color="9BC2E6"/>
              <w:left w:val="nil"/>
              <w:bottom w:val="nil"/>
              <w:right w:val="nil"/>
            </w:tcBorders>
            <w:shd w:val="clear" w:color="DDEBF7" w:fill="DDEBF7"/>
            <w:noWrap/>
            <w:vAlign w:val="bottom"/>
            <w:hideMark/>
          </w:tcPr>
          <w:p w14:paraId="16C64111"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c>
          <w:tcPr>
            <w:tcW w:w="898" w:type="dxa"/>
            <w:tcBorders>
              <w:top w:val="single" w:sz="4" w:space="0" w:color="9BC2E6"/>
              <w:left w:val="nil"/>
              <w:bottom w:val="nil"/>
              <w:right w:val="nil"/>
            </w:tcBorders>
            <w:shd w:val="clear" w:color="DDEBF7" w:fill="DDEBF7"/>
            <w:noWrap/>
            <w:vAlign w:val="bottom"/>
            <w:hideMark/>
          </w:tcPr>
          <w:p w14:paraId="4EBADF59"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c>
          <w:tcPr>
            <w:tcW w:w="898" w:type="dxa"/>
            <w:tcBorders>
              <w:top w:val="single" w:sz="4" w:space="0" w:color="9BC2E6"/>
              <w:left w:val="nil"/>
              <w:bottom w:val="nil"/>
              <w:right w:val="nil"/>
            </w:tcBorders>
            <w:shd w:val="clear" w:color="DDEBF7" w:fill="DDEBF7"/>
            <w:noWrap/>
            <w:vAlign w:val="bottom"/>
            <w:hideMark/>
          </w:tcPr>
          <w:p w14:paraId="72173FAE"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c>
          <w:tcPr>
            <w:tcW w:w="898" w:type="dxa"/>
            <w:tcBorders>
              <w:top w:val="single" w:sz="4" w:space="0" w:color="9BC2E6"/>
              <w:left w:val="nil"/>
              <w:bottom w:val="nil"/>
              <w:right w:val="nil"/>
            </w:tcBorders>
            <w:shd w:val="clear" w:color="DDEBF7" w:fill="DDEBF7"/>
            <w:noWrap/>
            <w:vAlign w:val="bottom"/>
            <w:hideMark/>
          </w:tcPr>
          <w:p w14:paraId="00F2FB10"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c>
          <w:tcPr>
            <w:tcW w:w="898" w:type="dxa"/>
            <w:tcBorders>
              <w:top w:val="single" w:sz="4" w:space="0" w:color="9BC2E6"/>
              <w:left w:val="nil"/>
              <w:bottom w:val="nil"/>
              <w:right w:val="single" w:sz="4" w:space="0" w:color="9BC2E6"/>
            </w:tcBorders>
            <w:shd w:val="clear" w:color="DDEBF7" w:fill="DDEBF7"/>
            <w:noWrap/>
            <w:vAlign w:val="bottom"/>
            <w:hideMark/>
          </w:tcPr>
          <w:p w14:paraId="04964A3E"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r>
      <w:tr w:rsidR="008A0872" w:rsidRPr="008A0872" w14:paraId="5ED86971" w14:textId="77777777" w:rsidTr="008A0872">
        <w:trPr>
          <w:trHeight w:val="301"/>
        </w:trPr>
        <w:tc>
          <w:tcPr>
            <w:tcW w:w="3539" w:type="dxa"/>
            <w:tcBorders>
              <w:top w:val="single" w:sz="4" w:space="0" w:color="9BC2E6"/>
              <w:left w:val="single" w:sz="4" w:space="0" w:color="9BC2E6"/>
              <w:bottom w:val="nil"/>
              <w:right w:val="nil"/>
            </w:tcBorders>
            <w:shd w:val="clear" w:color="auto" w:fill="auto"/>
            <w:noWrap/>
            <w:vAlign w:val="bottom"/>
            <w:hideMark/>
          </w:tcPr>
          <w:p w14:paraId="778EBDA0" w14:textId="77777777" w:rsidR="008A0872" w:rsidRPr="008A0872" w:rsidRDefault="008A0872" w:rsidP="008A0872">
            <w:pPr>
              <w:spacing w:after="0" w:line="240" w:lineRule="auto"/>
              <w:ind w:firstLineChars="100" w:firstLine="200"/>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Total revenues</w:t>
            </w:r>
          </w:p>
        </w:tc>
        <w:tc>
          <w:tcPr>
            <w:tcW w:w="897" w:type="dxa"/>
            <w:tcBorders>
              <w:top w:val="single" w:sz="4" w:space="0" w:color="9BC2E6"/>
              <w:left w:val="nil"/>
              <w:bottom w:val="nil"/>
              <w:right w:val="nil"/>
            </w:tcBorders>
            <w:shd w:val="clear" w:color="auto" w:fill="auto"/>
            <w:noWrap/>
            <w:vAlign w:val="bottom"/>
            <w:hideMark/>
          </w:tcPr>
          <w:p w14:paraId="3A0DA87B"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427,9</w:t>
            </w:r>
          </w:p>
        </w:tc>
        <w:tc>
          <w:tcPr>
            <w:tcW w:w="898" w:type="dxa"/>
            <w:tcBorders>
              <w:top w:val="single" w:sz="4" w:space="0" w:color="9BC2E6"/>
              <w:left w:val="nil"/>
              <w:bottom w:val="nil"/>
              <w:right w:val="nil"/>
            </w:tcBorders>
            <w:shd w:val="clear" w:color="auto" w:fill="auto"/>
            <w:noWrap/>
            <w:vAlign w:val="bottom"/>
            <w:hideMark/>
          </w:tcPr>
          <w:p w14:paraId="39053E64"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408,6</w:t>
            </w:r>
          </w:p>
        </w:tc>
        <w:tc>
          <w:tcPr>
            <w:tcW w:w="898" w:type="dxa"/>
            <w:tcBorders>
              <w:top w:val="single" w:sz="4" w:space="0" w:color="9BC2E6"/>
              <w:left w:val="nil"/>
              <w:bottom w:val="nil"/>
              <w:right w:val="nil"/>
            </w:tcBorders>
            <w:shd w:val="clear" w:color="auto" w:fill="auto"/>
            <w:noWrap/>
            <w:vAlign w:val="bottom"/>
            <w:hideMark/>
          </w:tcPr>
          <w:p w14:paraId="193755A7"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543,4</w:t>
            </w:r>
          </w:p>
        </w:tc>
        <w:tc>
          <w:tcPr>
            <w:tcW w:w="898" w:type="dxa"/>
            <w:tcBorders>
              <w:top w:val="single" w:sz="4" w:space="0" w:color="9BC2E6"/>
              <w:left w:val="nil"/>
              <w:bottom w:val="nil"/>
              <w:right w:val="nil"/>
            </w:tcBorders>
            <w:shd w:val="clear" w:color="auto" w:fill="auto"/>
            <w:noWrap/>
            <w:vAlign w:val="bottom"/>
            <w:hideMark/>
          </w:tcPr>
          <w:p w14:paraId="7ADD9A8B"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411,2</w:t>
            </w:r>
          </w:p>
        </w:tc>
        <w:tc>
          <w:tcPr>
            <w:tcW w:w="898" w:type="dxa"/>
            <w:tcBorders>
              <w:top w:val="single" w:sz="4" w:space="0" w:color="9BC2E6"/>
              <w:left w:val="nil"/>
              <w:bottom w:val="nil"/>
              <w:right w:val="nil"/>
            </w:tcBorders>
            <w:shd w:val="clear" w:color="auto" w:fill="auto"/>
            <w:noWrap/>
            <w:vAlign w:val="bottom"/>
            <w:hideMark/>
          </w:tcPr>
          <w:p w14:paraId="227EAD26"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549,8</w:t>
            </w:r>
          </w:p>
        </w:tc>
        <w:tc>
          <w:tcPr>
            <w:tcW w:w="898" w:type="dxa"/>
            <w:tcBorders>
              <w:top w:val="single" w:sz="4" w:space="0" w:color="9BC2E6"/>
              <w:left w:val="nil"/>
              <w:bottom w:val="nil"/>
              <w:right w:val="single" w:sz="4" w:space="0" w:color="9BC2E6"/>
            </w:tcBorders>
            <w:shd w:val="clear" w:color="auto" w:fill="auto"/>
            <w:noWrap/>
            <w:vAlign w:val="bottom"/>
            <w:hideMark/>
          </w:tcPr>
          <w:p w14:paraId="70C55EF2"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1453,4</w:t>
            </w:r>
          </w:p>
        </w:tc>
      </w:tr>
      <w:tr w:rsidR="008A0872" w:rsidRPr="008A0872" w14:paraId="7598EE79" w14:textId="77777777" w:rsidTr="008A0872">
        <w:trPr>
          <w:trHeight w:val="301"/>
        </w:trPr>
        <w:tc>
          <w:tcPr>
            <w:tcW w:w="3539" w:type="dxa"/>
            <w:tcBorders>
              <w:top w:val="single" w:sz="4" w:space="0" w:color="9BC2E6"/>
              <w:left w:val="single" w:sz="4" w:space="0" w:color="9BC2E6"/>
              <w:bottom w:val="nil"/>
              <w:right w:val="nil"/>
            </w:tcBorders>
            <w:shd w:val="clear" w:color="DDEBF7" w:fill="DDEBF7"/>
            <w:noWrap/>
            <w:vAlign w:val="bottom"/>
            <w:hideMark/>
          </w:tcPr>
          <w:p w14:paraId="2F51F3E3" w14:textId="77777777" w:rsidR="008A0872" w:rsidRPr="008A0872" w:rsidRDefault="008A0872" w:rsidP="008A0872">
            <w:pPr>
              <w:spacing w:after="0" w:line="240" w:lineRule="auto"/>
              <w:ind w:firstLineChars="100" w:firstLine="200"/>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Amount spent on climate and energy</w:t>
            </w:r>
          </w:p>
        </w:tc>
        <w:tc>
          <w:tcPr>
            <w:tcW w:w="897" w:type="dxa"/>
            <w:tcBorders>
              <w:top w:val="single" w:sz="4" w:space="0" w:color="9BC2E6"/>
              <w:left w:val="nil"/>
              <w:bottom w:val="nil"/>
              <w:right w:val="nil"/>
            </w:tcBorders>
            <w:shd w:val="clear" w:color="DDEBF7" w:fill="DDEBF7"/>
            <w:noWrap/>
            <w:vAlign w:val="bottom"/>
            <w:hideMark/>
          </w:tcPr>
          <w:p w14:paraId="76060B27"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214,7</w:t>
            </w:r>
          </w:p>
        </w:tc>
        <w:tc>
          <w:tcPr>
            <w:tcW w:w="898" w:type="dxa"/>
            <w:tcBorders>
              <w:top w:val="single" w:sz="4" w:space="0" w:color="9BC2E6"/>
              <w:left w:val="nil"/>
              <w:bottom w:val="nil"/>
              <w:right w:val="nil"/>
            </w:tcBorders>
            <w:shd w:val="clear" w:color="DDEBF7" w:fill="DDEBF7"/>
            <w:noWrap/>
            <w:vAlign w:val="bottom"/>
            <w:hideMark/>
          </w:tcPr>
          <w:p w14:paraId="60E6C024"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207,5</w:t>
            </w:r>
          </w:p>
        </w:tc>
        <w:tc>
          <w:tcPr>
            <w:tcW w:w="898" w:type="dxa"/>
            <w:tcBorders>
              <w:top w:val="single" w:sz="4" w:space="0" w:color="9BC2E6"/>
              <w:left w:val="nil"/>
              <w:bottom w:val="nil"/>
              <w:right w:val="nil"/>
            </w:tcBorders>
            <w:shd w:val="clear" w:color="DDEBF7" w:fill="DDEBF7"/>
            <w:noWrap/>
            <w:vAlign w:val="bottom"/>
            <w:hideMark/>
          </w:tcPr>
          <w:p w14:paraId="0F66115A"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0,0</w:t>
            </w:r>
          </w:p>
        </w:tc>
        <w:tc>
          <w:tcPr>
            <w:tcW w:w="898" w:type="dxa"/>
            <w:tcBorders>
              <w:top w:val="single" w:sz="4" w:space="0" w:color="9BC2E6"/>
              <w:left w:val="nil"/>
              <w:bottom w:val="nil"/>
              <w:right w:val="nil"/>
            </w:tcBorders>
            <w:shd w:val="clear" w:color="DDEBF7" w:fill="DDEBF7"/>
            <w:noWrap/>
            <w:vAlign w:val="bottom"/>
            <w:hideMark/>
          </w:tcPr>
          <w:p w14:paraId="59B46F3A"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118,1</w:t>
            </w:r>
          </w:p>
        </w:tc>
        <w:tc>
          <w:tcPr>
            <w:tcW w:w="898" w:type="dxa"/>
            <w:tcBorders>
              <w:top w:val="single" w:sz="4" w:space="0" w:color="9BC2E6"/>
              <w:left w:val="nil"/>
              <w:bottom w:val="nil"/>
              <w:right w:val="nil"/>
            </w:tcBorders>
            <w:shd w:val="clear" w:color="DDEBF7" w:fill="DDEBF7"/>
            <w:noWrap/>
            <w:vAlign w:val="bottom"/>
            <w:hideMark/>
          </w:tcPr>
          <w:p w14:paraId="7A1BF37C"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383,7</w:t>
            </w:r>
          </w:p>
        </w:tc>
        <w:tc>
          <w:tcPr>
            <w:tcW w:w="898" w:type="dxa"/>
            <w:tcBorders>
              <w:top w:val="single" w:sz="4" w:space="0" w:color="9BC2E6"/>
              <w:left w:val="nil"/>
              <w:bottom w:val="nil"/>
              <w:right w:val="single" w:sz="4" w:space="0" w:color="9BC2E6"/>
            </w:tcBorders>
            <w:shd w:val="clear" w:color="DDEBF7" w:fill="DDEBF7"/>
            <w:noWrap/>
            <w:vAlign w:val="bottom"/>
            <w:hideMark/>
          </w:tcPr>
          <w:p w14:paraId="1D58E013"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148,4</w:t>
            </w:r>
          </w:p>
        </w:tc>
      </w:tr>
      <w:tr w:rsidR="008A0872" w:rsidRPr="008A0872" w14:paraId="77B4E813" w14:textId="77777777" w:rsidTr="008A0872">
        <w:trPr>
          <w:trHeight w:val="301"/>
        </w:trPr>
        <w:tc>
          <w:tcPr>
            <w:tcW w:w="3539" w:type="dxa"/>
            <w:tcBorders>
              <w:top w:val="single" w:sz="4" w:space="0" w:color="9BC2E6"/>
              <w:left w:val="single" w:sz="4" w:space="0" w:color="9BC2E6"/>
              <w:bottom w:val="nil"/>
              <w:right w:val="nil"/>
            </w:tcBorders>
            <w:shd w:val="clear" w:color="auto" w:fill="auto"/>
            <w:noWrap/>
            <w:vAlign w:val="bottom"/>
            <w:hideMark/>
          </w:tcPr>
          <w:p w14:paraId="0701934B" w14:textId="77777777" w:rsidR="008A0872" w:rsidRPr="008A0872" w:rsidRDefault="008A0872" w:rsidP="008A0872">
            <w:pPr>
              <w:spacing w:after="0" w:line="240" w:lineRule="auto"/>
              <w:ind w:firstLineChars="100" w:firstLine="200"/>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Share spent on climate and energy</w:t>
            </w:r>
          </w:p>
        </w:tc>
        <w:tc>
          <w:tcPr>
            <w:tcW w:w="897" w:type="dxa"/>
            <w:tcBorders>
              <w:top w:val="single" w:sz="4" w:space="0" w:color="9BC2E6"/>
              <w:left w:val="nil"/>
              <w:bottom w:val="nil"/>
              <w:right w:val="nil"/>
            </w:tcBorders>
            <w:shd w:val="clear" w:color="auto" w:fill="auto"/>
            <w:noWrap/>
            <w:vAlign w:val="bottom"/>
            <w:hideMark/>
          </w:tcPr>
          <w:p w14:paraId="627C571F"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50%</w:t>
            </w:r>
          </w:p>
        </w:tc>
        <w:tc>
          <w:tcPr>
            <w:tcW w:w="898" w:type="dxa"/>
            <w:tcBorders>
              <w:top w:val="single" w:sz="4" w:space="0" w:color="9BC2E6"/>
              <w:left w:val="nil"/>
              <w:bottom w:val="nil"/>
              <w:right w:val="nil"/>
            </w:tcBorders>
            <w:shd w:val="clear" w:color="auto" w:fill="auto"/>
            <w:noWrap/>
            <w:vAlign w:val="bottom"/>
            <w:hideMark/>
          </w:tcPr>
          <w:p w14:paraId="572726EA"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51%</w:t>
            </w:r>
          </w:p>
        </w:tc>
        <w:tc>
          <w:tcPr>
            <w:tcW w:w="898" w:type="dxa"/>
            <w:tcBorders>
              <w:top w:val="single" w:sz="4" w:space="0" w:color="9BC2E6"/>
              <w:left w:val="nil"/>
              <w:bottom w:val="nil"/>
              <w:right w:val="nil"/>
            </w:tcBorders>
            <w:shd w:val="clear" w:color="auto" w:fill="auto"/>
            <w:noWrap/>
            <w:vAlign w:val="bottom"/>
            <w:hideMark/>
          </w:tcPr>
          <w:p w14:paraId="140CB301"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0%</w:t>
            </w:r>
          </w:p>
        </w:tc>
        <w:tc>
          <w:tcPr>
            <w:tcW w:w="898" w:type="dxa"/>
            <w:tcBorders>
              <w:top w:val="single" w:sz="4" w:space="0" w:color="9BC2E6"/>
              <w:left w:val="nil"/>
              <w:bottom w:val="nil"/>
              <w:right w:val="nil"/>
            </w:tcBorders>
            <w:shd w:val="clear" w:color="auto" w:fill="auto"/>
            <w:noWrap/>
            <w:vAlign w:val="bottom"/>
            <w:hideMark/>
          </w:tcPr>
          <w:p w14:paraId="463BF897"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29%</w:t>
            </w:r>
          </w:p>
        </w:tc>
        <w:tc>
          <w:tcPr>
            <w:tcW w:w="898" w:type="dxa"/>
            <w:tcBorders>
              <w:top w:val="single" w:sz="4" w:space="0" w:color="9BC2E6"/>
              <w:left w:val="nil"/>
              <w:bottom w:val="nil"/>
              <w:right w:val="nil"/>
            </w:tcBorders>
            <w:shd w:val="clear" w:color="auto" w:fill="auto"/>
            <w:noWrap/>
            <w:vAlign w:val="bottom"/>
            <w:hideMark/>
          </w:tcPr>
          <w:p w14:paraId="05BCA0C9"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70%</w:t>
            </w:r>
          </w:p>
        </w:tc>
        <w:tc>
          <w:tcPr>
            <w:tcW w:w="898" w:type="dxa"/>
            <w:tcBorders>
              <w:top w:val="single" w:sz="4" w:space="0" w:color="9BC2E6"/>
              <w:left w:val="nil"/>
              <w:bottom w:val="nil"/>
              <w:right w:val="single" w:sz="4" w:space="0" w:color="9BC2E6"/>
            </w:tcBorders>
            <w:shd w:val="clear" w:color="auto" w:fill="auto"/>
            <w:noWrap/>
            <w:vAlign w:val="bottom"/>
            <w:hideMark/>
          </w:tcPr>
          <w:p w14:paraId="3070F006"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10%</w:t>
            </w:r>
          </w:p>
        </w:tc>
      </w:tr>
      <w:tr w:rsidR="008A0872" w:rsidRPr="008A0872" w14:paraId="26A9C326" w14:textId="77777777" w:rsidTr="008A0872">
        <w:trPr>
          <w:trHeight w:val="301"/>
        </w:trPr>
        <w:tc>
          <w:tcPr>
            <w:tcW w:w="3539" w:type="dxa"/>
            <w:tcBorders>
              <w:top w:val="single" w:sz="4" w:space="0" w:color="9BC2E6"/>
              <w:left w:val="single" w:sz="4" w:space="0" w:color="9BC2E6"/>
              <w:bottom w:val="nil"/>
              <w:right w:val="nil"/>
            </w:tcBorders>
            <w:shd w:val="clear" w:color="DDEBF7" w:fill="DDEBF7"/>
            <w:noWrap/>
            <w:vAlign w:val="bottom"/>
            <w:hideMark/>
          </w:tcPr>
          <w:p w14:paraId="72380F32"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Latvia</w:t>
            </w:r>
          </w:p>
        </w:tc>
        <w:tc>
          <w:tcPr>
            <w:tcW w:w="897" w:type="dxa"/>
            <w:tcBorders>
              <w:top w:val="single" w:sz="4" w:space="0" w:color="9BC2E6"/>
              <w:left w:val="nil"/>
              <w:bottom w:val="nil"/>
              <w:right w:val="nil"/>
            </w:tcBorders>
            <w:shd w:val="clear" w:color="DDEBF7" w:fill="DDEBF7"/>
            <w:noWrap/>
            <w:vAlign w:val="bottom"/>
            <w:hideMark/>
          </w:tcPr>
          <w:p w14:paraId="6BABD963"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c>
          <w:tcPr>
            <w:tcW w:w="898" w:type="dxa"/>
            <w:tcBorders>
              <w:top w:val="single" w:sz="4" w:space="0" w:color="9BC2E6"/>
              <w:left w:val="nil"/>
              <w:bottom w:val="nil"/>
              <w:right w:val="nil"/>
            </w:tcBorders>
            <w:shd w:val="clear" w:color="DDEBF7" w:fill="DDEBF7"/>
            <w:noWrap/>
            <w:vAlign w:val="bottom"/>
            <w:hideMark/>
          </w:tcPr>
          <w:p w14:paraId="3ABF9E48"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c>
          <w:tcPr>
            <w:tcW w:w="898" w:type="dxa"/>
            <w:tcBorders>
              <w:top w:val="single" w:sz="4" w:space="0" w:color="9BC2E6"/>
              <w:left w:val="nil"/>
              <w:bottom w:val="nil"/>
              <w:right w:val="nil"/>
            </w:tcBorders>
            <w:shd w:val="clear" w:color="DDEBF7" w:fill="DDEBF7"/>
            <w:noWrap/>
            <w:vAlign w:val="bottom"/>
            <w:hideMark/>
          </w:tcPr>
          <w:p w14:paraId="6427F89C"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c>
          <w:tcPr>
            <w:tcW w:w="898" w:type="dxa"/>
            <w:tcBorders>
              <w:top w:val="single" w:sz="4" w:space="0" w:color="9BC2E6"/>
              <w:left w:val="nil"/>
              <w:bottom w:val="nil"/>
              <w:right w:val="nil"/>
            </w:tcBorders>
            <w:shd w:val="clear" w:color="DDEBF7" w:fill="DDEBF7"/>
            <w:noWrap/>
            <w:vAlign w:val="bottom"/>
            <w:hideMark/>
          </w:tcPr>
          <w:p w14:paraId="6C796B4F"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c>
          <w:tcPr>
            <w:tcW w:w="898" w:type="dxa"/>
            <w:tcBorders>
              <w:top w:val="single" w:sz="4" w:space="0" w:color="9BC2E6"/>
              <w:left w:val="nil"/>
              <w:bottom w:val="nil"/>
              <w:right w:val="nil"/>
            </w:tcBorders>
            <w:shd w:val="clear" w:color="DDEBF7" w:fill="DDEBF7"/>
            <w:noWrap/>
            <w:vAlign w:val="bottom"/>
            <w:hideMark/>
          </w:tcPr>
          <w:p w14:paraId="0916B275"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c>
          <w:tcPr>
            <w:tcW w:w="898" w:type="dxa"/>
            <w:tcBorders>
              <w:top w:val="single" w:sz="4" w:space="0" w:color="9BC2E6"/>
              <w:left w:val="nil"/>
              <w:bottom w:val="nil"/>
              <w:right w:val="single" w:sz="4" w:space="0" w:color="9BC2E6"/>
            </w:tcBorders>
            <w:shd w:val="clear" w:color="DDEBF7" w:fill="DDEBF7"/>
            <w:noWrap/>
            <w:vAlign w:val="bottom"/>
            <w:hideMark/>
          </w:tcPr>
          <w:p w14:paraId="46C8F69D"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r>
      <w:tr w:rsidR="008A0872" w:rsidRPr="008A0872" w14:paraId="6067F9D9" w14:textId="77777777" w:rsidTr="008A0872">
        <w:trPr>
          <w:trHeight w:val="301"/>
        </w:trPr>
        <w:tc>
          <w:tcPr>
            <w:tcW w:w="3539" w:type="dxa"/>
            <w:tcBorders>
              <w:top w:val="single" w:sz="4" w:space="0" w:color="9BC2E6"/>
              <w:left w:val="single" w:sz="4" w:space="0" w:color="9BC2E6"/>
              <w:bottom w:val="nil"/>
              <w:right w:val="nil"/>
            </w:tcBorders>
            <w:shd w:val="clear" w:color="auto" w:fill="auto"/>
            <w:noWrap/>
            <w:vAlign w:val="bottom"/>
            <w:hideMark/>
          </w:tcPr>
          <w:p w14:paraId="59B041AD" w14:textId="77777777" w:rsidR="008A0872" w:rsidRPr="008A0872" w:rsidRDefault="008A0872" w:rsidP="008A0872">
            <w:pPr>
              <w:spacing w:after="0" w:line="240" w:lineRule="auto"/>
              <w:ind w:firstLineChars="100" w:firstLine="200"/>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Total revenues</w:t>
            </w:r>
          </w:p>
        </w:tc>
        <w:tc>
          <w:tcPr>
            <w:tcW w:w="897" w:type="dxa"/>
            <w:tcBorders>
              <w:top w:val="single" w:sz="4" w:space="0" w:color="9BC2E6"/>
              <w:left w:val="nil"/>
              <w:bottom w:val="nil"/>
              <w:right w:val="nil"/>
            </w:tcBorders>
            <w:shd w:val="clear" w:color="auto" w:fill="auto"/>
            <w:noWrap/>
            <w:vAlign w:val="bottom"/>
            <w:hideMark/>
          </w:tcPr>
          <w:p w14:paraId="59D45E84"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10,8</w:t>
            </w:r>
          </w:p>
        </w:tc>
        <w:tc>
          <w:tcPr>
            <w:tcW w:w="898" w:type="dxa"/>
            <w:tcBorders>
              <w:top w:val="single" w:sz="4" w:space="0" w:color="9BC2E6"/>
              <w:left w:val="nil"/>
              <w:bottom w:val="nil"/>
              <w:right w:val="nil"/>
            </w:tcBorders>
            <w:shd w:val="clear" w:color="auto" w:fill="auto"/>
            <w:noWrap/>
            <w:vAlign w:val="bottom"/>
            <w:hideMark/>
          </w:tcPr>
          <w:p w14:paraId="433AD188"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10,2</w:t>
            </w:r>
          </w:p>
        </w:tc>
        <w:tc>
          <w:tcPr>
            <w:tcW w:w="898" w:type="dxa"/>
            <w:tcBorders>
              <w:top w:val="single" w:sz="4" w:space="0" w:color="9BC2E6"/>
              <w:left w:val="nil"/>
              <w:bottom w:val="nil"/>
              <w:right w:val="nil"/>
            </w:tcBorders>
            <w:shd w:val="clear" w:color="auto" w:fill="auto"/>
            <w:noWrap/>
            <w:vAlign w:val="bottom"/>
            <w:hideMark/>
          </w:tcPr>
          <w:p w14:paraId="4285379B"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15,3</w:t>
            </w:r>
          </w:p>
        </w:tc>
        <w:tc>
          <w:tcPr>
            <w:tcW w:w="898" w:type="dxa"/>
            <w:tcBorders>
              <w:top w:val="single" w:sz="4" w:space="0" w:color="9BC2E6"/>
              <w:left w:val="nil"/>
              <w:bottom w:val="nil"/>
              <w:right w:val="nil"/>
            </w:tcBorders>
            <w:shd w:val="clear" w:color="auto" w:fill="auto"/>
            <w:noWrap/>
            <w:vAlign w:val="bottom"/>
            <w:hideMark/>
          </w:tcPr>
          <w:p w14:paraId="0BB3100D"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11,5</w:t>
            </w:r>
          </w:p>
        </w:tc>
        <w:tc>
          <w:tcPr>
            <w:tcW w:w="898" w:type="dxa"/>
            <w:tcBorders>
              <w:top w:val="single" w:sz="4" w:space="0" w:color="9BC2E6"/>
              <w:left w:val="nil"/>
              <w:bottom w:val="nil"/>
              <w:right w:val="nil"/>
            </w:tcBorders>
            <w:shd w:val="clear" w:color="auto" w:fill="auto"/>
            <w:noWrap/>
            <w:vAlign w:val="bottom"/>
            <w:hideMark/>
          </w:tcPr>
          <w:p w14:paraId="6F7B74EC"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15,4</w:t>
            </w:r>
          </w:p>
        </w:tc>
        <w:tc>
          <w:tcPr>
            <w:tcW w:w="898" w:type="dxa"/>
            <w:tcBorders>
              <w:top w:val="single" w:sz="4" w:space="0" w:color="9BC2E6"/>
              <w:left w:val="nil"/>
              <w:bottom w:val="nil"/>
              <w:right w:val="single" w:sz="4" w:space="0" w:color="9BC2E6"/>
            </w:tcBorders>
            <w:shd w:val="clear" w:color="auto" w:fill="auto"/>
            <w:noWrap/>
            <w:vAlign w:val="bottom"/>
            <w:hideMark/>
          </w:tcPr>
          <w:p w14:paraId="6E417665"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40,7</w:t>
            </w:r>
          </w:p>
        </w:tc>
      </w:tr>
      <w:tr w:rsidR="008A0872" w:rsidRPr="008A0872" w14:paraId="3A65AFBE" w14:textId="77777777" w:rsidTr="008A0872">
        <w:trPr>
          <w:trHeight w:val="301"/>
        </w:trPr>
        <w:tc>
          <w:tcPr>
            <w:tcW w:w="3539" w:type="dxa"/>
            <w:tcBorders>
              <w:top w:val="single" w:sz="4" w:space="0" w:color="9BC2E6"/>
              <w:left w:val="single" w:sz="4" w:space="0" w:color="9BC2E6"/>
              <w:bottom w:val="nil"/>
              <w:right w:val="nil"/>
            </w:tcBorders>
            <w:shd w:val="clear" w:color="DDEBF7" w:fill="DDEBF7"/>
            <w:noWrap/>
            <w:vAlign w:val="bottom"/>
            <w:hideMark/>
          </w:tcPr>
          <w:p w14:paraId="0FE8EF19" w14:textId="77777777" w:rsidR="008A0872" w:rsidRPr="008A0872" w:rsidRDefault="008A0872" w:rsidP="008A0872">
            <w:pPr>
              <w:spacing w:after="0" w:line="240" w:lineRule="auto"/>
              <w:ind w:firstLineChars="100" w:firstLine="200"/>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Amount spent on climate and energy</w:t>
            </w:r>
          </w:p>
        </w:tc>
        <w:tc>
          <w:tcPr>
            <w:tcW w:w="897" w:type="dxa"/>
            <w:tcBorders>
              <w:top w:val="single" w:sz="4" w:space="0" w:color="9BC2E6"/>
              <w:left w:val="nil"/>
              <w:bottom w:val="nil"/>
              <w:right w:val="nil"/>
            </w:tcBorders>
            <w:shd w:val="clear" w:color="DDEBF7" w:fill="DDEBF7"/>
            <w:noWrap/>
            <w:vAlign w:val="bottom"/>
            <w:hideMark/>
          </w:tcPr>
          <w:p w14:paraId="76294FD2"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0,0</w:t>
            </w:r>
          </w:p>
        </w:tc>
        <w:tc>
          <w:tcPr>
            <w:tcW w:w="898" w:type="dxa"/>
            <w:tcBorders>
              <w:top w:val="single" w:sz="4" w:space="0" w:color="9BC2E6"/>
              <w:left w:val="nil"/>
              <w:bottom w:val="nil"/>
              <w:right w:val="nil"/>
            </w:tcBorders>
            <w:shd w:val="clear" w:color="DDEBF7" w:fill="DDEBF7"/>
            <w:noWrap/>
            <w:vAlign w:val="bottom"/>
            <w:hideMark/>
          </w:tcPr>
          <w:p w14:paraId="29E81EE8"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0,1</w:t>
            </w:r>
          </w:p>
        </w:tc>
        <w:tc>
          <w:tcPr>
            <w:tcW w:w="898" w:type="dxa"/>
            <w:tcBorders>
              <w:top w:val="single" w:sz="4" w:space="0" w:color="9BC2E6"/>
              <w:left w:val="nil"/>
              <w:bottom w:val="nil"/>
              <w:right w:val="nil"/>
            </w:tcBorders>
            <w:shd w:val="clear" w:color="DDEBF7" w:fill="DDEBF7"/>
            <w:noWrap/>
            <w:vAlign w:val="bottom"/>
            <w:hideMark/>
          </w:tcPr>
          <w:p w14:paraId="48F6683F"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0,1</w:t>
            </w:r>
          </w:p>
        </w:tc>
        <w:tc>
          <w:tcPr>
            <w:tcW w:w="898" w:type="dxa"/>
            <w:tcBorders>
              <w:top w:val="single" w:sz="4" w:space="0" w:color="9BC2E6"/>
              <w:left w:val="nil"/>
              <w:bottom w:val="nil"/>
              <w:right w:val="nil"/>
            </w:tcBorders>
            <w:shd w:val="clear" w:color="DDEBF7" w:fill="DDEBF7"/>
            <w:noWrap/>
            <w:vAlign w:val="bottom"/>
            <w:hideMark/>
          </w:tcPr>
          <w:p w14:paraId="300A1B0B"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7,4</w:t>
            </w:r>
          </w:p>
        </w:tc>
        <w:tc>
          <w:tcPr>
            <w:tcW w:w="898" w:type="dxa"/>
            <w:tcBorders>
              <w:top w:val="single" w:sz="4" w:space="0" w:color="9BC2E6"/>
              <w:left w:val="nil"/>
              <w:bottom w:val="nil"/>
              <w:right w:val="nil"/>
            </w:tcBorders>
            <w:shd w:val="clear" w:color="DDEBF7" w:fill="DDEBF7"/>
            <w:noWrap/>
            <w:vAlign w:val="bottom"/>
            <w:hideMark/>
          </w:tcPr>
          <w:p w14:paraId="0EBC4CE4"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3,8</w:t>
            </w:r>
          </w:p>
        </w:tc>
        <w:tc>
          <w:tcPr>
            <w:tcW w:w="898" w:type="dxa"/>
            <w:tcBorders>
              <w:top w:val="single" w:sz="4" w:space="0" w:color="9BC2E6"/>
              <w:left w:val="nil"/>
              <w:bottom w:val="nil"/>
              <w:right w:val="single" w:sz="4" w:space="0" w:color="9BC2E6"/>
            </w:tcBorders>
            <w:shd w:val="clear" w:color="DDEBF7" w:fill="DDEBF7"/>
            <w:noWrap/>
            <w:vAlign w:val="bottom"/>
            <w:hideMark/>
          </w:tcPr>
          <w:p w14:paraId="68DE7CC6"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12,3</w:t>
            </w:r>
          </w:p>
        </w:tc>
      </w:tr>
      <w:tr w:rsidR="008A0872" w:rsidRPr="008A0872" w14:paraId="748DB873" w14:textId="77777777" w:rsidTr="008A0872">
        <w:trPr>
          <w:trHeight w:val="301"/>
        </w:trPr>
        <w:tc>
          <w:tcPr>
            <w:tcW w:w="3539" w:type="dxa"/>
            <w:tcBorders>
              <w:top w:val="single" w:sz="4" w:space="0" w:color="9BC2E6"/>
              <w:left w:val="single" w:sz="4" w:space="0" w:color="9BC2E6"/>
              <w:bottom w:val="nil"/>
              <w:right w:val="nil"/>
            </w:tcBorders>
            <w:shd w:val="clear" w:color="auto" w:fill="auto"/>
            <w:noWrap/>
            <w:vAlign w:val="bottom"/>
            <w:hideMark/>
          </w:tcPr>
          <w:p w14:paraId="6A13D081" w14:textId="77777777" w:rsidR="008A0872" w:rsidRPr="008A0872" w:rsidRDefault="008A0872" w:rsidP="008A0872">
            <w:pPr>
              <w:spacing w:after="0" w:line="240" w:lineRule="auto"/>
              <w:ind w:firstLineChars="100" w:firstLine="200"/>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Share spent on climate and energy</w:t>
            </w:r>
          </w:p>
        </w:tc>
        <w:tc>
          <w:tcPr>
            <w:tcW w:w="897" w:type="dxa"/>
            <w:tcBorders>
              <w:top w:val="single" w:sz="4" w:space="0" w:color="9BC2E6"/>
              <w:left w:val="nil"/>
              <w:bottom w:val="nil"/>
              <w:right w:val="nil"/>
            </w:tcBorders>
            <w:shd w:val="clear" w:color="auto" w:fill="auto"/>
            <w:noWrap/>
            <w:vAlign w:val="bottom"/>
            <w:hideMark/>
          </w:tcPr>
          <w:p w14:paraId="1532E5D1"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0%</w:t>
            </w:r>
          </w:p>
        </w:tc>
        <w:tc>
          <w:tcPr>
            <w:tcW w:w="898" w:type="dxa"/>
            <w:tcBorders>
              <w:top w:val="single" w:sz="4" w:space="0" w:color="9BC2E6"/>
              <w:left w:val="nil"/>
              <w:bottom w:val="nil"/>
              <w:right w:val="nil"/>
            </w:tcBorders>
            <w:shd w:val="clear" w:color="auto" w:fill="auto"/>
            <w:noWrap/>
            <w:vAlign w:val="bottom"/>
            <w:hideMark/>
          </w:tcPr>
          <w:p w14:paraId="5CA74D8E"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w:t>
            </w:r>
          </w:p>
        </w:tc>
        <w:tc>
          <w:tcPr>
            <w:tcW w:w="898" w:type="dxa"/>
            <w:tcBorders>
              <w:top w:val="single" w:sz="4" w:space="0" w:color="9BC2E6"/>
              <w:left w:val="nil"/>
              <w:bottom w:val="nil"/>
              <w:right w:val="nil"/>
            </w:tcBorders>
            <w:shd w:val="clear" w:color="auto" w:fill="auto"/>
            <w:noWrap/>
            <w:vAlign w:val="bottom"/>
            <w:hideMark/>
          </w:tcPr>
          <w:p w14:paraId="19571721"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w:t>
            </w:r>
          </w:p>
        </w:tc>
        <w:tc>
          <w:tcPr>
            <w:tcW w:w="898" w:type="dxa"/>
            <w:tcBorders>
              <w:top w:val="single" w:sz="4" w:space="0" w:color="9BC2E6"/>
              <w:left w:val="nil"/>
              <w:bottom w:val="nil"/>
              <w:right w:val="nil"/>
            </w:tcBorders>
            <w:shd w:val="clear" w:color="auto" w:fill="auto"/>
            <w:noWrap/>
            <w:vAlign w:val="bottom"/>
            <w:hideMark/>
          </w:tcPr>
          <w:p w14:paraId="3D1F1EF6"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64%</w:t>
            </w:r>
          </w:p>
        </w:tc>
        <w:tc>
          <w:tcPr>
            <w:tcW w:w="898" w:type="dxa"/>
            <w:tcBorders>
              <w:top w:val="single" w:sz="4" w:space="0" w:color="9BC2E6"/>
              <w:left w:val="nil"/>
              <w:bottom w:val="nil"/>
              <w:right w:val="nil"/>
            </w:tcBorders>
            <w:shd w:val="clear" w:color="auto" w:fill="auto"/>
            <w:noWrap/>
            <w:vAlign w:val="bottom"/>
            <w:hideMark/>
          </w:tcPr>
          <w:p w14:paraId="6DF39244"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25%</w:t>
            </w:r>
          </w:p>
        </w:tc>
        <w:tc>
          <w:tcPr>
            <w:tcW w:w="898" w:type="dxa"/>
            <w:tcBorders>
              <w:top w:val="single" w:sz="4" w:space="0" w:color="9BC2E6"/>
              <w:left w:val="nil"/>
              <w:bottom w:val="nil"/>
              <w:right w:val="single" w:sz="4" w:space="0" w:color="9BC2E6"/>
            </w:tcBorders>
            <w:shd w:val="clear" w:color="auto" w:fill="auto"/>
            <w:noWrap/>
            <w:vAlign w:val="bottom"/>
            <w:hideMark/>
          </w:tcPr>
          <w:p w14:paraId="343F1ECF"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30%</w:t>
            </w:r>
          </w:p>
        </w:tc>
      </w:tr>
      <w:tr w:rsidR="008A0872" w:rsidRPr="008A0872" w14:paraId="3FCD7EC9" w14:textId="77777777" w:rsidTr="008A0872">
        <w:trPr>
          <w:trHeight w:val="301"/>
        </w:trPr>
        <w:tc>
          <w:tcPr>
            <w:tcW w:w="3539" w:type="dxa"/>
            <w:tcBorders>
              <w:top w:val="single" w:sz="4" w:space="0" w:color="9BC2E6"/>
              <w:left w:val="single" w:sz="4" w:space="0" w:color="9BC2E6"/>
              <w:bottom w:val="nil"/>
              <w:right w:val="nil"/>
            </w:tcBorders>
            <w:shd w:val="clear" w:color="DDEBF7" w:fill="DDEBF7"/>
            <w:noWrap/>
            <w:vAlign w:val="bottom"/>
            <w:hideMark/>
          </w:tcPr>
          <w:p w14:paraId="7BE9F807"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Lithuania</w:t>
            </w:r>
          </w:p>
        </w:tc>
        <w:tc>
          <w:tcPr>
            <w:tcW w:w="897" w:type="dxa"/>
            <w:tcBorders>
              <w:top w:val="single" w:sz="4" w:space="0" w:color="9BC2E6"/>
              <w:left w:val="nil"/>
              <w:bottom w:val="nil"/>
              <w:right w:val="nil"/>
            </w:tcBorders>
            <w:shd w:val="clear" w:color="DDEBF7" w:fill="DDEBF7"/>
            <w:noWrap/>
            <w:vAlign w:val="bottom"/>
            <w:hideMark/>
          </w:tcPr>
          <w:p w14:paraId="59DD263E"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c>
          <w:tcPr>
            <w:tcW w:w="898" w:type="dxa"/>
            <w:tcBorders>
              <w:top w:val="single" w:sz="4" w:space="0" w:color="9BC2E6"/>
              <w:left w:val="nil"/>
              <w:bottom w:val="nil"/>
              <w:right w:val="nil"/>
            </w:tcBorders>
            <w:shd w:val="clear" w:color="DDEBF7" w:fill="DDEBF7"/>
            <w:noWrap/>
            <w:vAlign w:val="bottom"/>
            <w:hideMark/>
          </w:tcPr>
          <w:p w14:paraId="1411028D"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c>
          <w:tcPr>
            <w:tcW w:w="898" w:type="dxa"/>
            <w:tcBorders>
              <w:top w:val="single" w:sz="4" w:space="0" w:color="9BC2E6"/>
              <w:left w:val="nil"/>
              <w:bottom w:val="nil"/>
              <w:right w:val="nil"/>
            </w:tcBorders>
            <w:shd w:val="clear" w:color="DDEBF7" w:fill="DDEBF7"/>
            <w:noWrap/>
            <w:vAlign w:val="bottom"/>
            <w:hideMark/>
          </w:tcPr>
          <w:p w14:paraId="6B9B8F85"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c>
          <w:tcPr>
            <w:tcW w:w="898" w:type="dxa"/>
            <w:tcBorders>
              <w:top w:val="single" w:sz="4" w:space="0" w:color="9BC2E6"/>
              <w:left w:val="nil"/>
              <w:bottom w:val="nil"/>
              <w:right w:val="nil"/>
            </w:tcBorders>
            <w:shd w:val="clear" w:color="DDEBF7" w:fill="DDEBF7"/>
            <w:noWrap/>
            <w:vAlign w:val="bottom"/>
            <w:hideMark/>
          </w:tcPr>
          <w:p w14:paraId="49DDD947"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c>
          <w:tcPr>
            <w:tcW w:w="898" w:type="dxa"/>
            <w:tcBorders>
              <w:top w:val="single" w:sz="4" w:space="0" w:color="9BC2E6"/>
              <w:left w:val="nil"/>
              <w:bottom w:val="nil"/>
              <w:right w:val="nil"/>
            </w:tcBorders>
            <w:shd w:val="clear" w:color="DDEBF7" w:fill="DDEBF7"/>
            <w:noWrap/>
            <w:vAlign w:val="bottom"/>
            <w:hideMark/>
          </w:tcPr>
          <w:p w14:paraId="5EE54B4A"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c>
          <w:tcPr>
            <w:tcW w:w="898" w:type="dxa"/>
            <w:tcBorders>
              <w:top w:val="single" w:sz="4" w:space="0" w:color="9BC2E6"/>
              <w:left w:val="nil"/>
              <w:bottom w:val="nil"/>
              <w:right w:val="single" w:sz="4" w:space="0" w:color="9BC2E6"/>
            </w:tcBorders>
            <w:shd w:val="clear" w:color="DDEBF7" w:fill="DDEBF7"/>
            <w:noWrap/>
            <w:vAlign w:val="bottom"/>
            <w:hideMark/>
          </w:tcPr>
          <w:p w14:paraId="1D862F33"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r>
      <w:tr w:rsidR="008A0872" w:rsidRPr="008A0872" w14:paraId="52ACC28D" w14:textId="77777777" w:rsidTr="008A0872">
        <w:trPr>
          <w:trHeight w:val="301"/>
        </w:trPr>
        <w:tc>
          <w:tcPr>
            <w:tcW w:w="3539" w:type="dxa"/>
            <w:tcBorders>
              <w:top w:val="single" w:sz="4" w:space="0" w:color="9BC2E6"/>
              <w:left w:val="single" w:sz="4" w:space="0" w:color="9BC2E6"/>
              <w:bottom w:val="nil"/>
              <w:right w:val="nil"/>
            </w:tcBorders>
            <w:shd w:val="clear" w:color="auto" w:fill="auto"/>
            <w:noWrap/>
            <w:vAlign w:val="bottom"/>
            <w:hideMark/>
          </w:tcPr>
          <w:p w14:paraId="4985B4E5" w14:textId="77777777" w:rsidR="008A0872" w:rsidRPr="008A0872" w:rsidRDefault="008A0872" w:rsidP="008A0872">
            <w:pPr>
              <w:spacing w:after="0" w:line="240" w:lineRule="auto"/>
              <w:ind w:firstLineChars="100" w:firstLine="200"/>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Total revenues</w:t>
            </w:r>
          </w:p>
        </w:tc>
        <w:tc>
          <w:tcPr>
            <w:tcW w:w="897" w:type="dxa"/>
            <w:tcBorders>
              <w:top w:val="single" w:sz="4" w:space="0" w:color="9BC2E6"/>
              <w:left w:val="nil"/>
              <w:bottom w:val="nil"/>
              <w:right w:val="nil"/>
            </w:tcBorders>
            <w:shd w:val="clear" w:color="auto" w:fill="auto"/>
            <w:noWrap/>
            <w:vAlign w:val="bottom"/>
            <w:hideMark/>
          </w:tcPr>
          <w:p w14:paraId="297980CC"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20,0</w:t>
            </w:r>
          </w:p>
        </w:tc>
        <w:tc>
          <w:tcPr>
            <w:tcW w:w="898" w:type="dxa"/>
            <w:tcBorders>
              <w:top w:val="single" w:sz="4" w:space="0" w:color="9BC2E6"/>
              <w:left w:val="nil"/>
              <w:bottom w:val="nil"/>
              <w:right w:val="nil"/>
            </w:tcBorders>
            <w:shd w:val="clear" w:color="auto" w:fill="auto"/>
            <w:noWrap/>
            <w:vAlign w:val="bottom"/>
            <w:hideMark/>
          </w:tcPr>
          <w:p w14:paraId="354ED027"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17,3</w:t>
            </w:r>
          </w:p>
        </w:tc>
        <w:tc>
          <w:tcPr>
            <w:tcW w:w="898" w:type="dxa"/>
            <w:tcBorders>
              <w:top w:val="single" w:sz="4" w:space="0" w:color="9BC2E6"/>
              <w:left w:val="nil"/>
              <w:bottom w:val="nil"/>
              <w:right w:val="nil"/>
            </w:tcBorders>
            <w:shd w:val="clear" w:color="auto" w:fill="auto"/>
            <w:noWrap/>
            <w:vAlign w:val="bottom"/>
            <w:hideMark/>
          </w:tcPr>
          <w:p w14:paraId="2B942AEE"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28,4</w:t>
            </w:r>
          </w:p>
        </w:tc>
        <w:tc>
          <w:tcPr>
            <w:tcW w:w="898" w:type="dxa"/>
            <w:tcBorders>
              <w:top w:val="single" w:sz="4" w:space="0" w:color="9BC2E6"/>
              <w:left w:val="nil"/>
              <w:bottom w:val="nil"/>
              <w:right w:val="nil"/>
            </w:tcBorders>
            <w:shd w:val="clear" w:color="auto" w:fill="auto"/>
            <w:noWrap/>
            <w:vAlign w:val="bottom"/>
            <w:hideMark/>
          </w:tcPr>
          <w:p w14:paraId="6E3FC03A"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20,8</w:t>
            </w:r>
          </w:p>
        </w:tc>
        <w:tc>
          <w:tcPr>
            <w:tcW w:w="898" w:type="dxa"/>
            <w:tcBorders>
              <w:top w:val="single" w:sz="4" w:space="0" w:color="9BC2E6"/>
              <w:left w:val="nil"/>
              <w:bottom w:val="nil"/>
              <w:right w:val="nil"/>
            </w:tcBorders>
            <w:shd w:val="clear" w:color="auto" w:fill="auto"/>
            <w:noWrap/>
            <w:vAlign w:val="bottom"/>
            <w:hideMark/>
          </w:tcPr>
          <w:p w14:paraId="1EBE741F"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31,5</w:t>
            </w:r>
          </w:p>
        </w:tc>
        <w:tc>
          <w:tcPr>
            <w:tcW w:w="898" w:type="dxa"/>
            <w:tcBorders>
              <w:top w:val="single" w:sz="4" w:space="0" w:color="9BC2E6"/>
              <w:left w:val="nil"/>
              <w:bottom w:val="nil"/>
              <w:right w:val="single" w:sz="4" w:space="0" w:color="9BC2E6"/>
            </w:tcBorders>
            <w:shd w:val="clear" w:color="auto" w:fill="auto"/>
            <w:noWrap/>
            <w:vAlign w:val="bottom"/>
            <w:hideMark/>
          </w:tcPr>
          <w:p w14:paraId="0B799744"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80,4</w:t>
            </w:r>
          </w:p>
        </w:tc>
      </w:tr>
      <w:tr w:rsidR="008A0872" w:rsidRPr="008A0872" w14:paraId="7F503541" w14:textId="77777777" w:rsidTr="008A0872">
        <w:trPr>
          <w:trHeight w:val="301"/>
        </w:trPr>
        <w:tc>
          <w:tcPr>
            <w:tcW w:w="3539" w:type="dxa"/>
            <w:tcBorders>
              <w:top w:val="single" w:sz="4" w:space="0" w:color="9BC2E6"/>
              <w:left w:val="single" w:sz="4" w:space="0" w:color="9BC2E6"/>
              <w:bottom w:val="nil"/>
              <w:right w:val="nil"/>
            </w:tcBorders>
            <w:shd w:val="clear" w:color="DDEBF7" w:fill="DDEBF7"/>
            <w:noWrap/>
            <w:vAlign w:val="bottom"/>
            <w:hideMark/>
          </w:tcPr>
          <w:p w14:paraId="48B07390" w14:textId="77777777" w:rsidR="008A0872" w:rsidRPr="008A0872" w:rsidRDefault="008A0872" w:rsidP="008A0872">
            <w:pPr>
              <w:spacing w:after="0" w:line="240" w:lineRule="auto"/>
              <w:ind w:firstLineChars="100" w:firstLine="200"/>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Amount spent on climate and energy</w:t>
            </w:r>
          </w:p>
        </w:tc>
        <w:tc>
          <w:tcPr>
            <w:tcW w:w="897" w:type="dxa"/>
            <w:tcBorders>
              <w:top w:val="single" w:sz="4" w:space="0" w:color="9BC2E6"/>
              <w:left w:val="nil"/>
              <w:bottom w:val="nil"/>
              <w:right w:val="nil"/>
            </w:tcBorders>
            <w:shd w:val="clear" w:color="DDEBF7" w:fill="DDEBF7"/>
            <w:noWrap/>
            <w:vAlign w:val="bottom"/>
            <w:hideMark/>
          </w:tcPr>
          <w:p w14:paraId="344E3B12"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20,0</w:t>
            </w:r>
          </w:p>
        </w:tc>
        <w:tc>
          <w:tcPr>
            <w:tcW w:w="898" w:type="dxa"/>
            <w:tcBorders>
              <w:top w:val="single" w:sz="4" w:space="0" w:color="9BC2E6"/>
              <w:left w:val="nil"/>
              <w:bottom w:val="nil"/>
              <w:right w:val="nil"/>
            </w:tcBorders>
            <w:shd w:val="clear" w:color="DDEBF7" w:fill="DDEBF7"/>
            <w:noWrap/>
            <w:vAlign w:val="bottom"/>
            <w:hideMark/>
          </w:tcPr>
          <w:p w14:paraId="383D00A0"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17,3</w:t>
            </w:r>
          </w:p>
        </w:tc>
        <w:tc>
          <w:tcPr>
            <w:tcW w:w="898" w:type="dxa"/>
            <w:tcBorders>
              <w:top w:val="single" w:sz="4" w:space="0" w:color="9BC2E6"/>
              <w:left w:val="nil"/>
              <w:bottom w:val="nil"/>
              <w:right w:val="nil"/>
            </w:tcBorders>
            <w:shd w:val="clear" w:color="DDEBF7" w:fill="DDEBF7"/>
            <w:noWrap/>
            <w:vAlign w:val="bottom"/>
            <w:hideMark/>
          </w:tcPr>
          <w:p w14:paraId="174DC0DC"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28,4</w:t>
            </w:r>
          </w:p>
        </w:tc>
        <w:tc>
          <w:tcPr>
            <w:tcW w:w="898" w:type="dxa"/>
            <w:tcBorders>
              <w:top w:val="single" w:sz="4" w:space="0" w:color="9BC2E6"/>
              <w:left w:val="nil"/>
              <w:bottom w:val="nil"/>
              <w:right w:val="nil"/>
            </w:tcBorders>
            <w:shd w:val="clear" w:color="DDEBF7" w:fill="DDEBF7"/>
            <w:noWrap/>
            <w:vAlign w:val="bottom"/>
            <w:hideMark/>
          </w:tcPr>
          <w:p w14:paraId="1CEC7D62"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20,8</w:t>
            </w:r>
          </w:p>
        </w:tc>
        <w:tc>
          <w:tcPr>
            <w:tcW w:w="898" w:type="dxa"/>
            <w:tcBorders>
              <w:top w:val="single" w:sz="4" w:space="0" w:color="9BC2E6"/>
              <w:left w:val="nil"/>
              <w:bottom w:val="nil"/>
              <w:right w:val="nil"/>
            </w:tcBorders>
            <w:shd w:val="clear" w:color="DDEBF7" w:fill="DDEBF7"/>
            <w:noWrap/>
            <w:vAlign w:val="bottom"/>
            <w:hideMark/>
          </w:tcPr>
          <w:p w14:paraId="3792DAB0"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31,5</w:t>
            </w:r>
          </w:p>
        </w:tc>
        <w:tc>
          <w:tcPr>
            <w:tcW w:w="898" w:type="dxa"/>
            <w:tcBorders>
              <w:top w:val="single" w:sz="4" w:space="0" w:color="9BC2E6"/>
              <w:left w:val="nil"/>
              <w:bottom w:val="nil"/>
              <w:right w:val="single" w:sz="4" w:space="0" w:color="9BC2E6"/>
            </w:tcBorders>
            <w:shd w:val="clear" w:color="DDEBF7" w:fill="DDEBF7"/>
            <w:noWrap/>
            <w:vAlign w:val="bottom"/>
            <w:hideMark/>
          </w:tcPr>
          <w:p w14:paraId="17DC73B9"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80,4</w:t>
            </w:r>
          </w:p>
        </w:tc>
      </w:tr>
      <w:tr w:rsidR="008A0872" w:rsidRPr="008A0872" w14:paraId="4EA18764" w14:textId="77777777" w:rsidTr="008A0872">
        <w:trPr>
          <w:trHeight w:val="301"/>
        </w:trPr>
        <w:tc>
          <w:tcPr>
            <w:tcW w:w="3539" w:type="dxa"/>
            <w:tcBorders>
              <w:top w:val="single" w:sz="4" w:space="0" w:color="9BC2E6"/>
              <w:left w:val="single" w:sz="4" w:space="0" w:color="9BC2E6"/>
              <w:bottom w:val="nil"/>
              <w:right w:val="nil"/>
            </w:tcBorders>
            <w:shd w:val="clear" w:color="auto" w:fill="auto"/>
            <w:noWrap/>
            <w:vAlign w:val="bottom"/>
            <w:hideMark/>
          </w:tcPr>
          <w:p w14:paraId="4317EF88" w14:textId="77777777" w:rsidR="008A0872" w:rsidRPr="008A0872" w:rsidRDefault="008A0872" w:rsidP="008A0872">
            <w:pPr>
              <w:spacing w:after="0" w:line="240" w:lineRule="auto"/>
              <w:ind w:firstLineChars="100" w:firstLine="200"/>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Share spent on climate and energy</w:t>
            </w:r>
          </w:p>
        </w:tc>
        <w:tc>
          <w:tcPr>
            <w:tcW w:w="897" w:type="dxa"/>
            <w:tcBorders>
              <w:top w:val="single" w:sz="4" w:space="0" w:color="9BC2E6"/>
              <w:left w:val="nil"/>
              <w:bottom w:val="nil"/>
              <w:right w:val="nil"/>
            </w:tcBorders>
            <w:shd w:val="clear" w:color="auto" w:fill="auto"/>
            <w:noWrap/>
            <w:vAlign w:val="bottom"/>
            <w:hideMark/>
          </w:tcPr>
          <w:p w14:paraId="084D040F"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100%</w:t>
            </w:r>
          </w:p>
        </w:tc>
        <w:tc>
          <w:tcPr>
            <w:tcW w:w="898" w:type="dxa"/>
            <w:tcBorders>
              <w:top w:val="single" w:sz="4" w:space="0" w:color="9BC2E6"/>
              <w:left w:val="nil"/>
              <w:bottom w:val="nil"/>
              <w:right w:val="nil"/>
            </w:tcBorders>
            <w:shd w:val="clear" w:color="auto" w:fill="auto"/>
            <w:noWrap/>
            <w:vAlign w:val="bottom"/>
            <w:hideMark/>
          </w:tcPr>
          <w:p w14:paraId="0DA16A26"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100%</w:t>
            </w:r>
          </w:p>
        </w:tc>
        <w:tc>
          <w:tcPr>
            <w:tcW w:w="898" w:type="dxa"/>
            <w:tcBorders>
              <w:top w:val="single" w:sz="4" w:space="0" w:color="9BC2E6"/>
              <w:left w:val="nil"/>
              <w:bottom w:val="nil"/>
              <w:right w:val="nil"/>
            </w:tcBorders>
            <w:shd w:val="clear" w:color="auto" w:fill="auto"/>
            <w:noWrap/>
            <w:vAlign w:val="bottom"/>
            <w:hideMark/>
          </w:tcPr>
          <w:p w14:paraId="0471FE36"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100%</w:t>
            </w:r>
          </w:p>
        </w:tc>
        <w:tc>
          <w:tcPr>
            <w:tcW w:w="898" w:type="dxa"/>
            <w:tcBorders>
              <w:top w:val="single" w:sz="4" w:space="0" w:color="9BC2E6"/>
              <w:left w:val="nil"/>
              <w:bottom w:val="nil"/>
              <w:right w:val="nil"/>
            </w:tcBorders>
            <w:shd w:val="clear" w:color="auto" w:fill="auto"/>
            <w:noWrap/>
            <w:vAlign w:val="bottom"/>
            <w:hideMark/>
          </w:tcPr>
          <w:p w14:paraId="24321F42"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100%</w:t>
            </w:r>
          </w:p>
        </w:tc>
        <w:tc>
          <w:tcPr>
            <w:tcW w:w="898" w:type="dxa"/>
            <w:tcBorders>
              <w:top w:val="single" w:sz="4" w:space="0" w:color="9BC2E6"/>
              <w:left w:val="nil"/>
              <w:bottom w:val="nil"/>
              <w:right w:val="nil"/>
            </w:tcBorders>
            <w:shd w:val="clear" w:color="auto" w:fill="auto"/>
            <w:noWrap/>
            <w:vAlign w:val="bottom"/>
            <w:hideMark/>
          </w:tcPr>
          <w:p w14:paraId="31E5DEF3"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100%</w:t>
            </w:r>
          </w:p>
        </w:tc>
        <w:tc>
          <w:tcPr>
            <w:tcW w:w="898" w:type="dxa"/>
            <w:tcBorders>
              <w:top w:val="single" w:sz="4" w:space="0" w:color="9BC2E6"/>
              <w:left w:val="nil"/>
              <w:bottom w:val="nil"/>
              <w:right w:val="single" w:sz="4" w:space="0" w:color="9BC2E6"/>
            </w:tcBorders>
            <w:shd w:val="clear" w:color="auto" w:fill="auto"/>
            <w:noWrap/>
            <w:vAlign w:val="bottom"/>
            <w:hideMark/>
          </w:tcPr>
          <w:p w14:paraId="5AA6DE0D"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100%</w:t>
            </w:r>
          </w:p>
        </w:tc>
      </w:tr>
      <w:tr w:rsidR="008A0872" w:rsidRPr="008A0872" w14:paraId="532EDCEF" w14:textId="77777777" w:rsidTr="008A0872">
        <w:trPr>
          <w:trHeight w:val="301"/>
        </w:trPr>
        <w:tc>
          <w:tcPr>
            <w:tcW w:w="3539" w:type="dxa"/>
            <w:tcBorders>
              <w:top w:val="single" w:sz="4" w:space="0" w:color="9BC2E6"/>
              <w:left w:val="single" w:sz="4" w:space="0" w:color="9BC2E6"/>
              <w:bottom w:val="nil"/>
              <w:right w:val="nil"/>
            </w:tcBorders>
            <w:shd w:val="clear" w:color="DDEBF7" w:fill="DDEBF7"/>
            <w:noWrap/>
            <w:vAlign w:val="bottom"/>
            <w:hideMark/>
          </w:tcPr>
          <w:p w14:paraId="25D3EC09" w14:textId="03DC64D8"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Luxembourg</w:t>
            </w:r>
            <w:r>
              <w:rPr>
                <w:rFonts w:ascii="Calibri" w:eastAsia="Times New Roman" w:hAnsi="Calibri" w:cs="Calibri"/>
                <w:b/>
                <w:bCs/>
                <w:color w:val="000000"/>
                <w:sz w:val="20"/>
                <w:lang w:eastAsia="en-GB"/>
              </w:rPr>
              <w:t>*</w:t>
            </w:r>
          </w:p>
        </w:tc>
        <w:tc>
          <w:tcPr>
            <w:tcW w:w="897" w:type="dxa"/>
            <w:tcBorders>
              <w:top w:val="single" w:sz="4" w:space="0" w:color="9BC2E6"/>
              <w:left w:val="nil"/>
              <w:bottom w:val="nil"/>
              <w:right w:val="nil"/>
            </w:tcBorders>
            <w:shd w:val="clear" w:color="DDEBF7" w:fill="DDEBF7"/>
            <w:noWrap/>
            <w:vAlign w:val="bottom"/>
            <w:hideMark/>
          </w:tcPr>
          <w:p w14:paraId="4E12CD8A"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c>
          <w:tcPr>
            <w:tcW w:w="898" w:type="dxa"/>
            <w:tcBorders>
              <w:top w:val="single" w:sz="4" w:space="0" w:color="9BC2E6"/>
              <w:left w:val="nil"/>
              <w:bottom w:val="nil"/>
              <w:right w:val="nil"/>
            </w:tcBorders>
            <w:shd w:val="clear" w:color="DDEBF7" w:fill="DDEBF7"/>
            <w:noWrap/>
            <w:vAlign w:val="bottom"/>
            <w:hideMark/>
          </w:tcPr>
          <w:p w14:paraId="426410C8"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c>
          <w:tcPr>
            <w:tcW w:w="898" w:type="dxa"/>
            <w:tcBorders>
              <w:top w:val="single" w:sz="4" w:space="0" w:color="9BC2E6"/>
              <w:left w:val="nil"/>
              <w:bottom w:val="nil"/>
              <w:right w:val="nil"/>
            </w:tcBorders>
            <w:shd w:val="clear" w:color="DDEBF7" w:fill="DDEBF7"/>
            <w:noWrap/>
            <w:vAlign w:val="bottom"/>
            <w:hideMark/>
          </w:tcPr>
          <w:p w14:paraId="13E4A6D8"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c>
          <w:tcPr>
            <w:tcW w:w="898" w:type="dxa"/>
            <w:tcBorders>
              <w:top w:val="single" w:sz="4" w:space="0" w:color="9BC2E6"/>
              <w:left w:val="nil"/>
              <w:bottom w:val="nil"/>
              <w:right w:val="nil"/>
            </w:tcBorders>
            <w:shd w:val="clear" w:color="DDEBF7" w:fill="DDEBF7"/>
            <w:noWrap/>
            <w:vAlign w:val="bottom"/>
            <w:hideMark/>
          </w:tcPr>
          <w:p w14:paraId="45E16C4F"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c>
          <w:tcPr>
            <w:tcW w:w="898" w:type="dxa"/>
            <w:tcBorders>
              <w:top w:val="single" w:sz="4" w:space="0" w:color="9BC2E6"/>
              <w:left w:val="nil"/>
              <w:bottom w:val="nil"/>
              <w:right w:val="nil"/>
            </w:tcBorders>
            <w:shd w:val="clear" w:color="DDEBF7" w:fill="DDEBF7"/>
            <w:noWrap/>
            <w:vAlign w:val="bottom"/>
            <w:hideMark/>
          </w:tcPr>
          <w:p w14:paraId="7404E33F"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c>
          <w:tcPr>
            <w:tcW w:w="898" w:type="dxa"/>
            <w:tcBorders>
              <w:top w:val="single" w:sz="4" w:space="0" w:color="9BC2E6"/>
              <w:left w:val="nil"/>
              <w:bottom w:val="nil"/>
              <w:right w:val="single" w:sz="4" w:space="0" w:color="9BC2E6"/>
            </w:tcBorders>
            <w:shd w:val="clear" w:color="DDEBF7" w:fill="DDEBF7"/>
            <w:noWrap/>
            <w:vAlign w:val="bottom"/>
            <w:hideMark/>
          </w:tcPr>
          <w:p w14:paraId="7A8ECBD6"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r>
      <w:tr w:rsidR="008A0872" w:rsidRPr="008A0872" w14:paraId="360F6903" w14:textId="77777777" w:rsidTr="008A0872">
        <w:trPr>
          <w:trHeight w:val="301"/>
        </w:trPr>
        <w:tc>
          <w:tcPr>
            <w:tcW w:w="3539" w:type="dxa"/>
            <w:tcBorders>
              <w:top w:val="single" w:sz="4" w:space="0" w:color="9BC2E6"/>
              <w:left w:val="single" w:sz="4" w:space="0" w:color="9BC2E6"/>
              <w:bottom w:val="nil"/>
              <w:right w:val="nil"/>
            </w:tcBorders>
            <w:shd w:val="clear" w:color="auto" w:fill="auto"/>
            <w:noWrap/>
            <w:vAlign w:val="bottom"/>
            <w:hideMark/>
          </w:tcPr>
          <w:p w14:paraId="47DE90F8" w14:textId="77777777" w:rsidR="008A0872" w:rsidRPr="008A0872" w:rsidRDefault="008A0872" w:rsidP="008A0872">
            <w:pPr>
              <w:spacing w:after="0" w:line="240" w:lineRule="auto"/>
              <w:ind w:firstLineChars="100" w:firstLine="200"/>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Total revenues</w:t>
            </w:r>
          </w:p>
        </w:tc>
        <w:tc>
          <w:tcPr>
            <w:tcW w:w="897" w:type="dxa"/>
            <w:tcBorders>
              <w:top w:val="single" w:sz="4" w:space="0" w:color="9BC2E6"/>
              <w:left w:val="nil"/>
              <w:bottom w:val="nil"/>
              <w:right w:val="nil"/>
            </w:tcBorders>
            <w:shd w:val="clear" w:color="auto" w:fill="auto"/>
            <w:noWrap/>
            <w:vAlign w:val="bottom"/>
            <w:hideMark/>
          </w:tcPr>
          <w:p w14:paraId="406C5342"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5,0</w:t>
            </w:r>
          </w:p>
        </w:tc>
        <w:tc>
          <w:tcPr>
            <w:tcW w:w="898" w:type="dxa"/>
            <w:tcBorders>
              <w:top w:val="single" w:sz="4" w:space="0" w:color="9BC2E6"/>
              <w:left w:val="nil"/>
              <w:bottom w:val="nil"/>
              <w:right w:val="nil"/>
            </w:tcBorders>
            <w:shd w:val="clear" w:color="auto" w:fill="auto"/>
            <w:noWrap/>
            <w:vAlign w:val="bottom"/>
            <w:hideMark/>
          </w:tcPr>
          <w:p w14:paraId="16C2EAAA"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5,2</w:t>
            </w:r>
          </w:p>
        </w:tc>
        <w:tc>
          <w:tcPr>
            <w:tcW w:w="898" w:type="dxa"/>
            <w:tcBorders>
              <w:top w:val="single" w:sz="4" w:space="0" w:color="9BC2E6"/>
              <w:left w:val="nil"/>
              <w:bottom w:val="nil"/>
              <w:right w:val="nil"/>
            </w:tcBorders>
            <w:shd w:val="clear" w:color="auto" w:fill="auto"/>
            <w:noWrap/>
            <w:vAlign w:val="bottom"/>
            <w:hideMark/>
          </w:tcPr>
          <w:p w14:paraId="4EB12D82"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6,8</w:t>
            </w:r>
          </w:p>
        </w:tc>
        <w:tc>
          <w:tcPr>
            <w:tcW w:w="898" w:type="dxa"/>
            <w:tcBorders>
              <w:top w:val="single" w:sz="4" w:space="0" w:color="9BC2E6"/>
              <w:left w:val="nil"/>
              <w:bottom w:val="nil"/>
              <w:right w:val="nil"/>
            </w:tcBorders>
            <w:shd w:val="clear" w:color="auto" w:fill="auto"/>
            <w:noWrap/>
            <w:vAlign w:val="bottom"/>
            <w:hideMark/>
          </w:tcPr>
          <w:p w14:paraId="7E2BC571"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5,1</w:t>
            </w:r>
          </w:p>
        </w:tc>
        <w:tc>
          <w:tcPr>
            <w:tcW w:w="898" w:type="dxa"/>
            <w:tcBorders>
              <w:top w:val="single" w:sz="4" w:space="0" w:color="9BC2E6"/>
              <w:left w:val="nil"/>
              <w:bottom w:val="nil"/>
              <w:right w:val="nil"/>
            </w:tcBorders>
            <w:shd w:val="clear" w:color="auto" w:fill="auto"/>
            <w:noWrap/>
            <w:vAlign w:val="bottom"/>
            <w:hideMark/>
          </w:tcPr>
          <w:p w14:paraId="70426B7F"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6,9</w:t>
            </w:r>
          </w:p>
        </w:tc>
        <w:tc>
          <w:tcPr>
            <w:tcW w:w="898" w:type="dxa"/>
            <w:tcBorders>
              <w:top w:val="single" w:sz="4" w:space="0" w:color="9BC2E6"/>
              <w:left w:val="nil"/>
              <w:bottom w:val="nil"/>
              <w:right w:val="single" w:sz="4" w:space="0" w:color="9BC2E6"/>
            </w:tcBorders>
            <w:shd w:val="clear" w:color="auto" w:fill="auto"/>
            <w:noWrap/>
            <w:vAlign w:val="bottom"/>
            <w:hideMark/>
          </w:tcPr>
          <w:p w14:paraId="3F22D342"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18,3</w:t>
            </w:r>
          </w:p>
        </w:tc>
      </w:tr>
      <w:tr w:rsidR="008A0872" w:rsidRPr="008A0872" w14:paraId="1E3740D8" w14:textId="77777777" w:rsidTr="008A0872">
        <w:trPr>
          <w:trHeight w:val="301"/>
        </w:trPr>
        <w:tc>
          <w:tcPr>
            <w:tcW w:w="3539" w:type="dxa"/>
            <w:tcBorders>
              <w:top w:val="single" w:sz="4" w:space="0" w:color="9BC2E6"/>
              <w:left w:val="single" w:sz="4" w:space="0" w:color="9BC2E6"/>
              <w:bottom w:val="nil"/>
              <w:right w:val="nil"/>
            </w:tcBorders>
            <w:shd w:val="clear" w:color="DDEBF7" w:fill="DDEBF7"/>
            <w:noWrap/>
            <w:vAlign w:val="bottom"/>
            <w:hideMark/>
          </w:tcPr>
          <w:p w14:paraId="083C705C" w14:textId="77777777" w:rsidR="008A0872" w:rsidRPr="008A0872" w:rsidRDefault="008A0872" w:rsidP="008A0872">
            <w:pPr>
              <w:spacing w:after="0" w:line="240" w:lineRule="auto"/>
              <w:ind w:firstLineChars="100" w:firstLine="200"/>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Amount spent on climate and energy</w:t>
            </w:r>
          </w:p>
        </w:tc>
        <w:tc>
          <w:tcPr>
            <w:tcW w:w="897" w:type="dxa"/>
            <w:tcBorders>
              <w:top w:val="single" w:sz="4" w:space="0" w:color="9BC2E6"/>
              <w:left w:val="nil"/>
              <w:bottom w:val="nil"/>
              <w:right w:val="nil"/>
            </w:tcBorders>
            <w:shd w:val="clear" w:color="DDEBF7" w:fill="DDEBF7"/>
            <w:noWrap/>
            <w:vAlign w:val="bottom"/>
            <w:hideMark/>
          </w:tcPr>
          <w:p w14:paraId="11AF2BDA"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2,5</w:t>
            </w:r>
          </w:p>
        </w:tc>
        <w:tc>
          <w:tcPr>
            <w:tcW w:w="898" w:type="dxa"/>
            <w:tcBorders>
              <w:top w:val="single" w:sz="4" w:space="0" w:color="9BC2E6"/>
              <w:left w:val="nil"/>
              <w:bottom w:val="nil"/>
              <w:right w:val="nil"/>
            </w:tcBorders>
            <w:shd w:val="clear" w:color="DDEBF7" w:fill="DDEBF7"/>
            <w:noWrap/>
            <w:vAlign w:val="bottom"/>
            <w:hideMark/>
          </w:tcPr>
          <w:p w14:paraId="0832070A"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2,9</w:t>
            </w:r>
          </w:p>
        </w:tc>
        <w:tc>
          <w:tcPr>
            <w:tcW w:w="898" w:type="dxa"/>
            <w:tcBorders>
              <w:top w:val="single" w:sz="4" w:space="0" w:color="9BC2E6"/>
              <w:left w:val="nil"/>
              <w:bottom w:val="nil"/>
              <w:right w:val="nil"/>
            </w:tcBorders>
            <w:shd w:val="clear" w:color="DDEBF7" w:fill="DDEBF7"/>
            <w:noWrap/>
            <w:vAlign w:val="bottom"/>
            <w:hideMark/>
          </w:tcPr>
          <w:p w14:paraId="0244D0FF"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3,5</w:t>
            </w:r>
          </w:p>
        </w:tc>
        <w:tc>
          <w:tcPr>
            <w:tcW w:w="898" w:type="dxa"/>
            <w:tcBorders>
              <w:top w:val="single" w:sz="4" w:space="0" w:color="9BC2E6"/>
              <w:left w:val="nil"/>
              <w:bottom w:val="nil"/>
              <w:right w:val="nil"/>
            </w:tcBorders>
            <w:shd w:val="clear" w:color="DDEBF7" w:fill="DDEBF7"/>
            <w:noWrap/>
            <w:vAlign w:val="bottom"/>
            <w:hideMark/>
          </w:tcPr>
          <w:p w14:paraId="25126941"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2,6</w:t>
            </w:r>
          </w:p>
        </w:tc>
        <w:tc>
          <w:tcPr>
            <w:tcW w:w="898" w:type="dxa"/>
            <w:tcBorders>
              <w:top w:val="single" w:sz="4" w:space="0" w:color="9BC2E6"/>
              <w:left w:val="nil"/>
              <w:bottom w:val="nil"/>
              <w:right w:val="nil"/>
            </w:tcBorders>
            <w:shd w:val="clear" w:color="DDEBF7" w:fill="DDEBF7"/>
            <w:noWrap/>
            <w:vAlign w:val="bottom"/>
            <w:hideMark/>
          </w:tcPr>
          <w:p w14:paraId="4E5CB94F"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3,5</w:t>
            </w:r>
          </w:p>
        </w:tc>
        <w:tc>
          <w:tcPr>
            <w:tcW w:w="898" w:type="dxa"/>
            <w:tcBorders>
              <w:top w:val="single" w:sz="4" w:space="0" w:color="9BC2E6"/>
              <w:left w:val="nil"/>
              <w:bottom w:val="nil"/>
              <w:right w:val="single" w:sz="4" w:space="0" w:color="9BC2E6"/>
            </w:tcBorders>
            <w:shd w:val="clear" w:color="DDEBF7" w:fill="DDEBF7"/>
            <w:noWrap/>
            <w:vAlign w:val="bottom"/>
            <w:hideMark/>
          </w:tcPr>
          <w:p w14:paraId="563DDC3F"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9,2</w:t>
            </w:r>
          </w:p>
        </w:tc>
      </w:tr>
      <w:tr w:rsidR="008A0872" w:rsidRPr="008A0872" w14:paraId="713C056B" w14:textId="77777777" w:rsidTr="008A0872">
        <w:trPr>
          <w:trHeight w:val="301"/>
        </w:trPr>
        <w:tc>
          <w:tcPr>
            <w:tcW w:w="3539" w:type="dxa"/>
            <w:tcBorders>
              <w:top w:val="single" w:sz="4" w:space="0" w:color="9BC2E6"/>
              <w:left w:val="single" w:sz="4" w:space="0" w:color="9BC2E6"/>
              <w:bottom w:val="nil"/>
              <w:right w:val="nil"/>
            </w:tcBorders>
            <w:shd w:val="clear" w:color="auto" w:fill="auto"/>
            <w:noWrap/>
            <w:vAlign w:val="bottom"/>
            <w:hideMark/>
          </w:tcPr>
          <w:p w14:paraId="48BF5DC8" w14:textId="77777777" w:rsidR="008A0872" w:rsidRPr="008A0872" w:rsidRDefault="008A0872" w:rsidP="008A0872">
            <w:pPr>
              <w:spacing w:after="0" w:line="240" w:lineRule="auto"/>
              <w:ind w:firstLineChars="100" w:firstLine="200"/>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Share spent on climate and energy</w:t>
            </w:r>
          </w:p>
        </w:tc>
        <w:tc>
          <w:tcPr>
            <w:tcW w:w="897" w:type="dxa"/>
            <w:tcBorders>
              <w:top w:val="single" w:sz="4" w:space="0" w:color="9BC2E6"/>
              <w:left w:val="nil"/>
              <w:bottom w:val="nil"/>
              <w:right w:val="nil"/>
            </w:tcBorders>
            <w:shd w:val="clear" w:color="auto" w:fill="auto"/>
            <w:noWrap/>
            <w:vAlign w:val="bottom"/>
            <w:hideMark/>
          </w:tcPr>
          <w:p w14:paraId="707DAE26"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50%</w:t>
            </w:r>
          </w:p>
        </w:tc>
        <w:tc>
          <w:tcPr>
            <w:tcW w:w="898" w:type="dxa"/>
            <w:tcBorders>
              <w:top w:val="single" w:sz="4" w:space="0" w:color="9BC2E6"/>
              <w:left w:val="nil"/>
              <w:bottom w:val="nil"/>
              <w:right w:val="nil"/>
            </w:tcBorders>
            <w:shd w:val="clear" w:color="auto" w:fill="auto"/>
            <w:noWrap/>
            <w:vAlign w:val="bottom"/>
            <w:hideMark/>
          </w:tcPr>
          <w:p w14:paraId="208EE89C"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56%</w:t>
            </w:r>
          </w:p>
        </w:tc>
        <w:tc>
          <w:tcPr>
            <w:tcW w:w="898" w:type="dxa"/>
            <w:tcBorders>
              <w:top w:val="single" w:sz="4" w:space="0" w:color="9BC2E6"/>
              <w:left w:val="nil"/>
              <w:bottom w:val="nil"/>
              <w:right w:val="nil"/>
            </w:tcBorders>
            <w:shd w:val="clear" w:color="auto" w:fill="auto"/>
            <w:noWrap/>
            <w:vAlign w:val="bottom"/>
            <w:hideMark/>
          </w:tcPr>
          <w:p w14:paraId="257E6571"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52%</w:t>
            </w:r>
          </w:p>
        </w:tc>
        <w:tc>
          <w:tcPr>
            <w:tcW w:w="898" w:type="dxa"/>
            <w:tcBorders>
              <w:top w:val="single" w:sz="4" w:space="0" w:color="9BC2E6"/>
              <w:left w:val="nil"/>
              <w:bottom w:val="nil"/>
              <w:right w:val="nil"/>
            </w:tcBorders>
            <w:shd w:val="clear" w:color="auto" w:fill="auto"/>
            <w:noWrap/>
            <w:vAlign w:val="bottom"/>
            <w:hideMark/>
          </w:tcPr>
          <w:p w14:paraId="7D065F70"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51%</w:t>
            </w:r>
          </w:p>
        </w:tc>
        <w:tc>
          <w:tcPr>
            <w:tcW w:w="898" w:type="dxa"/>
            <w:tcBorders>
              <w:top w:val="single" w:sz="4" w:space="0" w:color="9BC2E6"/>
              <w:left w:val="nil"/>
              <w:bottom w:val="nil"/>
              <w:right w:val="nil"/>
            </w:tcBorders>
            <w:shd w:val="clear" w:color="auto" w:fill="auto"/>
            <w:noWrap/>
            <w:vAlign w:val="bottom"/>
            <w:hideMark/>
          </w:tcPr>
          <w:p w14:paraId="78883F26"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50%</w:t>
            </w:r>
          </w:p>
        </w:tc>
        <w:tc>
          <w:tcPr>
            <w:tcW w:w="898" w:type="dxa"/>
            <w:tcBorders>
              <w:top w:val="single" w:sz="4" w:space="0" w:color="9BC2E6"/>
              <w:left w:val="nil"/>
              <w:bottom w:val="nil"/>
              <w:right w:val="single" w:sz="4" w:space="0" w:color="9BC2E6"/>
            </w:tcBorders>
            <w:shd w:val="clear" w:color="auto" w:fill="auto"/>
            <w:noWrap/>
            <w:vAlign w:val="bottom"/>
            <w:hideMark/>
          </w:tcPr>
          <w:p w14:paraId="1DEB9190"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51%</w:t>
            </w:r>
          </w:p>
        </w:tc>
      </w:tr>
      <w:tr w:rsidR="008A0872" w:rsidRPr="008A0872" w14:paraId="6F5FBEC8" w14:textId="77777777" w:rsidTr="008A0872">
        <w:trPr>
          <w:trHeight w:val="301"/>
        </w:trPr>
        <w:tc>
          <w:tcPr>
            <w:tcW w:w="3539" w:type="dxa"/>
            <w:tcBorders>
              <w:top w:val="single" w:sz="4" w:space="0" w:color="9BC2E6"/>
              <w:left w:val="single" w:sz="4" w:space="0" w:color="9BC2E6"/>
              <w:bottom w:val="nil"/>
              <w:right w:val="nil"/>
            </w:tcBorders>
            <w:shd w:val="clear" w:color="DDEBF7" w:fill="DDEBF7"/>
            <w:noWrap/>
            <w:vAlign w:val="bottom"/>
            <w:hideMark/>
          </w:tcPr>
          <w:p w14:paraId="26A8DE59" w14:textId="076BDF7D"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Malta</w:t>
            </w:r>
            <w:r>
              <w:rPr>
                <w:rFonts w:ascii="Calibri" w:eastAsia="Times New Roman" w:hAnsi="Calibri" w:cs="Calibri"/>
                <w:b/>
                <w:bCs/>
                <w:color w:val="000000"/>
                <w:sz w:val="20"/>
                <w:lang w:eastAsia="en-GB"/>
              </w:rPr>
              <w:t>*</w:t>
            </w:r>
          </w:p>
        </w:tc>
        <w:tc>
          <w:tcPr>
            <w:tcW w:w="897" w:type="dxa"/>
            <w:tcBorders>
              <w:top w:val="single" w:sz="4" w:space="0" w:color="9BC2E6"/>
              <w:left w:val="nil"/>
              <w:bottom w:val="nil"/>
              <w:right w:val="nil"/>
            </w:tcBorders>
            <w:shd w:val="clear" w:color="DDEBF7" w:fill="DDEBF7"/>
            <w:noWrap/>
            <w:vAlign w:val="bottom"/>
            <w:hideMark/>
          </w:tcPr>
          <w:p w14:paraId="3766B534"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c>
          <w:tcPr>
            <w:tcW w:w="898" w:type="dxa"/>
            <w:tcBorders>
              <w:top w:val="single" w:sz="4" w:space="0" w:color="9BC2E6"/>
              <w:left w:val="nil"/>
              <w:bottom w:val="nil"/>
              <w:right w:val="nil"/>
            </w:tcBorders>
            <w:shd w:val="clear" w:color="DDEBF7" w:fill="DDEBF7"/>
            <w:noWrap/>
            <w:vAlign w:val="bottom"/>
            <w:hideMark/>
          </w:tcPr>
          <w:p w14:paraId="7A42608E"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c>
          <w:tcPr>
            <w:tcW w:w="898" w:type="dxa"/>
            <w:tcBorders>
              <w:top w:val="single" w:sz="4" w:space="0" w:color="9BC2E6"/>
              <w:left w:val="nil"/>
              <w:bottom w:val="nil"/>
              <w:right w:val="nil"/>
            </w:tcBorders>
            <w:shd w:val="clear" w:color="DDEBF7" w:fill="DDEBF7"/>
            <w:noWrap/>
            <w:vAlign w:val="bottom"/>
            <w:hideMark/>
          </w:tcPr>
          <w:p w14:paraId="5F7F3187"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c>
          <w:tcPr>
            <w:tcW w:w="898" w:type="dxa"/>
            <w:tcBorders>
              <w:top w:val="single" w:sz="4" w:space="0" w:color="9BC2E6"/>
              <w:left w:val="nil"/>
              <w:bottom w:val="nil"/>
              <w:right w:val="nil"/>
            </w:tcBorders>
            <w:shd w:val="clear" w:color="DDEBF7" w:fill="DDEBF7"/>
            <w:noWrap/>
            <w:vAlign w:val="bottom"/>
            <w:hideMark/>
          </w:tcPr>
          <w:p w14:paraId="2D9BF152"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c>
          <w:tcPr>
            <w:tcW w:w="898" w:type="dxa"/>
            <w:tcBorders>
              <w:top w:val="single" w:sz="4" w:space="0" w:color="9BC2E6"/>
              <w:left w:val="nil"/>
              <w:bottom w:val="nil"/>
              <w:right w:val="nil"/>
            </w:tcBorders>
            <w:shd w:val="clear" w:color="DDEBF7" w:fill="DDEBF7"/>
            <w:noWrap/>
            <w:vAlign w:val="bottom"/>
            <w:hideMark/>
          </w:tcPr>
          <w:p w14:paraId="52859222"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c>
          <w:tcPr>
            <w:tcW w:w="898" w:type="dxa"/>
            <w:tcBorders>
              <w:top w:val="single" w:sz="4" w:space="0" w:color="9BC2E6"/>
              <w:left w:val="nil"/>
              <w:bottom w:val="nil"/>
              <w:right w:val="single" w:sz="4" w:space="0" w:color="9BC2E6"/>
            </w:tcBorders>
            <w:shd w:val="clear" w:color="DDEBF7" w:fill="DDEBF7"/>
            <w:noWrap/>
            <w:vAlign w:val="bottom"/>
            <w:hideMark/>
          </w:tcPr>
          <w:p w14:paraId="6943F6CB"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r>
      <w:tr w:rsidR="008A0872" w:rsidRPr="008A0872" w14:paraId="3B2BCE87" w14:textId="77777777" w:rsidTr="008A0872">
        <w:trPr>
          <w:trHeight w:val="301"/>
        </w:trPr>
        <w:tc>
          <w:tcPr>
            <w:tcW w:w="3539" w:type="dxa"/>
            <w:tcBorders>
              <w:top w:val="single" w:sz="4" w:space="0" w:color="9BC2E6"/>
              <w:left w:val="single" w:sz="4" w:space="0" w:color="9BC2E6"/>
              <w:bottom w:val="nil"/>
              <w:right w:val="nil"/>
            </w:tcBorders>
            <w:shd w:val="clear" w:color="auto" w:fill="auto"/>
            <w:noWrap/>
            <w:vAlign w:val="bottom"/>
            <w:hideMark/>
          </w:tcPr>
          <w:p w14:paraId="4726F438" w14:textId="77777777" w:rsidR="008A0872" w:rsidRPr="008A0872" w:rsidRDefault="008A0872" w:rsidP="008A0872">
            <w:pPr>
              <w:spacing w:after="0" w:line="240" w:lineRule="auto"/>
              <w:ind w:firstLineChars="100" w:firstLine="200"/>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Total revenues</w:t>
            </w:r>
          </w:p>
        </w:tc>
        <w:tc>
          <w:tcPr>
            <w:tcW w:w="897" w:type="dxa"/>
            <w:tcBorders>
              <w:top w:val="single" w:sz="4" w:space="0" w:color="9BC2E6"/>
              <w:left w:val="nil"/>
              <w:bottom w:val="nil"/>
              <w:right w:val="nil"/>
            </w:tcBorders>
            <w:shd w:val="clear" w:color="auto" w:fill="auto"/>
            <w:noWrap/>
            <w:vAlign w:val="bottom"/>
            <w:hideMark/>
          </w:tcPr>
          <w:p w14:paraId="3C73E209"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4,5</w:t>
            </w:r>
          </w:p>
        </w:tc>
        <w:tc>
          <w:tcPr>
            <w:tcW w:w="898" w:type="dxa"/>
            <w:tcBorders>
              <w:top w:val="single" w:sz="4" w:space="0" w:color="9BC2E6"/>
              <w:left w:val="nil"/>
              <w:bottom w:val="nil"/>
              <w:right w:val="nil"/>
            </w:tcBorders>
            <w:shd w:val="clear" w:color="auto" w:fill="auto"/>
            <w:noWrap/>
            <w:vAlign w:val="bottom"/>
            <w:hideMark/>
          </w:tcPr>
          <w:p w14:paraId="44B33701"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3,9</w:t>
            </w:r>
          </w:p>
        </w:tc>
        <w:tc>
          <w:tcPr>
            <w:tcW w:w="898" w:type="dxa"/>
            <w:tcBorders>
              <w:top w:val="single" w:sz="4" w:space="0" w:color="9BC2E6"/>
              <w:left w:val="nil"/>
              <w:bottom w:val="nil"/>
              <w:right w:val="nil"/>
            </w:tcBorders>
            <w:shd w:val="clear" w:color="auto" w:fill="auto"/>
            <w:noWrap/>
            <w:vAlign w:val="bottom"/>
            <w:hideMark/>
          </w:tcPr>
          <w:p w14:paraId="2A5202FF"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6,2</w:t>
            </w:r>
          </w:p>
        </w:tc>
        <w:tc>
          <w:tcPr>
            <w:tcW w:w="898" w:type="dxa"/>
            <w:tcBorders>
              <w:top w:val="single" w:sz="4" w:space="0" w:color="9BC2E6"/>
              <w:left w:val="nil"/>
              <w:bottom w:val="nil"/>
              <w:right w:val="nil"/>
            </w:tcBorders>
            <w:shd w:val="clear" w:color="auto" w:fill="auto"/>
            <w:noWrap/>
            <w:vAlign w:val="bottom"/>
            <w:hideMark/>
          </w:tcPr>
          <w:p w14:paraId="2749BE1D"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4,5</w:t>
            </w:r>
          </w:p>
        </w:tc>
        <w:tc>
          <w:tcPr>
            <w:tcW w:w="898" w:type="dxa"/>
            <w:tcBorders>
              <w:top w:val="single" w:sz="4" w:space="0" w:color="9BC2E6"/>
              <w:left w:val="nil"/>
              <w:bottom w:val="nil"/>
              <w:right w:val="nil"/>
            </w:tcBorders>
            <w:shd w:val="clear" w:color="auto" w:fill="auto"/>
            <w:noWrap/>
            <w:vAlign w:val="bottom"/>
            <w:hideMark/>
          </w:tcPr>
          <w:p w14:paraId="530F3155"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6,0</w:t>
            </w:r>
          </w:p>
        </w:tc>
        <w:tc>
          <w:tcPr>
            <w:tcW w:w="898" w:type="dxa"/>
            <w:tcBorders>
              <w:top w:val="single" w:sz="4" w:space="0" w:color="9BC2E6"/>
              <w:left w:val="nil"/>
              <w:bottom w:val="nil"/>
              <w:right w:val="single" w:sz="4" w:space="0" w:color="9BC2E6"/>
            </w:tcBorders>
            <w:shd w:val="clear" w:color="auto" w:fill="auto"/>
            <w:noWrap/>
            <w:vAlign w:val="bottom"/>
            <w:hideMark/>
          </w:tcPr>
          <w:p w14:paraId="08E458B5"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15,7</w:t>
            </w:r>
          </w:p>
        </w:tc>
      </w:tr>
      <w:tr w:rsidR="008A0872" w:rsidRPr="008A0872" w14:paraId="1489DBA3" w14:textId="77777777" w:rsidTr="008A0872">
        <w:trPr>
          <w:trHeight w:val="301"/>
        </w:trPr>
        <w:tc>
          <w:tcPr>
            <w:tcW w:w="3539" w:type="dxa"/>
            <w:tcBorders>
              <w:top w:val="single" w:sz="4" w:space="0" w:color="9BC2E6"/>
              <w:left w:val="single" w:sz="4" w:space="0" w:color="9BC2E6"/>
              <w:bottom w:val="nil"/>
              <w:right w:val="nil"/>
            </w:tcBorders>
            <w:shd w:val="clear" w:color="DDEBF7" w:fill="DDEBF7"/>
            <w:noWrap/>
            <w:vAlign w:val="bottom"/>
            <w:hideMark/>
          </w:tcPr>
          <w:p w14:paraId="1A9EE26B" w14:textId="77777777" w:rsidR="008A0872" w:rsidRPr="008A0872" w:rsidRDefault="008A0872" w:rsidP="008A0872">
            <w:pPr>
              <w:spacing w:after="0" w:line="240" w:lineRule="auto"/>
              <w:ind w:firstLineChars="100" w:firstLine="200"/>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Amount spent on climate and energy</w:t>
            </w:r>
          </w:p>
        </w:tc>
        <w:tc>
          <w:tcPr>
            <w:tcW w:w="897" w:type="dxa"/>
            <w:tcBorders>
              <w:top w:val="single" w:sz="4" w:space="0" w:color="9BC2E6"/>
              <w:left w:val="nil"/>
              <w:bottom w:val="nil"/>
              <w:right w:val="nil"/>
            </w:tcBorders>
            <w:shd w:val="clear" w:color="DDEBF7" w:fill="DDEBF7"/>
            <w:noWrap/>
            <w:vAlign w:val="bottom"/>
            <w:hideMark/>
          </w:tcPr>
          <w:p w14:paraId="5C60E063"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4,5</w:t>
            </w:r>
          </w:p>
        </w:tc>
        <w:tc>
          <w:tcPr>
            <w:tcW w:w="898" w:type="dxa"/>
            <w:tcBorders>
              <w:top w:val="single" w:sz="4" w:space="0" w:color="9BC2E6"/>
              <w:left w:val="nil"/>
              <w:bottom w:val="nil"/>
              <w:right w:val="nil"/>
            </w:tcBorders>
            <w:shd w:val="clear" w:color="DDEBF7" w:fill="DDEBF7"/>
            <w:noWrap/>
            <w:vAlign w:val="bottom"/>
            <w:hideMark/>
          </w:tcPr>
          <w:p w14:paraId="0B8D14AD"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3,9</w:t>
            </w:r>
          </w:p>
        </w:tc>
        <w:tc>
          <w:tcPr>
            <w:tcW w:w="898" w:type="dxa"/>
            <w:tcBorders>
              <w:top w:val="single" w:sz="4" w:space="0" w:color="9BC2E6"/>
              <w:left w:val="nil"/>
              <w:bottom w:val="nil"/>
              <w:right w:val="nil"/>
            </w:tcBorders>
            <w:shd w:val="clear" w:color="DDEBF7" w:fill="DDEBF7"/>
            <w:noWrap/>
            <w:vAlign w:val="bottom"/>
            <w:hideMark/>
          </w:tcPr>
          <w:p w14:paraId="3E5EFB1A"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6,2</w:t>
            </w:r>
          </w:p>
        </w:tc>
        <w:tc>
          <w:tcPr>
            <w:tcW w:w="898" w:type="dxa"/>
            <w:tcBorders>
              <w:top w:val="single" w:sz="4" w:space="0" w:color="9BC2E6"/>
              <w:left w:val="nil"/>
              <w:bottom w:val="nil"/>
              <w:right w:val="nil"/>
            </w:tcBorders>
            <w:shd w:val="clear" w:color="DDEBF7" w:fill="DDEBF7"/>
            <w:noWrap/>
            <w:vAlign w:val="bottom"/>
            <w:hideMark/>
          </w:tcPr>
          <w:p w14:paraId="5CD3EE82"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4,5</w:t>
            </w:r>
          </w:p>
        </w:tc>
        <w:tc>
          <w:tcPr>
            <w:tcW w:w="898" w:type="dxa"/>
            <w:tcBorders>
              <w:top w:val="single" w:sz="4" w:space="0" w:color="9BC2E6"/>
              <w:left w:val="nil"/>
              <w:bottom w:val="nil"/>
              <w:right w:val="nil"/>
            </w:tcBorders>
            <w:shd w:val="clear" w:color="DDEBF7" w:fill="DDEBF7"/>
            <w:noWrap/>
            <w:vAlign w:val="bottom"/>
            <w:hideMark/>
          </w:tcPr>
          <w:p w14:paraId="4971D7CE"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6,9</w:t>
            </w:r>
          </w:p>
        </w:tc>
        <w:tc>
          <w:tcPr>
            <w:tcW w:w="898" w:type="dxa"/>
            <w:tcBorders>
              <w:top w:val="single" w:sz="4" w:space="0" w:color="9BC2E6"/>
              <w:left w:val="nil"/>
              <w:bottom w:val="nil"/>
              <w:right w:val="single" w:sz="4" w:space="0" w:color="9BC2E6"/>
            </w:tcBorders>
            <w:shd w:val="clear" w:color="DDEBF7" w:fill="DDEBF7"/>
            <w:noWrap/>
            <w:vAlign w:val="bottom"/>
            <w:hideMark/>
          </w:tcPr>
          <w:p w14:paraId="2F70C6DD"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4,9</w:t>
            </w:r>
          </w:p>
        </w:tc>
      </w:tr>
      <w:tr w:rsidR="008A0872" w:rsidRPr="008A0872" w14:paraId="4141D2DB" w14:textId="77777777" w:rsidTr="008A0872">
        <w:trPr>
          <w:trHeight w:val="301"/>
        </w:trPr>
        <w:tc>
          <w:tcPr>
            <w:tcW w:w="3539" w:type="dxa"/>
            <w:tcBorders>
              <w:top w:val="single" w:sz="4" w:space="0" w:color="9BC2E6"/>
              <w:left w:val="single" w:sz="4" w:space="0" w:color="9BC2E6"/>
              <w:bottom w:val="nil"/>
              <w:right w:val="nil"/>
            </w:tcBorders>
            <w:shd w:val="clear" w:color="auto" w:fill="auto"/>
            <w:noWrap/>
            <w:vAlign w:val="bottom"/>
            <w:hideMark/>
          </w:tcPr>
          <w:p w14:paraId="07BBBD68" w14:textId="77777777" w:rsidR="008A0872" w:rsidRPr="008A0872" w:rsidRDefault="008A0872" w:rsidP="008A0872">
            <w:pPr>
              <w:spacing w:after="0" w:line="240" w:lineRule="auto"/>
              <w:ind w:firstLineChars="100" w:firstLine="200"/>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Share spent on climate and energy</w:t>
            </w:r>
          </w:p>
        </w:tc>
        <w:tc>
          <w:tcPr>
            <w:tcW w:w="897" w:type="dxa"/>
            <w:tcBorders>
              <w:top w:val="single" w:sz="4" w:space="0" w:color="9BC2E6"/>
              <w:left w:val="nil"/>
              <w:bottom w:val="nil"/>
              <w:right w:val="nil"/>
            </w:tcBorders>
            <w:shd w:val="clear" w:color="auto" w:fill="auto"/>
            <w:noWrap/>
            <w:vAlign w:val="bottom"/>
            <w:hideMark/>
          </w:tcPr>
          <w:p w14:paraId="485DF34E"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100%</w:t>
            </w:r>
          </w:p>
        </w:tc>
        <w:tc>
          <w:tcPr>
            <w:tcW w:w="898" w:type="dxa"/>
            <w:tcBorders>
              <w:top w:val="single" w:sz="4" w:space="0" w:color="9BC2E6"/>
              <w:left w:val="nil"/>
              <w:bottom w:val="nil"/>
              <w:right w:val="nil"/>
            </w:tcBorders>
            <w:shd w:val="clear" w:color="auto" w:fill="auto"/>
            <w:noWrap/>
            <w:vAlign w:val="bottom"/>
            <w:hideMark/>
          </w:tcPr>
          <w:p w14:paraId="574BDDD6"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100%</w:t>
            </w:r>
          </w:p>
        </w:tc>
        <w:tc>
          <w:tcPr>
            <w:tcW w:w="898" w:type="dxa"/>
            <w:tcBorders>
              <w:top w:val="single" w:sz="4" w:space="0" w:color="9BC2E6"/>
              <w:left w:val="nil"/>
              <w:bottom w:val="nil"/>
              <w:right w:val="nil"/>
            </w:tcBorders>
            <w:shd w:val="clear" w:color="auto" w:fill="auto"/>
            <w:noWrap/>
            <w:vAlign w:val="bottom"/>
            <w:hideMark/>
          </w:tcPr>
          <w:p w14:paraId="148A472B"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100%</w:t>
            </w:r>
          </w:p>
        </w:tc>
        <w:tc>
          <w:tcPr>
            <w:tcW w:w="898" w:type="dxa"/>
            <w:tcBorders>
              <w:top w:val="single" w:sz="4" w:space="0" w:color="9BC2E6"/>
              <w:left w:val="nil"/>
              <w:bottom w:val="nil"/>
              <w:right w:val="nil"/>
            </w:tcBorders>
            <w:shd w:val="clear" w:color="auto" w:fill="auto"/>
            <w:noWrap/>
            <w:vAlign w:val="bottom"/>
            <w:hideMark/>
          </w:tcPr>
          <w:p w14:paraId="17D8E9BB"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100%</w:t>
            </w:r>
          </w:p>
        </w:tc>
        <w:tc>
          <w:tcPr>
            <w:tcW w:w="898" w:type="dxa"/>
            <w:tcBorders>
              <w:top w:val="single" w:sz="4" w:space="0" w:color="9BC2E6"/>
              <w:left w:val="nil"/>
              <w:bottom w:val="nil"/>
              <w:right w:val="nil"/>
            </w:tcBorders>
            <w:shd w:val="clear" w:color="auto" w:fill="auto"/>
            <w:noWrap/>
            <w:vAlign w:val="bottom"/>
            <w:hideMark/>
          </w:tcPr>
          <w:p w14:paraId="778B6BBE"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116%</w:t>
            </w:r>
          </w:p>
        </w:tc>
        <w:tc>
          <w:tcPr>
            <w:tcW w:w="898" w:type="dxa"/>
            <w:tcBorders>
              <w:top w:val="single" w:sz="4" w:space="0" w:color="9BC2E6"/>
              <w:left w:val="nil"/>
              <w:bottom w:val="nil"/>
              <w:right w:val="single" w:sz="4" w:space="0" w:color="9BC2E6"/>
            </w:tcBorders>
            <w:shd w:val="clear" w:color="auto" w:fill="auto"/>
            <w:noWrap/>
            <w:vAlign w:val="bottom"/>
            <w:hideMark/>
          </w:tcPr>
          <w:p w14:paraId="3AB15CCC"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31%</w:t>
            </w:r>
          </w:p>
        </w:tc>
      </w:tr>
      <w:tr w:rsidR="008A0872" w:rsidRPr="008A0872" w14:paraId="0E769200" w14:textId="77777777" w:rsidTr="008A0872">
        <w:trPr>
          <w:trHeight w:val="301"/>
        </w:trPr>
        <w:tc>
          <w:tcPr>
            <w:tcW w:w="3539" w:type="dxa"/>
            <w:tcBorders>
              <w:top w:val="single" w:sz="4" w:space="0" w:color="9BC2E6"/>
              <w:left w:val="single" w:sz="4" w:space="0" w:color="9BC2E6"/>
              <w:bottom w:val="nil"/>
              <w:right w:val="nil"/>
            </w:tcBorders>
            <w:shd w:val="clear" w:color="DDEBF7" w:fill="DDEBF7"/>
            <w:noWrap/>
            <w:vAlign w:val="bottom"/>
            <w:hideMark/>
          </w:tcPr>
          <w:p w14:paraId="1542DFBF" w14:textId="1AB63EFD"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Netherlands</w:t>
            </w:r>
            <w:r>
              <w:rPr>
                <w:rFonts w:ascii="Calibri" w:eastAsia="Times New Roman" w:hAnsi="Calibri" w:cs="Calibri"/>
                <w:b/>
                <w:bCs/>
                <w:color w:val="000000"/>
                <w:sz w:val="20"/>
                <w:lang w:eastAsia="en-GB"/>
              </w:rPr>
              <w:t>*</w:t>
            </w:r>
          </w:p>
        </w:tc>
        <w:tc>
          <w:tcPr>
            <w:tcW w:w="897" w:type="dxa"/>
            <w:tcBorders>
              <w:top w:val="single" w:sz="4" w:space="0" w:color="9BC2E6"/>
              <w:left w:val="nil"/>
              <w:bottom w:val="nil"/>
              <w:right w:val="nil"/>
            </w:tcBorders>
            <w:shd w:val="clear" w:color="DDEBF7" w:fill="DDEBF7"/>
            <w:noWrap/>
            <w:vAlign w:val="bottom"/>
            <w:hideMark/>
          </w:tcPr>
          <w:p w14:paraId="418E611A"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c>
          <w:tcPr>
            <w:tcW w:w="898" w:type="dxa"/>
            <w:tcBorders>
              <w:top w:val="single" w:sz="4" w:space="0" w:color="9BC2E6"/>
              <w:left w:val="nil"/>
              <w:bottom w:val="nil"/>
              <w:right w:val="nil"/>
            </w:tcBorders>
            <w:shd w:val="clear" w:color="DDEBF7" w:fill="DDEBF7"/>
            <w:noWrap/>
            <w:vAlign w:val="bottom"/>
            <w:hideMark/>
          </w:tcPr>
          <w:p w14:paraId="0E2FFD90"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c>
          <w:tcPr>
            <w:tcW w:w="898" w:type="dxa"/>
            <w:tcBorders>
              <w:top w:val="single" w:sz="4" w:space="0" w:color="9BC2E6"/>
              <w:left w:val="nil"/>
              <w:bottom w:val="nil"/>
              <w:right w:val="nil"/>
            </w:tcBorders>
            <w:shd w:val="clear" w:color="DDEBF7" w:fill="DDEBF7"/>
            <w:noWrap/>
            <w:vAlign w:val="bottom"/>
            <w:hideMark/>
          </w:tcPr>
          <w:p w14:paraId="621F2BFE"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c>
          <w:tcPr>
            <w:tcW w:w="898" w:type="dxa"/>
            <w:tcBorders>
              <w:top w:val="single" w:sz="4" w:space="0" w:color="9BC2E6"/>
              <w:left w:val="nil"/>
              <w:bottom w:val="nil"/>
              <w:right w:val="nil"/>
            </w:tcBorders>
            <w:shd w:val="clear" w:color="DDEBF7" w:fill="DDEBF7"/>
            <w:noWrap/>
            <w:vAlign w:val="bottom"/>
            <w:hideMark/>
          </w:tcPr>
          <w:p w14:paraId="60E78F54"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c>
          <w:tcPr>
            <w:tcW w:w="898" w:type="dxa"/>
            <w:tcBorders>
              <w:top w:val="single" w:sz="4" w:space="0" w:color="9BC2E6"/>
              <w:left w:val="nil"/>
              <w:bottom w:val="nil"/>
              <w:right w:val="nil"/>
            </w:tcBorders>
            <w:shd w:val="clear" w:color="DDEBF7" w:fill="DDEBF7"/>
            <w:noWrap/>
            <w:vAlign w:val="bottom"/>
            <w:hideMark/>
          </w:tcPr>
          <w:p w14:paraId="2E728479"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c>
          <w:tcPr>
            <w:tcW w:w="898" w:type="dxa"/>
            <w:tcBorders>
              <w:top w:val="single" w:sz="4" w:space="0" w:color="9BC2E6"/>
              <w:left w:val="nil"/>
              <w:bottom w:val="nil"/>
              <w:right w:val="single" w:sz="4" w:space="0" w:color="9BC2E6"/>
            </w:tcBorders>
            <w:shd w:val="clear" w:color="DDEBF7" w:fill="DDEBF7"/>
            <w:noWrap/>
            <w:vAlign w:val="bottom"/>
            <w:hideMark/>
          </w:tcPr>
          <w:p w14:paraId="7A50F291"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r>
      <w:tr w:rsidR="008A0872" w:rsidRPr="008A0872" w14:paraId="1A01EC05" w14:textId="77777777" w:rsidTr="008A0872">
        <w:trPr>
          <w:trHeight w:val="301"/>
        </w:trPr>
        <w:tc>
          <w:tcPr>
            <w:tcW w:w="3539" w:type="dxa"/>
            <w:tcBorders>
              <w:top w:val="single" w:sz="4" w:space="0" w:color="9BC2E6"/>
              <w:left w:val="single" w:sz="4" w:space="0" w:color="9BC2E6"/>
              <w:bottom w:val="nil"/>
              <w:right w:val="nil"/>
            </w:tcBorders>
            <w:shd w:val="clear" w:color="auto" w:fill="auto"/>
            <w:noWrap/>
            <w:vAlign w:val="bottom"/>
            <w:hideMark/>
          </w:tcPr>
          <w:p w14:paraId="75CBBE12" w14:textId="77777777" w:rsidR="008A0872" w:rsidRPr="008A0872" w:rsidRDefault="008A0872" w:rsidP="008A0872">
            <w:pPr>
              <w:spacing w:after="0" w:line="240" w:lineRule="auto"/>
              <w:ind w:firstLineChars="100" w:firstLine="200"/>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Total revenues</w:t>
            </w:r>
          </w:p>
        </w:tc>
        <w:tc>
          <w:tcPr>
            <w:tcW w:w="897" w:type="dxa"/>
            <w:tcBorders>
              <w:top w:val="single" w:sz="4" w:space="0" w:color="9BC2E6"/>
              <w:left w:val="nil"/>
              <w:bottom w:val="nil"/>
              <w:right w:val="nil"/>
            </w:tcBorders>
            <w:shd w:val="clear" w:color="auto" w:fill="auto"/>
            <w:noWrap/>
            <w:vAlign w:val="bottom"/>
            <w:hideMark/>
          </w:tcPr>
          <w:p w14:paraId="2447C1F6"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134,2</w:t>
            </w:r>
          </w:p>
        </w:tc>
        <w:tc>
          <w:tcPr>
            <w:tcW w:w="898" w:type="dxa"/>
            <w:tcBorders>
              <w:top w:val="single" w:sz="4" w:space="0" w:color="9BC2E6"/>
              <w:left w:val="nil"/>
              <w:bottom w:val="nil"/>
              <w:right w:val="nil"/>
            </w:tcBorders>
            <w:shd w:val="clear" w:color="auto" w:fill="auto"/>
            <w:noWrap/>
            <w:vAlign w:val="bottom"/>
            <w:hideMark/>
          </w:tcPr>
          <w:p w14:paraId="6FE8B2EF"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131,1</w:t>
            </w:r>
          </w:p>
        </w:tc>
        <w:tc>
          <w:tcPr>
            <w:tcW w:w="898" w:type="dxa"/>
            <w:tcBorders>
              <w:top w:val="single" w:sz="4" w:space="0" w:color="9BC2E6"/>
              <w:left w:val="nil"/>
              <w:bottom w:val="nil"/>
              <w:right w:val="nil"/>
            </w:tcBorders>
            <w:shd w:val="clear" w:color="auto" w:fill="auto"/>
            <w:noWrap/>
            <w:vAlign w:val="bottom"/>
            <w:hideMark/>
          </w:tcPr>
          <w:p w14:paraId="4D258059"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187,3</w:t>
            </w:r>
          </w:p>
        </w:tc>
        <w:tc>
          <w:tcPr>
            <w:tcW w:w="898" w:type="dxa"/>
            <w:tcBorders>
              <w:top w:val="single" w:sz="4" w:space="0" w:color="9BC2E6"/>
              <w:left w:val="nil"/>
              <w:bottom w:val="nil"/>
              <w:right w:val="nil"/>
            </w:tcBorders>
            <w:shd w:val="clear" w:color="auto" w:fill="auto"/>
            <w:noWrap/>
            <w:vAlign w:val="bottom"/>
            <w:hideMark/>
          </w:tcPr>
          <w:p w14:paraId="32B9A42F"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142,6</w:t>
            </w:r>
          </w:p>
        </w:tc>
        <w:tc>
          <w:tcPr>
            <w:tcW w:w="898" w:type="dxa"/>
            <w:tcBorders>
              <w:top w:val="single" w:sz="4" w:space="0" w:color="9BC2E6"/>
              <w:left w:val="nil"/>
              <w:bottom w:val="nil"/>
              <w:right w:val="nil"/>
            </w:tcBorders>
            <w:shd w:val="clear" w:color="auto" w:fill="auto"/>
            <w:noWrap/>
            <w:vAlign w:val="bottom"/>
            <w:hideMark/>
          </w:tcPr>
          <w:p w14:paraId="16DC6E5A"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190,7</w:t>
            </w:r>
          </w:p>
        </w:tc>
        <w:tc>
          <w:tcPr>
            <w:tcW w:w="898" w:type="dxa"/>
            <w:tcBorders>
              <w:top w:val="single" w:sz="4" w:space="0" w:color="9BC2E6"/>
              <w:left w:val="nil"/>
              <w:bottom w:val="nil"/>
              <w:right w:val="single" w:sz="4" w:space="0" w:color="9BC2E6"/>
            </w:tcBorders>
            <w:shd w:val="clear" w:color="auto" w:fill="auto"/>
            <w:noWrap/>
            <w:vAlign w:val="bottom"/>
            <w:hideMark/>
          </w:tcPr>
          <w:p w14:paraId="21822CEB"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504,2</w:t>
            </w:r>
          </w:p>
        </w:tc>
      </w:tr>
      <w:tr w:rsidR="008A0872" w:rsidRPr="008A0872" w14:paraId="7D7EFAF2" w14:textId="77777777" w:rsidTr="008A0872">
        <w:trPr>
          <w:trHeight w:val="301"/>
        </w:trPr>
        <w:tc>
          <w:tcPr>
            <w:tcW w:w="3539" w:type="dxa"/>
            <w:tcBorders>
              <w:top w:val="single" w:sz="4" w:space="0" w:color="9BC2E6"/>
              <w:left w:val="single" w:sz="4" w:space="0" w:color="9BC2E6"/>
              <w:bottom w:val="nil"/>
              <w:right w:val="nil"/>
            </w:tcBorders>
            <w:shd w:val="clear" w:color="DDEBF7" w:fill="DDEBF7"/>
            <w:noWrap/>
            <w:vAlign w:val="bottom"/>
            <w:hideMark/>
          </w:tcPr>
          <w:p w14:paraId="56C83B94" w14:textId="77777777" w:rsidR="008A0872" w:rsidRPr="008A0872" w:rsidRDefault="008A0872" w:rsidP="008A0872">
            <w:pPr>
              <w:spacing w:after="0" w:line="240" w:lineRule="auto"/>
              <w:ind w:firstLineChars="100" w:firstLine="200"/>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Amount spent on climate and energy</w:t>
            </w:r>
          </w:p>
        </w:tc>
        <w:tc>
          <w:tcPr>
            <w:tcW w:w="897" w:type="dxa"/>
            <w:tcBorders>
              <w:top w:val="single" w:sz="4" w:space="0" w:color="9BC2E6"/>
              <w:left w:val="nil"/>
              <w:bottom w:val="nil"/>
              <w:right w:val="nil"/>
            </w:tcBorders>
            <w:shd w:val="clear" w:color="DDEBF7" w:fill="DDEBF7"/>
            <w:noWrap/>
            <w:vAlign w:val="bottom"/>
            <w:hideMark/>
          </w:tcPr>
          <w:p w14:paraId="5AA28CB5"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134,2</w:t>
            </w:r>
          </w:p>
        </w:tc>
        <w:tc>
          <w:tcPr>
            <w:tcW w:w="898" w:type="dxa"/>
            <w:tcBorders>
              <w:top w:val="single" w:sz="4" w:space="0" w:color="9BC2E6"/>
              <w:left w:val="nil"/>
              <w:bottom w:val="nil"/>
              <w:right w:val="nil"/>
            </w:tcBorders>
            <w:shd w:val="clear" w:color="DDEBF7" w:fill="DDEBF7"/>
            <w:noWrap/>
            <w:vAlign w:val="bottom"/>
            <w:hideMark/>
          </w:tcPr>
          <w:p w14:paraId="28FCE3D5"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131,1</w:t>
            </w:r>
          </w:p>
        </w:tc>
        <w:tc>
          <w:tcPr>
            <w:tcW w:w="898" w:type="dxa"/>
            <w:tcBorders>
              <w:top w:val="single" w:sz="4" w:space="0" w:color="9BC2E6"/>
              <w:left w:val="nil"/>
              <w:bottom w:val="nil"/>
              <w:right w:val="nil"/>
            </w:tcBorders>
            <w:shd w:val="clear" w:color="DDEBF7" w:fill="DDEBF7"/>
            <w:noWrap/>
            <w:vAlign w:val="bottom"/>
            <w:hideMark/>
          </w:tcPr>
          <w:p w14:paraId="08BD2153"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187,3</w:t>
            </w:r>
          </w:p>
        </w:tc>
        <w:tc>
          <w:tcPr>
            <w:tcW w:w="898" w:type="dxa"/>
            <w:tcBorders>
              <w:top w:val="single" w:sz="4" w:space="0" w:color="9BC2E6"/>
              <w:left w:val="nil"/>
              <w:bottom w:val="nil"/>
              <w:right w:val="nil"/>
            </w:tcBorders>
            <w:shd w:val="clear" w:color="DDEBF7" w:fill="DDEBF7"/>
            <w:noWrap/>
            <w:vAlign w:val="bottom"/>
            <w:hideMark/>
          </w:tcPr>
          <w:p w14:paraId="5AB41071"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141,6</w:t>
            </w:r>
          </w:p>
        </w:tc>
        <w:tc>
          <w:tcPr>
            <w:tcW w:w="898" w:type="dxa"/>
            <w:tcBorders>
              <w:top w:val="single" w:sz="4" w:space="0" w:color="9BC2E6"/>
              <w:left w:val="nil"/>
              <w:bottom w:val="nil"/>
              <w:right w:val="nil"/>
            </w:tcBorders>
            <w:shd w:val="clear" w:color="DDEBF7" w:fill="DDEBF7"/>
            <w:noWrap/>
            <w:vAlign w:val="bottom"/>
            <w:hideMark/>
          </w:tcPr>
          <w:p w14:paraId="48E7AE18"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190,7</w:t>
            </w:r>
          </w:p>
        </w:tc>
        <w:tc>
          <w:tcPr>
            <w:tcW w:w="898" w:type="dxa"/>
            <w:tcBorders>
              <w:top w:val="single" w:sz="4" w:space="0" w:color="9BC2E6"/>
              <w:left w:val="nil"/>
              <w:bottom w:val="nil"/>
              <w:right w:val="single" w:sz="4" w:space="0" w:color="9BC2E6"/>
            </w:tcBorders>
            <w:shd w:val="clear" w:color="DDEBF7" w:fill="DDEBF7"/>
            <w:noWrap/>
            <w:vAlign w:val="bottom"/>
            <w:hideMark/>
          </w:tcPr>
          <w:p w14:paraId="7B0EAFE6"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504,2</w:t>
            </w:r>
          </w:p>
        </w:tc>
      </w:tr>
      <w:tr w:rsidR="008A0872" w:rsidRPr="008A0872" w14:paraId="2DF9913F" w14:textId="77777777" w:rsidTr="008A0872">
        <w:trPr>
          <w:trHeight w:val="301"/>
        </w:trPr>
        <w:tc>
          <w:tcPr>
            <w:tcW w:w="3539" w:type="dxa"/>
            <w:tcBorders>
              <w:top w:val="single" w:sz="4" w:space="0" w:color="9BC2E6"/>
              <w:left w:val="single" w:sz="4" w:space="0" w:color="9BC2E6"/>
              <w:bottom w:val="nil"/>
              <w:right w:val="nil"/>
            </w:tcBorders>
            <w:shd w:val="clear" w:color="auto" w:fill="auto"/>
            <w:noWrap/>
            <w:vAlign w:val="bottom"/>
            <w:hideMark/>
          </w:tcPr>
          <w:p w14:paraId="0B6E0171" w14:textId="77777777" w:rsidR="008A0872" w:rsidRPr="008A0872" w:rsidRDefault="008A0872" w:rsidP="008A0872">
            <w:pPr>
              <w:spacing w:after="0" w:line="240" w:lineRule="auto"/>
              <w:ind w:firstLineChars="100" w:firstLine="200"/>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Share spent on climate and energy</w:t>
            </w:r>
          </w:p>
        </w:tc>
        <w:tc>
          <w:tcPr>
            <w:tcW w:w="897" w:type="dxa"/>
            <w:tcBorders>
              <w:top w:val="single" w:sz="4" w:space="0" w:color="9BC2E6"/>
              <w:left w:val="nil"/>
              <w:bottom w:val="nil"/>
              <w:right w:val="nil"/>
            </w:tcBorders>
            <w:shd w:val="clear" w:color="auto" w:fill="auto"/>
            <w:noWrap/>
            <w:vAlign w:val="bottom"/>
            <w:hideMark/>
          </w:tcPr>
          <w:p w14:paraId="1639F258"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100%</w:t>
            </w:r>
          </w:p>
        </w:tc>
        <w:tc>
          <w:tcPr>
            <w:tcW w:w="898" w:type="dxa"/>
            <w:tcBorders>
              <w:top w:val="single" w:sz="4" w:space="0" w:color="9BC2E6"/>
              <w:left w:val="nil"/>
              <w:bottom w:val="nil"/>
              <w:right w:val="nil"/>
            </w:tcBorders>
            <w:shd w:val="clear" w:color="auto" w:fill="auto"/>
            <w:noWrap/>
            <w:vAlign w:val="bottom"/>
            <w:hideMark/>
          </w:tcPr>
          <w:p w14:paraId="4812C67A"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100%</w:t>
            </w:r>
          </w:p>
        </w:tc>
        <w:tc>
          <w:tcPr>
            <w:tcW w:w="898" w:type="dxa"/>
            <w:tcBorders>
              <w:top w:val="single" w:sz="4" w:space="0" w:color="9BC2E6"/>
              <w:left w:val="nil"/>
              <w:bottom w:val="nil"/>
              <w:right w:val="nil"/>
            </w:tcBorders>
            <w:shd w:val="clear" w:color="auto" w:fill="auto"/>
            <w:noWrap/>
            <w:vAlign w:val="bottom"/>
            <w:hideMark/>
          </w:tcPr>
          <w:p w14:paraId="13550C1E"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100%</w:t>
            </w:r>
          </w:p>
        </w:tc>
        <w:tc>
          <w:tcPr>
            <w:tcW w:w="898" w:type="dxa"/>
            <w:tcBorders>
              <w:top w:val="single" w:sz="4" w:space="0" w:color="9BC2E6"/>
              <w:left w:val="nil"/>
              <w:bottom w:val="nil"/>
              <w:right w:val="nil"/>
            </w:tcBorders>
            <w:shd w:val="clear" w:color="auto" w:fill="auto"/>
            <w:noWrap/>
            <w:vAlign w:val="bottom"/>
            <w:hideMark/>
          </w:tcPr>
          <w:p w14:paraId="40BE8D8D"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100%</w:t>
            </w:r>
          </w:p>
        </w:tc>
        <w:tc>
          <w:tcPr>
            <w:tcW w:w="898" w:type="dxa"/>
            <w:tcBorders>
              <w:top w:val="single" w:sz="4" w:space="0" w:color="9BC2E6"/>
              <w:left w:val="nil"/>
              <w:bottom w:val="nil"/>
              <w:right w:val="nil"/>
            </w:tcBorders>
            <w:shd w:val="clear" w:color="auto" w:fill="auto"/>
            <w:noWrap/>
            <w:vAlign w:val="bottom"/>
            <w:hideMark/>
          </w:tcPr>
          <w:p w14:paraId="69492BF8"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100%</w:t>
            </w:r>
          </w:p>
        </w:tc>
        <w:tc>
          <w:tcPr>
            <w:tcW w:w="898" w:type="dxa"/>
            <w:tcBorders>
              <w:top w:val="single" w:sz="4" w:space="0" w:color="9BC2E6"/>
              <w:left w:val="nil"/>
              <w:bottom w:val="nil"/>
              <w:right w:val="single" w:sz="4" w:space="0" w:color="9BC2E6"/>
            </w:tcBorders>
            <w:shd w:val="clear" w:color="auto" w:fill="auto"/>
            <w:noWrap/>
            <w:vAlign w:val="bottom"/>
            <w:hideMark/>
          </w:tcPr>
          <w:p w14:paraId="3728A974"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100%</w:t>
            </w:r>
          </w:p>
        </w:tc>
      </w:tr>
      <w:tr w:rsidR="008A0872" w:rsidRPr="008A0872" w14:paraId="3DFA9C57" w14:textId="77777777" w:rsidTr="008A0872">
        <w:trPr>
          <w:trHeight w:val="301"/>
        </w:trPr>
        <w:tc>
          <w:tcPr>
            <w:tcW w:w="3539" w:type="dxa"/>
            <w:tcBorders>
              <w:top w:val="single" w:sz="4" w:space="0" w:color="9BC2E6"/>
              <w:left w:val="single" w:sz="4" w:space="0" w:color="9BC2E6"/>
              <w:bottom w:val="nil"/>
              <w:right w:val="nil"/>
            </w:tcBorders>
            <w:shd w:val="clear" w:color="DDEBF7" w:fill="DDEBF7"/>
            <w:noWrap/>
            <w:vAlign w:val="bottom"/>
            <w:hideMark/>
          </w:tcPr>
          <w:p w14:paraId="5A45EA03" w14:textId="0567FCCB"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Poland</w:t>
            </w:r>
            <w:r>
              <w:rPr>
                <w:rFonts w:ascii="Calibri" w:eastAsia="Times New Roman" w:hAnsi="Calibri" w:cs="Calibri"/>
                <w:b/>
                <w:bCs/>
                <w:color w:val="000000"/>
                <w:sz w:val="20"/>
                <w:lang w:eastAsia="en-GB"/>
              </w:rPr>
              <w:t>*</w:t>
            </w:r>
          </w:p>
        </w:tc>
        <w:tc>
          <w:tcPr>
            <w:tcW w:w="897" w:type="dxa"/>
            <w:tcBorders>
              <w:top w:val="single" w:sz="4" w:space="0" w:color="9BC2E6"/>
              <w:left w:val="nil"/>
              <w:bottom w:val="nil"/>
              <w:right w:val="nil"/>
            </w:tcBorders>
            <w:shd w:val="clear" w:color="DDEBF7" w:fill="DDEBF7"/>
            <w:noWrap/>
            <w:vAlign w:val="bottom"/>
            <w:hideMark/>
          </w:tcPr>
          <w:p w14:paraId="472F63E9"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c>
          <w:tcPr>
            <w:tcW w:w="898" w:type="dxa"/>
            <w:tcBorders>
              <w:top w:val="single" w:sz="4" w:space="0" w:color="9BC2E6"/>
              <w:left w:val="nil"/>
              <w:bottom w:val="nil"/>
              <w:right w:val="nil"/>
            </w:tcBorders>
            <w:shd w:val="clear" w:color="DDEBF7" w:fill="DDEBF7"/>
            <w:noWrap/>
            <w:vAlign w:val="bottom"/>
            <w:hideMark/>
          </w:tcPr>
          <w:p w14:paraId="0018ADED"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c>
          <w:tcPr>
            <w:tcW w:w="898" w:type="dxa"/>
            <w:tcBorders>
              <w:top w:val="single" w:sz="4" w:space="0" w:color="9BC2E6"/>
              <w:left w:val="nil"/>
              <w:bottom w:val="nil"/>
              <w:right w:val="nil"/>
            </w:tcBorders>
            <w:shd w:val="clear" w:color="DDEBF7" w:fill="DDEBF7"/>
            <w:noWrap/>
            <w:vAlign w:val="bottom"/>
            <w:hideMark/>
          </w:tcPr>
          <w:p w14:paraId="4DD50D20"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c>
          <w:tcPr>
            <w:tcW w:w="898" w:type="dxa"/>
            <w:tcBorders>
              <w:top w:val="single" w:sz="4" w:space="0" w:color="9BC2E6"/>
              <w:left w:val="nil"/>
              <w:bottom w:val="nil"/>
              <w:right w:val="nil"/>
            </w:tcBorders>
            <w:shd w:val="clear" w:color="DDEBF7" w:fill="DDEBF7"/>
            <w:noWrap/>
            <w:vAlign w:val="bottom"/>
            <w:hideMark/>
          </w:tcPr>
          <w:p w14:paraId="01656F07"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c>
          <w:tcPr>
            <w:tcW w:w="898" w:type="dxa"/>
            <w:tcBorders>
              <w:top w:val="single" w:sz="4" w:space="0" w:color="9BC2E6"/>
              <w:left w:val="nil"/>
              <w:bottom w:val="nil"/>
              <w:right w:val="nil"/>
            </w:tcBorders>
            <w:shd w:val="clear" w:color="DDEBF7" w:fill="DDEBF7"/>
            <w:noWrap/>
            <w:vAlign w:val="bottom"/>
            <w:hideMark/>
          </w:tcPr>
          <w:p w14:paraId="2B611DF6"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c>
          <w:tcPr>
            <w:tcW w:w="898" w:type="dxa"/>
            <w:tcBorders>
              <w:top w:val="single" w:sz="4" w:space="0" w:color="9BC2E6"/>
              <w:left w:val="nil"/>
              <w:bottom w:val="nil"/>
              <w:right w:val="single" w:sz="4" w:space="0" w:color="9BC2E6"/>
            </w:tcBorders>
            <w:shd w:val="clear" w:color="DDEBF7" w:fill="DDEBF7"/>
            <w:noWrap/>
            <w:vAlign w:val="bottom"/>
            <w:hideMark/>
          </w:tcPr>
          <w:p w14:paraId="47C7259C"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r>
      <w:tr w:rsidR="008A0872" w:rsidRPr="008A0872" w14:paraId="06FE3A37" w14:textId="77777777" w:rsidTr="008A0872">
        <w:trPr>
          <w:trHeight w:val="301"/>
        </w:trPr>
        <w:tc>
          <w:tcPr>
            <w:tcW w:w="3539" w:type="dxa"/>
            <w:tcBorders>
              <w:top w:val="single" w:sz="4" w:space="0" w:color="9BC2E6"/>
              <w:left w:val="single" w:sz="4" w:space="0" w:color="9BC2E6"/>
              <w:bottom w:val="nil"/>
              <w:right w:val="nil"/>
            </w:tcBorders>
            <w:shd w:val="clear" w:color="auto" w:fill="auto"/>
            <w:noWrap/>
            <w:vAlign w:val="bottom"/>
            <w:hideMark/>
          </w:tcPr>
          <w:p w14:paraId="524C7C7D" w14:textId="77777777" w:rsidR="008A0872" w:rsidRPr="008A0872" w:rsidRDefault="008A0872" w:rsidP="008A0872">
            <w:pPr>
              <w:spacing w:after="0" w:line="240" w:lineRule="auto"/>
              <w:ind w:firstLineChars="100" w:firstLine="200"/>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Total revenues</w:t>
            </w:r>
          </w:p>
        </w:tc>
        <w:tc>
          <w:tcPr>
            <w:tcW w:w="897" w:type="dxa"/>
            <w:tcBorders>
              <w:top w:val="single" w:sz="4" w:space="0" w:color="9BC2E6"/>
              <w:left w:val="nil"/>
              <w:bottom w:val="nil"/>
              <w:right w:val="nil"/>
            </w:tcBorders>
            <w:shd w:val="clear" w:color="auto" w:fill="auto"/>
            <w:noWrap/>
            <w:vAlign w:val="bottom"/>
            <w:hideMark/>
          </w:tcPr>
          <w:p w14:paraId="5B509ACE"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244,0</w:t>
            </w:r>
          </w:p>
        </w:tc>
        <w:tc>
          <w:tcPr>
            <w:tcW w:w="898" w:type="dxa"/>
            <w:tcBorders>
              <w:top w:val="single" w:sz="4" w:space="0" w:color="9BC2E6"/>
              <w:left w:val="nil"/>
              <w:bottom w:val="nil"/>
              <w:right w:val="nil"/>
            </w:tcBorders>
            <w:shd w:val="clear" w:color="auto" w:fill="auto"/>
            <w:noWrap/>
            <w:vAlign w:val="bottom"/>
            <w:hideMark/>
          </w:tcPr>
          <w:p w14:paraId="3E4FB10B"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78,0</w:t>
            </w:r>
          </w:p>
        </w:tc>
        <w:tc>
          <w:tcPr>
            <w:tcW w:w="898" w:type="dxa"/>
            <w:tcBorders>
              <w:top w:val="single" w:sz="4" w:space="0" w:color="9BC2E6"/>
              <w:left w:val="nil"/>
              <w:bottom w:val="nil"/>
              <w:right w:val="nil"/>
            </w:tcBorders>
            <w:shd w:val="clear" w:color="auto" w:fill="auto"/>
            <w:noWrap/>
            <w:vAlign w:val="bottom"/>
            <w:hideMark/>
          </w:tcPr>
          <w:p w14:paraId="1247D588"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132,8</w:t>
            </w:r>
          </w:p>
        </w:tc>
        <w:tc>
          <w:tcPr>
            <w:tcW w:w="898" w:type="dxa"/>
            <w:tcBorders>
              <w:top w:val="single" w:sz="4" w:space="0" w:color="9BC2E6"/>
              <w:left w:val="nil"/>
              <w:bottom w:val="nil"/>
              <w:right w:val="nil"/>
            </w:tcBorders>
            <w:shd w:val="clear" w:color="auto" w:fill="auto"/>
            <w:noWrap/>
            <w:vAlign w:val="bottom"/>
            <w:hideMark/>
          </w:tcPr>
          <w:p w14:paraId="68D77069"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136,1</w:t>
            </w:r>
          </w:p>
        </w:tc>
        <w:tc>
          <w:tcPr>
            <w:tcW w:w="898" w:type="dxa"/>
            <w:tcBorders>
              <w:top w:val="single" w:sz="4" w:space="0" w:color="9BC2E6"/>
              <w:left w:val="nil"/>
              <w:bottom w:val="nil"/>
              <w:right w:val="nil"/>
            </w:tcBorders>
            <w:shd w:val="clear" w:color="auto" w:fill="auto"/>
            <w:noWrap/>
            <w:vAlign w:val="bottom"/>
            <w:hideMark/>
          </w:tcPr>
          <w:p w14:paraId="2C005A37"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506,0</w:t>
            </w:r>
          </w:p>
        </w:tc>
        <w:tc>
          <w:tcPr>
            <w:tcW w:w="898" w:type="dxa"/>
            <w:tcBorders>
              <w:top w:val="single" w:sz="4" w:space="0" w:color="9BC2E6"/>
              <w:left w:val="nil"/>
              <w:bottom w:val="nil"/>
              <w:right w:val="single" w:sz="4" w:space="0" w:color="9BC2E6"/>
            </w:tcBorders>
            <w:shd w:val="clear" w:color="auto" w:fill="auto"/>
            <w:noWrap/>
            <w:vAlign w:val="bottom"/>
            <w:hideMark/>
          </w:tcPr>
          <w:p w14:paraId="2491C34D"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1202,3</w:t>
            </w:r>
          </w:p>
        </w:tc>
      </w:tr>
      <w:tr w:rsidR="008A0872" w:rsidRPr="008A0872" w14:paraId="34F612DB" w14:textId="77777777" w:rsidTr="008A0872">
        <w:trPr>
          <w:trHeight w:val="301"/>
        </w:trPr>
        <w:tc>
          <w:tcPr>
            <w:tcW w:w="3539" w:type="dxa"/>
            <w:tcBorders>
              <w:top w:val="single" w:sz="4" w:space="0" w:color="9BC2E6"/>
              <w:left w:val="single" w:sz="4" w:space="0" w:color="9BC2E6"/>
              <w:bottom w:val="nil"/>
              <w:right w:val="nil"/>
            </w:tcBorders>
            <w:shd w:val="clear" w:color="DDEBF7" w:fill="DDEBF7"/>
            <w:noWrap/>
            <w:vAlign w:val="bottom"/>
            <w:hideMark/>
          </w:tcPr>
          <w:p w14:paraId="620C1044" w14:textId="77777777" w:rsidR="008A0872" w:rsidRPr="008A0872" w:rsidRDefault="008A0872" w:rsidP="008A0872">
            <w:pPr>
              <w:spacing w:after="0" w:line="240" w:lineRule="auto"/>
              <w:ind w:firstLineChars="100" w:firstLine="200"/>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Amount spent on climate and energy</w:t>
            </w:r>
          </w:p>
        </w:tc>
        <w:tc>
          <w:tcPr>
            <w:tcW w:w="897" w:type="dxa"/>
            <w:tcBorders>
              <w:top w:val="single" w:sz="4" w:space="0" w:color="9BC2E6"/>
              <w:left w:val="nil"/>
              <w:bottom w:val="nil"/>
              <w:right w:val="nil"/>
            </w:tcBorders>
            <w:shd w:val="clear" w:color="DDEBF7" w:fill="DDEBF7"/>
            <w:noWrap/>
            <w:vAlign w:val="bottom"/>
            <w:hideMark/>
          </w:tcPr>
          <w:p w14:paraId="03D8FB11"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128,7</w:t>
            </w:r>
          </w:p>
        </w:tc>
        <w:tc>
          <w:tcPr>
            <w:tcW w:w="898" w:type="dxa"/>
            <w:tcBorders>
              <w:top w:val="single" w:sz="4" w:space="0" w:color="9BC2E6"/>
              <w:left w:val="nil"/>
              <w:bottom w:val="nil"/>
              <w:right w:val="nil"/>
            </w:tcBorders>
            <w:shd w:val="clear" w:color="DDEBF7" w:fill="DDEBF7"/>
            <w:noWrap/>
            <w:vAlign w:val="bottom"/>
            <w:hideMark/>
          </w:tcPr>
          <w:p w14:paraId="3624600B"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39,0</w:t>
            </w:r>
          </w:p>
        </w:tc>
        <w:tc>
          <w:tcPr>
            <w:tcW w:w="898" w:type="dxa"/>
            <w:tcBorders>
              <w:top w:val="single" w:sz="4" w:space="0" w:color="9BC2E6"/>
              <w:left w:val="nil"/>
              <w:bottom w:val="nil"/>
              <w:right w:val="nil"/>
            </w:tcBorders>
            <w:shd w:val="clear" w:color="DDEBF7" w:fill="DDEBF7"/>
            <w:noWrap/>
            <w:vAlign w:val="bottom"/>
            <w:hideMark/>
          </w:tcPr>
          <w:p w14:paraId="2C85478F"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68,5</w:t>
            </w:r>
          </w:p>
        </w:tc>
        <w:tc>
          <w:tcPr>
            <w:tcW w:w="898" w:type="dxa"/>
            <w:tcBorders>
              <w:top w:val="single" w:sz="4" w:space="0" w:color="9BC2E6"/>
              <w:left w:val="nil"/>
              <w:bottom w:val="nil"/>
              <w:right w:val="nil"/>
            </w:tcBorders>
            <w:shd w:val="clear" w:color="DDEBF7" w:fill="DDEBF7"/>
            <w:noWrap/>
            <w:vAlign w:val="bottom"/>
            <w:hideMark/>
          </w:tcPr>
          <w:p w14:paraId="10171052"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68,1</w:t>
            </w:r>
          </w:p>
        </w:tc>
        <w:tc>
          <w:tcPr>
            <w:tcW w:w="898" w:type="dxa"/>
            <w:tcBorders>
              <w:top w:val="single" w:sz="4" w:space="0" w:color="9BC2E6"/>
              <w:left w:val="nil"/>
              <w:bottom w:val="nil"/>
              <w:right w:val="nil"/>
            </w:tcBorders>
            <w:shd w:val="clear" w:color="DDEBF7" w:fill="DDEBF7"/>
            <w:noWrap/>
            <w:vAlign w:val="bottom"/>
            <w:hideMark/>
          </w:tcPr>
          <w:p w14:paraId="5FD9C552"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290,4</w:t>
            </w:r>
          </w:p>
        </w:tc>
        <w:tc>
          <w:tcPr>
            <w:tcW w:w="898" w:type="dxa"/>
            <w:tcBorders>
              <w:top w:val="single" w:sz="4" w:space="0" w:color="9BC2E6"/>
              <w:left w:val="nil"/>
              <w:bottom w:val="nil"/>
              <w:right w:val="single" w:sz="4" w:space="0" w:color="9BC2E6"/>
            </w:tcBorders>
            <w:shd w:val="clear" w:color="DDEBF7" w:fill="DDEBF7"/>
            <w:noWrap/>
            <w:vAlign w:val="bottom"/>
            <w:hideMark/>
          </w:tcPr>
          <w:p w14:paraId="4073C915"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609,9</w:t>
            </w:r>
          </w:p>
        </w:tc>
      </w:tr>
      <w:tr w:rsidR="008A0872" w:rsidRPr="008A0872" w14:paraId="2BED2D14" w14:textId="77777777" w:rsidTr="008A0872">
        <w:trPr>
          <w:trHeight w:val="301"/>
        </w:trPr>
        <w:tc>
          <w:tcPr>
            <w:tcW w:w="3539" w:type="dxa"/>
            <w:tcBorders>
              <w:top w:val="single" w:sz="4" w:space="0" w:color="9BC2E6"/>
              <w:left w:val="single" w:sz="4" w:space="0" w:color="9BC2E6"/>
              <w:bottom w:val="nil"/>
              <w:right w:val="nil"/>
            </w:tcBorders>
            <w:shd w:val="clear" w:color="auto" w:fill="auto"/>
            <w:noWrap/>
            <w:vAlign w:val="bottom"/>
            <w:hideMark/>
          </w:tcPr>
          <w:p w14:paraId="5F3E286F" w14:textId="77777777" w:rsidR="008A0872" w:rsidRPr="008A0872" w:rsidRDefault="008A0872" w:rsidP="008A0872">
            <w:pPr>
              <w:spacing w:after="0" w:line="240" w:lineRule="auto"/>
              <w:ind w:firstLineChars="100" w:firstLine="200"/>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Share spent on climate and energy</w:t>
            </w:r>
          </w:p>
        </w:tc>
        <w:tc>
          <w:tcPr>
            <w:tcW w:w="897" w:type="dxa"/>
            <w:tcBorders>
              <w:top w:val="single" w:sz="4" w:space="0" w:color="9BC2E6"/>
              <w:left w:val="nil"/>
              <w:bottom w:val="nil"/>
              <w:right w:val="nil"/>
            </w:tcBorders>
            <w:shd w:val="clear" w:color="auto" w:fill="auto"/>
            <w:noWrap/>
            <w:vAlign w:val="bottom"/>
            <w:hideMark/>
          </w:tcPr>
          <w:p w14:paraId="6EA21219"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53%</w:t>
            </w:r>
          </w:p>
        </w:tc>
        <w:tc>
          <w:tcPr>
            <w:tcW w:w="898" w:type="dxa"/>
            <w:tcBorders>
              <w:top w:val="single" w:sz="4" w:space="0" w:color="9BC2E6"/>
              <w:left w:val="nil"/>
              <w:bottom w:val="nil"/>
              <w:right w:val="nil"/>
            </w:tcBorders>
            <w:shd w:val="clear" w:color="auto" w:fill="auto"/>
            <w:noWrap/>
            <w:vAlign w:val="bottom"/>
            <w:hideMark/>
          </w:tcPr>
          <w:p w14:paraId="5A9D38E0"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50%</w:t>
            </w:r>
          </w:p>
        </w:tc>
        <w:tc>
          <w:tcPr>
            <w:tcW w:w="898" w:type="dxa"/>
            <w:tcBorders>
              <w:top w:val="single" w:sz="4" w:space="0" w:color="9BC2E6"/>
              <w:left w:val="nil"/>
              <w:bottom w:val="nil"/>
              <w:right w:val="nil"/>
            </w:tcBorders>
            <w:shd w:val="clear" w:color="auto" w:fill="auto"/>
            <w:noWrap/>
            <w:vAlign w:val="bottom"/>
            <w:hideMark/>
          </w:tcPr>
          <w:p w14:paraId="5C9BC383"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52%</w:t>
            </w:r>
          </w:p>
        </w:tc>
        <w:tc>
          <w:tcPr>
            <w:tcW w:w="898" w:type="dxa"/>
            <w:tcBorders>
              <w:top w:val="single" w:sz="4" w:space="0" w:color="9BC2E6"/>
              <w:left w:val="nil"/>
              <w:bottom w:val="nil"/>
              <w:right w:val="nil"/>
            </w:tcBorders>
            <w:shd w:val="clear" w:color="auto" w:fill="auto"/>
            <w:noWrap/>
            <w:vAlign w:val="bottom"/>
            <w:hideMark/>
          </w:tcPr>
          <w:p w14:paraId="5EA86622"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50%</w:t>
            </w:r>
          </w:p>
        </w:tc>
        <w:tc>
          <w:tcPr>
            <w:tcW w:w="898" w:type="dxa"/>
            <w:tcBorders>
              <w:top w:val="single" w:sz="4" w:space="0" w:color="9BC2E6"/>
              <w:left w:val="nil"/>
              <w:bottom w:val="nil"/>
              <w:right w:val="nil"/>
            </w:tcBorders>
            <w:shd w:val="clear" w:color="auto" w:fill="auto"/>
            <w:noWrap/>
            <w:vAlign w:val="bottom"/>
            <w:hideMark/>
          </w:tcPr>
          <w:p w14:paraId="7D63159E"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57%</w:t>
            </w:r>
          </w:p>
        </w:tc>
        <w:tc>
          <w:tcPr>
            <w:tcW w:w="898" w:type="dxa"/>
            <w:tcBorders>
              <w:top w:val="single" w:sz="4" w:space="0" w:color="9BC2E6"/>
              <w:left w:val="nil"/>
              <w:bottom w:val="nil"/>
              <w:right w:val="single" w:sz="4" w:space="0" w:color="9BC2E6"/>
            </w:tcBorders>
            <w:shd w:val="clear" w:color="auto" w:fill="auto"/>
            <w:noWrap/>
            <w:vAlign w:val="bottom"/>
            <w:hideMark/>
          </w:tcPr>
          <w:p w14:paraId="5D41447C"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51%</w:t>
            </w:r>
          </w:p>
        </w:tc>
      </w:tr>
      <w:tr w:rsidR="008A0872" w:rsidRPr="008A0872" w14:paraId="349FDDA5" w14:textId="77777777" w:rsidTr="008A0872">
        <w:trPr>
          <w:trHeight w:val="301"/>
        </w:trPr>
        <w:tc>
          <w:tcPr>
            <w:tcW w:w="3539" w:type="dxa"/>
            <w:tcBorders>
              <w:top w:val="single" w:sz="4" w:space="0" w:color="9BC2E6"/>
              <w:left w:val="single" w:sz="4" w:space="0" w:color="9BC2E6"/>
              <w:bottom w:val="nil"/>
              <w:right w:val="nil"/>
            </w:tcBorders>
            <w:shd w:val="clear" w:color="DDEBF7" w:fill="DDEBF7"/>
            <w:noWrap/>
            <w:vAlign w:val="bottom"/>
            <w:hideMark/>
          </w:tcPr>
          <w:p w14:paraId="44E71E8C"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Portugal</w:t>
            </w:r>
          </w:p>
        </w:tc>
        <w:tc>
          <w:tcPr>
            <w:tcW w:w="897" w:type="dxa"/>
            <w:tcBorders>
              <w:top w:val="single" w:sz="4" w:space="0" w:color="9BC2E6"/>
              <w:left w:val="nil"/>
              <w:bottom w:val="nil"/>
              <w:right w:val="nil"/>
            </w:tcBorders>
            <w:shd w:val="clear" w:color="DDEBF7" w:fill="DDEBF7"/>
            <w:noWrap/>
            <w:vAlign w:val="bottom"/>
            <w:hideMark/>
          </w:tcPr>
          <w:p w14:paraId="718BC93B"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c>
          <w:tcPr>
            <w:tcW w:w="898" w:type="dxa"/>
            <w:tcBorders>
              <w:top w:val="single" w:sz="4" w:space="0" w:color="9BC2E6"/>
              <w:left w:val="nil"/>
              <w:bottom w:val="nil"/>
              <w:right w:val="nil"/>
            </w:tcBorders>
            <w:shd w:val="clear" w:color="DDEBF7" w:fill="DDEBF7"/>
            <w:noWrap/>
            <w:vAlign w:val="bottom"/>
            <w:hideMark/>
          </w:tcPr>
          <w:p w14:paraId="1AB3DD9D"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c>
          <w:tcPr>
            <w:tcW w:w="898" w:type="dxa"/>
            <w:tcBorders>
              <w:top w:val="single" w:sz="4" w:space="0" w:color="9BC2E6"/>
              <w:left w:val="nil"/>
              <w:bottom w:val="nil"/>
              <w:right w:val="nil"/>
            </w:tcBorders>
            <w:shd w:val="clear" w:color="DDEBF7" w:fill="DDEBF7"/>
            <w:noWrap/>
            <w:vAlign w:val="bottom"/>
            <w:hideMark/>
          </w:tcPr>
          <w:p w14:paraId="01498936"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c>
          <w:tcPr>
            <w:tcW w:w="898" w:type="dxa"/>
            <w:tcBorders>
              <w:top w:val="single" w:sz="4" w:space="0" w:color="9BC2E6"/>
              <w:left w:val="nil"/>
              <w:bottom w:val="nil"/>
              <w:right w:val="nil"/>
            </w:tcBorders>
            <w:shd w:val="clear" w:color="DDEBF7" w:fill="DDEBF7"/>
            <w:noWrap/>
            <w:vAlign w:val="bottom"/>
            <w:hideMark/>
          </w:tcPr>
          <w:p w14:paraId="7D21806E"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c>
          <w:tcPr>
            <w:tcW w:w="898" w:type="dxa"/>
            <w:tcBorders>
              <w:top w:val="single" w:sz="4" w:space="0" w:color="9BC2E6"/>
              <w:left w:val="nil"/>
              <w:bottom w:val="nil"/>
              <w:right w:val="nil"/>
            </w:tcBorders>
            <w:shd w:val="clear" w:color="DDEBF7" w:fill="DDEBF7"/>
            <w:noWrap/>
            <w:vAlign w:val="bottom"/>
            <w:hideMark/>
          </w:tcPr>
          <w:p w14:paraId="0948F56D"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c>
          <w:tcPr>
            <w:tcW w:w="898" w:type="dxa"/>
            <w:tcBorders>
              <w:top w:val="single" w:sz="4" w:space="0" w:color="9BC2E6"/>
              <w:left w:val="nil"/>
              <w:bottom w:val="nil"/>
              <w:right w:val="single" w:sz="4" w:space="0" w:color="9BC2E6"/>
            </w:tcBorders>
            <w:shd w:val="clear" w:color="DDEBF7" w:fill="DDEBF7"/>
            <w:noWrap/>
            <w:vAlign w:val="bottom"/>
            <w:hideMark/>
          </w:tcPr>
          <w:p w14:paraId="4EFC002F"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r>
      <w:tr w:rsidR="008A0872" w:rsidRPr="008A0872" w14:paraId="0E2C8318" w14:textId="77777777" w:rsidTr="008A0872">
        <w:trPr>
          <w:trHeight w:val="301"/>
        </w:trPr>
        <w:tc>
          <w:tcPr>
            <w:tcW w:w="3539" w:type="dxa"/>
            <w:tcBorders>
              <w:top w:val="single" w:sz="4" w:space="0" w:color="9BC2E6"/>
              <w:left w:val="single" w:sz="4" w:space="0" w:color="9BC2E6"/>
              <w:bottom w:val="nil"/>
              <w:right w:val="nil"/>
            </w:tcBorders>
            <w:shd w:val="clear" w:color="auto" w:fill="auto"/>
            <w:noWrap/>
            <w:vAlign w:val="bottom"/>
            <w:hideMark/>
          </w:tcPr>
          <w:p w14:paraId="7406E339" w14:textId="77777777" w:rsidR="008A0872" w:rsidRPr="008A0872" w:rsidRDefault="008A0872" w:rsidP="008A0872">
            <w:pPr>
              <w:spacing w:after="0" w:line="240" w:lineRule="auto"/>
              <w:ind w:firstLineChars="100" w:firstLine="200"/>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Total revenues</w:t>
            </w:r>
          </w:p>
        </w:tc>
        <w:tc>
          <w:tcPr>
            <w:tcW w:w="897" w:type="dxa"/>
            <w:tcBorders>
              <w:top w:val="single" w:sz="4" w:space="0" w:color="9BC2E6"/>
              <w:left w:val="nil"/>
              <w:bottom w:val="nil"/>
              <w:right w:val="nil"/>
            </w:tcBorders>
            <w:shd w:val="clear" w:color="auto" w:fill="auto"/>
            <w:noWrap/>
            <w:vAlign w:val="bottom"/>
            <w:hideMark/>
          </w:tcPr>
          <w:p w14:paraId="4747EB35"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72,8</w:t>
            </w:r>
          </w:p>
        </w:tc>
        <w:tc>
          <w:tcPr>
            <w:tcW w:w="898" w:type="dxa"/>
            <w:tcBorders>
              <w:top w:val="single" w:sz="4" w:space="0" w:color="9BC2E6"/>
              <w:left w:val="nil"/>
              <w:bottom w:val="nil"/>
              <w:right w:val="nil"/>
            </w:tcBorders>
            <w:shd w:val="clear" w:color="auto" w:fill="auto"/>
            <w:noWrap/>
            <w:vAlign w:val="bottom"/>
            <w:hideMark/>
          </w:tcPr>
          <w:p w14:paraId="2D172081"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67,1</w:t>
            </w:r>
          </w:p>
        </w:tc>
        <w:tc>
          <w:tcPr>
            <w:tcW w:w="898" w:type="dxa"/>
            <w:tcBorders>
              <w:top w:val="single" w:sz="4" w:space="0" w:color="9BC2E6"/>
              <w:left w:val="nil"/>
              <w:bottom w:val="nil"/>
              <w:right w:val="nil"/>
            </w:tcBorders>
            <w:shd w:val="clear" w:color="auto" w:fill="auto"/>
            <w:noWrap/>
            <w:vAlign w:val="bottom"/>
            <w:hideMark/>
          </w:tcPr>
          <w:p w14:paraId="6B46BCF1"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99,2</w:t>
            </w:r>
          </w:p>
        </w:tc>
        <w:tc>
          <w:tcPr>
            <w:tcW w:w="898" w:type="dxa"/>
            <w:tcBorders>
              <w:top w:val="single" w:sz="4" w:space="0" w:color="9BC2E6"/>
              <w:left w:val="nil"/>
              <w:bottom w:val="nil"/>
              <w:right w:val="nil"/>
            </w:tcBorders>
            <w:shd w:val="clear" w:color="auto" w:fill="auto"/>
            <w:noWrap/>
            <w:vAlign w:val="bottom"/>
            <w:hideMark/>
          </w:tcPr>
          <w:p w14:paraId="13CB5FB7"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75,1</w:t>
            </w:r>
          </w:p>
        </w:tc>
        <w:tc>
          <w:tcPr>
            <w:tcW w:w="898" w:type="dxa"/>
            <w:tcBorders>
              <w:top w:val="single" w:sz="4" w:space="0" w:color="9BC2E6"/>
              <w:left w:val="nil"/>
              <w:bottom w:val="nil"/>
              <w:right w:val="nil"/>
            </w:tcBorders>
            <w:shd w:val="clear" w:color="auto" w:fill="auto"/>
            <w:noWrap/>
            <w:vAlign w:val="bottom"/>
            <w:hideMark/>
          </w:tcPr>
          <w:p w14:paraId="7C23B430"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100,3</w:t>
            </w:r>
          </w:p>
        </w:tc>
        <w:tc>
          <w:tcPr>
            <w:tcW w:w="898" w:type="dxa"/>
            <w:tcBorders>
              <w:top w:val="single" w:sz="4" w:space="0" w:color="9BC2E6"/>
              <w:left w:val="nil"/>
              <w:bottom w:val="nil"/>
              <w:right w:val="single" w:sz="4" w:space="0" w:color="9BC2E6"/>
            </w:tcBorders>
            <w:shd w:val="clear" w:color="auto" w:fill="auto"/>
            <w:noWrap/>
            <w:vAlign w:val="bottom"/>
            <w:hideMark/>
          </w:tcPr>
          <w:p w14:paraId="00C484EF"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265,6</w:t>
            </w:r>
          </w:p>
        </w:tc>
      </w:tr>
      <w:tr w:rsidR="008A0872" w:rsidRPr="008A0872" w14:paraId="2BFA511B" w14:textId="77777777" w:rsidTr="008A0872">
        <w:trPr>
          <w:trHeight w:val="301"/>
        </w:trPr>
        <w:tc>
          <w:tcPr>
            <w:tcW w:w="3539" w:type="dxa"/>
            <w:tcBorders>
              <w:top w:val="single" w:sz="4" w:space="0" w:color="9BC2E6"/>
              <w:left w:val="single" w:sz="4" w:space="0" w:color="9BC2E6"/>
              <w:bottom w:val="nil"/>
              <w:right w:val="nil"/>
            </w:tcBorders>
            <w:shd w:val="clear" w:color="DDEBF7" w:fill="DDEBF7"/>
            <w:noWrap/>
            <w:vAlign w:val="bottom"/>
            <w:hideMark/>
          </w:tcPr>
          <w:p w14:paraId="5CADE105" w14:textId="77777777" w:rsidR="008A0872" w:rsidRPr="008A0872" w:rsidRDefault="008A0872" w:rsidP="008A0872">
            <w:pPr>
              <w:spacing w:after="0" w:line="240" w:lineRule="auto"/>
              <w:ind w:firstLineChars="100" w:firstLine="200"/>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Amount spent on climate and energy</w:t>
            </w:r>
          </w:p>
        </w:tc>
        <w:tc>
          <w:tcPr>
            <w:tcW w:w="897" w:type="dxa"/>
            <w:tcBorders>
              <w:top w:val="single" w:sz="4" w:space="0" w:color="9BC2E6"/>
              <w:left w:val="nil"/>
              <w:bottom w:val="nil"/>
              <w:right w:val="nil"/>
            </w:tcBorders>
            <w:shd w:val="clear" w:color="DDEBF7" w:fill="DDEBF7"/>
            <w:noWrap/>
            <w:vAlign w:val="bottom"/>
            <w:hideMark/>
          </w:tcPr>
          <w:p w14:paraId="159E7617"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71,4</w:t>
            </w:r>
          </w:p>
        </w:tc>
        <w:tc>
          <w:tcPr>
            <w:tcW w:w="898" w:type="dxa"/>
            <w:tcBorders>
              <w:top w:val="single" w:sz="4" w:space="0" w:color="9BC2E6"/>
              <w:left w:val="nil"/>
              <w:bottom w:val="nil"/>
              <w:right w:val="nil"/>
            </w:tcBorders>
            <w:shd w:val="clear" w:color="DDEBF7" w:fill="DDEBF7"/>
            <w:noWrap/>
            <w:vAlign w:val="bottom"/>
            <w:hideMark/>
          </w:tcPr>
          <w:p w14:paraId="7B25167C"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65,0</w:t>
            </w:r>
          </w:p>
        </w:tc>
        <w:tc>
          <w:tcPr>
            <w:tcW w:w="898" w:type="dxa"/>
            <w:tcBorders>
              <w:top w:val="single" w:sz="4" w:space="0" w:color="9BC2E6"/>
              <w:left w:val="nil"/>
              <w:bottom w:val="nil"/>
              <w:right w:val="nil"/>
            </w:tcBorders>
            <w:shd w:val="clear" w:color="DDEBF7" w:fill="DDEBF7"/>
            <w:noWrap/>
            <w:vAlign w:val="bottom"/>
            <w:hideMark/>
          </w:tcPr>
          <w:p w14:paraId="58DC93D9"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83,7</w:t>
            </w:r>
          </w:p>
        </w:tc>
        <w:tc>
          <w:tcPr>
            <w:tcW w:w="898" w:type="dxa"/>
            <w:tcBorders>
              <w:top w:val="single" w:sz="4" w:space="0" w:color="9BC2E6"/>
              <w:left w:val="nil"/>
              <w:bottom w:val="nil"/>
              <w:right w:val="nil"/>
            </w:tcBorders>
            <w:shd w:val="clear" w:color="DDEBF7" w:fill="DDEBF7"/>
            <w:noWrap/>
            <w:vAlign w:val="bottom"/>
            <w:hideMark/>
          </w:tcPr>
          <w:p w14:paraId="2120CEF7"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82,5</w:t>
            </w:r>
          </w:p>
        </w:tc>
        <w:tc>
          <w:tcPr>
            <w:tcW w:w="898" w:type="dxa"/>
            <w:tcBorders>
              <w:top w:val="single" w:sz="4" w:space="0" w:color="9BC2E6"/>
              <w:left w:val="nil"/>
              <w:bottom w:val="nil"/>
              <w:right w:val="nil"/>
            </w:tcBorders>
            <w:shd w:val="clear" w:color="DDEBF7" w:fill="DDEBF7"/>
            <w:noWrap/>
            <w:vAlign w:val="bottom"/>
            <w:hideMark/>
          </w:tcPr>
          <w:p w14:paraId="02B09920"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95,1</w:t>
            </w:r>
          </w:p>
        </w:tc>
        <w:tc>
          <w:tcPr>
            <w:tcW w:w="898" w:type="dxa"/>
            <w:tcBorders>
              <w:top w:val="single" w:sz="4" w:space="0" w:color="9BC2E6"/>
              <w:left w:val="nil"/>
              <w:bottom w:val="nil"/>
              <w:right w:val="single" w:sz="4" w:space="0" w:color="9BC2E6"/>
            </w:tcBorders>
            <w:shd w:val="clear" w:color="DDEBF7" w:fill="DDEBF7"/>
            <w:noWrap/>
            <w:vAlign w:val="bottom"/>
            <w:hideMark/>
          </w:tcPr>
          <w:p w14:paraId="4BEF075D"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201,2</w:t>
            </w:r>
          </w:p>
        </w:tc>
      </w:tr>
      <w:tr w:rsidR="008A0872" w:rsidRPr="008A0872" w14:paraId="243F2BF2" w14:textId="77777777" w:rsidTr="008A0872">
        <w:trPr>
          <w:trHeight w:val="301"/>
        </w:trPr>
        <w:tc>
          <w:tcPr>
            <w:tcW w:w="3539" w:type="dxa"/>
            <w:tcBorders>
              <w:top w:val="single" w:sz="4" w:space="0" w:color="9BC2E6"/>
              <w:left w:val="single" w:sz="4" w:space="0" w:color="9BC2E6"/>
              <w:bottom w:val="nil"/>
              <w:right w:val="nil"/>
            </w:tcBorders>
            <w:shd w:val="clear" w:color="auto" w:fill="auto"/>
            <w:noWrap/>
            <w:vAlign w:val="bottom"/>
            <w:hideMark/>
          </w:tcPr>
          <w:p w14:paraId="3D064CE1" w14:textId="77777777" w:rsidR="008A0872" w:rsidRPr="008A0872" w:rsidRDefault="008A0872" w:rsidP="008A0872">
            <w:pPr>
              <w:spacing w:after="0" w:line="240" w:lineRule="auto"/>
              <w:ind w:firstLineChars="100" w:firstLine="200"/>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Share spent on climate and energy</w:t>
            </w:r>
          </w:p>
        </w:tc>
        <w:tc>
          <w:tcPr>
            <w:tcW w:w="897" w:type="dxa"/>
            <w:tcBorders>
              <w:top w:val="single" w:sz="4" w:space="0" w:color="9BC2E6"/>
              <w:left w:val="nil"/>
              <w:bottom w:val="nil"/>
              <w:right w:val="nil"/>
            </w:tcBorders>
            <w:shd w:val="clear" w:color="auto" w:fill="auto"/>
            <w:noWrap/>
            <w:vAlign w:val="bottom"/>
            <w:hideMark/>
          </w:tcPr>
          <w:p w14:paraId="35C025F0"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98%</w:t>
            </w:r>
          </w:p>
        </w:tc>
        <w:tc>
          <w:tcPr>
            <w:tcW w:w="898" w:type="dxa"/>
            <w:tcBorders>
              <w:top w:val="single" w:sz="4" w:space="0" w:color="9BC2E6"/>
              <w:left w:val="nil"/>
              <w:bottom w:val="nil"/>
              <w:right w:val="nil"/>
            </w:tcBorders>
            <w:shd w:val="clear" w:color="auto" w:fill="auto"/>
            <w:noWrap/>
            <w:vAlign w:val="bottom"/>
            <w:hideMark/>
          </w:tcPr>
          <w:p w14:paraId="277C25A1"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97%</w:t>
            </w:r>
          </w:p>
        </w:tc>
        <w:tc>
          <w:tcPr>
            <w:tcW w:w="898" w:type="dxa"/>
            <w:tcBorders>
              <w:top w:val="single" w:sz="4" w:space="0" w:color="9BC2E6"/>
              <w:left w:val="nil"/>
              <w:bottom w:val="nil"/>
              <w:right w:val="nil"/>
            </w:tcBorders>
            <w:shd w:val="clear" w:color="auto" w:fill="auto"/>
            <w:noWrap/>
            <w:vAlign w:val="bottom"/>
            <w:hideMark/>
          </w:tcPr>
          <w:p w14:paraId="60BC693A"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84%</w:t>
            </w:r>
          </w:p>
        </w:tc>
        <w:tc>
          <w:tcPr>
            <w:tcW w:w="898" w:type="dxa"/>
            <w:tcBorders>
              <w:top w:val="single" w:sz="4" w:space="0" w:color="9BC2E6"/>
              <w:left w:val="nil"/>
              <w:bottom w:val="nil"/>
              <w:right w:val="nil"/>
            </w:tcBorders>
            <w:shd w:val="clear" w:color="auto" w:fill="auto"/>
            <w:noWrap/>
            <w:vAlign w:val="bottom"/>
            <w:hideMark/>
          </w:tcPr>
          <w:p w14:paraId="371DCACF"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110%</w:t>
            </w:r>
          </w:p>
        </w:tc>
        <w:tc>
          <w:tcPr>
            <w:tcW w:w="898" w:type="dxa"/>
            <w:tcBorders>
              <w:top w:val="single" w:sz="4" w:space="0" w:color="9BC2E6"/>
              <w:left w:val="nil"/>
              <w:bottom w:val="nil"/>
              <w:right w:val="nil"/>
            </w:tcBorders>
            <w:shd w:val="clear" w:color="auto" w:fill="auto"/>
            <w:noWrap/>
            <w:vAlign w:val="bottom"/>
            <w:hideMark/>
          </w:tcPr>
          <w:p w14:paraId="0CFA40E4"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95%</w:t>
            </w:r>
          </w:p>
        </w:tc>
        <w:tc>
          <w:tcPr>
            <w:tcW w:w="898" w:type="dxa"/>
            <w:tcBorders>
              <w:top w:val="single" w:sz="4" w:space="0" w:color="9BC2E6"/>
              <w:left w:val="nil"/>
              <w:bottom w:val="nil"/>
              <w:right w:val="single" w:sz="4" w:space="0" w:color="9BC2E6"/>
            </w:tcBorders>
            <w:shd w:val="clear" w:color="auto" w:fill="auto"/>
            <w:noWrap/>
            <w:vAlign w:val="bottom"/>
            <w:hideMark/>
          </w:tcPr>
          <w:p w14:paraId="77982E8F"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76%</w:t>
            </w:r>
          </w:p>
        </w:tc>
      </w:tr>
      <w:tr w:rsidR="008A0872" w:rsidRPr="008A0872" w14:paraId="023E4839" w14:textId="77777777" w:rsidTr="008A0872">
        <w:trPr>
          <w:trHeight w:val="301"/>
        </w:trPr>
        <w:tc>
          <w:tcPr>
            <w:tcW w:w="3539" w:type="dxa"/>
            <w:tcBorders>
              <w:top w:val="single" w:sz="4" w:space="0" w:color="9BC2E6"/>
              <w:left w:val="single" w:sz="4" w:space="0" w:color="9BC2E6"/>
              <w:bottom w:val="nil"/>
              <w:right w:val="nil"/>
            </w:tcBorders>
            <w:shd w:val="clear" w:color="DDEBF7" w:fill="DDEBF7"/>
            <w:noWrap/>
            <w:vAlign w:val="bottom"/>
            <w:hideMark/>
          </w:tcPr>
          <w:p w14:paraId="2685B077"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Romania</w:t>
            </w:r>
          </w:p>
        </w:tc>
        <w:tc>
          <w:tcPr>
            <w:tcW w:w="897" w:type="dxa"/>
            <w:tcBorders>
              <w:top w:val="single" w:sz="4" w:space="0" w:color="9BC2E6"/>
              <w:left w:val="nil"/>
              <w:bottom w:val="nil"/>
              <w:right w:val="nil"/>
            </w:tcBorders>
            <w:shd w:val="clear" w:color="DDEBF7" w:fill="DDEBF7"/>
            <w:noWrap/>
            <w:vAlign w:val="bottom"/>
            <w:hideMark/>
          </w:tcPr>
          <w:p w14:paraId="71CF9EFE"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c>
          <w:tcPr>
            <w:tcW w:w="898" w:type="dxa"/>
            <w:tcBorders>
              <w:top w:val="single" w:sz="4" w:space="0" w:color="9BC2E6"/>
              <w:left w:val="nil"/>
              <w:bottom w:val="nil"/>
              <w:right w:val="nil"/>
            </w:tcBorders>
            <w:shd w:val="clear" w:color="DDEBF7" w:fill="DDEBF7"/>
            <w:noWrap/>
            <w:vAlign w:val="bottom"/>
            <w:hideMark/>
          </w:tcPr>
          <w:p w14:paraId="45136757"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c>
          <w:tcPr>
            <w:tcW w:w="898" w:type="dxa"/>
            <w:tcBorders>
              <w:top w:val="single" w:sz="4" w:space="0" w:color="9BC2E6"/>
              <w:left w:val="nil"/>
              <w:bottom w:val="nil"/>
              <w:right w:val="nil"/>
            </w:tcBorders>
            <w:shd w:val="clear" w:color="DDEBF7" w:fill="DDEBF7"/>
            <w:noWrap/>
            <w:vAlign w:val="bottom"/>
            <w:hideMark/>
          </w:tcPr>
          <w:p w14:paraId="14705232"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c>
          <w:tcPr>
            <w:tcW w:w="898" w:type="dxa"/>
            <w:tcBorders>
              <w:top w:val="single" w:sz="4" w:space="0" w:color="9BC2E6"/>
              <w:left w:val="nil"/>
              <w:bottom w:val="nil"/>
              <w:right w:val="nil"/>
            </w:tcBorders>
            <w:shd w:val="clear" w:color="DDEBF7" w:fill="DDEBF7"/>
            <w:noWrap/>
            <w:vAlign w:val="bottom"/>
            <w:hideMark/>
          </w:tcPr>
          <w:p w14:paraId="340DF69F"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c>
          <w:tcPr>
            <w:tcW w:w="898" w:type="dxa"/>
            <w:tcBorders>
              <w:top w:val="single" w:sz="4" w:space="0" w:color="9BC2E6"/>
              <w:left w:val="nil"/>
              <w:bottom w:val="nil"/>
              <w:right w:val="nil"/>
            </w:tcBorders>
            <w:shd w:val="clear" w:color="DDEBF7" w:fill="DDEBF7"/>
            <w:noWrap/>
            <w:vAlign w:val="bottom"/>
            <w:hideMark/>
          </w:tcPr>
          <w:p w14:paraId="16BAFCEB"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c>
          <w:tcPr>
            <w:tcW w:w="898" w:type="dxa"/>
            <w:tcBorders>
              <w:top w:val="single" w:sz="4" w:space="0" w:color="9BC2E6"/>
              <w:left w:val="nil"/>
              <w:bottom w:val="nil"/>
              <w:right w:val="single" w:sz="4" w:space="0" w:color="9BC2E6"/>
            </w:tcBorders>
            <w:shd w:val="clear" w:color="DDEBF7" w:fill="DDEBF7"/>
            <w:noWrap/>
            <w:vAlign w:val="bottom"/>
            <w:hideMark/>
          </w:tcPr>
          <w:p w14:paraId="1E857DF8"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r>
      <w:tr w:rsidR="008A0872" w:rsidRPr="008A0872" w14:paraId="04205214" w14:textId="77777777" w:rsidTr="008A0872">
        <w:trPr>
          <w:trHeight w:val="301"/>
        </w:trPr>
        <w:tc>
          <w:tcPr>
            <w:tcW w:w="3539" w:type="dxa"/>
            <w:tcBorders>
              <w:top w:val="single" w:sz="4" w:space="0" w:color="9BC2E6"/>
              <w:left w:val="single" w:sz="4" w:space="0" w:color="9BC2E6"/>
              <w:bottom w:val="nil"/>
              <w:right w:val="nil"/>
            </w:tcBorders>
            <w:shd w:val="clear" w:color="auto" w:fill="auto"/>
            <w:noWrap/>
            <w:vAlign w:val="bottom"/>
            <w:hideMark/>
          </w:tcPr>
          <w:p w14:paraId="2A655DDE" w14:textId="77777777" w:rsidR="008A0872" w:rsidRPr="008A0872" w:rsidRDefault="008A0872" w:rsidP="008A0872">
            <w:pPr>
              <w:spacing w:after="0" w:line="240" w:lineRule="auto"/>
              <w:ind w:firstLineChars="100" w:firstLine="200"/>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Total revenues</w:t>
            </w:r>
          </w:p>
        </w:tc>
        <w:tc>
          <w:tcPr>
            <w:tcW w:w="897" w:type="dxa"/>
            <w:tcBorders>
              <w:top w:val="single" w:sz="4" w:space="0" w:color="9BC2E6"/>
              <w:left w:val="nil"/>
              <w:bottom w:val="nil"/>
              <w:right w:val="nil"/>
            </w:tcBorders>
            <w:shd w:val="clear" w:color="auto" w:fill="auto"/>
            <w:noWrap/>
            <w:vAlign w:val="bottom"/>
            <w:hideMark/>
          </w:tcPr>
          <w:p w14:paraId="0DCED91B"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122,7</w:t>
            </w:r>
          </w:p>
        </w:tc>
        <w:tc>
          <w:tcPr>
            <w:tcW w:w="898" w:type="dxa"/>
            <w:tcBorders>
              <w:top w:val="single" w:sz="4" w:space="0" w:color="9BC2E6"/>
              <w:left w:val="nil"/>
              <w:bottom w:val="nil"/>
              <w:right w:val="nil"/>
            </w:tcBorders>
            <w:shd w:val="clear" w:color="auto" w:fill="auto"/>
            <w:noWrap/>
            <w:vAlign w:val="bottom"/>
            <w:hideMark/>
          </w:tcPr>
          <w:p w14:paraId="536BA7EA"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97,9</w:t>
            </w:r>
          </w:p>
        </w:tc>
        <w:tc>
          <w:tcPr>
            <w:tcW w:w="898" w:type="dxa"/>
            <w:tcBorders>
              <w:top w:val="single" w:sz="4" w:space="0" w:color="9BC2E6"/>
              <w:left w:val="nil"/>
              <w:bottom w:val="nil"/>
              <w:right w:val="nil"/>
            </w:tcBorders>
            <w:shd w:val="clear" w:color="auto" w:fill="auto"/>
            <w:noWrap/>
            <w:vAlign w:val="bottom"/>
            <w:hideMark/>
          </w:tcPr>
          <w:p w14:paraId="6415A44E"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195,2</w:t>
            </w:r>
          </w:p>
        </w:tc>
        <w:tc>
          <w:tcPr>
            <w:tcW w:w="898" w:type="dxa"/>
            <w:tcBorders>
              <w:top w:val="single" w:sz="4" w:space="0" w:color="9BC2E6"/>
              <w:left w:val="nil"/>
              <w:bottom w:val="nil"/>
              <w:right w:val="nil"/>
            </w:tcBorders>
            <w:shd w:val="clear" w:color="auto" w:fill="auto"/>
            <w:noWrap/>
            <w:vAlign w:val="bottom"/>
            <w:hideMark/>
          </w:tcPr>
          <w:p w14:paraId="2D4D3E8C"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194,0</w:t>
            </w:r>
          </w:p>
        </w:tc>
        <w:tc>
          <w:tcPr>
            <w:tcW w:w="898" w:type="dxa"/>
            <w:tcBorders>
              <w:top w:val="single" w:sz="4" w:space="0" w:color="9BC2E6"/>
              <w:left w:val="nil"/>
              <w:bottom w:val="nil"/>
              <w:right w:val="nil"/>
            </w:tcBorders>
            <w:shd w:val="clear" w:color="auto" w:fill="auto"/>
            <w:noWrap/>
            <w:vAlign w:val="bottom"/>
            <w:hideMark/>
          </w:tcPr>
          <w:p w14:paraId="07653E28"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260,8</w:t>
            </w:r>
          </w:p>
        </w:tc>
        <w:tc>
          <w:tcPr>
            <w:tcW w:w="898" w:type="dxa"/>
            <w:tcBorders>
              <w:top w:val="single" w:sz="4" w:space="0" w:color="9BC2E6"/>
              <w:left w:val="nil"/>
              <w:bottom w:val="nil"/>
              <w:right w:val="single" w:sz="4" w:space="0" w:color="9BC2E6"/>
            </w:tcBorders>
            <w:shd w:val="clear" w:color="auto" w:fill="auto"/>
            <w:noWrap/>
            <w:vAlign w:val="bottom"/>
            <w:hideMark/>
          </w:tcPr>
          <w:p w14:paraId="520E27F9"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719,1</w:t>
            </w:r>
          </w:p>
        </w:tc>
      </w:tr>
      <w:tr w:rsidR="008A0872" w:rsidRPr="008A0872" w14:paraId="1229EFEB" w14:textId="77777777" w:rsidTr="008A0872">
        <w:trPr>
          <w:trHeight w:val="301"/>
        </w:trPr>
        <w:tc>
          <w:tcPr>
            <w:tcW w:w="3539" w:type="dxa"/>
            <w:tcBorders>
              <w:top w:val="single" w:sz="4" w:space="0" w:color="9BC2E6"/>
              <w:left w:val="single" w:sz="4" w:space="0" w:color="9BC2E6"/>
              <w:bottom w:val="nil"/>
              <w:right w:val="nil"/>
            </w:tcBorders>
            <w:shd w:val="clear" w:color="DDEBF7" w:fill="DDEBF7"/>
            <w:noWrap/>
            <w:vAlign w:val="bottom"/>
            <w:hideMark/>
          </w:tcPr>
          <w:p w14:paraId="66F97BD7" w14:textId="77777777" w:rsidR="008A0872" w:rsidRPr="008A0872" w:rsidRDefault="008A0872" w:rsidP="008A0872">
            <w:pPr>
              <w:spacing w:after="0" w:line="240" w:lineRule="auto"/>
              <w:ind w:firstLineChars="100" w:firstLine="200"/>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Amount spent on climate and energy</w:t>
            </w:r>
          </w:p>
        </w:tc>
        <w:tc>
          <w:tcPr>
            <w:tcW w:w="897" w:type="dxa"/>
            <w:tcBorders>
              <w:top w:val="single" w:sz="4" w:space="0" w:color="9BC2E6"/>
              <w:left w:val="nil"/>
              <w:bottom w:val="nil"/>
              <w:right w:val="nil"/>
            </w:tcBorders>
            <w:shd w:val="clear" w:color="DDEBF7" w:fill="DDEBF7"/>
            <w:noWrap/>
            <w:vAlign w:val="bottom"/>
            <w:hideMark/>
          </w:tcPr>
          <w:p w14:paraId="0C10D840"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91,2</w:t>
            </w:r>
          </w:p>
        </w:tc>
        <w:tc>
          <w:tcPr>
            <w:tcW w:w="898" w:type="dxa"/>
            <w:tcBorders>
              <w:top w:val="single" w:sz="4" w:space="0" w:color="9BC2E6"/>
              <w:left w:val="nil"/>
              <w:bottom w:val="nil"/>
              <w:right w:val="nil"/>
            </w:tcBorders>
            <w:shd w:val="clear" w:color="DDEBF7" w:fill="DDEBF7"/>
            <w:noWrap/>
            <w:vAlign w:val="bottom"/>
            <w:hideMark/>
          </w:tcPr>
          <w:p w14:paraId="7D44CD5D"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67,7</w:t>
            </w:r>
          </w:p>
        </w:tc>
        <w:tc>
          <w:tcPr>
            <w:tcW w:w="898" w:type="dxa"/>
            <w:tcBorders>
              <w:top w:val="single" w:sz="4" w:space="0" w:color="9BC2E6"/>
              <w:left w:val="nil"/>
              <w:bottom w:val="nil"/>
              <w:right w:val="nil"/>
            </w:tcBorders>
            <w:shd w:val="clear" w:color="DDEBF7" w:fill="DDEBF7"/>
            <w:noWrap/>
            <w:vAlign w:val="bottom"/>
            <w:hideMark/>
          </w:tcPr>
          <w:p w14:paraId="538758E1"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42,5</w:t>
            </w:r>
          </w:p>
        </w:tc>
        <w:tc>
          <w:tcPr>
            <w:tcW w:w="898" w:type="dxa"/>
            <w:tcBorders>
              <w:top w:val="single" w:sz="4" w:space="0" w:color="9BC2E6"/>
              <w:left w:val="nil"/>
              <w:bottom w:val="nil"/>
              <w:right w:val="nil"/>
            </w:tcBorders>
            <w:shd w:val="clear" w:color="DDEBF7" w:fill="DDEBF7"/>
            <w:noWrap/>
            <w:vAlign w:val="bottom"/>
            <w:hideMark/>
          </w:tcPr>
          <w:p w14:paraId="0A697F64"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52,0</w:t>
            </w:r>
          </w:p>
        </w:tc>
        <w:tc>
          <w:tcPr>
            <w:tcW w:w="898" w:type="dxa"/>
            <w:tcBorders>
              <w:top w:val="single" w:sz="4" w:space="0" w:color="9BC2E6"/>
              <w:left w:val="nil"/>
              <w:bottom w:val="nil"/>
              <w:right w:val="nil"/>
            </w:tcBorders>
            <w:shd w:val="clear" w:color="DDEBF7" w:fill="DDEBF7"/>
            <w:noWrap/>
            <w:vAlign w:val="bottom"/>
            <w:hideMark/>
          </w:tcPr>
          <w:p w14:paraId="0C48D607"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0,0</w:t>
            </w:r>
          </w:p>
        </w:tc>
        <w:tc>
          <w:tcPr>
            <w:tcW w:w="898" w:type="dxa"/>
            <w:tcBorders>
              <w:top w:val="single" w:sz="4" w:space="0" w:color="9BC2E6"/>
              <w:left w:val="nil"/>
              <w:bottom w:val="nil"/>
              <w:right w:val="single" w:sz="4" w:space="0" w:color="9BC2E6"/>
            </w:tcBorders>
            <w:shd w:val="clear" w:color="DDEBF7" w:fill="DDEBF7"/>
            <w:noWrap/>
            <w:vAlign w:val="bottom"/>
            <w:hideMark/>
          </w:tcPr>
          <w:p w14:paraId="614794F2"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160,0</w:t>
            </w:r>
          </w:p>
        </w:tc>
      </w:tr>
      <w:tr w:rsidR="008A0872" w:rsidRPr="008A0872" w14:paraId="1FF064E3" w14:textId="77777777" w:rsidTr="008A0872">
        <w:trPr>
          <w:trHeight w:val="301"/>
        </w:trPr>
        <w:tc>
          <w:tcPr>
            <w:tcW w:w="3539" w:type="dxa"/>
            <w:tcBorders>
              <w:top w:val="single" w:sz="4" w:space="0" w:color="9BC2E6"/>
              <w:left w:val="single" w:sz="4" w:space="0" w:color="9BC2E6"/>
              <w:bottom w:val="nil"/>
              <w:right w:val="nil"/>
            </w:tcBorders>
            <w:shd w:val="clear" w:color="auto" w:fill="auto"/>
            <w:noWrap/>
            <w:vAlign w:val="bottom"/>
            <w:hideMark/>
          </w:tcPr>
          <w:p w14:paraId="6DE5C257" w14:textId="77777777" w:rsidR="008A0872" w:rsidRPr="008A0872" w:rsidRDefault="008A0872" w:rsidP="008A0872">
            <w:pPr>
              <w:spacing w:after="0" w:line="240" w:lineRule="auto"/>
              <w:ind w:firstLineChars="100" w:firstLine="200"/>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Share spent on climate and energy</w:t>
            </w:r>
          </w:p>
        </w:tc>
        <w:tc>
          <w:tcPr>
            <w:tcW w:w="897" w:type="dxa"/>
            <w:tcBorders>
              <w:top w:val="single" w:sz="4" w:space="0" w:color="9BC2E6"/>
              <w:left w:val="nil"/>
              <w:bottom w:val="nil"/>
              <w:right w:val="nil"/>
            </w:tcBorders>
            <w:shd w:val="clear" w:color="auto" w:fill="auto"/>
            <w:noWrap/>
            <w:vAlign w:val="bottom"/>
            <w:hideMark/>
          </w:tcPr>
          <w:p w14:paraId="225D77BF"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74%</w:t>
            </w:r>
          </w:p>
        </w:tc>
        <w:tc>
          <w:tcPr>
            <w:tcW w:w="898" w:type="dxa"/>
            <w:tcBorders>
              <w:top w:val="single" w:sz="4" w:space="0" w:color="9BC2E6"/>
              <w:left w:val="nil"/>
              <w:bottom w:val="nil"/>
              <w:right w:val="nil"/>
            </w:tcBorders>
            <w:shd w:val="clear" w:color="auto" w:fill="auto"/>
            <w:noWrap/>
            <w:vAlign w:val="bottom"/>
            <w:hideMark/>
          </w:tcPr>
          <w:p w14:paraId="76C7A2D7"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69%</w:t>
            </w:r>
          </w:p>
        </w:tc>
        <w:tc>
          <w:tcPr>
            <w:tcW w:w="898" w:type="dxa"/>
            <w:tcBorders>
              <w:top w:val="single" w:sz="4" w:space="0" w:color="9BC2E6"/>
              <w:left w:val="nil"/>
              <w:bottom w:val="nil"/>
              <w:right w:val="nil"/>
            </w:tcBorders>
            <w:shd w:val="clear" w:color="auto" w:fill="auto"/>
            <w:noWrap/>
            <w:vAlign w:val="bottom"/>
            <w:hideMark/>
          </w:tcPr>
          <w:p w14:paraId="63BF04BE"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22%</w:t>
            </w:r>
          </w:p>
        </w:tc>
        <w:tc>
          <w:tcPr>
            <w:tcW w:w="898" w:type="dxa"/>
            <w:tcBorders>
              <w:top w:val="single" w:sz="4" w:space="0" w:color="9BC2E6"/>
              <w:left w:val="nil"/>
              <w:bottom w:val="nil"/>
              <w:right w:val="nil"/>
            </w:tcBorders>
            <w:shd w:val="clear" w:color="auto" w:fill="auto"/>
            <w:noWrap/>
            <w:vAlign w:val="bottom"/>
            <w:hideMark/>
          </w:tcPr>
          <w:p w14:paraId="3225E9EE"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27%</w:t>
            </w:r>
          </w:p>
        </w:tc>
        <w:tc>
          <w:tcPr>
            <w:tcW w:w="898" w:type="dxa"/>
            <w:tcBorders>
              <w:top w:val="single" w:sz="4" w:space="0" w:color="9BC2E6"/>
              <w:left w:val="nil"/>
              <w:bottom w:val="nil"/>
              <w:right w:val="nil"/>
            </w:tcBorders>
            <w:shd w:val="clear" w:color="auto" w:fill="auto"/>
            <w:noWrap/>
            <w:vAlign w:val="bottom"/>
            <w:hideMark/>
          </w:tcPr>
          <w:p w14:paraId="738C216E"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0%</w:t>
            </w:r>
          </w:p>
        </w:tc>
        <w:tc>
          <w:tcPr>
            <w:tcW w:w="898" w:type="dxa"/>
            <w:tcBorders>
              <w:top w:val="single" w:sz="4" w:space="0" w:color="9BC2E6"/>
              <w:left w:val="nil"/>
              <w:bottom w:val="nil"/>
              <w:right w:val="single" w:sz="4" w:space="0" w:color="9BC2E6"/>
            </w:tcBorders>
            <w:shd w:val="clear" w:color="auto" w:fill="auto"/>
            <w:noWrap/>
            <w:vAlign w:val="bottom"/>
            <w:hideMark/>
          </w:tcPr>
          <w:p w14:paraId="61EB6E39"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22%</w:t>
            </w:r>
          </w:p>
        </w:tc>
      </w:tr>
      <w:tr w:rsidR="008A0872" w:rsidRPr="008A0872" w14:paraId="6159B692" w14:textId="77777777" w:rsidTr="008A0872">
        <w:trPr>
          <w:trHeight w:val="301"/>
        </w:trPr>
        <w:tc>
          <w:tcPr>
            <w:tcW w:w="3539" w:type="dxa"/>
            <w:tcBorders>
              <w:top w:val="single" w:sz="4" w:space="0" w:color="9BC2E6"/>
              <w:left w:val="single" w:sz="4" w:space="0" w:color="9BC2E6"/>
              <w:bottom w:val="nil"/>
              <w:right w:val="nil"/>
            </w:tcBorders>
            <w:shd w:val="clear" w:color="DDEBF7" w:fill="DDEBF7"/>
            <w:noWrap/>
            <w:vAlign w:val="bottom"/>
            <w:hideMark/>
          </w:tcPr>
          <w:p w14:paraId="645B2CAF"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Slovakia</w:t>
            </w:r>
          </w:p>
        </w:tc>
        <w:tc>
          <w:tcPr>
            <w:tcW w:w="897" w:type="dxa"/>
            <w:tcBorders>
              <w:top w:val="single" w:sz="4" w:space="0" w:color="9BC2E6"/>
              <w:left w:val="nil"/>
              <w:bottom w:val="nil"/>
              <w:right w:val="nil"/>
            </w:tcBorders>
            <w:shd w:val="clear" w:color="DDEBF7" w:fill="DDEBF7"/>
            <w:noWrap/>
            <w:vAlign w:val="bottom"/>
            <w:hideMark/>
          </w:tcPr>
          <w:p w14:paraId="18CE15B6"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c>
          <w:tcPr>
            <w:tcW w:w="898" w:type="dxa"/>
            <w:tcBorders>
              <w:top w:val="single" w:sz="4" w:space="0" w:color="9BC2E6"/>
              <w:left w:val="nil"/>
              <w:bottom w:val="nil"/>
              <w:right w:val="nil"/>
            </w:tcBorders>
            <w:shd w:val="clear" w:color="DDEBF7" w:fill="DDEBF7"/>
            <w:noWrap/>
            <w:vAlign w:val="bottom"/>
            <w:hideMark/>
          </w:tcPr>
          <w:p w14:paraId="35239C51"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c>
          <w:tcPr>
            <w:tcW w:w="898" w:type="dxa"/>
            <w:tcBorders>
              <w:top w:val="single" w:sz="4" w:space="0" w:color="9BC2E6"/>
              <w:left w:val="nil"/>
              <w:bottom w:val="nil"/>
              <w:right w:val="nil"/>
            </w:tcBorders>
            <w:shd w:val="clear" w:color="DDEBF7" w:fill="DDEBF7"/>
            <w:noWrap/>
            <w:vAlign w:val="bottom"/>
            <w:hideMark/>
          </w:tcPr>
          <w:p w14:paraId="3230A7EB"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c>
          <w:tcPr>
            <w:tcW w:w="898" w:type="dxa"/>
            <w:tcBorders>
              <w:top w:val="single" w:sz="4" w:space="0" w:color="9BC2E6"/>
              <w:left w:val="nil"/>
              <w:bottom w:val="nil"/>
              <w:right w:val="nil"/>
            </w:tcBorders>
            <w:shd w:val="clear" w:color="DDEBF7" w:fill="DDEBF7"/>
            <w:noWrap/>
            <w:vAlign w:val="bottom"/>
            <w:hideMark/>
          </w:tcPr>
          <w:p w14:paraId="0FA6A9B5"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c>
          <w:tcPr>
            <w:tcW w:w="898" w:type="dxa"/>
            <w:tcBorders>
              <w:top w:val="single" w:sz="4" w:space="0" w:color="9BC2E6"/>
              <w:left w:val="nil"/>
              <w:bottom w:val="nil"/>
              <w:right w:val="nil"/>
            </w:tcBorders>
            <w:shd w:val="clear" w:color="DDEBF7" w:fill="DDEBF7"/>
            <w:noWrap/>
            <w:vAlign w:val="bottom"/>
            <w:hideMark/>
          </w:tcPr>
          <w:p w14:paraId="07C9353C"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c>
          <w:tcPr>
            <w:tcW w:w="898" w:type="dxa"/>
            <w:tcBorders>
              <w:top w:val="single" w:sz="4" w:space="0" w:color="9BC2E6"/>
              <w:left w:val="nil"/>
              <w:bottom w:val="nil"/>
              <w:right w:val="single" w:sz="4" w:space="0" w:color="9BC2E6"/>
            </w:tcBorders>
            <w:shd w:val="clear" w:color="DDEBF7" w:fill="DDEBF7"/>
            <w:noWrap/>
            <w:vAlign w:val="bottom"/>
            <w:hideMark/>
          </w:tcPr>
          <w:p w14:paraId="4D0C0647"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r>
      <w:tr w:rsidR="008A0872" w:rsidRPr="008A0872" w14:paraId="7E9053BB" w14:textId="77777777" w:rsidTr="008A0872">
        <w:trPr>
          <w:trHeight w:val="301"/>
        </w:trPr>
        <w:tc>
          <w:tcPr>
            <w:tcW w:w="3539" w:type="dxa"/>
            <w:tcBorders>
              <w:top w:val="single" w:sz="4" w:space="0" w:color="9BC2E6"/>
              <w:left w:val="single" w:sz="4" w:space="0" w:color="9BC2E6"/>
              <w:bottom w:val="nil"/>
              <w:right w:val="nil"/>
            </w:tcBorders>
            <w:shd w:val="clear" w:color="auto" w:fill="auto"/>
            <w:noWrap/>
            <w:vAlign w:val="bottom"/>
            <w:hideMark/>
          </w:tcPr>
          <w:p w14:paraId="49BDE4A4" w14:textId="77777777" w:rsidR="008A0872" w:rsidRPr="008A0872" w:rsidRDefault="008A0872" w:rsidP="008A0872">
            <w:pPr>
              <w:spacing w:after="0" w:line="240" w:lineRule="auto"/>
              <w:ind w:firstLineChars="100" w:firstLine="200"/>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Total revenues</w:t>
            </w:r>
          </w:p>
        </w:tc>
        <w:tc>
          <w:tcPr>
            <w:tcW w:w="897" w:type="dxa"/>
            <w:tcBorders>
              <w:top w:val="single" w:sz="4" w:space="0" w:color="9BC2E6"/>
              <w:left w:val="nil"/>
              <w:bottom w:val="nil"/>
              <w:right w:val="nil"/>
            </w:tcBorders>
            <w:shd w:val="clear" w:color="auto" w:fill="auto"/>
            <w:noWrap/>
            <w:vAlign w:val="bottom"/>
            <w:hideMark/>
          </w:tcPr>
          <w:p w14:paraId="14F94D1C"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61,7</w:t>
            </w:r>
          </w:p>
        </w:tc>
        <w:tc>
          <w:tcPr>
            <w:tcW w:w="898" w:type="dxa"/>
            <w:tcBorders>
              <w:top w:val="single" w:sz="4" w:space="0" w:color="9BC2E6"/>
              <w:left w:val="nil"/>
              <w:bottom w:val="nil"/>
              <w:right w:val="nil"/>
            </w:tcBorders>
            <w:shd w:val="clear" w:color="auto" w:fill="auto"/>
            <w:noWrap/>
            <w:vAlign w:val="bottom"/>
            <w:hideMark/>
          </w:tcPr>
          <w:p w14:paraId="3B0FE35E"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57,6</w:t>
            </w:r>
          </w:p>
        </w:tc>
        <w:tc>
          <w:tcPr>
            <w:tcW w:w="898" w:type="dxa"/>
            <w:tcBorders>
              <w:top w:val="single" w:sz="4" w:space="0" w:color="9BC2E6"/>
              <w:left w:val="nil"/>
              <w:bottom w:val="nil"/>
              <w:right w:val="nil"/>
            </w:tcBorders>
            <w:shd w:val="clear" w:color="auto" w:fill="auto"/>
            <w:noWrap/>
            <w:vAlign w:val="bottom"/>
            <w:hideMark/>
          </w:tcPr>
          <w:p w14:paraId="6B926FD4"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84,5</w:t>
            </w:r>
          </w:p>
        </w:tc>
        <w:tc>
          <w:tcPr>
            <w:tcW w:w="898" w:type="dxa"/>
            <w:tcBorders>
              <w:top w:val="single" w:sz="4" w:space="0" w:color="9BC2E6"/>
              <w:left w:val="nil"/>
              <w:bottom w:val="nil"/>
              <w:right w:val="nil"/>
            </w:tcBorders>
            <w:shd w:val="clear" w:color="auto" w:fill="auto"/>
            <w:noWrap/>
            <w:vAlign w:val="bottom"/>
            <w:hideMark/>
          </w:tcPr>
          <w:p w14:paraId="6BD8FA52"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65,0</w:t>
            </w:r>
          </w:p>
        </w:tc>
        <w:tc>
          <w:tcPr>
            <w:tcW w:w="898" w:type="dxa"/>
            <w:tcBorders>
              <w:top w:val="single" w:sz="4" w:space="0" w:color="9BC2E6"/>
              <w:left w:val="nil"/>
              <w:bottom w:val="nil"/>
              <w:right w:val="nil"/>
            </w:tcBorders>
            <w:shd w:val="clear" w:color="auto" w:fill="auto"/>
            <w:noWrap/>
            <w:vAlign w:val="bottom"/>
            <w:hideMark/>
          </w:tcPr>
          <w:p w14:paraId="7E08019D"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87,1</w:t>
            </w:r>
          </w:p>
        </w:tc>
        <w:tc>
          <w:tcPr>
            <w:tcW w:w="898" w:type="dxa"/>
            <w:tcBorders>
              <w:top w:val="single" w:sz="4" w:space="0" w:color="9BC2E6"/>
              <w:left w:val="nil"/>
              <w:bottom w:val="nil"/>
              <w:right w:val="single" w:sz="4" w:space="0" w:color="9BC2E6"/>
            </w:tcBorders>
            <w:shd w:val="clear" w:color="auto" w:fill="auto"/>
            <w:noWrap/>
            <w:vAlign w:val="bottom"/>
            <w:hideMark/>
          </w:tcPr>
          <w:p w14:paraId="1432DE8C"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229,8</w:t>
            </w:r>
          </w:p>
        </w:tc>
      </w:tr>
      <w:tr w:rsidR="008A0872" w:rsidRPr="008A0872" w14:paraId="0D026120" w14:textId="77777777" w:rsidTr="008A0872">
        <w:trPr>
          <w:trHeight w:val="301"/>
        </w:trPr>
        <w:tc>
          <w:tcPr>
            <w:tcW w:w="3539" w:type="dxa"/>
            <w:tcBorders>
              <w:top w:val="single" w:sz="4" w:space="0" w:color="9BC2E6"/>
              <w:left w:val="single" w:sz="4" w:space="0" w:color="9BC2E6"/>
              <w:bottom w:val="nil"/>
              <w:right w:val="nil"/>
            </w:tcBorders>
            <w:shd w:val="clear" w:color="DDEBF7" w:fill="DDEBF7"/>
            <w:noWrap/>
            <w:vAlign w:val="bottom"/>
            <w:hideMark/>
          </w:tcPr>
          <w:p w14:paraId="01E939F4" w14:textId="77777777" w:rsidR="008A0872" w:rsidRPr="008A0872" w:rsidRDefault="008A0872" w:rsidP="008A0872">
            <w:pPr>
              <w:spacing w:after="0" w:line="240" w:lineRule="auto"/>
              <w:ind w:firstLineChars="100" w:firstLine="200"/>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Amount spent on climate and energy</w:t>
            </w:r>
          </w:p>
        </w:tc>
        <w:tc>
          <w:tcPr>
            <w:tcW w:w="897" w:type="dxa"/>
            <w:tcBorders>
              <w:top w:val="single" w:sz="4" w:space="0" w:color="9BC2E6"/>
              <w:left w:val="nil"/>
              <w:bottom w:val="nil"/>
              <w:right w:val="nil"/>
            </w:tcBorders>
            <w:shd w:val="clear" w:color="DDEBF7" w:fill="DDEBF7"/>
            <w:noWrap/>
            <w:vAlign w:val="bottom"/>
            <w:hideMark/>
          </w:tcPr>
          <w:p w14:paraId="6B60F36B"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0,1</w:t>
            </w:r>
          </w:p>
        </w:tc>
        <w:tc>
          <w:tcPr>
            <w:tcW w:w="898" w:type="dxa"/>
            <w:tcBorders>
              <w:top w:val="single" w:sz="4" w:space="0" w:color="9BC2E6"/>
              <w:left w:val="nil"/>
              <w:bottom w:val="nil"/>
              <w:right w:val="nil"/>
            </w:tcBorders>
            <w:shd w:val="clear" w:color="DDEBF7" w:fill="DDEBF7"/>
            <w:noWrap/>
            <w:vAlign w:val="bottom"/>
            <w:hideMark/>
          </w:tcPr>
          <w:p w14:paraId="01674F68"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15,0</w:t>
            </w:r>
          </w:p>
        </w:tc>
        <w:tc>
          <w:tcPr>
            <w:tcW w:w="898" w:type="dxa"/>
            <w:tcBorders>
              <w:top w:val="single" w:sz="4" w:space="0" w:color="9BC2E6"/>
              <w:left w:val="nil"/>
              <w:bottom w:val="nil"/>
              <w:right w:val="nil"/>
            </w:tcBorders>
            <w:shd w:val="clear" w:color="DDEBF7" w:fill="DDEBF7"/>
            <w:noWrap/>
            <w:vAlign w:val="bottom"/>
            <w:hideMark/>
          </w:tcPr>
          <w:p w14:paraId="735DF2D0"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15,1</w:t>
            </w:r>
          </w:p>
        </w:tc>
        <w:tc>
          <w:tcPr>
            <w:tcW w:w="898" w:type="dxa"/>
            <w:tcBorders>
              <w:top w:val="single" w:sz="4" w:space="0" w:color="9BC2E6"/>
              <w:left w:val="nil"/>
              <w:bottom w:val="nil"/>
              <w:right w:val="nil"/>
            </w:tcBorders>
            <w:shd w:val="clear" w:color="DDEBF7" w:fill="DDEBF7"/>
            <w:noWrap/>
            <w:vAlign w:val="bottom"/>
            <w:hideMark/>
          </w:tcPr>
          <w:p w14:paraId="763911F1"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21,7</w:t>
            </w:r>
          </w:p>
        </w:tc>
        <w:tc>
          <w:tcPr>
            <w:tcW w:w="898" w:type="dxa"/>
            <w:tcBorders>
              <w:top w:val="single" w:sz="4" w:space="0" w:color="9BC2E6"/>
              <w:left w:val="nil"/>
              <w:bottom w:val="nil"/>
              <w:right w:val="nil"/>
            </w:tcBorders>
            <w:shd w:val="clear" w:color="DDEBF7" w:fill="DDEBF7"/>
            <w:noWrap/>
            <w:vAlign w:val="bottom"/>
            <w:hideMark/>
          </w:tcPr>
          <w:p w14:paraId="06724403"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40,9</w:t>
            </w:r>
          </w:p>
        </w:tc>
        <w:tc>
          <w:tcPr>
            <w:tcW w:w="898" w:type="dxa"/>
            <w:tcBorders>
              <w:top w:val="single" w:sz="4" w:space="0" w:color="9BC2E6"/>
              <w:left w:val="nil"/>
              <w:bottom w:val="nil"/>
              <w:right w:val="single" w:sz="4" w:space="0" w:color="9BC2E6"/>
            </w:tcBorders>
            <w:shd w:val="clear" w:color="DDEBF7" w:fill="DDEBF7"/>
            <w:noWrap/>
            <w:vAlign w:val="bottom"/>
            <w:hideMark/>
          </w:tcPr>
          <w:p w14:paraId="68A7EB7F"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55,6</w:t>
            </w:r>
          </w:p>
        </w:tc>
      </w:tr>
      <w:tr w:rsidR="008A0872" w:rsidRPr="008A0872" w14:paraId="33DFA8EC" w14:textId="77777777" w:rsidTr="008A0872">
        <w:trPr>
          <w:trHeight w:val="301"/>
        </w:trPr>
        <w:tc>
          <w:tcPr>
            <w:tcW w:w="3539" w:type="dxa"/>
            <w:tcBorders>
              <w:top w:val="single" w:sz="4" w:space="0" w:color="9BC2E6"/>
              <w:left w:val="single" w:sz="4" w:space="0" w:color="9BC2E6"/>
              <w:bottom w:val="nil"/>
              <w:right w:val="nil"/>
            </w:tcBorders>
            <w:shd w:val="clear" w:color="auto" w:fill="auto"/>
            <w:noWrap/>
            <w:vAlign w:val="bottom"/>
            <w:hideMark/>
          </w:tcPr>
          <w:p w14:paraId="2F54B103" w14:textId="77777777" w:rsidR="008A0872" w:rsidRPr="008A0872" w:rsidRDefault="008A0872" w:rsidP="008A0872">
            <w:pPr>
              <w:spacing w:after="0" w:line="240" w:lineRule="auto"/>
              <w:ind w:firstLineChars="100" w:firstLine="200"/>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Share spent on climate and energy</w:t>
            </w:r>
          </w:p>
        </w:tc>
        <w:tc>
          <w:tcPr>
            <w:tcW w:w="897" w:type="dxa"/>
            <w:tcBorders>
              <w:top w:val="single" w:sz="4" w:space="0" w:color="9BC2E6"/>
              <w:left w:val="nil"/>
              <w:bottom w:val="nil"/>
              <w:right w:val="nil"/>
            </w:tcBorders>
            <w:shd w:val="clear" w:color="auto" w:fill="auto"/>
            <w:noWrap/>
            <w:vAlign w:val="bottom"/>
            <w:hideMark/>
          </w:tcPr>
          <w:p w14:paraId="5F179641"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0%</w:t>
            </w:r>
          </w:p>
        </w:tc>
        <w:tc>
          <w:tcPr>
            <w:tcW w:w="898" w:type="dxa"/>
            <w:tcBorders>
              <w:top w:val="single" w:sz="4" w:space="0" w:color="9BC2E6"/>
              <w:left w:val="nil"/>
              <w:bottom w:val="nil"/>
              <w:right w:val="nil"/>
            </w:tcBorders>
            <w:shd w:val="clear" w:color="auto" w:fill="auto"/>
            <w:noWrap/>
            <w:vAlign w:val="bottom"/>
            <w:hideMark/>
          </w:tcPr>
          <w:p w14:paraId="26EC3779"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26%</w:t>
            </w:r>
          </w:p>
        </w:tc>
        <w:tc>
          <w:tcPr>
            <w:tcW w:w="898" w:type="dxa"/>
            <w:tcBorders>
              <w:top w:val="single" w:sz="4" w:space="0" w:color="9BC2E6"/>
              <w:left w:val="nil"/>
              <w:bottom w:val="nil"/>
              <w:right w:val="nil"/>
            </w:tcBorders>
            <w:shd w:val="clear" w:color="auto" w:fill="auto"/>
            <w:noWrap/>
            <w:vAlign w:val="bottom"/>
            <w:hideMark/>
          </w:tcPr>
          <w:p w14:paraId="4F18DA19"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18%</w:t>
            </w:r>
          </w:p>
        </w:tc>
        <w:tc>
          <w:tcPr>
            <w:tcW w:w="898" w:type="dxa"/>
            <w:tcBorders>
              <w:top w:val="single" w:sz="4" w:space="0" w:color="9BC2E6"/>
              <w:left w:val="nil"/>
              <w:bottom w:val="nil"/>
              <w:right w:val="nil"/>
            </w:tcBorders>
            <w:shd w:val="clear" w:color="auto" w:fill="auto"/>
            <w:noWrap/>
            <w:vAlign w:val="bottom"/>
            <w:hideMark/>
          </w:tcPr>
          <w:p w14:paraId="0773D351"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33%</w:t>
            </w:r>
          </w:p>
        </w:tc>
        <w:tc>
          <w:tcPr>
            <w:tcW w:w="898" w:type="dxa"/>
            <w:tcBorders>
              <w:top w:val="single" w:sz="4" w:space="0" w:color="9BC2E6"/>
              <w:left w:val="nil"/>
              <w:bottom w:val="nil"/>
              <w:right w:val="nil"/>
            </w:tcBorders>
            <w:shd w:val="clear" w:color="auto" w:fill="auto"/>
            <w:noWrap/>
            <w:vAlign w:val="bottom"/>
            <w:hideMark/>
          </w:tcPr>
          <w:p w14:paraId="017E82ED"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47%</w:t>
            </w:r>
          </w:p>
        </w:tc>
        <w:tc>
          <w:tcPr>
            <w:tcW w:w="898" w:type="dxa"/>
            <w:tcBorders>
              <w:top w:val="single" w:sz="4" w:space="0" w:color="9BC2E6"/>
              <w:left w:val="nil"/>
              <w:bottom w:val="nil"/>
              <w:right w:val="single" w:sz="4" w:space="0" w:color="9BC2E6"/>
            </w:tcBorders>
            <w:shd w:val="clear" w:color="auto" w:fill="auto"/>
            <w:noWrap/>
            <w:vAlign w:val="bottom"/>
            <w:hideMark/>
          </w:tcPr>
          <w:p w14:paraId="6D716FEC"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24%</w:t>
            </w:r>
          </w:p>
        </w:tc>
      </w:tr>
      <w:tr w:rsidR="008A0872" w:rsidRPr="008A0872" w14:paraId="570D8527" w14:textId="77777777" w:rsidTr="008A0872">
        <w:trPr>
          <w:trHeight w:val="301"/>
        </w:trPr>
        <w:tc>
          <w:tcPr>
            <w:tcW w:w="3539" w:type="dxa"/>
            <w:tcBorders>
              <w:top w:val="single" w:sz="4" w:space="0" w:color="9BC2E6"/>
              <w:left w:val="single" w:sz="4" w:space="0" w:color="9BC2E6"/>
              <w:bottom w:val="nil"/>
              <w:right w:val="nil"/>
            </w:tcBorders>
            <w:shd w:val="clear" w:color="DDEBF7" w:fill="DDEBF7"/>
            <w:noWrap/>
            <w:vAlign w:val="bottom"/>
            <w:hideMark/>
          </w:tcPr>
          <w:p w14:paraId="2660323D" w14:textId="305ED78F"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Slovenia</w:t>
            </w:r>
            <w:r>
              <w:rPr>
                <w:rStyle w:val="FootnoteReference"/>
                <w:rFonts w:ascii="Calibri" w:eastAsia="Times New Roman" w:hAnsi="Calibri" w:cs="Calibri"/>
                <w:b/>
                <w:bCs/>
                <w:color w:val="000000"/>
                <w:sz w:val="20"/>
                <w:lang w:eastAsia="en-GB"/>
              </w:rPr>
              <w:footnoteReference w:id="14"/>
            </w:r>
          </w:p>
        </w:tc>
        <w:tc>
          <w:tcPr>
            <w:tcW w:w="897" w:type="dxa"/>
            <w:tcBorders>
              <w:top w:val="single" w:sz="4" w:space="0" w:color="9BC2E6"/>
              <w:left w:val="nil"/>
              <w:bottom w:val="nil"/>
              <w:right w:val="nil"/>
            </w:tcBorders>
            <w:shd w:val="clear" w:color="DDEBF7" w:fill="DDEBF7"/>
            <w:noWrap/>
            <w:vAlign w:val="bottom"/>
            <w:hideMark/>
          </w:tcPr>
          <w:p w14:paraId="53741318"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c>
          <w:tcPr>
            <w:tcW w:w="898" w:type="dxa"/>
            <w:tcBorders>
              <w:top w:val="single" w:sz="4" w:space="0" w:color="9BC2E6"/>
              <w:left w:val="nil"/>
              <w:bottom w:val="nil"/>
              <w:right w:val="nil"/>
            </w:tcBorders>
            <w:shd w:val="clear" w:color="DDEBF7" w:fill="DDEBF7"/>
            <w:noWrap/>
            <w:vAlign w:val="bottom"/>
            <w:hideMark/>
          </w:tcPr>
          <w:p w14:paraId="270D5DC1"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c>
          <w:tcPr>
            <w:tcW w:w="898" w:type="dxa"/>
            <w:tcBorders>
              <w:top w:val="single" w:sz="4" w:space="0" w:color="9BC2E6"/>
              <w:left w:val="nil"/>
              <w:bottom w:val="nil"/>
              <w:right w:val="nil"/>
            </w:tcBorders>
            <w:shd w:val="clear" w:color="DDEBF7" w:fill="DDEBF7"/>
            <w:noWrap/>
            <w:vAlign w:val="bottom"/>
            <w:hideMark/>
          </w:tcPr>
          <w:p w14:paraId="46D28D61"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c>
          <w:tcPr>
            <w:tcW w:w="898" w:type="dxa"/>
            <w:tcBorders>
              <w:top w:val="single" w:sz="4" w:space="0" w:color="9BC2E6"/>
              <w:left w:val="nil"/>
              <w:bottom w:val="nil"/>
              <w:right w:val="nil"/>
            </w:tcBorders>
            <w:shd w:val="clear" w:color="DDEBF7" w:fill="DDEBF7"/>
            <w:noWrap/>
            <w:vAlign w:val="bottom"/>
            <w:hideMark/>
          </w:tcPr>
          <w:p w14:paraId="16869B08"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c>
          <w:tcPr>
            <w:tcW w:w="898" w:type="dxa"/>
            <w:tcBorders>
              <w:top w:val="single" w:sz="4" w:space="0" w:color="9BC2E6"/>
              <w:left w:val="nil"/>
              <w:bottom w:val="nil"/>
              <w:right w:val="nil"/>
            </w:tcBorders>
            <w:shd w:val="clear" w:color="DDEBF7" w:fill="DDEBF7"/>
            <w:noWrap/>
            <w:vAlign w:val="bottom"/>
            <w:hideMark/>
          </w:tcPr>
          <w:p w14:paraId="44F63EC0"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c>
          <w:tcPr>
            <w:tcW w:w="898" w:type="dxa"/>
            <w:tcBorders>
              <w:top w:val="single" w:sz="4" w:space="0" w:color="9BC2E6"/>
              <w:left w:val="nil"/>
              <w:bottom w:val="nil"/>
              <w:right w:val="single" w:sz="4" w:space="0" w:color="9BC2E6"/>
            </w:tcBorders>
            <w:shd w:val="clear" w:color="DDEBF7" w:fill="DDEBF7"/>
            <w:noWrap/>
            <w:vAlign w:val="bottom"/>
            <w:hideMark/>
          </w:tcPr>
          <w:p w14:paraId="35D2121C"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r>
      <w:tr w:rsidR="008A0872" w:rsidRPr="008A0872" w14:paraId="3E8DABCD" w14:textId="77777777" w:rsidTr="008A0872">
        <w:trPr>
          <w:trHeight w:val="301"/>
        </w:trPr>
        <w:tc>
          <w:tcPr>
            <w:tcW w:w="3539" w:type="dxa"/>
            <w:tcBorders>
              <w:top w:val="single" w:sz="4" w:space="0" w:color="9BC2E6"/>
              <w:left w:val="single" w:sz="4" w:space="0" w:color="9BC2E6"/>
              <w:bottom w:val="nil"/>
              <w:right w:val="nil"/>
            </w:tcBorders>
            <w:shd w:val="clear" w:color="auto" w:fill="auto"/>
            <w:noWrap/>
            <w:vAlign w:val="bottom"/>
            <w:hideMark/>
          </w:tcPr>
          <w:p w14:paraId="3CB9FFDC" w14:textId="77777777" w:rsidR="008A0872" w:rsidRPr="008A0872" w:rsidRDefault="008A0872" w:rsidP="008A0872">
            <w:pPr>
              <w:spacing w:after="0" w:line="240" w:lineRule="auto"/>
              <w:ind w:firstLineChars="100" w:firstLine="200"/>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Total revenues</w:t>
            </w:r>
          </w:p>
        </w:tc>
        <w:tc>
          <w:tcPr>
            <w:tcW w:w="897" w:type="dxa"/>
            <w:tcBorders>
              <w:top w:val="single" w:sz="4" w:space="0" w:color="9BC2E6"/>
              <w:left w:val="nil"/>
              <w:bottom w:val="nil"/>
              <w:right w:val="nil"/>
            </w:tcBorders>
            <w:shd w:val="clear" w:color="auto" w:fill="auto"/>
            <w:noWrap/>
            <w:vAlign w:val="bottom"/>
            <w:hideMark/>
          </w:tcPr>
          <w:p w14:paraId="46997AD4"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17,7</w:t>
            </w:r>
          </w:p>
        </w:tc>
        <w:tc>
          <w:tcPr>
            <w:tcW w:w="898" w:type="dxa"/>
            <w:tcBorders>
              <w:top w:val="single" w:sz="4" w:space="0" w:color="9BC2E6"/>
              <w:left w:val="nil"/>
              <w:bottom w:val="nil"/>
              <w:right w:val="nil"/>
            </w:tcBorders>
            <w:shd w:val="clear" w:color="auto" w:fill="auto"/>
            <w:noWrap/>
            <w:vAlign w:val="bottom"/>
            <w:hideMark/>
          </w:tcPr>
          <w:p w14:paraId="090A040A"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16,6</w:t>
            </w:r>
          </w:p>
        </w:tc>
        <w:tc>
          <w:tcPr>
            <w:tcW w:w="898" w:type="dxa"/>
            <w:tcBorders>
              <w:top w:val="single" w:sz="4" w:space="0" w:color="9BC2E6"/>
              <w:left w:val="nil"/>
              <w:bottom w:val="nil"/>
              <w:right w:val="nil"/>
            </w:tcBorders>
            <w:shd w:val="clear" w:color="auto" w:fill="auto"/>
            <w:noWrap/>
            <w:vAlign w:val="bottom"/>
            <w:hideMark/>
          </w:tcPr>
          <w:p w14:paraId="6049B21F"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24,4</w:t>
            </w:r>
          </w:p>
        </w:tc>
        <w:tc>
          <w:tcPr>
            <w:tcW w:w="898" w:type="dxa"/>
            <w:tcBorders>
              <w:top w:val="single" w:sz="4" w:space="0" w:color="9BC2E6"/>
              <w:left w:val="nil"/>
              <w:bottom w:val="nil"/>
              <w:right w:val="nil"/>
            </w:tcBorders>
            <w:shd w:val="clear" w:color="auto" w:fill="auto"/>
            <w:noWrap/>
            <w:vAlign w:val="bottom"/>
            <w:hideMark/>
          </w:tcPr>
          <w:p w14:paraId="06433BD6"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18,7</w:t>
            </w:r>
          </w:p>
        </w:tc>
        <w:tc>
          <w:tcPr>
            <w:tcW w:w="898" w:type="dxa"/>
            <w:tcBorders>
              <w:top w:val="single" w:sz="4" w:space="0" w:color="9BC2E6"/>
              <w:left w:val="nil"/>
              <w:bottom w:val="nil"/>
              <w:right w:val="nil"/>
            </w:tcBorders>
            <w:shd w:val="clear" w:color="auto" w:fill="auto"/>
            <w:noWrap/>
            <w:vAlign w:val="bottom"/>
            <w:hideMark/>
          </w:tcPr>
          <w:p w14:paraId="5C5B3BC9"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25,1</w:t>
            </w:r>
          </w:p>
        </w:tc>
        <w:tc>
          <w:tcPr>
            <w:tcW w:w="898" w:type="dxa"/>
            <w:tcBorders>
              <w:top w:val="single" w:sz="4" w:space="0" w:color="9BC2E6"/>
              <w:left w:val="nil"/>
              <w:bottom w:val="nil"/>
              <w:right w:val="single" w:sz="4" w:space="0" w:color="9BC2E6"/>
            </w:tcBorders>
            <w:shd w:val="clear" w:color="auto" w:fill="auto"/>
            <w:noWrap/>
            <w:vAlign w:val="bottom"/>
            <w:hideMark/>
          </w:tcPr>
          <w:p w14:paraId="33116CF4"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66,3</w:t>
            </w:r>
          </w:p>
        </w:tc>
      </w:tr>
      <w:tr w:rsidR="008A0872" w:rsidRPr="008A0872" w14:paraId="511EFB6D" w14:textId="77777777" w:rsidTr="008A0872">
        <w:trPr>
          <w:trHeight w:val="301"/>
        </w:trPr>
        <w:tc>
          <w:tcPr>
            <w:tcW w:w="3539" w:type="dxa"/>
            <w:tcBorders>
              <w:top w:val="single" w:sz="4" w:space="0" w:color="9BC2E6"/>
              <w:left w:val="single" w:sz="4" w:space="0" w:color="9BC2E6"/>
              <w:bottom w:val="nil"/>
              <w:right w:val="nil"/>
            </w:tcBorders>
            <w:shd w:val="clear" w:color="DDEBF7" w:fill="DDEBF7"/>
            <w:noWrap/>
            <w:vAlign w:val="bottom"/>
            <w:hideMark/>
          </w:tcPr>
          <w:p w14:paraId="5C04A52C" w14:textId="77777777" w:rsidR="008A0872" w:rsidRPr="008A0872" w:rsidRDefault="008A0872" w:rsidP="008A0872">
            <w:pPr>
              <w:spacing w:after="0" w:line="240" w:lineRule="auto"/>
              <w:ind w:firstLineChars="100" w:firstLine="200"/>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Amount spent on climate and energy</w:t>
            </w:r>
          </w:p>
        </w:tc>
        <w:tc>
          <w:tcPr>
            <w:tcW w:w="897" w:type="dxa"/>
            <w:tcBorders>
              <w:top w:val="single" w:sz="4" w:space="0" w:color="9BC2E6"/>
              <w:left w:val="nil"/>
              <w:bottom w:val="nil"/>
              <w:right w:val="nil"/>
            </w:tcBorders>
            <w:shd w:val="clear" w:color="DDEBF7" w:fill="DDEBF7"/>
            <w:noWrap/>
            <w:vAlign w:val="bottom"/>
            <w:hideMark/>
          </w:tcPr>
          <w:p w14:paraId="394170B0"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8,9</w:t>
            </w:r>
          </w:p>
        </w:tc>
        <w:tc>
          <w:tcPr>
            <w:tcW w:w="898" w:type="dxa"/>
            <w:tcBorders>
              <w:top w:val="single" w:sz="4" w:space="0" w:color="9BC2E6"/>
              <w:left w:val="nil"/>
              <w:bottom w:val="nil"/>
              <w:right w:val="nil"/>
            </w:tcBorders>
            <w:shd w:val="clear" w:color="DDEBF7" w:fill="DDEBF7"/>
            <w:noWrap/>
            <w:vAlign w:val="bottom"/>
            <w:hideMark/>
          </w:tcPr>
          <w:p w14:paraId="1E8CD267"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8,3</w:t>
            </w:r>
          </w:p>
        </w:tc>
        <w:tc>
          <w:tcPr>
            <w:tcW w:w="898" w:type="dxa"/>
            <w:tcBorders>
              <w:top w:val="single" w:sz="4" w:space="0" w:color="9BC2E6"/>
              <w:left w:val="nil"/>
              <w:bottom w:val="nil"/>
              <w:right w:val="nil"/>
            </w:tcBorders>
            <w:shd w:val="clear" w:color="DDEBF7" w:fill="DDEBF7"/>
            <w:noWrap/>
            <w:vAlign w:val="bottom"/>
            <w:hideMark/>
          </w:tcPr>
          <w:p w14:paraId="1B707151"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24,4</w:t>
            </w:r>
          </w:p>
        </w:tc>
        <w:tc>
          <w:tcPr>
            <w:tcW w:w="898" w:type="dxa"/>
            <w:tcBorders>
              <w:top w:val="single" w:sz="4" w:space="0" w:color="9BC2E6"/>
              <w:left w:val="nil"/>
              <w:bottom w:val="nil"/>
              <w:right w:val="nil"/>
            </w:tcBorders>
            <w:shd w:val="clear" w:color="DDEBF7" w:fill="DDEBF7"/>
            <w:noWrap/>
            <w:vAlign w:val="bottom"/>
            <w:hideMark/>
          </w:tcPr>
          <w:p w14:paraId="43B7F73C"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18,7</w:t>
            </w:r>
          </w:p>
        </w:tc>
        <w:tc>
          <w:tcPr>
            <w:tcW w:w="898" w:type="dxa"/>
            <w:tcBorders>
              <w:top w:val="single" w:sz="4" w:space="0" w:color="9BC2E6"/>
              <w:left w:val="nil"/>
              <w:bottom w:val="nil"/>
              <w:right w:val="nil"/>
            </w:tcBorders>
            <w:shd w:val="clear" w:color="DDEBF7" w:fill="DDEBF7"/>
            <w:noWrap/>
            <w:vAlign w:val="bottom"/>
            <w:hideMark/>
          </w:tcPr>
          <w:p w14:paraId="0394853A"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25,1</w:t>
            </w:r>
          </w:p>
        </w:tc>
        <w:tc>
          <w:tcPr>
            <w:tcW w:w="898" w:type="dxa"/>
            <w:tcBorders>
              <w:top w:val="single" w:sz="4" w:space="0" w:color="9BC2E6"/>
              <w:left w:val="nil"/>
              <w:bottom w:val="nil"/>
              <w:right w:val="single" w:sz="4" w:space="0" w:color="9BC2E6"/>
            </w:tcBorders>
            <w:shd w:val="clear" w:color="DDEBF7" w:fill="DDEBF7"/>
            <w:noWrap/>
            <w:vAlign w:val="bottom"/>
            <w:hideMark/>
          </w:tcPr>
          <w:p w14:paraId="73C7C008" w14:textId="77777777" w:rsidR="008A0872" w:rsidRPr="008A0872" w:rsidRDefault="008A0872" w:rsidP="008A0872">
            <w:pPr>
              <w:spacing w:after="0" w:line="240" w:lineRule="auto"/>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 </w:t>
            </w:r>
          </w:p>
        </w:tc>
      </w:tr>
      <w:tr w:rsidR="008A0872" w:rsidRPr="008A0872" w14:paraId="1ECA062F" w14:textId="77777777" w:rsidTr="008A0872">
        <w:trPr>
          <w:trHeight w:val="301"/>
        </w:trPr>
        <w:tc>
          <w:tcPr>
            <w:tcW w:w="3539" w:type="dxa"/>
            <w:tcBorders>
              <w:top w:val="single" w:sz="4" w:space="0" w:color="9BC2E6"/>
              <w:left w:val="single" w:sz="4" w:space="0" w:color="9BC2E6"/>
              <w:bottom w:val="nil"/>
              <w:right w:val="nil"/>
            </w:tcBorders>
            <w:shd w:val="clear" w:color="auto" w:fill="auto"/>
            <w:noWrap/>
            <w:vAlign w:val="bottom"/>
            <w:hideMark/>
          </w:tcPr>
          <w:p w14:paraId="2CA05CA4" w14:textId="77777777" w:rsidR="008A0872" w:rsidRPr="008A0872" w:rsidRDefault="008A0872" w:rsidP="008A0872">
            <w:pPr>
              <w:spacing w:after="0" w:line="240" w:lineRule="auto"/>
              <w:ind w:firstLineChars="100" w:firstLine="200"/>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Share spent on climate and energy</w:t>
            </w:r>
          </w:p>
        </w:tc>
        <w:tc>
          <w:tcPr>
            <w:tcW w:w="897" w:type="dxa"/>
            <w:tcBorders>
              <w:top w:val="single" w:sz="4" w:space="0" w:color="9BC2E6"/>
              <w:left w:val="nil"/>
              <w:bottom w:val="nil"/>
              <w:right w:val="nil"/>
            </w:tcBorders>
            <w:shd w:val="clear" w:color="auto" w:fill="auto"/>
            <w:noWrap/>
            <w:vAlign w:val="bottom"/>
            <w:hideMark/>
          </w:tcPr>
          <w:p w14:paraId="1F0EC377"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50%</w:t>
            </w:r>
          </w:p>
        </w:tc>
        <w:tc>
          <w:tcPr>
            <w:tcW w:w="898" w:type="dxa"/>
            <w:tcBorders>
              <w:top w:val="single" w:sz="4" w:space="0" w:color="9BC2E6"/>
              <w:left w:val="nil"/>
              <w:bottom w:val="nil"/>
              <w:right w:val="nil"/>
            </w:tcBorders>
            <w:shd w:val="clear" w:color="auto" w:fill="auto"/>
            <w:noWrap/>
            <w:vAlign w:val="bottom"/>
            <w:hideMark/>
          </w:tcPr>
          <w:p w14:paraId="146D7570"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50%</w:t>
            </w:r>
          </w:p>
        </w:tc>
        <w:tc>
          <w:tcPr>
            <w:tcW w:w="898" w:type="dxa"/>
            <w:tcBorders>
              <w:top w:val="single" w:sz="4" w:space="0" w:color="9BC2E6"/>
              <w:left w:val="nil"/>
              <w:bottom w:val="nil"/>
              <w:right w:val="nil"/>
            </w:tcBorders>
            <w:shd w:val="clear" w:color="auto" w:fill="auto"/>
            <w:noWrap/>
            <w:vAlign w:val="bottom"/>
            <w:hideMark/>
          </w:tcPr>
          <w:p w14:paraId="463F0EEC"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100%</w:t>
            </w:r>
          </w:p>
        </w:tc>
        <w:tc>
          <w:tcPr>
            <w:tcW w:w="898" w:type="dxa"/>
            <w:tcBorders>
              <w:top w:val="single" w:sz="4" w:space="0" w:color="9BC2E6"/>
              <w:left w:val="nil"/>
              <w:bottom w:val="nil"/>
              <w:right w:val="nil"/>
            </w:tcBorders>
            <w:shd w:val="clear" w:color="auto" w:fill="auto"/>
            <w:noWrap/>
            <w:vAlign w:val="bottom"/>
            <w:hideMark/>
          </w:tcPr>
          <w:p w14:paraId="7C2C4747"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100%</w:t>
            </w:r>
          </w:p>
        </w:tc>
        <w:tc>
          <w:tcPr>
            <w:tcW w:w="898" w:type="dxa"/>
            <w:tcBorders>
              <w:top w:val="single" w:sz="4" w:space="0" w:color="9BC2E6"/>
              <w:left w:val="nil"/>
              <w:bottom w:val="nil"/>
              <w:right w:val="nil"/>
            </w:tcBorders>
            <w:shd w:val="clear" w:color="auto" w:fill="auto"/>
            <w:noWrap/>
            <w:vAlign w:val="bottom"/>
            <w:hideMark/>
          </w:tcPr>
          <w:p w14:paraId="49B75CF0"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100%</w:t>
            </w:r>
          </w:p>
        </w:tc>
        <w:tc>
          <w:tcPr>
            <w:tcW w:w="898" w:type="dxa"/>
            <w:tcBorders>
              <w:top w:val="single" w:sz="4" w:space="0" w:color="9BC2E6"/>
              <w:left w:val="nil"/>
              <w:bottom w:val="nil"/>
              <w:right w:val="single" w:sz="4" w:space="0" w:color="9BC2E6"/>
            </w:tcBorders>
            <w:shd w:val="clear" w:color="auto" w:fill="auto"/>
            <w:noWrap/>
            <w:vAlign w:val="bottom"/>
            <w:hideMark/>
          </w:tcPr>
          <w:p w14:paraId="1A753DA1" w14:textId="77777777" w:rsidR="008A0872" w:rsidRPr="008A0872" w:rsidRDefault="008A0872" w:rsidP="008A0872">
            <w:pPr>
              <w:spacing w:after="0" w:line="240" w:lineRule="auto"/>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 </w:t>
            </w:r>
          </w:p>
        </w:tc>
      </w:tr>
      <w:tr w:rsidR="008A0872" w:rsidRPr="008A0872" w14:paraId="364B16CA" w14:textId="77777777" w:rsidTr="008A0872">
        <w:trPr>
          <w:trHeight w:val="301"/>
        </w:trPr>
        <w:tc>
          <w:tcPr>
            <w:tcW w:w="3539" w:type="dxa"/>
            <w:tcBorders>
              <w:top w:val="single" w:sz="4" w:space="0" w:color="9BC2E6"/>
              <w:left w:val="single" w:sz="4" w:space="0" w:color="9BC2E6"/>
              <w:bottom w:val="nil"/>
              <w:right w:val="nil"/>
            </w:tcBorders>
            <w:shd w:val="clear" w:color="DDEBF7" w:fill="DDEBF7"/>
            <w:noWrap/>
            <w:vAlign w:val="bottom"/>
            <w:hideMark/>
          </w:tcPr>
          <w:p w14:paraId="475BF17F"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Spain</w:t>
            </w:r>
          </w:p>
        </w:tc>
        <w:tc>
          <w:tcPr>
            <w:tcW w:w="897" w:type="dxa"/>
            <w:tcBorders>
              <w:top w:val="single" w:sz="4" w:space="0" w:color="9BC2E6"/>
              <w:left w:val="nil"/>
              <w:bottom w:val="nil"/>
              <w:right w:val="nil"/>
            </w:tcBorders>
            <w:shd w:val="clear" w:color="DDEBF7" w:fill="DDEBF7"/>
            <w:noWrap/>
            <w:vAlign w:val="bottom"/>
            <w:hideMark/>
          </w:tcPr>
          <w:p w14:paraId="2D4C665C"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c>
          <w:tcPr>
            <w:tcW w:w="898" w:type="dxa"/>
            <w:tcBorders>
              <w:top w:val="single" w:sz="4" w:space="0" w:color="9BC2E6"/>
              <w:left w:val="nil"/>
              <w:bottom w:val="nil"/>
              <w:right w:val="nil"/>
            </w:tcBorders>
            <w:shd w:val="clear" w:color="DDEBF7" w:fill="DDEBF7"/>
            <w:noWrap/>
            <w:vAlign w:val="bottom"/>
            <w:hideMark/>
          </w:tcPr>
          <w:p w14:paraId="66FFAD5D"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c>
          <w:tcPr>
            <w:tcW w:w="898" w:type="dxa"/>
            <w:tcBorders>
              <w:top w:val="single" w:sz="4" w:space="0" w:color="9BC2E6"/>
              <w:left w:val="nil"/>
              <w:bottom w:val="nil"/>
              <w:right w:val="nil"/>
            </w:tcBorders>
            <w:shd w:val="clear" w:color="DDEBF7" w:fill="DDEBF7"/>
            <w:noWrap/>
            <w:vAlign w:val="bottom"/>
            <w:hideMark/>
          </w:tcPr>
          <w:p w14:paraId="79AAAFBC"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c>
          <w:tcPr>
            <w:tcW w:w="898" w:type="dxa"/>
            <w:tcBorders>
              <w:top w:val="single" w:sz="4" w:space="0" w:color="9BC2E6"/>
              <w:left w:val="nil"/>
              <w:bottom w:val="nil"/>
              <w:right w:val="nil"/>
            </w:tcBorders>
            <w:shd w:val="clear" w:color="DDEBF7" w:fill="DDEBF7"/>
            <w:noWrap/>
            <w:vAlign w:val="bottom"/>
            <w:hideMark/>
          </w:tcPr>
          <w:p w14:paraId="2424AF2B"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c>
          <w:tcPr>
            <w:tcW w:w="898" w:type="dxa"/>
            <w:tcBorders>
              <w:top w:val="single" w:sz="4" w:space="0" w:color="9BC2E6"/>
              <w:left w:val="nil"/>
              <w:bottom w:val="nil"/>
              <w:right w:val="nil"/>
            </w:tcBorders>
            <w:shd w:val="clear" w:color="DDEBF7" w:fill="DDEBF7"/>
            <w:noWrap/>
            <w:vAlign w:val="bottom"/>
            <w:hideMark/>
          </w:tcPr>
          <w:p w14:paraId="2E60BF71"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c>
          <w:tcPr>
            <w:tcW w:w="898" w:type="dxa"/>
            <w:tcBorders>
              <w:top w:val="single" w:sz="4" w:space="0" w:color="9BC2E6"/>
              <w:left w:val="nil"/>
              <w:bottom w:val="nil"/>
              <w:right w:val="single" w:sz="4" w:space="0" w:color="9BC2E6"/>
            </w:tcBorders>
            <w:shd w:val="clear" w:color="DDEBF7" w:fill="DDEBF7"/>
            <w:noWrap/>
            <w:vAlign w:val="bottom"/>
            <w:hideMark/>
          </w:tcPr>
          <w:p w14:paraId="509D1C14"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r>
      <w:tr w:rsidR="008A0872" w:rsidRPr="008A0872" w14:paraId="173B477E" w14:textId="77777777" w:rsidTr="008A0872">
        <w:trPr>
          <w:trHeight w:val="301"/>
        </w:trPr>
        <w:tc>
          <w:tcPr>
            <w:tcW w:w="3539" w:type="dxa"/>
            <w:tcBorders>
              <w:top w:val="single" w:sz="4" w:space="0" w:color="9BC2E6"/>
              <w:left w:val="single" w:sz="4" w:space="0" w:color="9BC2E6"/>
              <w:bottom w:val="nil"/>
              <w:right w:val="nil"/>
            </w:tcBorders>
            <w:shd w:val="clear" w:color="auto" w:fill="auto"/>
            <w:noWrap/>
            <w:vAlign w:val="bottom"/>
            <w:hideMark/>
          </w:tcPr>
          <w:p w14:paraId="79B60FF5" w14:textId="77777777" w:rsidR="008A0872" w:rsidRPr="008A0872" w:rsidRDefault="008A0872" w:rsidP="008A0872">
            <w:pPr>
              <w:spacing w:after="0" w:line="240" w:lineRule="auto"/>
              <w:ind w:firstLineChars="100" w:firstLine="200"/>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Total revenues</w:t>
            </w:r>
          </w:p>
        </w:tc>
        <w:tc>
          <w:tcPr>
            <w:tcW w:w="897" w:type="dxa"/>
            <w:tcBorders>
              <w:top w:val="single" w:sz="4" w:space="0" w:color="9BC2E6"/>
              <w:left w:val="nil"/>
              <w:bottom w:val="nil"/>
              <w:right w:val="nil"/>
            </w:tcBorders>
            <w:shd w:val="clear" w:color="auto" w:fill="auto"/>
            <w:noWrap/>
            <w:vAlign w:val="bottom"/>
            <w:hideMark/>
          </w:tcPr>
          <w:p w14:paraId="588F1C45"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346,1</w:t>
            </w:r>
          </w:p>
        </w:tc>
        <w:tc>
          <w:tcPr>
            <w:tcW w:w="898" w:type="dxa"/>
            <w:tcBorders>
              <w:top w:val="single" w:sz="4" w:space="0" w:color="9BC2E6"/>
              <w:left w:val="nil"/>
              <w:bottom w:val="nil"/>
              <w:right w:val="nil"/>
            </w:tcBorders>
            <w:shd w:val="clear" w:color="auto" w:fill="auto"/>
            <w:noWrap/>
            <w:vAlign w:val="bottom"/>
            <w:hideMark/>
          </w:tcPr>
          <w:p w14:paraId="053C5D0F"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330,1</w:t>
            </w:r>
          </w:p>
        </w:tc>
        <w:tc>
          <w:tcPr>
            <w:tcW w:w="898" w:type="dxa"/>
            <w:tcBorders>
              <w:top w:val="single" w:sz="4" w:space="0" w:color="9BC2E6"/>
              <w:left w:val="nil"/>
              <w:bottom w:val="nil"/>
              <w:right w:val="nil"/>
            </w:tcBorders>
            <w:shd w:val="clear" w:color="auto" w:fill="auto"/>
            <w:noWrap/>
            <w:vAlign w:val="bottom"/>
            <w:hideMark/>
          </w:tcPr>
          <w:p w14:paraId="77CAC1B1"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489,5</w:t>
            </w:r>
          </w:p>
        </w:tc>
        <w:tc>
          <w:tcPr>
            <w:tcW w:w="898" w:type="dxa"/>
            <w:tcBorders>
              <w:top w:val="single" w:sz="4" w:space="0" w:color="9BC2E6"/>
              <w:left w:val="nil"/>
              <w:bottom w:val="nil"/>
              <w:right w:val="nil"/>
            </w:tcBorders>
            <w:shd w:val="clear" w:color="auto" w:fill="auto"/>
            <w:noWrap/>
            <w:vAlign w:val="bottom"/>
            <w:hideMark/>
          </w:tcPr>
          <w:p w14:paraId="38759AD0"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364,5</w:t>
            </w:r>
          </w:p>
        </w:tc>
        <w:tc>
          <w:tcPr>
            <w:tcW w:w="898" w:type="dxa"/>
            <w:tcBorders>
              <w:top w:val="single" w:sz="4" w:space="0" w:color="9BC2E6"/>
              <w:left w:val="nil"/>
              <w:bottom w:val="nil"/>
              <w:right w:val="nil"/>
            </w:tcBorders>
            <w:shd w:val="clear" w:color="auto" w:fill="auto"/>
            <w:noWrap/>
            <w:vAlign w:val="bottom"/>
            <w:hideMark/>
          </w:tcPr>
          <w:p w14:paraId="12C0EC9D"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493,6</w:t>
            </w:r>
          </w:p>
        </w:tc>
        <w:tc>
          <w:tcPr>
            <w:tcW w:w="898" w:type="dxa"/>
            <w:tcBorders>
              <w:top w:val="single" w:sz="4" w:space="0" w:color="9BC2E6"/>
              <w:left w:val="nil"/>
              <w:bottom w:val="nil"/>
              <w:right w:val="single" w:sz="4" w:space="0" w:color="9BC2E6"/>
            </w:tcBorders>
            <w:shd w:val="clear" w:color="auto" w:fill="auto"/>
            <w:noWrap/>
            <w:vAlign w:val="bottom"/>
            <w:hideMark/>
          </w:tcPr>
          <w:p w14:paraId="0E420EB7"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1306,0</w:t>
            </w:r>
          </w:p>
        </w:tc>
      </w:tr>
      <w:tr w:rsidR="008A0872" w:rsidRPr="008A0872" w14:paraId="31E57833" w14:textId="77777777" w:rsidTr="008A0872">
        <w:trPr>
          <w:trHeight w:val="301"/>
        </w:trPr>
        <w:tc>
          <w:tcPr>
            <w:tcW w:w="3539" w:type="dxa"/>
            <w:tcBorders>
              <w:top w:val="single" w:sz="4" w:space="0" w:color="9BC2E6"/>
              <w:left w:val="single" w:sz="4" w:space="0" w:color="9BC2E6"/>
              <w:bottom w:val="nil"/>
              <w:right w:val="nil"/>
            </w:tcBorders>
            <w:shd w:val="clear" w:color="DDEBF7" w:fill="DDEBF7"/>
            <w:noWrap/>
            <w:vAlign w:val="bottom"/>
            <w:hideMark/>
          </w:tcPr>
          <w:p w14:paraId="58326B6A" w14:textId="77777777" w:rsidR="008A0872" w:rsidRPr="008A0872" w:rsidRDefault="008A0872" w:rsidP="008A0872">
            <w:pPr>
              <w:spacing w:after="0" w:line="240" w:lineRule="auto"/>
              <w:ind w:firstLineChars="100" w:firstLine="200"/>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Amount spent on climate and energy</w:t>
            </w:r>
          </w:p>
        </w:tc>
        <w:tc>
          <w:tcPr>
            <w:tcW w:w="897" w:type="dxa"/>
            <w:tcBorders>
              <w:top w:val="single" w:sz="4" w:space="0" w:color="9BC2E6"/>
              <w:left w:val="nil"/>
              <w:bottom w:val="nil"/>
              <w:right w:val="nil"/>
            </w:tcBorders>
            <w:shd w:val="clear" w:color="DDEBF7" w:fill="DDEBF7"/>
            <w:noWrap/>
            <w:vAlign w:val="bottom"/>
            <w:hideMark/>
          </w:tcPr>
          <w:p w14:paraId="214F95A8"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346,1</w:t>
            </w:r>
          </w:p>
        </w:tc>
        <w:tc>
          <w:tcPr>
            <w:tcW w:w="898" w:type="dxa"/>
            <w:tcBorders>
              <w:top w:val="single" w:sz="4" w:space="0" w:color="9BC2E6"/>
              <w:left w:val="nil"/>
              <w:bottom w:val="nil"/>
              <w:right w:val="nil"/>
            </w:tcBorders>
            <w:shd w:val="clear" w:color="DDEBF7" w:fill="DDEBF7"/>
            <w:noWrap/>
            <w:vAlign w:val="bottom"/>
            <w:hideMark/>
          </w:tcPr>
          <w:p w14:paraId="052D00D6"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370,2</w:t>
            </w:r>
          </w:p>
        </w:tc>
        <w:tc>
          <w:tcPr>
            <w:tcW w:w="898" w:type="dxa"/>
            <w:tcBorders>
              <w:top w:val="single" w:sz="4" w:space="0" w:color="9BC2E6"/>
              <w:left w:val="nil"/>
              <w:bottom w:val="nil"/>
              <w:right w:val="nil"/>
            </w:tcBorders>
            <w:shd w:val="clear" w:color="DDEBF7" w:fill="DDEBF7"/>
            <w:noWrap/>
            <w:vAlign w:val="bottom"/>
            <w:hideMark/>
          </w:tcPr>
          <w:p w14:paraId="2A85CB10"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387,8</w:t>
            </w:r>
          </w:p>
        </w:tc>
        <w:tc>
          <w:tcPr>
            <w:tcW w:w="898" w:type="dxa"/>
            <w:tcBorders>
              <w:top w:val="single" w:sz="4" w:space="0" w:color="9BC2E6"/>
              <w:left w:val="nil"/>
              <w:bottom w:val="nil"/>
              <w:right w:val="nil"/>
            </w:tcBorders>
            <w:shd w:val="clear" w:color="DDEBF7" w:fill="DDEBF7"/>
            <w:noWrap/>
            <w:vAlign w:val="bottom"/>
            <w:hideMark/>
          </w:tcPr>
          <w:p w14:paraId="69CBFCED"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343,6</w:t>
            </w:r>
          </w:p>
        </w:tc>
        <w:tc>
          <w:tcPr>
            <w:tcW w:w="898" w:type="dxa"/>
            <w:tcBorders>
              <w:top w:val="single" w:sz="4" w:space="0" w:color="9BC2E6"/>
              <w:left w:val="nil"/>
              <w:bottom w:val="nil"/>
              <w:right w:val="nil"/>
            </w:tcBorders>
            <w:shd w:val="clear" w:color="DDEBF7" w:fill="DDEBF7"/>
            <w:noWrap/>
            <w:vAlign w:val="bottom"/>
            <w:hideMark/>
          </w:tcPr>
          <w:p w14:paraId="51B30150"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445,5</w:t>
            </w:r>
          </w:p>
        </w:tc>
        <w:tc>
          <w:tcPr>
            <w:tcW w:w="898" w:type="dxa"/>
            <w:tcBorders>
              <w:top w:val="single" w:sz="4" w:space="0" w:color="9BC2E6"/>
              <w:left w:val="nil"/>
              <w:bottom w:val="nil"/>
              <w:right w:val="single" w:sz="4" w:space="0" w:color="9BC2E6"/>
            </w:tcBorders>
            <w:shd w:val="clear" w:color="DDEBF7" w:fill="DDEBF7"/>
            <w:noWrap/>
            <w:vAlign w:val="bottom"/>
            <w:hideMark/>
          </w:tcPr>
          <w:p w14:paraId="5B464582"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788,6</w:t>
            </w:r>
          </w:p>
        </w:tc>
      </w:tr>
      <w:tr w:rsidR="008A0872" w:rsidRPr="008A0872" w14:paraId="70288830" w14:textId="77777777" w:rsidTr="008A0872">
        <w:trPr>
          <w:trHeight w:val="301"/>
        </w:trPr>
        <w:tc>
          <w:tcPr>
            <w:tcW w:w="3539" w:type="dxa"/>
            <w:tcBorders>
              <w:top w:val="single" w:sz="4" w:space="0" w:color="9BC2E6"/>
              <w:left w:val="single" w:sz="4" w:space="0" w:color="9BC2E6"/>
              <w:bottom w:val="nil"/>
              <w:right w:val="nil"/>
            </w:tcBorders>
            <w:shd w:val="clear" w:color="auto" w:fill="auto"/>
            <w:noWrap/>
            <w:vAlign w:val="bottom"/>
            <w:hideMark/>
          </w:tcPr>
          <w:p w14:paraId="4B410C8D" w14:textId="77777777" w:rsidR="008A0872" w:rsidRPr="008A0872" w:rsidRDefault="008A0872" w:rsidP="008A0872">
            <w:pPr>
              <w:spacing w:after="0" w:line="240" w:lineRule="auto"/>
              <w:ind w:firstLineChars="100" w:firstLine="200"/>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Share spent on climate and energy</w:t>
            </w:r>
          </w:p>
        </w:tc>
        <w:tc>
          <w:tcPr>
            <w:tcW w:w="897" w:type="dxa"/>
            <w:tcBorders>
              <w:top w:val="single" w:sz="4" w:space="0" w:color="9BC2E6"/>
              <w:left w:val="nil"/>
              <w:bottom w:val="nil"/>
              <w:right w:val="nil"/>
            </w:tcBorders>
            <w:shd w:val="clear" w:color="auto" w:fill="auto"/>
            <w:noWrap/>
            <w:vAlign w:val="bottom"/>
            <w:hideMark/>
          </w:tcPr>
          <w:p w14:paraId="198B56C4"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100%</w:t>
            </w:r>
          </w:p>
        </w:tc>
        <w:tc>
          <w:tcPr>
            <w:tcW w:w="898" w:type="dxa"/>
            <w:tcBorders>
              <w:top w:val="single" w:sz="4" w:space="0" w:color="9BC2E6"/>
              <w:left w:val="nil"/>
              <w:bottom w:val="nil"/>
              <w:right w:val="nil"/>
            </w:tcBorders>
            <w:shd w:val="clear" w:color="auto" w:fill="auto"/>
            <w:noWrap/>
            <w:vAlign w:val="bottom"/>
            <w:hideMark/>
          </w:tcPr>
          <w:p w14:paraId="118C5301"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112%</w:t>
            </w:r>
          </w:p>
        </w:tc>
        <w:tc>
          <w:tcPr>
            <w:tcW w:w="898" w:type="dxa"/>
            <w:tcBorders>
              <w:top w:val="single" w:sz="4" w:space="0" w:color="9BC2E6"/>
              <w:left w:val="nil"/>
              <w:bottom w:val="nil"/>
              <w:right w:val="nil"/>
            </w:tcBorders>
            <w:shd w:val="clear" w:color="auto" w:fill="auto"/>
            <w:noWrap/>
            <w:vAlign w:val="bottom"/>
            <w:hideMark/>
          </w:tcPr>
          <w:p w14:paraId="4F5910E0"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79%</w:t>
            </w:r>
          </w:p>
        </w:tc>
        <w:tc>
          <w:tcPr>
            <w:tcW w:w="898" w:type="dxa"/>
            <w:tcBorders>
              <w:top w:val="single" w:sz="4" w:space="0" w:color="9BC2E6"/>
              <w:left w:val="nil"/>
              <w:bottom w:val="nil"/>
              <w:right w:val="nil"/>
            </w:tcBorders>
            <w:shd w:val="clear" w:color="auto" w:fill="auto"/>
            <w:noWrap/>
            <w:vAlign w:val="bottom"/>
            <w:hideMark/>
          </w:tcPr>
          <w:p w14:paraId="26E92E1A"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94%</w:t>
            </w:r>
          </w:p>
        </w:tc>
        <w:tc>
          <w:tcPr>
            <w:tcW w:w="898" w:type="dxa"/>
            <w:tcBorders>
              <w:top w:val="single" w:sz="4" w:space="0" w:color="9BC2E6"/>
              <w:left w:val="nil"/>
              <w:bottom w:val="nil"/>
              <w:right w:val="nil"/>
            </w:tcBorders>
            <w:shd w:val="clear" w:color="auto" w:fill="auto"/>
            <w:noWrap/>
            <w:vAlign w:val="bottom"/>
            <w:hideMark/>
          </w:tcPr>
          <w:p w14:paraId="5A9A7548"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90%</w:t>
            </w:r>
          </w:p>
        </w:tc>
        <w:tc>
          <w:tcPr>
            <w:tcW w:w="898" w:type="dxa"/>
            <w:tcBorders>
              <w:top w:val="single" w:sz="4" w:space="0" w:color="9BC2E6"/>
              <w:left w:val="nil"/>
              <w:bottom w:val="nil"/>
              <w:right w:val="single" w:sz="4" w:space="0" w:color="9BC2E6"/>
            </w:tcBorders>
            <w:shd w:val="clear" w:color="auto" w:fill="auto"/>
            <w:noWrap/>
            <w:vAlign w:val="bottom"/>
            <w:hideMark/>
          </w:tcPr>
          <w:p w14:paraId="72924330"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60%</w:t>
            </w:r>
          </w:p>
        </w:tc>
      </w:tr>
      <w:tr w:rsidR="008A0872" w:rsidRPr="008A0872" w14:paraId="3BCE1DDB" w14:textId="77777777" w:rsidTr="008A0872">
        <w:trPr>
          <w:trHeight w:val="301"/>
        </w:trPr>
        <w:tc>
          <w:tcPr>
            <w:tcW w:w="3539" w:type="dxa"/>
            <w:tcBorders>
              <w:top w:val="single" w:sz="4" w:space="0" w:color="9BC2E6"/>
              <w:left w:val="single" w:sz="4" w:space="0" w:color="9BC2E6"/>
              <w:bottom w:val="nil"/>
              <w:right w:val="nil"/>
            </w:tcBorders>
            <w:shd w:val="clear" w:color="DDEBF7" w:fill="DDEBF7"/>
            <w:noWrap/>
            <w:vAlign w:val="bottom"/>
            <w:hideMark/>
          </w:tcPr>
          <w:p w14:paraId="5DFD8E19" w14:textId="549200BE"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Sweden</w:t>
            </w:r>
            <w:r>
              <w:rPr>
                <w:rFonts w:ascii="Calibri" w:eastAsia="Times New Roman" w:hAnsi="Calibri" w:cs="Calibri"/>
                <w:b/>
                <w:bCs/>
                <w:color w:val="000000"/>
                <w:sz w:val="20"/>
                <w:lang w:eastAsia="en-GB"/>
              </w:rPr>
              <w:t>*</w:t>
            </w:r>
          </w:p>
        </w:tc>
        <w:tc>
          <w:tcPr>
            <w:tcW w:w="897" w:type="dxa"/>
            <w:tcBorders>
              <w:top w:val="single" w:sz="4" w:space="0" w:color="9BC2E6"/>
              <w:left w:val="nil"/>
              <w:bottom w:val="nil"/>
              <w:right w:val="nil"/>
            </w:tcBorders>
            <w:shd w:val="clear" w:color="DDEBF7" w:fill="DDEBF7"/>
            <w:noWrap/>
            <w:vAlign w:val="bottom"/>
            <w:hideMark/>
          </w:tcPr>
          <w:p w14:paraId="63414E3D"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c>
          <w:tcPr>
            <w:tcW w:w="898" w:type="dxa"/>
            <w:tcBorders>
              <w:top w:val="single" w:sz="4" w:space="0" w:color="9BC2E6"/>
              <w:left w:val="nil"/>
              <w:bottom w:val="nil"/>
              <w:right w:val="nil"/>
            </w:tcBorders>
            <w:shd w:val="clear" w:color="DDEBF7" w:fill="DDEBF7"/>
            <w:noWrap/>
            <w:vAlign w:val="bottom"/>
            <w:hideMark/>
          </w:tcPr>
          <w:p w14:paraId="5B636F59"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c>
          <w:tcPr>
            <w:tcW w:w="898" w:type="dxa"/>
            <w:tcBorders>
              <w:top w:val="single" w:sz="4" w:space="0" w:color="9BC2E6"/>
              <w:left w:val="nil"/>
              <w:bottom w:val="nil"/>
              <w:right w:val="nil"/>
            </w:tcBorders>
            <w:shd w:val="clear" w:color="DDEBF7" w:fill="DDEBF7"/>
            <w:noWrap/>
            <w:vAlign w:val="bottom"/>
            <w:hideMark/>
          </w:tcPr>
          <w:p w14:paraId="10B38679"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c>
          <w:tcPr>
            <w:tcW w:w="898" w:type="dxa"/>
            <w:tcBorders>
              <w:top w:val="single" w:sz="4" w:space="0" w:color="9BC2E6"/>
              <w:left w:val="nil"/>
              <w:bottom w:val="nil"/>
              <w:right w:val="nil"/>
            </w:tcBorders>
            <w:shd w:val="clear" w:color="DDEBF7" w:fill="DDEBF7"/>
            <w:noWrap/>
            <w:vAlign w:val="bottom"/>
            <w:hideMark/>
          </w:tcPr>
          <w:p w14:paraId="523A7AF7"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c>
          <w:tcPr>
            <w:tcW w:w="898" w:type="dxa"/>
            <w:tcBorders>
              <w:top w:val="single" w:sz="4" w:space="0" w:color="9BC2E6"/>
              <w:left w:val="nil"/>
              <w:bottom w:val="nil"/>
              <w:right w:val="nil"/>
            </w:tcBorders>
            <w:shd w:val="clear" w:color="DDEBF7" w:fill="DDEBF7"/>
            <w:noWrap/>
            <w:vAlign w:val="bottom"/>
            <w:hideMark/>
          </w:tcPr>
          <w:p w14:paraId="288C399D"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c>
          <w:tcPr>
            <w:tcW w:w="898" w:type="dxa"/>
            <w:tcBorders>
              <w:top w:val="single" w:sz="4" w:space="0" w:color="9BC2E6"/>
              <w:left w:val="nil"/>
              <w:bottom w:val="nil"/>
              <w:right w:val="single" w:sz="4" w:space="0" w:color="9BC2E6"/>
            </w:tcBorders>
            <w:shd w:val="clear" w:color="DDEBF7" w:fill="DDEBF7"/>
            <w:noWrap/>
            <w:vAlign w:val="bottom"/>
            <w:hideMark/>
          </w:tcPr>
          <w:p w14:paraId="268AF462"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r>
      <w:tr w:rsidR="008A0872" w:rsidRPr="008A0872" w14:paraId="79413D72" w14:textId="77777777" w:rsidTr="008A0872">
        <w:trPr>
          <w:trHeight w:val="301"/>
        </w:trPr>
        <w:tc>
          <w:tcPr>
            <w:tcW w:w="3539" w:type="dxa"/>
            <w:tcBorders>
              <w:top w:val="single" w:sz="4" w:space="0" w:color="9BC2E6"/>
              <w:left w:val="single" w:sz="4" w:space="0" w:color="9BC2E6"/>
              <w:bottom w:val="nil"/>
              <w:right w:val="nil"/>
            </w:tcBorders>
            <w:shd w:val="clear" w:color="auto" w:fill="auto"/>
            <w:noWrap/>
            <w:vAlign w:val="bottom"/>
            <w:hideMark/>
          </w:tcPr>
          <w:p w14:paraId="6D5C349F" w14:textId="77777777" w:rsidR="008A0872" w:rsidRPr="008A0872" w:rsidRDefault="008A0872" w:rsidP="008A0872">
            <w:pPr>
              <w:spacing w:after="0" w:line="240" w:lineRule="auto"/>
              <w:ind w:firstLineChars="100" w:firstLine="200"/>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Total revenues</w:t>
            </w:r>
          </w:p>
        </w:tc>
        <w:tc>
          <w:tcPr>
            <w:tcW w:w="897" w:type="dxa"/>
            <w:tcBorders>
              <w:top w:val="single" w:sz="4" w:space="0" w:color="9BC2E6"/>
              <w:left w:val="nil"/>
              <w:bottom w:val="nil"/>
              <w:right w:val="nil"/>
            </w:tcBorders>
            <w:shd w:val="clear" w:color="auto" w:fill="auto"/>
            <w:noWrap/>
            <w:vAlign w:val="bottom"/>
            <w:hideMark/>
          </w:tcPr>
          <w:p w14:paraId="055B9E58"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35,7</w:t>
            </w:r>
          </w:p>
        </w:tc>
        <w:tc>
          <w:tcPr>
            <w:tcW w:w="898" w:type="dxa"/>
            <w:tcBorders>
              <w:top w:val="single" w:sz="4" w:space="0" w:color="9BC2E6"/>
              <w:left w:val="nil"/>
              <w:bottom w:val="nil"/>
              <w:right w:val="nil"/>
            </w:tcBorders>
            <w:shd w:val="clear" w:color="auto" w:fill="auto"/>
            <w:noWrap/>
            <w:vAlign w:val="bottom"/>
            <w:hideMark/>
          </w:tcPr>
          <w:p w14:paraId="26D63CB5"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33,6</w:t>
            </w:r>
          </w:p>
        </w:tc>
        <w:tc>
          <w:tcPr>
            <w:tcW w:w="898" w:type="dxa"/>
            <w:tcBorders>
              <w:top w:val="single" w:sz="4" w:space="0" w:color="9BC2E6"/>
              <w:left w:val="nil"/>
              <w:bottom w:val="nil"/>
              <w:right w:val="nil"/>
            </w:tcBorders>
            <w:shd w:val="clear" w:color="auto" w:fill="auto"/>
            <w:noWrap/>
            <w:vAlign w:val="bottom"/>
            <w:hideMark/>
          </w:tcPr>
          <w:p w14:paraId="03E3C213"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52,4</w:t>
            </w:r>
          </w:p>
        </w:tc>
        <w:tc>
          <w:tcPr>
            <w:tcW w:w="898" w:type="dxa"/>
            <w:tcBorders>
              <w:top w:val="single" w:sz="4" w:space="0" w:color="9BC2E6"/>
              <w:left w:val="nil"/>
              <w:bottom w:val="nil"/>
              <w:right w:val="nil"/>
            </w:tcBorders>
            <w:shd w:val="clear" w:color="auto" w:fill="auto"/>
            <w:noWrap/>
            <w:vAlign w:val="bottom"/>
            <w:hideMark/>
          </w:tcPr>
          <w:p w14:paraId="53990FF8"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38,6</w:t>
            </w:r>
          </w:p>
        </w:tc>
        <w:tc>
          <w:tcPr>
            <w:tcW w:w="898" w:type="dxa"/>
            <w:tcBorders>
              <w:top w:val="single" w:sz="4" w:space="0" w:color="9BC2E6"/>
              <w:left w:val="nil"/>
              <w:bottom w:val="nil"/>
              <w:right w:val="nil"/>
            </w:tcBorders>
            <w:shd w:val="clear" w:color="auto" w:fill="auto"/>
            <w:noWrap/>
            <w:vAlign w:val="bottom"/>
            <w:hideMark/>
          </w:tcPr>
          <w:p w14:paraId="3206785C"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52,6</w:t>
            </w:r>
          </w:p>
        </w:tc>
        <w:tc>
          <w:tcPr>
            <w:tcW w:w="898" w:type="dxa"/>
            <w:tcBorders>
              <w:top w:val="single" w:sz="4" w:space="0" w:color="9BC2E6"/>
              <w:left w:val="nil"/>
              <w:bottom w:val="nil"/>
              <w:right w:val="single" w:sz="4" w:space="0" w:color="9BC2E6"/>
            </w:tcBorders>
            <w:shd w:val="clear" w:color="auto" w:fill="auto"/>
            <w:noWrap/>
            <w:vAlign w:val="bottom"/>
            <w:hideMark/>
          </w:tcPr>
          <w:p w14:paraId="3D441E0A"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136,3</w:t>
            </w:r>
          </w:p>
        </w:tc>
      </w:tr>
      <w:tr w:rsidR="008A0872" w:rsidRPr="008A0872" w14:paraId="5EFB4B49" w14:textId="77777777" w:rsidTr="008A0872">
        <w:trPr>
          <w:trHeight w:val="301"/>
        </w:trPr>
        <w:tc>
          <w:tcPr>
            <w:tcW w:w="3539" w:type="dxa"/>
            <w:tcBorders>
              <w:top w:val="single" w:sz="4" w:space="0" w:color="9BC2E6"/>
              <w:left w:val="single" w:sz="4" w:space="0" w:color="9BC2E6"/>
              <w:bottom w:val="nil"/>
              <w:right w:val="nil"/>
            </w:tcBorders>
            <w:shd w:val="clear" w:color="DDEBF7" w:fill="DDEBF7"/>
            <w:noWrap/>
            <w:vAlign w:val="bottom"/>
            <w:hideMark/>
          </w:tcPr>
          <w:p w14:paraId="56DF3A1F" w14:textId="77777777" w:rsidR="008A0872" w:rsidRPr="008A0872" w:rsidRDefault="008A0872" w:rsidP="008A0872">
            <w:pPr>
              <w:spacing w:after="0" w:line="240" w:lineRule="auto"/>
              <w:ind w:firstLineChars="100" w:firstLine="200"/>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Amount spent on climate and energy</w:t>
            </w:r>
          </w:p>
        </w:tc>
        <w:tc>
          <w:tcPr>
            <w:tcW w:w="897" w:type="dxa"/>
            <w:tcBorders>
              <w:top w:val="single" w:sz="4" w:space="0" w:color="9BC2E6"/>
              <w:left w:val="nil"/>
              <w:bottom w:val="nil"/>
              <w:right w:val="nil"/>
            </w:tcBorders>
            <w:shd w:val="clear" w:color="DDEBF7" w:fill="DDEBF7"/>
            <w:noWrap/>
            <w:vAlign w:val="bottom"/>
            <w:hideMark/>
          </w:tcPr>
          <w:p w14:paraId="4CC58CE8"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35,7</w:t>
            </w:r>
          </w:p>
        </w:tc>
        <w:tc>
          <w:tcPr>
            <w:tcW w:w="898" w:type="dxa"/>
            <w:tcBorders>
              <w:top w:val="single" w:sz="4" w:space="0" w:color="9BC2E6"/>
              <w:left w:val="nil"/>
              <w:bottom w:val="nil"/>
              <w:right w:val="nil"/>
            </w:tcBorders>
            <w:shd w:val="clear" w:color="DDEBF7" w:fill="DDEBF7"/>
            <w:noWrap/>
            <w:vAlign w:val="bottom"/>
            <w:hideMark/>
          </w:tcPr>
          <w:p w14:paraId="51BB6B5C"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18,9</w:t>
            </w:r>
          </w:p>
        </w:tc>
        <w:tc>
          <w:tcPr>
            <w:tcW w:w="898" w:type="dxa"/>
            <w:tcBorders>
              <w:top w:val="single" w:sz="4" w:space="0" w:color="9BC2E6"/>
              <w:left w:val="nil"/>
              <w:bottom w:val="nil"/>
              <w:right w:val="nil"/>
            </w:tcBorders>
            <w:shd w:val="clear" w:color="DDEBF7" w:fill="DDEBF7"/>
            <w:noWrap/>
            <w:vAlign w:val="bottom"/>
            <w:hideMark/>
          </w:tcPr>
          <w:p w14:paraId="1E12826A"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30,5</w:t>
            </w:r>
          </w:p>
        </w:tc>
        <w:tc>
          <w:tcPr>
            <w:tcW w:w="898" w:type="dxa"/>
            <w:tcBorders>
              <w:top w:val="single" w:sz="4" w:space="0" w:color="9BC2E6"/>
              <w:left w:val="nil"/>
              <w:bottom w:val="nil"/>
              <w:right w:val="nil"/>
            </w:tcBorders>
            <w:shd w:val="clear" w:color="DDEBF7" w:fill="DDEBF7"/>
            <w:noWrap/>
            <w:vAlign w:val="bottom"/>
            <w:hideMark/>
          </w:tcPr>
          <w:p w14:paraId="4721D5C1"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21,7</w:t>
            </w:r>
          </w:p>
        </w:tc>
        <w:tc>
          <w:tcPr>
            <w:tcW w:w="898" w:type="dxa"/>
            <w:tcBorders>
              <w:top w:val="single" w:sz="4" w:space="0" w:color="9BC2E6"/>
              <w:left w:val="nil"/>
              <w:bottom w:val="nil"/>
              <w:right w:val="nil"/>
            </w:tcBorders>
            <w:shd w:val="clear" w:color="DDEBF7" w:fill="DDEBF7"/>
            <w:noWrap/>
            <w:vAlign w:val="bottom"/>
            <w:hideMark/>
          </w:tcPr>
          <w:p w14:paraId="78121E42"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28,8</w:t>
            </w:r>
          </w:p>
        </w:tc>
        <w:tc>
          <w:tcPr>
            <w:tcW w:w="898" w:type="dxa"/>
            <w:tcBorders>
              <w:top w:val="single" w:sz="4" w:space="0" w:color="9BC2E6"/>
              <w:left w:val="nil"/>
              <w:bottom w:val="nil"/>
              <w:right w:val="single" w:sz="4" w:space="0" w:color="9BC2E6"/>
            </w:tcBorders>
            <w:shd w:val="clear" w:color="DDEBF7" w:fill="DDEBF7"/>
            <w:noWrap/>
            <w:vAlign w:val="bottom"/>
            <w:hideMark/>
          </w:tcPr>
          <w:p w14:paraId="6A1FBF50"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76,5</w:t>
            </w:r>
          </w:p>
        </w:tc>
      </w:tr>
      <w:tr w:rsidR="008A0872" w:rsidRPr="008A0872" w14:paraId="709E45F3" w14:textId="77777777" w:rsidTr="008A0872">
        <w:trPr>
          <w:trHeight w:val="301"/>
        </w:trPr>
        <w:tc>
          <w:tcPr>
            <w:tcW w:w="3539" w:type="dxa"/>
            <w:tcBorders>
              <w:top w:val="single" w:sz="4" w:space="0" w:color="9BC2E6"/>
              <w:left w:val="single" w:sz="4" w:space="0" w:color="9BC2E6"/>
              <w:bottom w:val="nil"/>
              <w:right w:val="nil"/>
            </w:tcBorders>
            <w:shd w:val="clear" w:color="auto" w:fill="auto"/>
            <w:noWrap/>
            <w:vAlign w:val="bottom"/>
            <w:hideMark/>
          </w:tcPr>
          <w:p w14:paraId="69840696" w14:textId="77777777" w:rsidR="008A0872" w:rsidRPr="008A0872" w:rsidRDefault="008A0872" w:rsidP="008A0872">
            <w:pPr>
              <w:spacing w:after="0" w:line="240" w:lineRule="auto"/>
              <w:ind w:firstLineChars="100" w:firstLine="200"/>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Share spent on climate and energy</w:t>
            </w:r>
          </w:p>
        </w:tc>
        <w:tc>
          <w:tcPr>
            <w:tcW w:w="897" w:type="dxa"/>
            <w:tcBorders>
              <w:top w:val="single" w:sz="4" w:space="0" w:color="9BC2E6"/>
              <w:left w:val="nil"/>
              <w:bottom w:val="nil"/>
              <w:right w:val="nil"/>
            </w:tcBorders>
            <w:shd w:val="clear" w:color="auto" w:fill="auto"/>
            <w:noWrap/>
            <w:vAlign w:val="bottom"/>
            <w:hideMark/>
          </w:tcPr>
          <w:p w14:paraId="08FD84E2"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100%</w:t>
            </w:r>
          </w:p>
        </w:tc>
        <w:tc>
          <w:tcPr>
            <w:tcW w:w="898" w:type="dxa"/>
            <w:tcBorders>
              <w:top w:val="single" w:sz="4" w:space="0" w:color="9BC2E6"/>
              <w:left w:val="nil"/>
              <w:bottom w:val="nil"/>
              <w:right w:val="nil"/>
            </w:tcBorders>
            <w:shd w:val="clear" w:color="auto" w:fill="auto"/>
            <w:noWrap/>
            <w:vAlign w:val="bottom"/>
            <w:hideMark/>
          </w:tcPr>
          <w:p w14:paraId="00DF8428"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56%</w:t>
            </w:r>
          </w:p>
        </w:tc>
        <w:tc>
          <w:tcPr>
            <w:tcW w:w="898" w:type="dxa"/>
            <w:tcBorders>
              <w:top w:val="single" w:sz="4" w:space="0" w:color="9BC2E6"/>
              <w:left w:val="nil"/>
              <w:bottom w:val="nil"/>
              <w:right w:val="nil"/>
            </w:tcBorders>
            <w:shd w:val="clear" w:color="auto" w:fill="auto"/>
            <w:noWrap/>
            <w:vAlign w:val="bottom"/>
            <w:hideMark/>
          </w:tcPr>
          <w:p w14:paraId="19DDB2E6"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58%</w:t>
            </w:r>
          </w:p>
        </w:tc>
        <w:tc>
          <w:tcPr>
            <w:tcW w:w="898" w:type="dxa"/>
            <w:tcBorders>
              <w:top w:val="single" w:sz="4" w:space="0" w:color="9BC2E6"/>
              <w:left w:val="nil"/>
              <w:bottom w:val="nil"/>
              <w:right w:val="nil"/>
            </w:tcBorders>
            <w:shd w:val="clear" w:color="auto" w:fill="auto"/>
            <w:noWrap/>
            <w:vAlign w:val="bottom"/>
            <w:hideMark/>
          </w:tcPr>
          <w:p w14:paraId="6924D627"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56%</w:t>
            </w:r>
          </w:p>
        </w:tc>
        <w:tc>
          <w:tcPr>
            <w:tcW w:w="898" w:type="dxa"/>
            <w:tcBorders>
              <w:top w:val="single" w:sz="4" w:space="0" w:color="9BC2E6"/>
              <w:left w:val="nil"/>
              <w:bottom w:val="nil"/>
              <w:right w:val="nil"/>
            </w:tcBorders>
            <w:shd w:val="clear" w:color="auto" w:fill="auto"/>
            <w:noWrap/>
            <w:vAlign w:val="bottom"/>
            <w:hideMark/>
          </w:tcPr>
          <w:p w14:paraId="45388F24"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55%</w:t>
            </w:r>
          </w:p>
        </w:tc>
        <w:tc>
          <w:tcPr>
            <w:tcW w:w="898" w:type="dxa"/>
            <w:tcBorders>
              <w:top w:val="single" w:sz="4" w:space="0" w:color="9BC2E6"/>
              <w:left w:val="nil"/>
              <w:bottom w:val="nil"/>
              <w:right w:val="single" w:sz="4" w:space="0" w:color="9BC2E6"/>
            </w:tcBorders>
            <w:shd w:val="clear" w:color="auto" w:fill="auto"/>
            <w:noWrap/>
            <w:vAlign w:val="bottom"/>
            <w:hideMark/>
          </w:tcPr>
          <w:p w14:paraId="25D828B4"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56%</w:t>
            </w:r>
          </w:p>
        </w:tc>
      </w:tr>
      <w:tr w:rsidR="008A0872" w:rsidRPr="008A0872" w14:paraId="1D1BC49D" w14:textId="77777777" w:rsidTr="008A0872">
        <w:trPr>
          <w:trHeight w:val="301"/>
        </w:trPr>
        <w:tc>
          <w:tcPr>
            <w:tcW w:w="3539" w:type="dxa"/>
            <w:tcBorders>
              <w:top w:val="single" w:sz="4" w:space="0" w:color="9BC2E6"/>
              <w:left w:val="single" w:sz="4" w:space="0" w:color="9BC2E6"/>
              <w:bottom w:val="nil"/>
              <w:right w:val="nil"/>
            </w:tcBorders>
            <w:shd w:val="clear" w:color="DDEBF7" w:fill="DDEBF7"/>
            <w:noWrap/>
            <w:vAlign w:val="bottom"/>
            <w:hideMark/>
          </w:tcPr>
          <w:p w14:paraId="02EE5CD7" w14:textId="6B475521"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United Kingdom</w:t>
            </w:r>
            <w:r>
              <w:rPr>
                <w:rFonts w:ascii="Calibri" w:eastAsia="Times New Roman" w:hAnsi="Calibri" w:cs="Calibri"/>
                <w:b/>
                <w:bCs/>
                <w:color w:val="000000"/>
                <w:sz w:val="20"/>
                <w:lang w:eastAsia="en-GB"/>
              </w:rPr>
              <w:t>*</w:t>
            </w:r>
          </w:p>
        </w:tc>
        <w:tc>
          <w:tcPr>
            <w:tcW w:w="897" w:type="dxa"/>
            <w:tcBorders>
              <w:top w:val="single" w:sz="4" w:space="0" w:color="9BC2E6"/>
              <w:left w:val="nil"/>
              <w:bottom w:val="nil"/>
              <w:right w:val="nil"/>
            </w:tcBorders>
            <w:shd w:val="clear" w:color="DDEBF7" w:fill="DDEBF7"/>
            <w:noWrap/>
            <w:vAlign w:val="bottom"/>
            <w:hideMark/>
          </w:tcPr>
          <w:p w14:paraId="0D6C4467"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c>
          <w:tcPr>
            <w:tcW w:w="898" w:type="dxa"/>
            <w:tcBorders>
              <w:top w:val="single" w:sz="4" w:space="0" w:color="9BC2E6"/>
              <w:left w:val="nil"/>
              <w:bottom w:val="nil"/>
              <w:right w:val="nil"/>
            </w:tcBorders>
            <w:shd w:val="clear" w:color="DDEBF7" w:fill="DDEBF7"/>
            <w:noWrap/>
            <w:vAlign w:val="bottom"/>
            <w:hideMark/>
          </w:tcPr>
          <w:p w14:paraId="0D88E1EA"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c>
          <w:tcPr>
            <w:tcW w:w="898" w:type="dxa"/>
            <w:tcBorders>
              <w:top w:val="single" w:sz="4" w:space="0" w:color="9BC2E6"/>
              <w:left w:val="nil"/>
              <w:bottom w:val="nil"/>
              <w:right w:val="nil"/>
            </w:tcBorders>
            <w:shd w:val="clear" w:color="DDEBF7" w:fill="DDEBF7"/>
            <w:noWrap/>
            <w:vAlign w:val="bottom"/>
            <w:hideMark/>
          </w:tcPr>
          <w:p w14:paraId="574F84DB"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c>
          <w:tcPr>
            <w:tcW w:w="898" w:type="dxa"/>
            <w:tcBorders>
              <w:top w:val="single" w:sz="4" w:space="0" w:color="9BC2E6"/>
              <w:left w:val="nil"/>
              <w:bottom w:val="nil"/>
              <w:right w:val="nil"/>
            </w:tcBorders>
            <w:shd w:val="clear" w:color="DDEBF7" w:fill="DDEBF7"/>
            <w:noWrap/>
            <w:vAlign w:val="bottom"/>
            <w:hideMark/>
          </w:tcPr>
          <w:p w14:paraId="20A89DE7"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c>
          <w:tcPr>
            <w:tcW w:w="898" w:type="dxa"/>
            <w:tcBorders>
              <w:top w:val="single" w:sz="4" w:space="0" w:color="9BC2E6"/>
              <w:left w:val="nil"/>
              <w:bottom w:val="nil"/>
              <w:right w:val="nil"/>
            </w:tcBorders>
            <w:shd w:val="clear" w:color="DDEBF7" w:fill="DDEBF7"/>
            <w:noWrap/>
            <w:vAlign w:val="bottom"/>
            <w:hideMark/>
          </w:tcPr>
          <w:p w14:paraId="7FBE604F"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c>
          <w:tcPr>
            <w:tcW w:w="898" w:type="dxa"/>
            <w:tcBorders>
              <w:top w:val="single" w:sz="4" w:space="0" w:color="9BC2E6"/>
              <w:left w:val="nil"/>
              <w:bottom w:val="nil"/>
              <w:right w:val="single" w:sz="4" w:space="0" w:color="9BC2E6"/>
            </w:tcBorders>
            <w:shd w:val="clear" w:color="DDEBF7" w:fill="DDEBF7"/>
            <w:noWrap/>
            <w:vAlign w:val="bottom"/>
            <w:hideMark/>
          </w:tcPr>
          <w:p w14:paraId="4581BC26" w14:textId="77777777" w:rsidR="008A0872" w:rsidRPr="008A0872" w:rsidRDefault="008A0872" w:rsidP="008A0872">
            <w:pPr>
              <w:spacing w:after="0" w:line="240" w:lineRule="auto"/>
              <w:rPr>
                <w:rFonts w:ascii="Calibri" w:eastAsia="Times New Roman" w:hAnsi="Calibri" w:cs="Calibri"/>
                <w:b/>
                <w:bCs/>
                <w:color w:val="000000"/>
                <w:sz w:val="20"/>
                <w:lang w:eastAsia="en-GB"/>
              </w:rPr>
            </w:pPr>
            <w:r w:rsidRPr="008A0872">
              <w:rPr>
                <w:rFonts w:ascii="Calibri" w:eastAsia="Times New Roman" w:hAnsi="Calibri" w:cs="Calibri"/>
                <w:b/>
                <w:bCs/>
                <w:color w:val="000000"/>
                <w:sz w:val="20"/>
                <w:lang w:eastAsia="en-GB"/>
              </w:rPr>
              <w:t> </w:t>
            </w:r>
          </w:p>
        </w:tc>
      </w:tr>
      <w:tr w:rsidR="008A0872" w:rsidRPr="008A0872" w14:paraId="0EF34949" w14:textId="77777777" w:rsidTr="008A0872">
        <w:trPr>
          <w:trHeight w:val="301"/>
        </w:trPr>
        <w:tc>
          <w:tcPr>
            <w:tcW w:w="3539" w:type="dxa"/>
            <w:tcBorders>
              <w:top w:val="single" w:sz="4" w:space="0" w:color="9BC2E6"/>
              <w:left w:val="single" w:sz="4" w:space="0" w:color="9BC2E6"/>
              <w:bottom w:val="nil"/>
              <w:right w:val="nil"/>
            </w:tcBorders>
            <w:shd w:val="clear" w:color="auto" w:fill="auto"/>
            <w:noWrap/>
            <w:vAlign w:val="bottom"/>
            <w:hideMark/>
          </w:tcPr>
          <w:p w14:paraId="4D528776" w14:textId="77777777" w:rsidR="008A0872" w:rsidRPr="008A0872" w:rsidRDefault="008A0872" w:rsidP="008A0872">
            <w:pPr>
              <w:spacing w:after="0" w:line="240" w:lineRule="auto"/>
              <w:ind w:firstLineChars="100" w:firstLine="200"/>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Total revenues</w:t>
            </w:r>
          </w:p>
        </w:tc>
        <w:tc>
          <w:tcPr>
            <w:tcW w:w="897" w:type="dxa"/>
            <w:tcBorders>
              <w:top w:val="single" w:sz="4" w:space="0" w:color="9BC2E6"/>
              <w:left w:val="nil"/>
              <w:bottom w:val="nil"/>
              <w:right w:val="nil"/>
            </w:tcBorders>
            <w:shd w:val="clear" w:color="auto" w:fill="auto"/>
            <w:noWrap/>
            <w:vAlign w:val="bottom"/>
            <w:hideMark/>
          </w:tcPr>
          <w:p w14:paraId="72239E32"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485,4</w:t>
            </w:r>
          </w:p>
        </w:tc>
        <w:tc>
          <w:tcPr>
            <w:tcW w:w="898" w:type="dxa"/>
            <w:tcBorders>
              <w:top w:val="single" w:sz="4" w:space="0" w:color="9BC2E6"/>
              <w:left w:val="nil"/>
              <w:bottom w:val="nil"/>
              <w:right w:val="nil"/>
            </w:tcBorders>
            <w:shd w:val="clear" w:color="auto" w:fill="auto"/>
            <w:noWrap/>
            <w:vAlign w:val="bottom"/>
            <w:hideMark/>
          </w:tcPr>
          <w:p w14:paraId="5B78C652"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401,5</w:t>
            </w:r>
          </w:p>
        </w:tc>
        <w:tc>
          <w:tcPr>
            <w:tcW w:w="898" w:type="dxa"/>
            <w:tcBorders>
              <w:top w:val="single" w:sz="4" w:space="0" w:color="9BC2E6"/>
              <w:left w:val="nil"/>
              <w:bottom w:val="nil"/>
              <w:right w:val="nil"/>
            </w:tcBorders>
            <w:shd w:val="clear" w:color="auto" w:fill="auto"/>
            <w:noWrap/>
            <w:vAlign w:val="bottom"/>
            <w:hideMark/>
          </w:tcPr>
          <w:p w14:paraId="435D0FD4"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586,3</w:t>
            </w:r>
          </w:p>
        </w:tc>
        <w:tc>
          <w:tcPr>
            <w:tcW w:w="898" w:type="dxa"/>
            <w:tcBorders>
              <w:top w:val="single" w:sz="4" w:space="0" w:color="9BC2E6"/>
              <w:left w:val="nil"/>
              <w:bottom w:val="nil"/>
              <w:right w:val="nil"/>
            </w:tcBorders>
            <w:shd w:val="clear" w:color="auto" w:fill="auto"/>
            <w:noWrap/>
            <w:vAlign w:val="bottom"/>
            <w:hideMark/>
          </w:tcPr>
          <w:p w14:paraId="64352243"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424,3</w:t>
            </w:r>
          </w:p>
        </w:tc>
        <w:tc>
          <w:tcPr>
            <w:tcW w:w="898" w:type="dxa"/>
            <w:tcBorders>
              <w:top w:val="single" w:sz="4" w:space="0" w:color="9BC2E6"/>
              <w:left w:val="nil"/>
              <w:bottom w:val="nil"/>
              <w:right w:val="nil"/>
            </w:tcBorders>
            <w:shd w:val="clear" w:color="auto" w:fill="auto"/>
            <w:noWrap/>
            <w:vAlign w:val="bottom"/>
            <w:hideMark/>
          </w:tcPr>
          <w:p w14:paraId="657053E8"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614,8</w:t>
            </w:r>
          </w:p>
        </w:tc>
        <w:tc>
          <w:tcPr>
            <w:tcW w:w="898" w:type="dxa"/>
            <w:tcBorders>
              <w:top w:val="single" w:sz="4" w:space="0" w:color="9BC2E6"/>
              <w:left w:val="nil"/>
              <w:bottom w:val="nil"/>
              <w:right w:val="single" w:sz="4" w:space="0" w:color="9BC2E6"/>
            </w:tcBorders>
            <w:shd w:val="clear" w:color="auto" w:fill="auto"/>
            <w:noWrap/>
            <w:vAlign w:val="bottom"/>
            <w:hideMark/>
          </w:tcPr>
          <w:p w14:paraId="214FD6E1"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1620,7</w:t>
            </w:r>
          </w:p>
        </w:tc>
      </w:tr>
      <w:tr w:rsidR="008A0872" w:rsidRPr="008A0872" w14:paraId="382D497C" w14:textId="77777777" w:rsidTr="008A0872">
        <w:trPr>
          <w:trHeight w:val="301"/>
        </w:trPr>
        <w:tc>
          <w:tcPr>
            <w:tcW w:w="3539" w:type="dxa"/>
            <w:tcBorders>
              <w:top w:val="single" w:sz="4" w:space="0" w:color="9BC2E6"/>
              <w:left w:val="single" w:sz="4" w:space="0" w:color="9BC2E6"/>
              <w:bottom w:val="nil"/>
              <w:right w:val="nil"/>
            </w:tcBorders>
            <w:shd w:val="clear" w:color="DDEBF7" w:fill="DDEBF7"/>
            <w:noWrap/>
            <w:vAlign w:val="bottom"/>
            <w:hideMark/>
          </w:tcPr>
          <w:p w14:paraId="264F3D4D" w14:textId="77777777" w:rsidR="008A0872" w:rsidRPr="008A0872" w:rsidRDefault="008A0872" w:rsidP="008A0872">
            <w:pPr>
              <w:spacing w:after="0" w:line="240" w:lineRule="auto"/>
              <w:ind w:firstLineChars="100" w:firstLine="200"/>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Amount spent on climate and energy</w:t>
            </w:r>
          </w:p>
        </w:tc>
        <w:tc>
          <w:tcPr>
            <w:tcW w:w="897" w:type="dxa"/>
            <w:tcBorders>
              <w:top w:val="single" w:sz="4" w:space="0" w:color="9BC2E6"/>
              <w:left w:val="nil"/>
              <w:bottom w:val="nil"/>
              <w:right w:val="nil"/>
            </w:tcBorders>
            <w:shd w:val="clear" w:color="DDEBF7" w:fill="DDEBF7"/>
            <w:noWrap/>
            <w:vAlign w:val="bottom"/>
            <w:hideMark/>
          </w:tcPr>
          <w:p w14:paraId="48EF8D43"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485,4</w:t>
            </w:r>
          </w:p>
        </w:tc>
        <w:tc>
          <w:tcPr>
            <w:tcW w:w="898" w:type="dxa"/>
            <w:tcBorders>
              <w:top w:val="single" w:sz="4" w:space="0" w:color="9BC2E6"/>
              <w:left w:val="nil"/>
              <w:bottom w:val="nil"/>
              <w:right w:val="nil"/>
            </w:tcBorders>
            <w:shd w:val="clear" w:color="DDEBF7" w:fill="DDEBF7"/>
            <w:noWrap/>
            <w:vAlign w:val="bottom"/>
            <w:hideMark/>
          </w:tcPr>
          <w:p w14:paraId="290B1876"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401,5</w:t>
            </w:r>
          </w:p>
        </w:tc>
        <w:tc>
          <w:tcPr>
            <w:tcW w:w="898" w:type="dxa"/>
            <w:tcBorders>
              <w:top w:val="single" w:sz="4" w:space="0" w:color="9BC2E6"/>
              <w:left w:val="nil"/>
              <w:bottom w:val="nil"/>
              <w:right w:val="nil"/>
            </w:tcBorders>
            <w:shd w:val="clear" w:color="DDEBF7" w:fill="DDEBF7"/>
            <w:noWrap/>
            <w:vAlign w:val="bottom"/>
            <w:hideMark/>
          </w:tcPr>
          <w:p w14:paraId="29B62788"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586,3</w:t>
            </w:r>
          </w:p>
        </w:tc>
        <w:tc>
          <w:tcPr>
            <w:tcW w:w="898" w:type="dxa"/>
            <w:tcBorders>
              <w:top w:val="single" w:sz="4" w:space="0" w:color="9BC2E6"/>
              <w:left w:val="nil"/>
              <w:bottom w:val="nil"/>
              <w:right w:val="nil"/>
            </w:tcBorders>
            <w:shd w:val="clear" w:color="DDEBF7" w:fill="DDEBF7"/>
            <w:noWrap/>
            <w:vAlign w:val="bottom"/>
            <w:hideMark/>
          </w:tcPr>
          <w:p w14:paraId="4C175CE1"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419,0</w:t>
            </w:r>
          </w:p>
        </w:tc>
        <w:tc>
          <w:tcPr>
            <w:tcW w:w="898" w:type="dxa"/>
            <w:tcBorders>
              <w:top w:val="single" w:sz="4" w:space="0" w:color="9BC2E6"/>
              <w:left w:val="nil"/>
              <w:bottom w:val="nil"/>
              <w:right w:val="nil"/>
            </w:tcBorders>
            <w:shd w:val="clear" w:color="DDEBF7" w:fill="DDEBF7"/>
            <w:noWrap/>
            <w:vAlign w:val="bottom"/>
            <w:hideMark/>
          </w:tcPr>
          <w:p w14:paraId="375300BA"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614,8</w:t>
            </w:r>
          </w:p>
        </w:tc>
        <w:tc>
          <w:tcPr>
            <w:tcW w:w="898" w:type="dxa"/>
            <w:tcBorders>
              <w:top w:val="single" w:sz="4" w:space="0" w:color="9BC2E6"/>
              <w:left w:val="nil"/>
              <w:bottom w:val="nil"/>
              <w:right w:val="single" w:sz="4" w:space="0" w:color="9BC2E6"/>
            </w:tcBorders>
            <w:shd w:val="clear" w:color="DDEBF7" w:fill="DDEBF7"/>
            <w:noWrap/>
            <w:vAlign w:val="bottom"/>
            <w:hideMark/>
          </w:tcPr>
          <w:p w14:paraId="064FA302"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1334,2</w:t>
            </w:r>
          </w:p>
        </w:tc>
      </w:tr>
      <w:tr w:rsidR="008A0872" w:rsidRPr="008A0872" w14:paraId="1EAD62CD" w14:textId="77777777" w:rsidTr="008A0872">
        <w:trPr>
          <w:trHeight w:val="301"/>
        </w:trPr>
        <w:tc>
          <w:tcPr>
            <w:tcW w:w="3539" w:type="dxa"/>
            <w:tcBorders>
              <w:top w:val="single" w:sz="4" w:space="0" w:color="9BC2E6"/>
              <w:left w:val="single" w:sz="4" w:space="0" w:color="9BC2E6"/>
              <w:bottom w:val="single" w:sz="4" w:space="0" w:color="9BC2E6"/>
              <w:right w:val="nil"/>
            </w:tcBorders>
            <w:shd w:val="clear" w:color="auto" w:fill="auto"/>
            <w:noWrap/>
            <w:vAlign w:val="bottom"/>
            <w:hideMark/>
          </w:tcPr>
          <w:p w14:paraId="3C68F802" w14:textId="77777777" w:rsidR="008A0872" w:rsidRPr="008A0872" w:rsidRDefault="008A0872" w:rsidP="008A0872">
            <w:pPr>
              <w:spacing w:after="0" w:line="240" w:lineRule="auto"/>
              <w:ind w:firstLineChars="100" w:firstLine="200"/>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Share spent on climate and energy</w:t>
            </w:r>
          </w:p>
        </w:tc>
        <w:tc>
          <w:tcPr>
            <w:tcW w:w="897" w:type="dxa"/>
            <w:tcBorders>
              <w:top w:val="single" w:sz="4" w:space="0" w:color="9BC2E6"/>
              <w:left w:val="nil"/>
              <w:bottom w:val="single" w:sz="4" w:space="0" w:color="9BC2E6"/>
              <w:right w:val="nil"/>
            </w:tcBorders>
            <w:shd w:val="clear" w:color="auto" w:fill="auto"/>
            <w:noWrap/>
            <w:vAlign w:val="bottom"/>
            <w:hideMark/>
          </w:tcPr>
          <w:p w14:paraId="21FF3607"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100%</w:t>
            </w:r>
          </w:p>
        </w:tc>
        <w:tc>
          <w:tcPr>
            <w:tcW w:w="898" w:type="dxa"/>
            <w:tcBorders>
              <w:top w:val="single" w:sz="4" w:space="0" w:color="9BC2E6"/>
              <w:left w:val="nil"/>
              <w:bottom w:val="single" w:sz="4" w:space="0" w:color="9BC2E6"/>
              <w:right w:val="nil"/>
            </w:tcBorders>
            <w:shd w:val="clear" w:color="auto" w:fill="auto"/>
            <w:noWrap/>
            <w:vAlign w:val="bottom"/>
            <w:hideMark/>
          </w:tcPr>
          <w:p w14:paraId="56C86117"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100%</w:t>
            </w:r>
          </w:p>
        </w:tc>
        <w:tc>
          <w:tcPr>
            <w:tcW w:w="898" w:type="dxa"/>
            <w:tcBorders>
              <w:top w:val="single" w:sz="4" w:space="0" w:color="9BC2E6"/>
              <w:left w:val="nil"/>
              <w:bottom w:val="single" w:sz="4" w:space="0" w:color="9BC2E6"/>
              <w:right w:val="nil"/>
            </w:tcBorders>
            <w:shd w:val="clear" w:color="auto" w:fill="auto"/>
            <w:noWrap/>
            <w:vAlign w:val="bottom"/>
            <w:hideMark/>
          </w:tcPr>
          <w:p w14:paraId="6041922F"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100%</w:t>
            </w:r>
          </w:p>
        </w:tc>
        <w:tc>
          <w:tcPr>
            <w:tcW w:w="898" w:type="dxa"/>
            <w:tcBorders>
              <w:top w:val="single" w:sz="4" w:space="0" w:color="9BC2E6"/>
              <w:left w:val="nil"/>
              <w:bottom w:val="single" w:sz="4" w:space="0" w:color="9BC2E6"/>
              <w:right w:val="nil"/>
            </w:tcBorders>
            <w:shd w:val="clear" w:color="auto" w:fill="auto"/>
            <w:noWrap/>
            <w:vAlign w:val="bottom"/>
            <w:hideMark/>
          </w:tcPr>
          <w:p w14:paraId="4E920551"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99%</w:t>
            </w:r>
          </w:p>
        </w:tc>
        <w:tc>
          <w:tcPr>
            <w:tcW w:w="898" w:type="dxa"/>
            <w:tcBorders>
              <w:top w:val="single" w:sz="4" w:space="0" w:color="9BC2E6"/>
              <w:left w:val="nil"/>
              <w:bottom w:val="single" w:sz="4" w:space="0" w:color="9BC2E6"/>
              <w:right w:val="nil"/>
            </w:tcBorders>
            <w:shd w:val="clear" w:color="auto" w:fill="auto"/>
            <w:noWrap/>
            <w:vAlign w:val="bottom"/>
            <w:hideMark/>
          </w:tcPr>
          <w:p w14:paraId="52E2D203"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100%</w:t>
            </w:r>
          </w:p>
        </w:tc>
        <w:tc>
          <w:tcPr>
            <w:tcW w:w="898" w:type="dxa"/>
            <w:tcBorders>
              <w:top w:val="single" w:sz="4" w:space="0" w:color="9BC2E6"/>
              <w:left w:val="nil"/>
              <w:bottom w:val="single" w:sz="4" w:space="0" w:color="9BC2E6"/>
              <w:right w:val="single" w:sz="4" w:space="0" w:color="9BC2E6"/>
            </w:tcBorders>
            <w:shd w:val="clear" w:color="auto" w:fill="auto"/>
            <w:noWrap/>
            <w:vAlign w:val="bottom"/>
            <w:hideMark/>
          </w:tcPr>
          <w:p w14:paraId="629F91E8" w14:textId="77777777" w:rsidR="008A0872" w:rsidRPr="008A0872" w:rsidRDefault="008A0872" w:rsidP="008A0872">
            <w:pPr>
              <w:spacing w:after="0" w:line="240" w:lineRule="auto"/>
              <w:jc w:val="right"/>
              <w:rPr>
                <w:rFonts w:ascii="Calibri" w:eastAsia="Times New Roman" w:hAnsi="Calibri" w:cs="Calibri"/>
                <w:color w:val="000000"/>
                <w:sz w:val="20"/>
                <w:lang w:eastAsia="en-GB"/>
              </w:rPr>
            </w:pPr>
            <w:r w:rsidRPr="008A0872">
              <w:rPr>
                <w:rFonts w:ascii="Calibri" w:eastAsia="Times New Roman" w:hAnsi="Calibri" w:cs="Calibri"/>
                <w:color w:val="000000"/>
                <w:sz w:val="20"/>
                <w:lang w:eastAsia="en-GB"/>
              </w:rPr>
              <w:t>82%</w:t>
            </w:r>
          </w:p>
        </w:tc>
      </w:tr>
    </w:tbl>
    <w:p w14:paraId="4E182FE5" w14:textId="77777777" w:rsidR="008A0872" w:rsidRDefault="008A0872" w:rsidP="008A0872">
      <w:pPr>
        <w:rPr>
          <w:lang w:val="en-US"/>
        </w:rPr>
      </w:pPr>
    </w:p>
    <w:p w14:paraId="43A0BFDC" w14:textId="6F70C72D" w:rsidR="008A0872" w:rsidRDefault="008A0872" w:rsidP="008A0872">
      <w:pPr>
        <w:rPr>
          <w:lang w:val="en-US"/>
        </w:rPr>
      </w:pPr>
      <w:r>
        <w:rPr>
          <w:lang w:val="en-US"/>
        </w:rPr>
        <w:t xml:space="preserve">*Member States that do not earmark auction revenues. </w:t>
      </w:r>
    </w:p>
    <w:p w14:paraId="2E0C3144" w14:textId="6309C827" w:rsidR="008A0872" w:rsidRPr="008A0872" w:rsidRDefault="008A0872" w:rsidP="008A0872">
      <w:pPr>
        <w:rPr>
          <w:lang w:val="en-US"/>
        </w:rPr>
      </w:pPr>
    </w:p>
    <w:sectPr w:rsidR="008A0872" w:rsidRPr="008A0872">
      <w:headerReference w:type="even" r:id="rId32"/>
      <w:headerReference w:type="default" r:id="rId33"/>
      <w:footerReference w:type="even" r:id="rId34"/>
      <w:footerReference w:type="default" r:id="rId35"/>
      <w:headerReference w:type="first" r:id="rId36"/>
      <w:footerReference w:type="first" r:id="rId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D6B6DC" w14:textId="77777777" w:rsidR="00AC1D51" w:rsidRDefault="00AC1D51" w:rsidP="004F3226">
      <w:pPr>
        <w:spacing w:after="0" w:line="240" w:lineRule="auto"/>
      </w:pPr>
      <w:r>
        <w:separator/>
      </w:r>
    </w:p>
  </w:endnote>
  <w:endnote w:type="continuationSeparator" w:id="0">
    <w:p w14:paraId="7EDE59F2" w14:textId="77777777" w:rsidR="00AC1D51" w:rsidRDefault="00AC1D51" w:rsidP="004F3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0B6AC" w14:textId="77777777" w:rsidR="00EC12E9" w:rsidRPr="00EC12E9" w:rsidRDefault="00EC12E9" w:rsidP="00EC12E9">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98E1E" w14:textId="77777777" w:rsidR="00261600" w:rsidRDefault="00261600">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0946577"/>
      <w:docPartObj>
        <w:docPartGallery w:val="Page Numbers (Bottom of Page)"/>
        <w:docPartUnique/>
      </w:docPartObj>
    </w:sdtPr>
    <w:sdtEndPr>
      <w:rPr>
        <w:noProof/>
      </w:rPr>
    </w:sdtEndPr>
    <w:sdtContent>
      <w:p w14:paraId="09900C0B" w14:textId="7DCD2DD9" w:rsidR="00261600" w:rsidRDefault="00261600" w:rsidP="00AC1D51">
        <w:pPr>
          <w:pStyle w:val="Footer"/>
          <w:ind w:firstLine="240"/>
          <w:jc w:val="center"/>
        </w:pPr>
        <w:r>
          <w:fldChar w:fldCharType="begin"/>
        </w:r>
        <w:r>
          <w:instrText xml:space="preserve"> PAGE   \* MERGEFORMAT </w:instrText>
        </w:r>
        <w:r>
          <w:fldChar w:fldCharType="separate"/>
        </w:r>
        <w:r w:rsidR="00EC12E9">
          <w:rPr>
            <w:noProof/>
          </w:rPr>
          <w:t>6</w:t>
        </w:r>
        <w:r>
          <w:rPr>
            <w:noProof/>
          </w:rPr>
          <w:fldChar w:fldCharType="end"/>
        </w:r>
      </w:p>
    </w:sdtContent>
  </w:sdt>
  <w:p w14:paraId="762AA955" w14:textId="77777777" w:rsidR="00261600" w:rsidRDefault="00261600"/>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21EF4" w14:textId="77777777" w:rsidR="00261600" w:rsidRDefault="002616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8DF1B" w14:textId="6D538EC6" w:rsidR="00EC12E9" w:rsidRPr="00EC12E9" w:rsidRDefault="00EC12E9" w:rsidP="00EC12E9">
    <w:pPr>
      <w:pStyle w:val="FooterCoverPage"/>
      <w:rPr>
        <w:rFonts w:ascii="Arial" w:hAnsi="Arial" w:cs="Arial"/>
        <w:b/>
        <w:sz w:val="48"/>
      </w:rPr>
    </w:pPr>
    <w:r w:rsidRPr="00EC12E9">
      <w:rPr>
        <w:rFonts w:ascii="Arial" w:hAnsi="Arial" w:cs="Arial"/>
        <w:b/>
        <w:sz w:val="48"/>
      </w:rPr>
      <w:t>EN</w:t>
    </w:r>
    <w:r w:rsidRPr="00EC12E9">
      <w:rPr>
        <w:rFonts w:ascii="Arial" w:hAnsi="Arial" w:cs="Arial"/>
        <w:b/>
        <w:sz w:val="48"/>
      </w:rPr>
      <w:tab/>
    </w:r>
    <w:r w:rsidRPr="00EC12E9">
      <w:rPr>
        <w:rFonts w:ascii="Arial" w:hAnsi="Arial" w:cs="Arial"/>
        <w:b/>
        <w:sz w:val="48"/>
      </w:rPr>
      <w:tab/>
    </w:r>
    <w:r w:rsidRPr="00EC12E9">
      <w:tab/>
    </w:r>
    <w:r w:rsidRPr="00EC12E9">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010B0" w14:textId="77777777" w:rsidR="00EC12E9" w:rsidRPr="00EC12E9" w:rsidRDefault="00EC12E9" w:rsidP="00EC12E9">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6F14A" w14:textId="77777777" w:rsidR="00261600" w:rsidRDefault="0026160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0269102"/>
      <w:docPartObj>
        <w:docPartGallery w:val="Page Numbers (Bottom of Page)"/>
        <w:docPartUnique/>
      </w:docPartObj>
    </w:sdtPr>
    <w:sdtEndPr>
      <w:rPr>
        <w:noProof/>
      </w:rPr>
    </w:sdtEndPr>
    <w:sdtContent>
      <w:p w14:paraId="5EF993D7" w14:textId="0E705EFD" w:rsidR="00261600" w:rsidRDefault="00261600" w:rsidP="00AC1D51">
        <w:pPr>
          <w:pStyle w:val="Footer"/>
          <w:ind w:firstLine="240"/>
          <w:jc w:val="center"/>
        </w:pPr>
        <w:r>
          <w:fldChar w:fldCharType="begin"/>
        </w:r>
        <w:r>
          <w:instrText xml:space="preserve"> PAGE   \* MERGEFORMAT </w:instrText>
        </w:r>
        <w:r>
          <w:fldChar w:fldCharType="separate"/>
        </w:r>
        <w:r w:rsidR="00EC12E9">
          <w:rPr>
            <w:noProof/>
          </w:rPr>
          <w:t>1</w:t>
        </w:r>
        <w:r>
          <w:rPr>
            <w:noProof/>
          </w:rPr>
          <w:fldChar w:fldCharType="end"/>
        </w:r>
      </w:p>
    </w:sdtContent>
  </w:sdt>
  <w:p w14:paraId="27A98815" w14:textId="77777777" w:rsidR="00261600" w:rsidRDefault="0026160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B57C7" w14:textId="77777777" w:rsidR="00261600" w:rsidRDefault="0026160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41666" w14:textId="77777777" w:rsidR="00AC1D51" w:rsidRDefault="00AC1D5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6828209"/>
      <w:docPartObj>
        <w:docPartGallery w:val="Page Numbers (Bottom of Page)"/>
        <w:docPartUnique/>
      </w:docPartObj>
    </w:sdtPr>
    <w:sdtEndPr>
      <w:rPr>
        <w:noProof/>
      </w:rPr>
    </w:sdtEndPr>
    <w:sdtContent>
      <w:p w14:paraId="4293F9B3" w14:textId="0332E215" w:rsidR="00AC1D51" w:rsidRDefault="00AC1D51" w:rsidP="00AC1D51">
        <w:pPr>
          <w:pStyle w:val="Footer"/>
          <w:ind w:firstLine="240"/>
          <w:jc w:val="center"/>
        </w:pPr>
        <w:r>
          <w:fldChar w:fldCharType="begin"/>
        </w:r>
        <w:r>
          <w:instrText xml:space="preserve"> PAGE   \* MERGEFORMAT </w:instrText>
        </w:r>
        <w:r>
          <w:fldChar w:fldCharType="separate"/>
        </w:r>
        <w:r w:rsidR="00EC12E9">
          <w:rPr>
            <w:noProof/>
          </w:rPr>
          <w:t>5</w:t>
        </w:r>
        <w:r>
          <w:rPr>
            <w:noProof/>
          </w:rPr>
          <w:fldChar w:fldCharType="end"/>
        </w:r>
      </w:p>
    </w:sdtContent>
  </w:sdt>
  <w:p w14:paraId="41DF1009" w14:textId="77777777" w:rsidR="00AC1D51" w:rsidRDefault="00AC1D51"/>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70D1E" w14:textId="77777777" w:rsidR="00AC1D51" w:rsidRDefault="00AC1D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4EE3CB" w14:textId="77777777" w:rsidR="00AC1D51" w:rsidRDefault="00AC1D51" w:rsidP="004F3226">
      <w:pPr>
        <w:spacing w:after="0" w:line="240" w:lineRule="auto"/>
      </w:pPr>
      <w:r>
        <w:separator/>
      </w:r>
    </w:p>
  </w:footnote>
  <w:footnote w:type="continuationSeparator" w:id="0">
    <w:p w14:paraId="1E89C4B6" w14:textId="77777777" w:rsidR="00AC1D51" w:rsidRDefault="00AC1D51" w:rsidP="004F3226">
      <w:pPr>
        <w:spacing w:after="0" w:line="240" w:lineRule="auto"/>
      </w:pPr>
      <w:r>
        <w:continuationSeparator/>
      </w:r>
    </w:p>
  </w:footnote>
  <w:footnote w:id="1">
    <w:p w14:paraId="511EB2EB" w14:textId="77777777" w:rsidR="00261600" w:rsidRDefault="00261600" w:rsidP="00AC1D51">
      <w:pPr>
        <w:pStyle w:val="FootnoteText"/>
      </w:pPr>
      <w:r>
        <w:rPr>
          <w:vertAlign w:val="superscript"/>
        </w:rPr>
        <w:footnoteRef/>
      </w:r>
      <w:r>
        <w:t xml:space="preserve"> </w:t>
      </w:r>
      <w:r>
        <w:rPr>
          <w:noProof/>
          <w:color w:val="000000"/>
          <w:lang w:eastAsia="de-DE"/>
        </w:rPr>
        <w:t xml:space="preserve">May be reviewed in the light of the implementation of ICAO's global measure.  </w:t>
      </w:r>
    </w:p>
  </w:footnote>
  <w:footnote w:id="2">
    <w:p w14:paraId="21C2BD4F" w14:textId="77777777" w:rsidR="00261600" w:rsidRDefault="00261600" w:rsidP="00AC1D51">
      <w:pPr>
        <w:pStyle w:val="FootnoteText"/>
      </w:pPr>
      <w:r>
        <w:rPr>
          <w:vertAlign w:val="superscript"/>
        </w:rPr>
        <w:footnoteRef/>
      </w:r>
      <w:r>
        <w:t xml:space="preserve"> Member States that do not use their 3 % limit for the use of international credits in any specific year can transfer the unused part of their limit to another Member State or bank it for their own use until 2020. Member States fulfilling additional criteria (Austria, Belgium, Cyprus, Denmark, Finland, Ireland, Italy, Luxembourg, Portugal, Slovenia, Spain and Sweden) may use credits from projects in Least Developed Countries (LDCs) and Small Island Developing States (SIDS) up to an additional 1 % of their verified emissions in 2005. These credits are not bankable and transferable. A maximum of approximately 750 Mt of international credits can be used during the period from 2013 to 2020 in the ESD.</w:t>
      </w:r>
    </w:p>
  </w:footnote>
  <w:footnote w:id="3">
    <w:p w14:paraId="705B8648" w14:textId="77777777" w:rsidR="003A4D38" w:rsidRDefault="003A4D38" w:rsidP="003A4D38">
      <w:pPr>
        <w:pStyle w:val="FootnoteText"/>
      </w:pPr>
      <w:r>
        <w:rPr>
          <w:rStyle w:val="FootnoteReference"/>
        </w:rPr>
        <w:footnoteRef/>
      </w:r>
      <w:r>
        <w:t xml:space="preserve"> A link with the permit system in Switzerland has been approved and will be implemented once ratified.</w:t>
      </w:r>
    </w:p>
  </w:footnote>
  <w:footnote w:id="4">
    <w:p w14:paraId="46E554AB" w14:textId="77777777" w:rsidR="00261600" w:rsidRDefault="00261600" w:rsidP="00AC1D51">
      <w:pPr>
        <w:pStyle w:val="FootnoteText"/>
      </w:pPr>
      <w:r>
        <w:rPr>
          <w:vertAlign w:val="superscript"/>
        </w:rPr>
        <w:footnoteRef/>
      </w:r>
      <w:r>
        <w:t xml:space="preserve"> </w:t>
      </w:r>
      <w:r>
        <w:rPr>
          <w:noProof/>
        </w:rPr>
        <w:t xml:space="preserve">For the CP2 it refers to carry over from CP1. For the ETS it refers to carry-over from previous trading period under the scheme itself. </w:t>
      </w:r>
    </w:p>
  </w:footnote>
  <w:footnote w:id="5">
    <w:p w14:paraId="5E383D81" w14:textId="77777777" w:rsidR="003A4D38" w:rsidRDefault="003A4D38" w:rsidP="003A4D38">
      <w:pPr>
        <w:pStyle w:val="FootnoteText"/>
      </w:pPr>
      <w:r>
        <w:rPr>
          <w:rStyle w:val="FootnoteReference"/>
        </w:rPr>
        <w:footnoteRef/>
      </w:r>
      <w:r>
        <w:t xml:space="preserve"> HFCs are also covered by the Kigali Amendment to the Montreal Protocol, which entered into force on the 1</w:t>
      </w:r>
      <w:r w:rsidRPr="00655A84">
        <w:rPr>
          <w:vertAlign w:val="superscript"/>
        </w:rPr>
        <w:t>st</w:t>
      </w:r>
      <w:r>
        <w:t xml:space="preserve"> of January 2019.</w:t>
      </w:r>
    </w:p>
  </w:footnote>
  <w:footnote w:id="6">
    <w:p w14:paraId="5245927E" w14:textId="0C3FE4C0" w:rsidR="00261600" w:rsidRDefault="00261600">
      <w:pPr>
        <w:pStyle w:val="FootnoteText"/>
      </w:pPr>
      <w:r>
        <w:rPr>
          <w:rStyle w:val="FootnoteReference"/>
        </w:rPr>
        <w:footnoteRef/>
      </w:r>
      <w:r>
        <w:t xml:space="preserve"> In addition to the 28 MS, </w:t>
      </w:r>
      <w:r>
        <w:rPr>
          <w:noProof/>
          <w:color w:val="000000"/>
          <w:lang w:eastAsia="de-DE"/>
        </w:rPr>
        <w:t>Iceland, Liechtenstein and Norway are also covered under the EU-ETS.</w:t>
      </w:r>
    </w:p>
  </w:footnote>
  <w:footnote w:id="7">
    <w:p w14:paraId="54F96E1D" w14:textId="47539FAB" w:rsidR="00AC1D51" w:rsidRPr="00AC1D51" w:rsidRDefault="00AC1D51" w:rsidP="00AC1D51">
      <w:pPr>
        <w:pStyle w:val="FootnoteText"/>
        <w:rPr>
          <w:highlight w:val="yellow"/>
        </w:rPr>
      </w:pPr>
      <w:r>
        <w:rPr>
          <w:vertAlign w:val="superscript"/>
        </w:rPr>
        <w:footnoteRef/>
      </w:r>
      <w:r>
        <w:t xml:space="preserve"> </w:t>
      </w:r>
      <w:r w:rsidRPr="00AE0FE2">
        <w:t>Sources: EU gr</w:t>
      </w:r>
      <w:r w:rsidR="00AE0FE2" w:rsidRPr="00AE0FE2">
        <w:t>eenhouse gas inventory 1990-2017</w:t>
      </w:r>
      <w:r w:rsidRPr="00AE0FE2">
        <w:t>. EU approximat</w:t>
      </w:r>
      <w:r w:rsidR="00AE0FE2" w:rsidRPr="00AE0FE2">
        <w:t>ed greenhouse gas inventory 2018</w:t>
      </w:r>
      <w:r w:rsidRPr="00AE0FE2">
        <w:t xml:space="preserve"> (EEA). Member States p</w:t>
      </w:r>
      <w:r w:rsidR="00AE0FE2" w:rsidRPr="00AE0FE2">
        <w:t>rojections reviewed by EEA (2019</w:t>
      </w:r>
      <w:r w:rsidRPr="00AE0FE2">
        <w:t>).</w:t>
      </w:r>
    </w:p>
  </w:footnote>
  <w:footnote w:id="8">
    <w:p w14:paraId="00023F62" w14:textId="54D99D3C" w:rsidR="00AC1D51" w:rsidRDefault="00AC1D51" w:rsidP="00AC1D51">
      <w:pPr>
        <w:pStyle w:val="FootnoteText"/>
      </w:pPr>
      <w:r w:rsidRPr="00AE0FE2">
        <w:rPr>
          <w:vertAlign w:val="superscript"/>
        </w:rPr>
        <w:footnoteRef/>
      </w:r>
      <w:r w:rsidRPr="00AE0FE2">
        <w:t xml:space="preserve"> </w:t>
      </w:r>
      <w:r w:rsidR="00AE0FE2" w:rsidRPr="00AE0FE2">
        <w:t>EU greenhouse gas inventory 1990-2017.</w:t>
      </w:r>
    </w:p>
  </w:footnote>
  <w:footnote w:id="9">
    <w:p w14:paraId="714634D7" w14:textId="65F819A8" w:rsidR="00AC1D51" w:rsidRDefault="00AC1D51" w:rsidP="00AC1D51">
      <w:pPr>
        <w:pStyle w:val="FootnoteText"/>
      </w:pPr>
      <w:r>
        <w:rPr>
          <w:vertAlign w:val="superscript"/>
        </w:rPr>
        <w:footnoteRef/>
      </w:r>
      <w:r>
        <w:t xml:space="preserve"> Sources: EU gr</w:t>
      </w:r>
      <w:r w:rsidR="00EC0F18">
        <w:t>eenhouse gas inventory 1990-2017</w:t>
      </w:r>
      <w:r>
        <w:t>, EU approximat</w:t>
      </w:r>
      <w:r w:rsidR="00EC0F18">
        <w:t>ed greenhouse gas inventory 2018</w:t>
      </w:r>
      <w:r>
        <w:t xml:space="preserve"> (EEA). GDP </w:t>
      </w:r>
      <w:r w:rsidR="00EC0F18">
        <w:t xml:space="preserve">in 2010-prices, </w:t>
      </w:r>
      <w:r>
        <w:t xml:space="preserve">data from Ameco database (European Commission, DG ECFIN). </w:t>
      </w:r>
    </w:p>
  </w:footnote>
  <w:footnote w:id="10">
    <w:p w14:paraId="2D661CAF" w14:textId="281E89C2" w:rsidR="00AC1D51" w:rsidRDefault="00AC1D51" w:rsidP="00AC1D51">
      <w:pPr>
        <w:pStyle w:val="FootnoteText"/>
      </w:pPr>
      <w:r>
        <w:rPr>
          <w:vertAlign w:val="superscript"/>
        </w:rPr>
        <w:footnoteRef/>
      </w:r>
      <w:r>
        <w:t xml:space="preserve"> Sources: EU gr</w:t>
      </w:r>
      <w:r w:rsidR="00EC0F18">
        <w:t>eenhouse gas inventory 1990-2017</w:t>
      </w:r>
      <w:r>
        <w:t>, EU approximat</w:t>
      </w:r>
      <w:r w:rsidR="00EC0F18">
        <w:t>ed greenhouse gas inventory 2018</w:t>
      </w:r>
      <w:r>
        <w:t xml:space="preserve"> (EEA). Avera</w:t>
      </w:r>
      <w:r w:rsidR="00EC0F18">
        <w:t>ge population (total) (Eurostat</w:t>
      </w:r>
      <w:r>
        <w:t xml:space="preserve">). </w:t>
      </w:r>
    </w:p>
  </w:footnote>
  <w:footnote w:id="11">
    <w:p w14:paraId="2D6D67D8" w14:textId="77777777" w:rsidR="009E7083" w:rsidRDefault="009E7083" w:rsidP="009E7083">
      <w:pPr>
        <w:pStyle w:val="FootnoteText"/>
      </w:pPr>
      <w:r>
        <w:rPr>
          <w:rStyle w:val="FootnoteReference"/>
        </w:rPr>
        <w:footnoteRef/>
      </w:r>
      <w:r>
        <w:t xml:space="preserve"> </w:t>
      </w:r>
      <w:r>
        <w:rPr>
          <w:sz w:val="18"/>
        </w:rPr>
        <w:t>AEAs for the years 2017-2020 have been recalculated for all Member States to reflect updates in methodologies for reporting of GHG inventories. This recalculation ensures maintaining of the originally intended effort of each Member State (in % of 2005 emissions).</w:t>
      </w:r>
    </w:p>
  </w:footnote>
  <w:footnote w:id="12">
    <w:p w14:paraId="432E7E8F" w14:textId="64228C4D" w:rsidR="008A0872" w:rsidRDefault="008A0872" w:rsidP="00891731">
      <w:r>
        <w:rPr>
          <w:rStyle w:val="FootnoteReference"/>
        </w:rPr>
        <w:footnoteRef/>
      </w:r>
      <w:r>
        <w:t xml:space="preserve"> </w:t>
      </w:r>
      <w:r w:rsidRPr="00891731">
        <w:rPr>
          <w:sz w:val="20"/>
        </w:rPr>
        <w:t>Values for 2013-2015 are based on the study “</w:t>
      </w:r>
      <w:r w:rsidRPr="00891731">
        <w:rPr>
          <w:i/>
          <w:sz w:val="20"/>
        </w:rPr>
        <w:t>Analysis of the use of Auction Revenues by the Member States</w:t>
      </w:r>
      <w:r w:rsidRPr="00891731">
        <w:rPr>
          <w:sz w:val="20"/>
        </w:rPr>
        <w:t xml:space="preserve">” by Rambøll for the European Commission (2017). Values for 2016-2018 are presented as reported by the Member States. For France, Lithuania and Slovenia, the total revenues in 2018 are based on data </w:t>
      </w:r>
      <w:r w:rsidR="00891731" w:rsidRPr="00891731">
        <w:rPr>
          <w:sz w:val="20"/>
        </w:rPr>
        <w:t xml:space="preserve">from the auction platform EEX, see Member States’ reports </w:t>
      </w:r>
      <w:r w:rsidR="00891731">
        <w:rPr>
          <w:sz w:val="20"/>
        </w:rPr>
        <w:t xml:space="preserve">on </w:t>
      </w:r>
      <w:hyperlink r:id="rId1" w:anchor="tab-0-1" w:history="1">
        <w:r w:rsidR="00891731" w:rsidRPr="00891731">
          <w:rPr>
            <w:rStyle w:val="Hyperlink"/>
            <w:color w:val="000000"/>
            <w:sz w:val="20"/>
          </w:rPr>
          <w:t>https://ec.europa.eu/clima/policies/ets/auctioning_en#tab-0-1</w:t>
        </w:r>
      </w:hyperlink>
    </w:p>
  </w:footnote>
  <w:footnote w:id="13">
    <w:p w14:paraId="13BE1E10" w14:textId="39D3F731" w:rsidR="008A0872" w:rsidRDefault="008A0872" w:rsidP="008A0872">
      <w:pPr>
        <w:pStyle w:val="FootnoteText"/>
      </w:pPr>
      <w:r>
        <w:rPr>
          <w:rStyle w:val="FootnoteReference"/>
        </w:rPr>
        <w:footnoteRef/>
      </w:r>
      <w:r>
        <w:t xml:space="preserve"> For 2017 and 2018, Austria has not reported amounts spent on climate and energy purposes. Austria has reported that the total spending on such purposes</w:t>
      </w:r>
      <w:r w:rsidR="00891731">
        <w:t xml:space="preserve"> was</w:t>
      </w:r>
      <w:r>
        <w:t xml:space="preserve"> larger than the auction revenues</w:t>
      </w:r>
      <w:r w:rsidR="00891731">
        <w:t xml:space="preserve"> in these years</w:t>
      </w:r>
      <w:r>
        <w:t xml:space="preserve">. </w:t>
      </w:r>
    </w:p>
  </w:footnote>
  <w:footnote w:id="14">
    <w:p w14:paraId="41805647" w14:textId="11AC8C78" w:rsidR="008A0872" w:rsidRDefault="008A0872">
      <w:pPr>
        <w:pStyle w:val="FootnoteText"/>
      </w:pPr>
      <w:r>
        <w:rPr>
          <w:rStyle w:val="FootnoteReference"/>
        </w:rPr>
        <w:footnoteRef/>
      </w:r>
      <w:r>
        <w:t xml:space="preserve"> Slovenia has not reported on the use of auctioning revenues in 2018 (by 15.10.2019).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DB420" w14:textId="77777777" w:rsidR="00EC12E9" w:rsidRPr="00EC12E9" w:rsidRDefault="00EC12E9" w:rsidP="00EC12E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03690" w14:textId="77777777" w:rsidR="00261600" w:rsidRDefault="0026160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15784" w14:textId="77777777" w:rsidR="00261600" w:rsidRDefault="0026160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7AF6E" w14:textId="77777777" w:rsidR="00261600" w:rsidRDefault="002616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9E595" w14:textId="77777777" w:rsidR="00EC12E9" w:rsidRPr="00EC12E9" w:rsidRDefault="00EC12E9" w:rsidP="00EC12E9">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E66B9" w14:textId="77777777" w:rsidR="00EC12E9" w:rsidRPr="00EC12E9" w:rsidRDefault="00EC12E9" w:rsidP="00EC12E9">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A11EE" w14:textId="77777777" w:rsidR="00261600" w:rsidRDefault="0026160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41A4D" w14:textId="77777777" w:rsidR="00261600" w:rsidRDefault="0026160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956BF" w14:textId="77777777" w:rsidR="00261600" w:rsidRDefault="0026160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4CFDC" w14:textId="77777777" w:rsidR="00AC1D51" w:rsidRDefault="00AC1D5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FE318" w14:textId="77777777" w:rsidR="00AC1D51" w:rsidRDefault="00AC1D5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29833" w14:textId="77777777" w:rsidR="00AC1D51" w:rsidRDefault="00AC1D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5531"/>
    <w:multiLevelType w:val="hybridMultilevel"/>
    <w:tmpl w:val="0C56970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 w15:restartNumberingAfterBreak="0">
    <w:nsid w:val="054B3D0B"/>
    <w:multiLevelType w:val="hybridMultilevel"/>
    <w:tmpl w:val="265E5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AA4A5C"/>
    <w:multiLevelType w:val="hybridMultilevel"/>
    <w:tmpl w:val="F30E04F8"/>
    <w:lvl w:ilvl="0" w:tplc="3DF2C3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0548BB"/>
    <w:multiLevelType w:val="hybridMultilevel"/>
    <w:tmpl w:val="FFA02EE0"/>
    <w:lvl w:ilvl="0" w:tplc="3DF2C38E">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 w15:restartNumberingAfterBreak="0">
    <w:nsid w:val="39C46132"/>
    <w:multiLevelType w:val="hybridMultilevel"/>
    <w:tmpl w:val="06AAF94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9C47BA"/>
    <w:multiLevelType w:val="hybridMultilevel"/>
    <w:tmpl w:val="E38E5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0356FD"/>
    <w:multiLevelType w:val="hybridMultilevel"/>
    <w:tmpl w:val="03C290FA"/>
    <w:lvl w:ilvl="0" w:tplc="69B6E9E0">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B215FD"/>
    <w:multiLevelType w:val="hybridMultilevel"/>
    <w:tmpl w:val="9DE276EC"/>
    <w:lvl w:ilvl="0" w:tplc="F3EC41E0">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2C4759"/>
    <w:multiLevelType w:val="hybridMultilevel"/>
    <w:tmpl w:val="B3BEEDA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857D0E"/>
    <w:multiLevelType w:val="hybridMultilevel"/>
    <w:tmpl w:val="86F26510"/>
    <w:lvl w:ilvl="0" w:tplc="0809000B">
      <w:start w:val="1"/>
      <w:numFmt w:val="bullet"/>
      <w:lvlText w:val=""/>
      <w:lvlJc w:val="left"/>
      <w:pPr>
        <w:ind w:left="785" w:hanging="360"/>
      </w:pPr>
      <w:rPr>
        <w:rFonts w:ascii="Wingdings" w:hAnsi="Wingdings"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0" w15:restartNumberingAfterBreak="0">
    <w:nsid w:val="47FA0611"/>
    <w:multiLevelType w:val="hybridMultilevel"/>
    <w:tmpl w:val="E47602B8"/>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1" w15:restartNumberingAfterBreak="0">
    <w:nsid w:val="54D77289"/>
    <w:multiLevelType w:val="hybridMultilevel"/>
    <w:tmpl w:val="68BA00C6"/>
    <w:lvl w:ilvl="0" w:tplc="3DF2C38E">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2" w15:restartNumberingAfterBreak="0">
    <w:nsid w:val="5A4B4B85"/>
    <w:multiLevelType w:val="hybridMultilevel"/>
    <w:tmpl w:val="FE48C908"/>
    <w:lvl w:ilvl="0" w:tplc="3DF2C38E">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13" w15:restartNumberingAfterBreak="0">
    <w:nsid w:val="5D3E6656"/>
    <w:multiLevelType w:val="multilevel"/>
    <w:tmpl w:val="08090025"/>
    <w:lvl w:ilvl="0">
      <w:start w:val="1"/>
      <w:numFmt w:val="decimal"/>
      <w:lvlText w:val="%1"/>
      <w:lvlJc w:val="left"/>
      <w:pPr>
        <w:ind w:left="574"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748E3D8F"/>
    <w:multiLevelType w:val="hybridMultilevel"/>
    <w:tmpl w:val="97DC7870"/>
    <w:lvl w:ilvl="0" w:tplc="08090003">
      <w:start w:val="1"/>
      <w:numFmt w:val="bullet"/>
      <w:lvlText w:val="o"/>
      <w:lvlJc w:val="left"/>
      <w:pPr>
        <w:ind w:left="1636" w:hanging="360"/>
      </w:pPr>
      <w:rPr>
        <w:rFonts w:ascii="Courier New" w:hAnsi="Courier New" w:cs="Courier New"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5" w15:restartNumberingAfterBreak="0">
    <w:nsid w:val="7ECC3B67"/>
    <w:multiLevelType w:val="hybridMultilevel"/>
    <w:tmpl w:val="47642624"/>
    <w:lvl w:ilvl="0" w:tplc="0809000B">
      <w:start w:val="1"/>
      <w:numFmt w:val="bullet"/>
      <w:lvlText w:val=""/>
      <w:lvlJc w:val="left"/>
      <w:pPr>
        <w:ind w:left="785" w:hanging="360"/>
      </w:pPr>
      <w:rPr>
        <w:rFonts w:ascii="Wingdings" w:hAnsi="Wingdings"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num w:numId="1">
    <w:abstractNumId w:val="13"/>
  </w:num>
  <w:num w:numId="2">
    <w:abstractNumId w:val="1"/>
  </w:num>
  <w:num w:numId="3">
    <w:abstractNumId w:val="3"/>
  </w:num>
  <w:num w:numId="4">
    <w:abstractNumId w:val="2"/>
  </w:num>
  <w:num w:numId="5">
    <w:abstractNumId w:val="12"/>
  </w:num>
  <w:num w:numId="6">
    <w:abstractNumId w:val="14"/>
  </w:num>
  <w:num w:numId="7">
    <w:abstractNumId w:val="8"/>
  </w:num>
  <w:num w:numId="8">
    <w:abstractNumId w:val="11"/>
  </w:num>
  <w:num w:numId="9">
    <w:abstractNumId w:val="9"/>
  </w:num>
  <w:num w:numId="10">
    <w:abstractNumId w:val="4"/>
  </w:num>
  <w:num w:numId="11">
    <w:abstractNumId w:val="15"/>
  </w:num>
  <w:num w:numId="12">
    <w:abstractNumId w:val="7"/>
  </w:num>
  <w:num w:numId="13">
    <w:abstractNumId w:val="6"/>
  </w:num>
  <w:num w:numId="14">
    <w:abstractNumId w:val="5"/>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ACCOMPAGNANT.CP" w:val="Accompanying the document"/>
    <w:docVar w:name="LW_CORRIGENDUM" w:val="&lt;UNUSED&gt;"/>
    <w:docVar w:name="LW_COVERPAGE_EXISTS" w:val="True"/>
    <w:docVar w:name="LW_COVERPAGE_GUID" w:val="78854E5A-6146-4506-9314-945480E50232"/>
    <w:docVar w:name="LW_COVERPAGE_TYPE" w:val="1"/>
    <w:docVar w:name="LW_CROSSREFERENCE" w:val="{COM(2019) 559 final}"/>
    <w:docVar w:name="LW_DocType" w:val="NORMAL"/>
    <w:docVar w:name="LW_EMISSION" w:val="31.10.2019"/>
    <w:docVar w:name="LW_EMISSION_ISODATE" w:val="2019-10-31"/>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Preparing the ground for raising long-term ambition_x000d__x000d__x000b_EU Climate Action Progress Report 2019 "/>
    <w:docVar w:name="LW_PART_NBR" w:val="1"/>
    <w:docVar w:name="LW_PART_NBR_TOTAL" w:val="1"/>
    <w:docVar w:name="LW_REF.INST.NEW" w:val="SWD"/>
    <w:docVar w:name="LW_REF.INST.NEW_ADOPTED" w:val="final"/>
    <w:docVar w:name="LW_REF.INST.NEW_TEXT" w:val="(2019) 39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Technical information"/>
    <w:docVar w:name="LW_TYPE.DOC.CP" w:val="COMMISSION STAFF WORKING DOCUMENT"/>
    <w:docVar w:name="LW_TYPEACTEPRINCIPAL.CP" w:val="Report from the Commission to the European Parliament and the Council"/>
  </w:docVars>
  <w:rsids>
    <w:rsidRoot w:val="004F3226"/>
    <w:rsid w:val="0003637C"/>
    <w:rsid w:val="002130B6"/>
    <w:rsid w:val="002175BE"/>
    <w:rsid w:val="00251151"/>
    <w:rsid w:val="00261600"/>
    <w:rsid w:val="002643A5"/>
    <w:rsid w:val="002A5DA0"/>
    <w:rsid w:val="00324473"/>
    <w:rsid w:val="0035232E"/>
    <w:rsid w:val="003A4D38"/>
    <w:rsid w:val="00442A9E"/>
    <w:rsid w:val="00450CB4"/>
    <w:rsid w:val="004F3226"/>
    <w:rsid w:val="00793963"/>
    <w:rsid w:val="00853EB6"/>
    <w:rsid w:val="00881A62"/>
    <w:rsid w:val="008825DF"/>
    <w:rsid w:val="00891731"/>
    <w:rsid w:val="008A0872"/>
    <w:rsid w:val="009E7083"/>
    <w:rsid w:val="00A41E91"/>
    <w:rsid w:val="00AC1D51"/>
    <w:rsid w:val="00AE0FE2"/>
    <w:rsid w:val="00B2724E"/>
    <w:rsid w:val="00BD158E"/>
    <w:rsid w:val="00C43AD1"/>
    <w:rsid w:val="00C52704"/>
    <w:rsid w:val="00CB5AA9"/>
    <w:rsid w:val="00D35A73"/>
    <w:rsid w:val="00D70BF5"/>
    <w:rsid w:val="00EC0F18"/>
    <w:rsid w:val="00EC12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2C4ECA9"/>
  <w15:chartTrackingRefBased/>
  <w15:docId w15:val="{8A3D0268-E695-4297-933E-77EF6CF9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130B6"/>
    <w:pPr>
      <w:keepNext/>
      <w:keepLines/>
      <w:spacing w:before="240" w:after="0"/>
      <w:outlineLvl w:val="0"/>
    </w:pPr>
    <w:rPr>
      <w:rFonts w:ascii="Times New Roman" w:eastAsia="Times New Roman" w:hAnsi="Times New Roman" w:cs="Times New Roman"/>
      <w:b/>
      <w:bCs/>
      <w:noProof/>
      <w:sz w:val="24"/>
      <w:szCs w:val="24"/>
    </w:rPr>
  </w:style>
  <w:style w:type="paragraph" w:styleId="Heading2">
    <w:name w:val="heading 2"/>
    <w:basedOn w:val="Normal"/>
    <w:next w:val="Normal"/>
    <w:link w:val="Heading2Char"/>
    <w:uiPriority w:val="9"/>
    <w:unhideWhenUsed/>
    <w:qFormat/>
    <w:rsid w:val="00AC1D5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C1D5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C1D51"/>
    <w:pPr>
      <w:keepNext/>
      <w:keepLines/>
      <w:spacing w:before="40" w:after="0"/>
      <w:outlineLvl w:val="3"/>
    </w:pPr>
    <w:rPr>
      <w:rFonts w:ascii="Cambria" w:eastAsia="Times New Roman" w:hAnsi="Cambria" w:cs="Times New Roman"/>
      <w:b/>
      <w:bCs/>
      <w:i/>
      <w:iCs/>
      <w:color w:val="4F81BD"/>
    </w:rPr>
  </w:style>
  <w:style w:type="paragraph" w:styleId="Heading5">
    <w:name w:val="heading 5"/>
    <w:basedOn w:val="Normal"/>
    <w:next w:val="Normal"/>
    <w:link w:val="Heading5Char"/>
    <w:uiPriority w:val="9"/>
    <w:semiHidden/>
    <w:unhideWhenUsed/>
    <w:qFormat/>
    <w:rsid w:val="00AC1D51"/>
    <w:pPr>
      <w:keepNext/>
      <w:keepLines/>
      <w:spacing w:before="40" w:after="0"/>
      <w:outlineLvl w:val="4"/>
    </w:pPr>
    <w:rPr>
      <w:rFonts w:ascii="Cambria" w:eastAsia="Times New Roman" w:hAnsi="Cambria" w:cs="Times New Roman"/>
      <w:color w:val="243F60"/>
    </w:rPr>
  </w:style>
  <w:style w:type="paragraph" w:styleId="Heading6">
    <w:name w:val="heading 6"/>
    <w:basedOn w:val="Normal"/>
    <w:next w:val="Normal"/>
    <w:link w:val="Heading6Char"/>
    <w:uiPriority w:val="9"/>
    <w:semiHidden/>
    <w:unhideWhenUsed/>
    <w:qFormat/>
    <w:rsid w:val="00AC1D51"/>
    <w:pPr>
      <w:keepNext/>
      <w:keepLines/>
      <w:spacing w:before="40" w:after="0"/>
      <w:outlineLvl w:val="5"/>
    </w:pPr>
    <w:rPr>
      <w:rFonts w:ascii="Cambria" w:eastAsia="Times New Roman" w:hAnsi="Cambria" w:cs="Times New Roman"/>
      <w:i/>
      <w:iCs/>
      <w:color w:val="243F60"/>
    </w:rPr>
  </w:style>
  <w:style w:type="paragraph" w:styleId="Heading7">
    <w:name w:val="heading 7"/>
    <w:basedOn w:val="Normal"/>
    <w:next w:val="Normal"/>
    <w:link w:val="Heading7Char"/>
    <w:uiPriority w:val="9"/>
    <w:semiHidden/>
    <w:unhideWhenUsed/>
    <w:qFormat/>
    <w:rsid w:val="00AC1D51"/>
    <w:pPr>
      <w:keepNext/>
      <w:keepLines/>
      <w:spacing w:before="40" w:after="0"/>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semiHidden/>
    <w:unhideWhenUsed/>
    <w:qFormat/>
    <w:rsid w:val="00AC1D51"/>
    <w:pPr>
      <w:keepNext/>
      <w:keepLines/>
      <w:spacing w:before="40" w:after="0"/>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
    <w:semiHidden/>
    <w:unhideWhenUsed/>
    <w:qFormat/>
    <w:rsid w:val="00AC1D51"/>
    <w:pPr>
      <w:keepNext/>
      <w:keepLines/>
      <w:spacing w:before="40" w:after="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F322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3226"/>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130B6"/>
    <w:rPr>
      <w:rFonts w:ascii="Times New Roman" w:eastAsia="Times New Roman" w:hAnsi="Times New Roman" w:cs="Times New Roman"/>
      <w:b/>
      <w:bCs/>
      <w:noProof/>
      <w:sz w:val="24"/>
      <w:szCs w:val="24"/>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unhideWhenUsed/>
    <w:qFormat/>
    <w:rsid w:val="004F3226"/>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sid w:val="004F3226"/>
    <w:rPr>
      <w:sz w:val="20"/>
      <w:szCs w:val="20"/>
    </w:rPr>
  </w:style>
  <w:style w:type="character" w:styleId="FootnoteReference">
    <w:name w:val="footnote reference"/>
    <w:aliases w:val="number,SUPERS,Footnote Reference Superscript,stylish,Footnote symbol,BVI fnr,-E Fußnotenzeichen,Source Reference,Footnote reference number,note TESI,Times 10 Point,Exposant 3 Point,Ref,de nota al pie,EN Footnote Reference,R,ftref,16 P"/>
    <w:basedOn w:val="DefaultParagraphFont"/>
    <w:link w:val="FootnoteReferenceCharCarCharCharCarCharCarCharCarCharCarCharCharCarCarCharCharCharCharCharCarCharCarCharCharCarCharCar"/>
    <w:uiPriority w:val="99"/>
    <w:unhideWhenUsed/>
    <w:qFormat/>
    <w:rsid w:val="004F3226"/>
    <w:rPr>
      <w:vertAlign w:val="superscript"/>
    </w:rPr>
  </w:style>
  <w:style w:type="paragraph" w:styleId="Caption">
    <w:name w:val="caption"/>
    <w:aliases w:val="Table Header"/>
    <w:basedOn w:val="Normal"/>
    <w:next w:val="Normal"/>
    <w:link w:val="CaptionChar"/>
    <w:uiPriority w:val="35"/>
    <w:unhideWhenUsed/>
    <w:qFormat/>
    <w:rsid w:val="004F3226"/>
    <w:pPr>
      <w:spacing w:after="200" w:line="276" w:lineRule="auto"/>
    </w:pPr>
    <w:rPr>
      <w:rFonts w:ascii="Calibri" w:eastAsia="Calibri" w:hAnsi="Calibri" w:cs="Times New Roman"/>
      <w:b/>
      <w:bCs/>
      <w:sz w:val="20"/>
      <w:szCs w:val="20"/>
    </w:rPr>
  </w:style>
  <w:style w:type="paragraph" w:customStyle="1" w:styleId="FootnoteReferenceCharCarCharCharCarCharCarCharCarCharCarCharCharCarCarCharCharCharCharCharCarCharCarCharCharCarCharCar">
    <w:name w:val="Footnote Reference Char Car Char Char Car Char Car Char Car Char Car Char Char Car Car Char Char Char Char Char Car Char Car Char Char Car Char Car"/>
    <w:aliases w:val="Footnotes refss Car Char Car,callout Car Car Char Char Car,Footnotes refss Car1"/>
    <w:basedOn w:val="Normal"/>
    <w:link w:val="FootnoteReference"/>
    <w:uiPriority w:val="99"/>
    <w:rsid w:val="004F3226"/>
    <w:pPr>
      <w:spacing w:line="240" w:lineRule="exact"/>
    </w:pPr>
    <w:rPr>
      <w:vertAlign w:val="superscript"/>
    </w:rPr>
  </w:style>
  <w:style w:type="character" w:customStyle="1" w:styleId="CaptionChar">
    <w:name w:val="Caption Char"/>
    <w:aliases w:val="Table Header Char"/>
    <w:link w:val="Caption"/>
    <w:uiPriority w:val="35"/>
    <w:locked/>
    <w:rsid w:val="004F3226"/>
    <w:rPr>
      <w:rFonts w:ascii="Calibri" w:eastAsia="Calibri" w:hAnsi="Calibri" w:cs="Times New Roman"/>
      <w:b/>
      <w:bCs/>
      <w:sz w:val="20"/>
      <w:szCs w:val="20"/>
    </w:rPr>
  </w:style>
  <w:style w:type="character" w:customStyle="1" w:styleId="Heading2Char">
    <w:name w:val="Heading 2 Char"/>
    <w:basedOn w:val="DefaultParagraphFont"/>
    <w:link w:val="Heading2"/>
    <w:uiPriority w:val="9"/>
    <w:rsid w:val="00AC1D5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C1D51"/>
    <w:rPr>
      <w:rFonts w:asciiTheme="majorHAnsi" w:eastAsiaTheme="majorEastAsia" w:hAnsiTheme="majorHAnsi" w:cstheme="majorBidi"/>
      <w:color w:val="1F4D78" w:themeColor="accent1" w:themeShade="7F"/>
      <w:sz w:val="24"/>
      <w:szCs w:val="24"/>
    </w:rPr>
  </w:style>
  <w:style w:type="paragraph" w:customStyle="1" w:styleId="Heading41">
    <w:name w:val="Heading 41"/>
    <w:basedOn w:val="Normal"/>
    <w:next w:val="Normal"/>
    <w:uiPriority w:val="9"/>
    <w:semiHidden/>
    <w:unhideWhenUsed/>
    <w:qFormat/>
    <w:rsid w:val="00AC1D51"/>
    <w:pPr>
      <w:keepNext/>
      <w:keepLines/>
      <w:spacing w:before="200" w:after="0" w:line="276" w:lineRule="auto"/>
      <w:ind w:left="864" w:hanging="864"/>
      <w:outlineLvl w:val="3"/>
    </w:pPr>
    <w:rPr>
      <w:rFonts w:ascii="Cambria" w:eastAsia="Times New Roman" w:hAnsi="Cambria" w:cs="Times New Roman"/>
      <w:b/>
      <w:bCs/>
      <w:i/>
      <w:iCs/>
      <w:color w:val="4F81BD"/>
    </w:rPr>
  </w:style>
  <w:style w:type="paragraph" w:customStyle="1" w:styleId="Heading51">
    <w:name w:val="Heading 51"/>
    <w:basedOn w:val="Normal"/>
    <w:next w:val="Normal"/>
    <w:uiPriority w:val="9"/>
    <w:semiHidden/>
    <w:unhideWhenUsed/>
    <w:qFormat/>
    <w:rsid w:val="00AC1D51"/>
    <w:pPr>
      <w:keepNext/>
      <w:keepLines/>
      <w:spacing w:before="200" w:after="0" w:line="276" w:lineRule="auto"/>
      <w:ind w:left="1008" w:hanging="1008"/>
      <w:outlineLvl w:val="4"/>
    </w:pPr>
    <w:rPr>
      <w:rFonts w:ascii="Cambria" w:eastAsia="Times New Roman" w:hAnsi="Cambria" w:cs="Times New Roman"/>
      <w:color w:val="243F60"/>
    </w:rPr>
  </w:style>
  <w:style w:type="paragraph" w:customStyle="1" w:styleId="Heading61">
    <w:name w:val="Heading 61"/>
    <w:basedOn w:val="Normal"/>
    <w:next w:val="Normal"/>
    <w:uiPriority w:val="9"/>
    <w:semiHidden/>
    <w:unhideWhenUsed/>
    <w:qFormat/>
    <w:rsid w:val="00AC1D51"/>
    <w:pPr>
      <w:keepNext/>
      <w:keepLines/>
      <w:spacing w:before="200" w:after="0" w:line="276" w:lineRule="auto"/>
      <w:ind w:left="1152" w:hanging="1152"/>
      <w:outlineLvl w:val="5"/>
    </w:pPr>
    <w:rPr>
      <w:rFonts w:ascii="Cambria" w:eastAsia="Times New Roman" w:hAnsi="Cambria" w:cs="Times New Roman"/>
      <w:i/>
      <w:iCs/>
      <w:color w:val="243F60"/>
    </w:rPr>
  </w:style>
  <w:style w:type="paragraph" w:customStyle="1" w:styleId="Heading71">
    <w:name w:val="Heading 71"/>
    <w:basedOn w:val="Normal"/>
    <w:next w:val="Normal"/>
    <w:uiPriority w:val="9"/>
    <w:semiHidden/>
    <w:unhideWhenUsed/>
    <w:qFormat/>
    <w:rsid w:val="00AC1D51"/>
    <w:pPr>
      <w:keepNext/>
      <w:keepLines/>
      <w:spacing w:before="200" w:after="0" w:line="276" w:lineRule="auto"/>
      <w:ind w:left="1296" w:hanging="1296"/>
      <w:outlineLvl w:val="6"/>
    </w:pPr>
    <w:rPr>
      <w:rFonts w:ascii="Cambria" w:eastAsia="Times New Roman" w:hAnsi="Cambria" w:cs="Times New Roman"/>
      <w:i/>
      <w:iCs/>
      <w:color w:val="404040"/>
    </w:rPr>
  </w:style>
  <w:style w:type="paragraph" w:customStyle="1" w:styleId="Heading81">
    <w:name w:val="Heading 81"/>
    <w:basedOn w:val="Normal"/>
    <w:next w:val="Normal"/>
    <w:uiPriority w:val="9"/>
    <w:semiHidden/>
    <w:unhideWhenUsed/>
    <w:qFormat/>
    <w:rsid w:val="00AC1D51"/>
    <w:pPr>
      <w:keepNext/>
      <w:keepLines/>
      <w:spacing w:before="200" w:after="0" w:line="276" w:lineRule="auto"/>
      <w:ind w:left="1440" w:hanging="1440"/>
      <w:outlineLvl w:val="7"/>
    </w:pPr>
    <w:rPr>
      <w:rFonts w:ascii="Cambria" w:eastAsia="Times New Roman" w:hAnsi="Cambria" w:cs="Times New Roman"/>
      <w:color w:val="404040"/>
      <w:sz w:val="20"/>
      <w:szCs w:val="20"/>
    </w:rPr>
  </w:style>
  <w:style w:type="paragraph" w:customStyle="1" w:styleId="Heading91">
    <w:name w:val="Heading 91"/>
    <w:basedOn w:val="Normal"/>
    <w:next w:val="Normal"/>
    <w:uiPriority w:val="9"/>
    <w:semiHidden/>
    <w:unhideWhenUsed/>
    <w:qFormat/>
    <w:rsid w:val="00AC1D51"/>
    <w:pPr>
      <w:keepNext/>
      <w:keepLines/>
      <w:spacing w:before="200" w:after="0" w:line="276" w:lineRule="auto"/>
      <w:ind w:left="1584" w:hanging="1584"/>
      <w:outlineLvl w:val="8"/>
    </w:pPr>
    <w:rPr>
      <w:rFonts w:ascii="Cambria" w:eastAsia="Times New Roman" w:hAnsi="Cambria" w:cs="Times New Roman"/>
      <w:i/>
      <w:iCs/>
      <w:color w:val="404040"/>
      <w:sz w:val="20"/>
      <w:szCs w:val="20"/>
    </w:rPr>
  </w:style>
  <w:style w:type="numbering" w:customStyle="1" w:styleId="NoList1">
    <w:name w:val="No List1"/>
    <w:next w:val="NoList"/>
    <w:uiPriority w:val="99"/>
    <w:semiHidden/>
    <w:unhideWhenUsed/>
    <w:rsid w:val="00AC1D51"/>
  </w:style>
  <w:style w:type="character" w:customStyle="1" w:styleId="Heading4Char">
    <w:name w:val="Heading 4 Char"/>
    <w:basedOn w:val="DefaultParagraphFont"/>
    <w:link w:val="Heading4"/>
    <w:uiPriority w:val="9"/>
    <w:semiHidden/>
    <w:rsid w:val="00AC1D51"/>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semiHidden/>
    <w:rsid w:val="00AC1D51"/>
    <w:rPr>
      <w:rFonts w:ascii="Cambria" w:eastAsia="Times New Roman" w:hAnsi="Cambria" w:cs="Times New Roman"/>
      <w:color w:val="243F60"/>
    </w:rPr>
  </w:style>
  <w:style w:type="character" w:customStyle="1" w:styleId="Heading6Char">
    <w:name w:val="Heading 6 Char"/>
    <w:basedOn w:val="DefaultParagraphFont"/>
    <w:link w:val="Heading6"/>
    <w:uiPriority w:val="9"/>
    <w:semiHidden/>
    <w:rsid w:val="00AC1D51"/>
    <w:rPr>
      <w:rFonts w:ascii="Cambria" w:eastAsia="Times New Roman" w:hAnsi="Cambria" w:cs="Times New Roman"/>
      <w:i/>
      <w:iCs/>
      <w:color w:val="243F60"/>
    </w:rPr>
  </w:style>
  <w:style w:type="character" w:customStyle="1" w:styleId="Heading7Char">
    <w:name w:val="Heading 7 Char"/>
    <w:basedOn w:val="DefaultParagraphFont"/>
    <w:link w:val="Heading7"/>
    <w:uiPriority w:val="9"/>
    <w:semiHidden/>
    <w:rsid w:val="00AC1D51"/>
    <w:rPr>
      <w:rFonts w:ascii="Cambria" w:eastAsia="Times New Roman" w:hAnsi="Cambria" w:cs="Times New Roman"/>
      <w:i/>
      <w:iCs/>
      <w:color w:val="404040"/>
    </w:rPr>
  </w:style>
  <w:style w:type="character" w:customStyle="1" w:styleId="Heading8Char">
    <w:name w:val="Heading 8 Char"/>
    <w:basedOn w:val="DefaultParagraphFont"/>
    <w:link w:val="Heading8"/>
    <w:uiPriority w:val="9"/>
    <w:semiHidden/>
    <w:rsid w:val="00AC1D51"/>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AC1D51"/>
    <w:rPr>
      <w:rFonts w:ascii="Cambria" w:eastAsia="Times New Roman" w:hAnsi="Cambria" w:cs="Times New Roman"/>
      <w:i/>
      <w:iCs/>
      <w:color w:val="404040"/>
      <w:sz w:val="20"/>
      <w:szCs w:val="20"/>
    </w:rPr>
  </w:style>
  <w:style w:type="paragraph" w:styleId="ListParagraph">
    <w:name w:val="List Paragraph"/>
    <w:aliases w:val="Numbered Para 1,Dot pt,No Spacing1,List Paragraph Char Char Char,Indicator Text,Bullet 1,List Paragraph1,Bullet Points,MAIN CONTENT,List Paragraph12,F5 List Paragraph,Heading 2_sj,1st level - Bullet List Paragraph,Lettre d'introduction,L"/>
    <w:basedOn w:val="Normal"/>
    <w:link w:val="ListParagraphChar"/>
    <w:uiPriority w:val="34"/>
    <w:qFormat/>
    <w:rsid w:val="00AC1D51"/>
    <w:pPr>
      <w:spacing w:after="200" w:line="276" w:lineRule="auto"/>
      <w:ind w:left="720"/>
      <w:contextualSpacing/>
    </w:pPr>
  </w:style>
  <w:style w:type="paragraph" w:styleId="Footer">
    <w:name w:val="footer"/>
    <w:basedOn w:val="Normal"/>
    <w:link w:val="FooterChar"/>
    <w:uiPriority w:val="99"/>
    <w:unhideWhenUsed/>
    <w:rsid w:val="00AC1D51"/>
    <w:pPr>
      <w:tabs>
        <w:tab w:val="center" w:pos="4536"/>
        <w:tab w:val="right" w:pos="9072"/>
      </w:tabs>
      <w:spacing w:after="0" w:line="240" w:lineRule="auto"/>
    </w:pPr>
  </w:style>
  <w:style w:type="character" w:customStyle="1" w:styleId="FooterChar">
    <w:name w:val="Footer Char"/>
    <w:basedOn w:val="DefaultParagraphFont"/>
    <w:link w:val="Footer"/>
    <w:uiPriority w:val="99"/>
    <w:rsid w:val="00AC1D51"/>
  </w:style>
  <w:style w:type="paragraph" w:styleId="TOC1">
    <w:name w:val="toc 1"/>
    <w:basedOn w:val="Normal"/>
    <w:next w:val="Normal"/>
    <w:autoRedefine/>
    <w:uiPriority w:val="39"/>
    <w:unhideWhenUsed/>
    <w:rsid w:val="00AC1D51"/>
    <w:pPr>
      <w:spacing w:after="100" w:line="276" w:lineRule="auto"/>
    </w:pPr>
  </w:style>
  <w:style w:type="character" w:customStyle="1" w:styleId="Hyperlink1">
    <w:name w:val="Hyperlink1"/>
    <w:basedOn w:val="DefaultParagraphFont"/>
    <w:uiPriority w:val="99"/>
    <w:unhideWhenUsed/>
    <w:rsid w:val="00AC1D51"/>
    <w:rPr>
      <w:color w:val="0000FF"/>
      <w:u w:val="single"/>
    </w:rPr>
  </w:style>
  <w:style w:type="paragraph" w:styleId="TOC2">
    <w:name w:val="toc 2"/>
    <w:basedOn w:val="Normal"/>
    <w:next w:val="Normal"/>
    <w:autoRedefine/>
    <w:uiPriority w:val="39"/>
    <w:unhideWhenUsed/>
    <w:rsid w:val="00AC1D51"/>
    <w:pPr>
      <w:spacing w:after="100" w:line="276" w:lineRule="auto"/>
      <w:ind w:left="220"/>
    </w:pPr>
  </w:style>
  <w:style w:type="table" w:styleId="TableGrid">
    <w:name w:val="Table Grid"/>
    <w:basedOn w:val="TableNormal"/>
    <w:uiPriority w:val="59"/>
    <w:rsid w:val="00AC1D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C1D51"/>
    <w:rPr>
      <w:sz w:val="16"/>
      <w:szCs w:val="16"/>
    </w:rPr>
  </w:style>
  <w:style w:type="paragraph" w:styleId="CommentText">
    <w:name w:val="annotation text"/>
    <w:basedOn w:val="Normal"/>
    <w:link w:val="CommentTextChar"/>
    <w:uiPriority w:val="99"/>
    <w:unhideWhenUsed/>
    <w:rsid w:val="00AC1D51"/>
    <w:pPr>
      <w:spacing w:after="200" w:line="240" w:lineRule="auto"/>
    </w:pPr>
    <w:rPr>
      <w:sz w:val="20"/>
      <w:szCs w:val="20"/>
    </w:rPr>
  </w:style>
  <w:style w:type="character" w:customStyle="1" w:styleId="CommentTextChar">
    <w:name w:val="Comment Text Char"/>
    <w:basedOn w:val="DefaultParagraphFont"/>
    <w:link w:val="CommentText"/>
    <w:uiPriority w:val="99"/>
    <w:rsid w:val="00AC1D51"/>
    <w:rPr>
      <w:sz w:val="20"/>
      <w:szCs w:val="20"/>
    </w:rPr>
  </w:style>
  <w:style w:type="paragraph" w:customStyle="1" w:styleId="normal1">
    <w:name w:val="normal1"/>
    <w:basedOn w:val="Normal"/>
    <w:rsid w:val="00AC1D51"/>
    <w:pPr>
      <w:spacing w:after="0" w:line="240" w:lineRule="auto"/>
      <w:jc w:val="both"/>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AC1D5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AC1D5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Numbered Para 1 Char,Dot pt Char,No Spacing1 Char,List Paragraph Char Char Char Char,Indicator Text Char,Bullet 1 Char,List Paragraph1 Char,Bullet Points Char,MAIN CONTENT Char,List Paragraph12 Char,F5 List Paragraph Char,L Char"/>
    <w:basedOn w:val="DefaultParagraphFont"/>
    <w:link w:val="ListParagraph"/>
    <w:uiPriority w:val="34"/>
    <w:qFormat/>
    <w:rsid w:val="00AC1D51"/>
  </w:style>
  <w:style w:type="character" w:customStyle="1" w:styleId="IntenseEmphasis1">
    <w:name w:val="Intense Emphasis1"/>
    <w:basedOn w:val="DefaultParagraphFont"/>
    <w:uiPriority w:val="21"/>
    <w:qFormat/>
    <w:rsid w:val="00AC1D51"/>
    <w:rPr>
      <w:b/>
      <w:bCs/>
      <w:i/>
      <w:iCs/>
      <w:color w:val="4F81BD"/>
    </w:rPr>
  </w:style>
  <w:style w:type="paragraph" w:styleId="EndnoteText">
    <w:name w:val="endnote text"/>
    <w:basedOn w:val="Normal"/>
    <w:link w:val="EndnoteTextChar"/>
    <w:uiPriority w:val="99"/>
    <w:unhideWhenUsed/>
    <w:rsid w:val="00AC1D51"/>
    <w:pPr>
      <w:spacing w:after="0" w:line="240" w:lineRule="auto"/>
    </w:pPr>
    <w:rPr>
      <w:sz w:val="20"/>
      <w:szCs w:val="20"/>
    </w:rPr>
  </w:style>
  <w:style w:type="character" w:customStyle="1" w:styleId="EndnoteTextChar">
    <w:name w:val="Endnote Text Char"/>
    <w:basedOn w:val="DefaultParagraphFont"/>
    <w:link w:val="EndnoteText"/>
    <w:uiPriority w:val="99"/>
    <w:rsid w:val="00AC1D51"/>
    <w:rPr>
      <w:sz w:val="20"/>
      <w:szCs w:val="20"/>
    </w:rPr>
  </w:style>
  <w:style w:type="character" w:styleId="EndnoteReference">
    <w:name w:val="endnote reference"/>
    <w:basedOn w:val="DefaultParagraphFont"/>
    <w:uiPriority w:val="99"/>
    <w:semiHidden/>
    <w:unhideWhenUsed/>
    <w:rsid w:val="00AC1D51"/>
    <w:rPr>
      <w:vertAlign w:val="superscript"/>
    </w:rPr>
  </w:style>
  <w:style w:type="paragraph" w:customStyle="1" w:styleId="Subtitle1">
    <w:name w:val="Subtitle1"/>
    <w:basedOn w:val="Normal"/>
    <w:next w:val="Normal"/>
    <w:uiPriority w:val="11"/>
    <w:qFormat/>
    <w:rsid w:val="00AC1D51"/>
    <w:pPr>
      <w:numPr>
        <w:ilvl w:val="1"/>
      </w:numPr>
      <w:spacing w:after="200" w:line="276" w:lineRule="auto"/>
    </w:pPr>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uiPriority w:val="11"/>
    <w:rsid w:val="00AC1D51"/>
    <w:rPr>
      <w:rFonts w:ascii="Cambria" w:eastAsia="Times New Roman" w:hAnsi="Cambria" w:cs="Times New Roman"/>
      <w:i/>
      <w:iCs/>
      <w:color w:val="4F81BD"/>
      <w:spacing w:val="15"/>
      <w:sz w:val="24"/>
      <w:szCs w:val="24"/>
    </w:rPr>
  </w:style>
  <w:style w:type="paragraph" w:styleId="BalloonText">
    <w:name w:val="Balloon Text"/>
    <w:basedOn w:val="Normal"/>
    <w:link w:val="BalloonTextChar"/>
    <w:uiPriority w:val="99"/>
    <w:semiHidden/>
    <w:unhideWhenUsed/>
    <w:rsid w:val="00AC1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1D51"/>
    <w:rPr>
      <w:rFonts w:ascii="Tahoma" w:hAnsi="Tahoma" w:cs="Tahoma"/>
      <w:sz w:val="16"/>
      <w:szCs w:val="16"/>
    </w:rPr>
  </w:style>
  <w:style w:type="character" w:customStyle="1" w:styleId="Marker">
    <w:name w:val="Marker"/>
    <w:basedOn w:val="DefaultParagraphFont"/>
    <w:rsid w:val="00AC1D51"/>
    <w:rPr>
      <w:color w:val="0000FF"/>
      <w:shd w:val="clear" w:color="auto" w:fill="auto"/>
    </w:rPr>
  </w:style>
  <w:style w:type="paragraph" w:customStyle="1" w:styleId="Pagedecouverture">
    <w:name w:val="Page de couverture"/>
    <w:basedOn w:val="Normal"/>
    <w:next w:val="Normal"/>
    <w:rsid w:val="00AC1D51"/>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AC1D51"/>
    <w:pPr>
      <w:tabs>
        <w:tab w:val="center" w:pos="4536"/>
        <w:tab w:val="right" w:pos="9072"/>
      </w:tabs>
      <w:spacing w:after="0" w:line="240" w:lineRule="auto"/>
    </w:pPr>
  </w:style>
  <w:style w:type="character" w:customStyle="1" w:styleId="HeaderChar">
    <w:name w:val="Header Char"/>
    <w:basedOn w:val="DefaultParagraphFont"/>
    <w:link w:val="Header"/>
    <w:uiPriority w:val="99"/>
    <w:rsid w:val="00AC1D51"/>
  </w:style>
  <w:style w:type="paragraph" w:customStyle="1" w:styleId="FooterCoverPage">
    <w:name w:val="Footer Cover Page"/>
    <w:basedOn w:val="Normal"/>
    <w:link w:val="FooterCoverPageChar"/>
    <w:rsid w:val="00AC1D51"/>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TitleChar"/>
    <w:link w:val="FooterCoverPage"/>
    <w:rsid w:val="00AC1D51"/>
    <w:rPr>
      <w:rFonts w:ascii="Times New Roman" w:eastAsiaTheme="majorEastAsia" w:hAnsi="Times New Roman" w:cs="Times New Roman"/>
      <w:spacing w:val="-10"/>
      <w:kern w:val="28"/>
      <w:sz w:val="24"/>
      <w:szCs w:val="56"/>
    </w:rPr>
  </w:style>
  <w:style w:type="paragraph" w:customStyle="1" w:styleId="FooterSensitivity">
    <w:name w:val="Footer Sensitivity"/>
    <w:basedOn w:val="Normal"/>
    <w:link w:val="FooterSensitivityChar"/>
    <w:rsid w:val="00AC1D51"/>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itleChar"/>
    <w:link w:val="FooterSensitivity"/>
    <w:rsid w:val="00AC1D51"/>
    <w:rPr>
      <w:rFonts w:ascii="Times New Roman" w:eastAsiaTheme="majorEastAsia" w:hAnsi="Times New Roman" w:cs="Times New Roman"/>
      <w:b/>
      <w:spacing w:val="-10"/>
      <w:kern w:val="28"/>
      <w:sz w:val="32"/>
      <w:szCs w:val="56"/>
    </w:rPr>
  </w:style>
  <w:style w:type="paragraph" w:customStyle="1" w:styleId="HeaderCoverPage">
    <w:name w:val="Header Cover Page"/>
    <w:basedOn w:val="Normal"/>
    <w:link w:val="HeaderCoverPageChar"/>
    <w:rsid w:val="00AC1D51"/>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itleChar"/>
    <w:link w:val="HeaderCoverPage"/>
    <w:rsid w:val="00AC1D51"/>
    <w:rPr>
      <w:rFonts w:ascii="Times New Roman" w:eastAsiaTheme="majorEastAsia" w:hAnsi="Times New Roman" w:cs="Times New Roman"/>
      <w:spacing w:val="-10"/>
      <w:kern w:val="28"/>
      <w:sz w:val="24"/>
      <w:szCs w:val="56"/>
    </w:rPr>
  </w:style>
  <w:style w:type="paragraph" w:customStyle="1" w:styleId="HeaderSensitivity">
    <w:name w:val="Header Sensitivity"/>
    <w:basedOn w:val="Normal"/>
    <w:link w:val="HeaderSensitivityChar"/>
    <w:rsid w:val="00AC1D51"/>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itleChar"/>
    <w:link w:val="HeaderSensitivity"/>
    <w:rsid w:val="00AC1D51"/>
    <w:rPr>
      <w:rFonts w:ascii="Times New Roman" w:eastAsiaTheme="majorEastAsia" w:hAnsi="Times New Roman" w:cs="Times New Roman"/>
      <w:b/>
      <w:spacing w:val="-10"/>
      <w:kern w:val="28"/>
      <w:sz w:val="32"/>
      <w:szCs w:val="56"/>
    </w:rPr>
  </w:style>
  <w:style w:type="paragraph" w:styleId="CommentSubject">
    <w:name w:val="annotation subject"/>
    <w:basedOn w:val="CommentText"/>
    <w:next w:val="CommentText"/>
    <w:link w:val="CommentSubjectChar"/>
    <w:uiPriority w:val="99"/>
    <w:semiHidden/>
    <w:unhideWhenUsed/>
    <w:rsid w:val="00AC1D51"/>
    <w:rPr>
      <w:b/>
      <w:bCs/>
    </w:rPr>
  </w:style>
  <w:style w:type="character" w:customStyle="1" w:styleId="CommentSubjectChar">
    <w:name w:val="Comment Subject Char"/>
    <w:basedOn w:val="CommentTextChar"/>
    <w:link w:val="CommentSubject"/>
    <w:uiPriority w:val="99"/>
    <w:semiHidden/>
    <w:rsid w:val="00AC1D51"/>
    <w:rPr>
      <w:b/>
      <w:bCs/>
      <w:sz w:val="20"/>
      <w:szCs w:val="20"/>
    </w:rPr>
  </w:style>
  <w:style w:type="paragraph" w:styleId="Revision">
    <w:name w:val="Revision"/>
    <w:hidden/>
    <w:uiPriority w:val="99"/>
    <w:semiHidden/>
    <w:rsid w:val="00AC1D51"/>
    <w:pPr>
      <w:spacing w:after="0" w:line="240" w:lineRule="auto"/>
    </w:pPr>
  </w:style>
  <w:style w:type="character" w:customStyle="1" w:styleId="FollowedHyperlink1">
    <w:name w:val="FollowedHyperlink1"/>
    <w:basedOn w:val="DefaultParagraphFont"/>
    <w:uiPriority w:val="99"/>
    <w:semiHidden/>
    <w:unhideWhenUsed/>
    <w:rsid w:val="00AC1D51"/>
    <w:rPr>
      <w:color w:val="800080"/>
      <w:u w:val="single"/>
    </w:rPr>
  </w:style>
  <w:style w:type="character" w:styleId="Strong">
    <w:name w:val="Strong"/>
    <w:uiPriority w:val="22"/>
    <w:qFormat/>
    <w:rsid w:val="00AC1D51"/>
    <w:rPr>
      <w:rFonts w:cs="Times New Roman"/>
      <w:b/>
      <w:bCs/>
      <w:shd w:val="clear" w:color="auto" w:fill="auto"/>
    </w:rPr>
  </w:style>
  <w:style w:type="paragraph" w:customStyle="1" w:styleId="Tableheading">
    <w:name w:val="Table heading"/>
    <w:basedOn w:val="Caption"/>
    <w:link w:val="TableheadingChar"/>
    <w:qFormat/>
    <w:rsid w:val="00AC1D51"/>
    <w:pPr>
      <w:keepNext/>
      <w:spacing w:line="240" w:lineRule="auto"/>
    </w:pPr>
    <w:rPr>
      <w:sz w:val="22"/>
      <w:szCs w:val="22"/>
    </w:rPr>
  </w:style>
  <w:style w:type="character" w:customStyle="1" w:styleId="TableheadingChar">
    <w:name w:val="Table heading Char"/>
    <w:basedOn w:val="DefaultParagraphFont"/>
    <w:link w:val="Tableheading"/>
    <w:rsid w:val="00AC1D51"/>
    <w:rPr>
      <w:rFonts w:ascii="Calibri" w:eastAsia="Calibri" w:hAnsi="Calibri" w:cs="Times New Roman"/>
      <w:b/>
      <w:bCs/>
    </w:rPr>
  </w:style>
  <w:style w:type="paragraph" w:styleId="TOCHeading">
    <w:name w:val="TOC Heading"/>
    <w:basedOn w:val="Heading1"/>
    <w:next w:val="Normal"/>
    <w:uiPriority w:val="39"/>
    <w:unhideWhenUsed/>
    <w:qFormat/>
    <w:rsid w:val="00AC1D51"/>
    <w:pPr>
      <w:spacing w:before="480" w:line="276" w:lineRule="auto"/>
      <w:outlineLvl w:val="9"/>
    </w:pPr>
    <w:rPr>
      <w:b w:val="0"/>
      <w:bCs w:val="0"/>
      <w:sz w:val="28"/>
      <w:szCs w:val="28"/>
      <w:lang w:val="en-US" w:eastAsia="ja-JP"/>
    </w:rPr>
  </w:style>
  <w:style w:type="character" w:customStyle="1" w:styleId="TitleChar1">
    <w:name w:val="Title Char1"/>
    <w:basedOn w:val="DefaultParagraphFont"/>
    <w:uiPriority w:val="10"/>
    <w:rsid w:val="00AC1D51"/>
    <w:rPr>
      <w:rFonts w:ascii="Cambria" w:eastAsia="Times New Roman" w:hAnsi="Cambria" w:cs="Times New Roman"/>
      <w:color w:val="17365D"/>
      <w:spacing w:val="5"/>
      <w:kern w:val="28"/>
      <w:sz w:val="52"/>
      <w:szCs w:val="52"/>
    </w:rPr>
  </w:style>
  <w:style w:type="character" w:customStyle="1" w:styleId="IntenseQuoteChar">
    <w:name w:val="Intense Quote Char"/>
    <w:basedOn w:val="DefaultParagraphFont"/>
    <w:link w:val="IntenseQuote"/>
    <w:uiPriority w:val="30"/>
    <w:rsid w:val="00AC1D51"/>
    <w:rPr>
      <w:b/>
      <w:bCs/>
      <w:i/>
      <w:iCs/>
      <w:color w:val="4F81BD"/>
    </w:rPr>
  </w:style>
  <w:style w:type="paragraph" w:customStyle="1" w:styleId="IntenseQuote1">
    <w:name w:val="Intense Quote1"/>
    <w:basedOn w:val="Normal"/>
    <w:next w:val="Normal"/>
    <w:uiPriority w:val="30"/>
    <w:qFormat/>
    <w:rsid w:val="00AC1D51"/>
    <w:pPr>
      <w:pBdr>
        <w:bottom w:val="single" w:sz="4" w:space="4" w:color="4F81BD"/>
      </w:pBdr>
      <w:spacing w:before="200" w:after="280" w:line="276" w:lineRule="auto"/>
      <w:ind w:left="936" w:right="936"/>
    </w:pPr>
    <w:rPr>
      <w:b/>
      <w:bCs/>
      <w:i/>
      <w:iCs/>
      <w:color w:val="4F81BD"/>
    </w:rPr>
  </w:style>
  <w:style w:type="character" w:customStyle="1" w:styleId="IntenseQuoteChar1">
    <w:name w:val="Intense Quote Char1"/>
    <w:basedOn w:val="DefaultParagraphFont"/>
    <w:uiPriority w:val="30"/>
    <w:rsid w:val="00AC1D51"/>
    <w:rPr>
      <w:b/>
      <w:bCs/>
      <w:i/>
      <w:iCs/>
      <w:color w:val="4F81BD"/>
    </w:rPr>
  </w:style>
  <w:style w:type="paragraph" w:customStyle="1" w:styleId="xl6694">
    <w:name w:val="xl6694"/>
    <w:basedOn w:val="Normal"/>
    <w:rsid w:val="00AC1D51"/>
    <w:pPr>
      <w:pBdr>
        <w:top w:val="single" w:sz="4" w:space="0" w:color="95B3D7"/>
        <w:left w:val="single" w:sz="4" w:space="0" w:color="95B3D7"/>
        <w:bottom w:val="single" w:sz="4" w:space="0" w:color="95B3D7"/>
        <w:right w:val="single" w:sz="4" w:space="0" w:color="95B3D7"/>
      </w:pBdr>
      <w:shd w:val="clear" w:color="4F81BD" w:fill="4F81BD"/>
      <w:spacing w:before="100" w:beforeAutospacing="1" w:after="100" w:afterAutospacing="1" w:line="240" w:lineRule="auto"/>
    </w:pPr>
    <w:rPr>
      <w:rFonts w:ascii="Times New Roman" w:eastAsia="Times New Roman" w:hAnsi="Times New Roman" w:cs="Times New Roman"/>
      <w:b/>
      <w:bCs/>
      <w:color w:val="FFFFFF"/>
      <w:sz w:val="24"/>
      <w:szCs w:val="24"/>
      <w:lang w:eastAsia="en-GB"/>
    </w:rPr>
  </w:style>
  <w:style w:type="paragraph" w:customStyle="1" w:styleId="xl6695">
    <w:name w:val="xl6695"/>
    <w:basedOn w:val="Normal"/>
    <w:rsid w:val="00AC1D51"/>
    <w:pPr>
      <w:pBdr>
        <w:top w:val="single" w:sz="4" w:space="0" w:color="95B3D7"/>
        <w:left w:val="single" w:sz="4" w:space="0" w:color="95B3D7"/>
        <w:bottom w:val="single" w:sz="4" w:space="0" w:color="95B3D7"/>
        <w:right w:val="single" w:sz="4" w:space="0" w:color="95B3D7"/>
      </w:pBdr>
      <w:shd w:val="clear" w:color="4F81BD" w:fill="4F81BD"/>
      <w:spacing w:before="100" w:beforeAutospacing="1" w:after="100" w:afterAutospacing="1" w:line="240" w:lineRule="auto"/>
    </w:pPr>
    <w:rPr>
      <w:rFonts w:ascii="Times New Roman" w:eastAsia="Times New Roman" w:hAnsi="Times New Roman" w:cs="Times New Roman"/>
      <w:b/>
      <w:bCs/>
      <w:color w:val="FFFFFF"/>
      <w:sz w:val="24"/>
      <w:szCs w:val="24"/>
      <w:lang w:eastAsia="en-GB"/>
    </w:rPr>
  </w:style>
  <w:style w:type="paragraph" w:customStyle="1" w:styleId="xl6696">
    <w:name w:val="xl6696"/>
    <w:basedOn w:val="Normal"/>
    <w:rsid w:val="00AC1D51"/>
    <w:pPr>
      <w:pBdr>
        <w:top w:val="single" w:sz="4" w:space="0" w:color="95B3D7"/>
        <w:left w:val="single" w:sz="4" w:space="0" w:color="95B3D7"/>
        <w:bottom w:val="single" w:sz="4" w:space="0" w:color="95B3D7"/>
        <w:right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6697">
    <w:name w:val="xl6697"/>
    <w:basedOn w:val="Normal"/>
    <w:rsid w:val="00AC1D51"/>
    <w:pPr>
      <w:pBdr>
        <w:top w:val="single" w:sz="4" w:space="0" w:color="95B3D7"/>
        <w:left w:val="single" w:sz="4" w:space="0" w:color="95B3D7"/>
        <w:bottom w:val="single" w:sz="4" w:space="0" w:color="95B3D7"/>
        <w:right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6698">
    <w:name w:val="xl6698"/>
    <w:basedOn w:val="Normal"/>
    <w:rsid w:val="00AC1D51"/>
    <w:pPr>
      <w:pBdr>
        <w:top w:val="single" w:sz="4" w:space="0" w:color="95B3D7"/>
        <w:left w:val="single" w:sz="4" w:space="0" w:color="95B3D7"/>
        <w:bottom w:val="single" w:sz="4" w:space="0" w:color="95B3D7"/>
        <w:right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6699">
    <w:name w:val="xl6699"/>
    <w:basedOn w:val="Normal"/>
    <w:rsid w:val="00AC1D51"/>
    <w:pPr>
      <w:pBdr>
        <w:top w:val="single" w:sz="4" w:space="0" w:color="95B3D7"/>
        <w:left w:val="single" w:sz="4" w:space="7" w:color="95B3D7"/>
        <w:bottom w:val="single" w:sz="4" w:space="0" w:color="95B3D7"/>
        <w:right w:val="single" w:sz="4" w:space="0" w:color="95B3D7"/>
      </w:pBdr>
      <w:spacing w:before="100" w:beforeAutospacing="1" w:after="100" w:afterAutospacing="1" w:line="240" w:lineRule="auto"/>
      <w:ind w:firstLineChars="100" w:firstLine="100"/>
    </w:pPr>
    <w:rPr>
      <w:rFonts w:ascii="Times New Roman" w:eastAsia="Times New Roman" w:hAnsi="Times New Roman" w:cs="Times New Roman"/>
      <w:sz w:val="24"/>
      <w:szCs w:val="24"/>
      <w:lang w:eastAsia="en-GB"/>
    </w:rPr>
  </w:style>
  <w:style w:type="paragraph" w:customStyle="1" w:styleId="xl6700">
    <w:name w:val="xl6700"/>
    <w:basedOn w:val="Normal"/>
    <w:rsid w:val="00AC1D51"/>
    <w:pPr>
      <w:pBdr>
        <w:top w:val="single" w:sz="4" w:space="0" w:color="95B3D7"/>
        <w:left w:val="single" w:sz="4" w:space="7" w:color="95B3D7"/>
        <w:bottom w:val="single" w:sz="4" w:space="0" w:color="95B3D7"/>
        <w:right w:val="single" w:sz="4" w:space="0" w:color="95B3D7"/>
      </w:pBdr>
      <w:shd w:val="clear" w:color="DCE6F1" w:fill="DCE6F1"/>
      <w:spacing w:before="100" w:beforeAutospacing="1" w:after="100" w:afterAutospacing="1" w:line="240" w:lineRule="auto"/>
      <w:ind w:firstLineChars="100" w:firstLine="100"/>
    </w:pPr>
    <w:rPr>
      <w:rFonts w:ascii="Times New Roman" w:eastAsia="Times New Roman" w:hAnsi="Times New Roman" w:cs="Times New Roman"/>
      <w:sz w:val="24"/>
      <w:szCs w:val="24"/>
      <w:lang w:eastAsia="en-GB"/>
    </w:rPr>
  </w:style>
  <w:style w:type="paragraph" w:customStyle="1" w:styleId="xl6701">
    <w:name w:val="xl6701"/>
    <w:basedOn w:val="Normal"/>
    <w:rsid w:val="00AC1D51"/>
    <w:pPr>
      <w:pBdr>
        <w:top w:val="single" w:sz="4" w:space="0" w:color="95B3D7"/>
        <w:left w:val="single" w:sz="4" w:space="7" w:color="95B3D7"/>
        <w:bottom w:val="single" w:sz="4" w:space="0" w:color="95B3D7"/>
        <w:right w:val="single" w:sz="4" w:space="0" w:color="95B3D7"/>
      </w:pBdr>
      <w:spacing w:before="100" w:beforeAutospacing="1" w:after="100" w:afterAutospacing="1" w:line="240" w:lineRule="auto"/>
      <w:ind w:firstLineChars="100" w:firstLine="100"/>
    </w:pPr>
    <w:rPr>
      <w:rFonts w:ascii="Times New Roman" w:eastAsia="Times New Roman" w:hAnsi="Times New Roman" w:cs="Times New Roman"/>
      <w:sz w:val="24"/>
      <w:szCs w:val="24"/>
      <w:lang w:eastAsia="en-GB"/>
    </w:rPr>
  </w:style>
  <w:style w:type="paragraph" w:customStyle="1" w:styleId="xl6702">
    <w:name w:val="xl6702"/>
    <w:basedOn w:val="Normal"/>
    <w:rsid w:val="00AC1D51"/>
    <w:pPr>
      <w:pBdr>
        <w:top w:val="single" w:sz="4" w:space="0" w:color="95B3D7"/>
        <w:left w:val="single" w:sz="4" w:space="0" w:color="95B3D7"/>
        <w:bottom w:val="single" w:sz="4" w:space="0" w:color="95B3D7"/>
        <w:right w:val="single" w:sz="4" w:space="7" w:color="95B3D7"/>
      </w:pBdr>
      <w:spacing w:before="100" w:beforeAutospacing="1" w:after="100" w:afterAutospacing="1" w:line="240" w:lineRule="auto"/>
      <w:ind w:firstLineChars="100" w:firstLine="100"/>
      <w:jc w:val="right"/>
    </w:pPr>
    <w:rPr>
      <w:rFonts w:ascii="Times New Roman" w:eastAsia="Times New Roman" w:hAnsi="Times New Roman" w:cs="Times New Roman"/>
      <w:sz w:val="24"/>
      <w:szCs w:val="24"/>
      <w:lang w:eastAsia="en-GB"/>
    </w:rPr>
  </w:style>
  <w:style w:type="paragraph" w:customStyle="1" w:styleId="xl6703">
    <w:name w:val="xl6703"/>
    <w:basedOn w:val="Normal"/>
    <w:rsid w:val="00AC1D51"/>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704">
    <w:name w:val="xl6704"/>
    <w:basedOn w:val="Normal"/>
    <w:rsid w:val="00AC1D51"/>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705">
    <w:name w:val="xl6705"/>
    <w:basedOn w:val="Normal"/>
    <w:rsid w:val="00AC1D51"/>
    <w:pPr>
      <w:pBdr>
        <w:top w:val="single" w:sz="4" w:space="0" w:color="95B3D7"/>
        <w:left w:val="single" w:sz="4" w:space="0" w:color="95B3D7"/>
        <w:bottom w:val="single" w:sz="4" w:space="0" w:color="95B3D7"/>
        <w:right w:val="single" w:sz="4" w:space="7" w:color="95B3D7"/>
      </w:pBdr>
      <w:shd w:val="clear" w:color="DCE6F1" w:fill="DCE6F1"/>
      <w:spacing w:before="100" w:beforeAutospacing="1" w:after="100" w:afterAutospacing="1" w:line="240" w:lineRule="auto"/>
      <w:ind w:firstLineChars="100" w:firstLine="100"/>
      <w:jc w:val="right"/>
    </w:pPr>
    <w:rPr>
      <w:rFonts w:ascii="Times New Roman" w:eastAsia="Times New Roman" w:hAnsi="Times New Roman" w:cs="Times New Roman"/>
      <w:sz w:val="24"/>
      <w:szCs w:val="24"/>
      <w:lang w:eastAsia="en-GB"/>
    </w:rPr>
  </w:style>
  <w:style w:type="paragraph" w:customStyle="1" w:styleId="xl6706">
    <w:name w:val="xl6706"/>
    <w:basedOn w:val="Normal"/>
    <w:rsid w:val="00AC1D51"/>
    <w:pPr>
      <w:pBdr>
        <w:top w:val="single" w:sz="4" w:space="0" w:color="95B3D7"/>
        <w:left w:val="single" w:sz="4" w:space="0" w:color="95B3D7"/>
        <w:bottom w:val="single" w:sz="4" w:space="0" w:color="95B3D7"/>
        <w:right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707">
    <w:name w:val="xl6707"/>
    <w:basedOn w:val="Normal"/>
    <w:rsid w:val="00AC1D51"/>
    <w:pPr>
      <w:pBdr>
        <w:top w:val="single" w:sz="4" w:space="0" w:color="95B3D7"/>
        <w:left w:val="single" w:sz="4" w:space="0" w:color="95B3D7"/>
        <w:bottom w:val="single" w:sz="4" w:space="0" w:color="95B3D7"/>
        <w:right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708">
    <w:name w:val="xl6708"/>
    <w:basedOn w:val="Normal"/>
    <w:rsid w:val="00AC1D51"/>
    <w:pPr>
      <w:pBdr>
        <w:top w:val="single" w:sz="4" w:space="0" w:color="95B3D7"/>
        <w:left w:val="single" w:sz="4" w:space="0" w:color="95B3D7"/>
        <w:bottom w:val="single" w:sz="4" w:space="0" w:color="95B3D7"/>
        <w:right w:val="single" w:sz="4" w:space="7" w:color="95B3D7"/>
      </w:pBdr>
      <w:spacing w:before="100" w:beforeAutospacing="1" w:after="100" w:afterAutospacing="1" w:line="240" w:lineRule="auto"/>
      <w:ind w:firstLineChars="100" w:firstLine="100"/>
      <w:jc w:val="right"/>
    </w:pPr>
    <w:rPr>
      <w:rFonts w:ascii="Times New Roman" w:eastAsia="Times New Roman" w:hAnsi="Times New Roman" w:cs="Times New Roman"/>
      <w:sz w:val="24"/>
      <w:szCs w:val="24"/>
      <w:lang w:eastAsia="en-GB"/>
    </w:rPr>
  </w:style>
  <w:style w:type="paragraph" w:customStyle="1" w:styleId="xl6709">
    <w:name w:val="xl6709"/>
    <w:basedOn w:val="Normal"/>
    <w:rsid w:val="00AC1D51"/>
    <w:pPr>
      <w:pBdr>
        <w:top w:val="single" w:sz="4" w:space="0" w:color="95B3D7"/>
        <w:left w:val="single" w:sz="4" w:space="0" w:color="95B3D7"/>
        <w:bottom w:val="single" w:sz="4" w:space="0" w:color="95B3D7"/>
        <w:right w:val="single" w:sz="4" w:space="0" w:color="95B3D7"/>
      </w:pBdr>
      <w:shd w:val="clear" w:color="DCE6F1" w:fill="DCE6F1"/>
      <w:spacing w:before="100" w:beforeAutospacing="1" w:after="100" w:afterAutospacing="1" w:line="240" w:lineRule="auto"/>
      <w:jc w:val="right"/>
    </w:pPr>
    <w:rPr>
      <w:rFonts w:ascii="Times New Roman" w:eastAsia="Times New Roman" w:hAnsi="Times New Roman" w:cs="Times New Roman"/>
      <w:b/>
      <w:bCs/>
      <w:sz w:val="24"/>
      <w:szCs w:val="24"/>
      <w:lang w:eastAsia="en-GB"/>
    </w:rPr>
  </w:style>
  <w:style w:type="paragraph" w:customStyle="1" w:styleId="xl6710">
    <w:name w:val="xl6710"/>
    <w:basedOn w:val="Normal"/>
    <w:rsid w:val="00AC1D51"/>
    <w:pPr>
      <w:pBdr>
        <w:top w:val="single" w:sz="4" w:space="0" w:color="95B3D7"/>
        <w:left w:val="single" w:sz="4" w:space="0" w:color="95B3D7"/>
        <w:bottom w:val="single" w:sz="4" w:space="0" w:color="95B3D7"/>
        <w:right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6711">
    <w:name w:val="xl6711"/>
    <w:basedOn w:val="Normal"/>
    <w:rsid w:val="00AC1D51"/>
    <w:pPr>
      <w:pBdr>
        <w:top w:val="single" w:sz="4" w:space="0" w:color="95B3D7"/>
        <w:left w:val="single" w:sz="4" w:space="0" w:color="95B3D7"/>
        <w:bottom w:val="single" w:sz="4" w:space="0" w:color="95B3D7"/>
        <w:right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6712">
    <w:name w:val="xl6712"/>
    <w:basedOn w:val="Normal"/>
    <w:rsid w:val="00AC1D51"/>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xl6713">
    <w:name w:val="xl6713"/>
    <w:basedOn w:val="Normal"/>
    <w:rsid w:val="00AC1D51"/>
    <w:pPr>
      <w:pBdr>
        <w:top w:val="single" w:sz="4" w:space="0" w:color="95B3D7"/>
        <w:left w:val="single" w:sz="4" w:space="0" w:color="95B3D7"/>
        <w:bottom w:val="single" w:sz="4" w:space="0" w:color="95B3D7"/>
        <w:right w:val="single" w:sz="4" w:space="0" w:color="95B3D7"/>
      </w:pBdr>
      <w:shd w:val="clear" w:color="DCE6F1" w:fill="DCE6F1"/>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xl6714">
    <w:name w:val="xl6714"/>
    <w:basedOn w:val="Normal"/>
    <w:rsid w:val="00AC1D51"/>
    <w:pPr>
      <w:pBdr>
        <w:top w:val="single" w:sz="4" w:space="0" w:color="95B3D7"/>
        <w:left w:val="single" w:sz="4" w:space="0" w:color="95B3D7"/>
        <w:bottom w:val="single" w:sz="4" w:space="0" w:color="95B3D7"/>
        <w:right w:val="single" w:sz="4" w:space="7" w:color="95B3D7"/>
      </w:pBdr>
      <w:spacing w:before="100" w:beforeAutospacing="1" w:after="100" w:afterAutospacing="1" w:line="240" w:lineRule="auto"/>
      <w:ind w:firstLineChars="100" w:firstLine="100"/>
      <w:jc w:val="right"/>
    </w:pPr>
    <w:rPr>
      <w:rFonts w:ascii="Times New Roman" w:eastAsia="Times New Roman" w:hAnsi="Times New Roman" w:cs="Times New Roman"/>
      <w:sz w:val="24"/>
      <w:szCs w:val="24"/>
      <w:lang w:eastAsia="en-GB"/>
    </w:rPr>
  </w:style>
  <w:style w:type="paragraph" w:customStyle="1" w:styleId="xl6715">
    <w:name w:val="xl6715"/>
    <w:basedOn w:val="Normal"/>
    <w:rsid w:val="00AC1D51"/>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716">
    <w:name w:val="xl6716"/>
    <w:basedOn w:val="Normal"/>
    <w:rsid w:val="00AC1D51"/>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717">
    <w:name w:val="xl6717"/>
    <w:basedOn w:val="Normal"/>
    <w:rsid w:val="00AC1D51"/>
    <w:pPr>
      <w:pBdr>
        <w:top w:val="single" w:sz="4" w:space="0" w:color="95B3D7"/>
        <w:left w:val="single" w:sz="4" w:space="0" w:color="95B3D7"/>
        <w:bottom w:val="single" w:sz="4" w:space="0" w:color="95B3D7"/>
        <w:right w:val="single" w:sz="4" w:space="0" w:color="95B3D7"/>
      </w:pBdr>
      <w:shd w:val="clear" w:color="4F81BD" w:fill="4F81BD"/>
      <w:spacing w:before="100" w:beforeAutospacing="1" w:after="100" w:afterAutospacing="1" w:line="240" w:lineRule="auto"/>
    </w:pPr>
    <w:rPr>
      <w:rFonts w:ascii="Times New Roman" w:eastAsia="Times New Roman" w:hAnsi="Times New Roman" w:cs="Times New Roman"/>
      <w:b/>
      <w:bCs/>
      <w:color w:val="FFFFFF"/>
      <w:sz w:val="24"/>
      <w:szCs w:val="24"/>
      <w:lang w:eastAsia="en-GB"/>
    </w:rPr>
  </w:style>
  <w:style w:type="paragraph" w:customStyle="1" w:styleId="xl6718">
    <w:name w:val="xl6718"/>
    <w:basedOn w:val="Normal"/>
    <w:rsid w:val="00AC1D51"/>
    <w:pPr>
      <w:pBdr>
        <w:top w:val="single" w:sz="4" w:space="0" w:color="95B3D7"/>
        <w:left w:val="single" w:sz="4" w:space="0" w:color="95B3D7"/>
        <w:bottom w:val="single" w:sz="4" w:space="0" w:color="95B3D7"/>
        <w:right w:val="single" w:sz="4" w:space="0" w:color="95B3D7"/>
      </w:pBdr>
      <w:shd w:val="clear" w:color="DCE6F1" w:fill="DCE6F1"/>
      <w:spacing w:before="100" w:beforeAutospacing="1" w:after="100" w:afterAutospacing="1" w:line="240" w:lineRule="auto"/>
      <w:jc w:val="right"/>
    </w:pPr>
    <w:rPr>
      <w:rFonts w:ascii="Times New Roman" w:eastAsia="Times New Roman" w:hAnsi="Times New Roman" w:cs="Times New Roman"/>
      <w:b/>
      <w:bCs/>
      <w:sz w:val="24"/>
      <w:szCs w:val="24"/>
      <w:lang w:eastAsia="en-GB"/>
    </w:rPr>
  </w:style>
  <w:style w:type="paragraph" w:customStyle="1" w:styleId="TOC31">
    <w:name w:val="TOC 31"/>
    <w:basedOn w:val="Normal"/>
    <w:next w:val="Normal"/>
    <w:autoRedefine/>
    <w:uiPriority w:val="39"/>
    <w:unhideWhenUsed/>
    <w:rsid w:val="00AC1D51"/>
    <w:pPr>
      <w:spacing w:after="100" w:line="276" w:lineRule="auto"/>
      <w:ind w:left="440"/>
    </w:pPr>
    <w:rPr>
      <w:rFonts w:eastAsia="Times New Roman"/>
      <w:lang w:eastAsia="en-GB"/>
    </w:rPr>
  </w:style>
  <w:style w:type="paragraph" w:customStyle="1" w:styleId="TOC41">
    <w:name w:val="TOC 41"/>
    <w:basedOn w:val="Normal"/>
    <w:next w:val="Normal"/>
    <w:autoRedefine/>
    <w:uiPriority w:val="39"/>
    <w:unhideWhenUsed/>
    <w:rsid w:val="00AC1D51"/>
    <w:pPr>
      <w:spacing w:after="100" w:line="276" w:lineRule="auto"/>
      <w:ind w:left="660"/>
    </w:pPr>
    <w:rPr>
      <w:rFonts w:eastAsia="Times New Roman"/>
      <w:lang w:eastAsia="en-GB"/>
    </w:rPr>
  </w:style>
  <w:style w:type="paragraph" w:customStyle="1" w:styleId="TOC51">
    <w:name w:val="TOC 51"/>
    <w:basedOn w:val="Normal"/>
    <w:next w:val="Normal"/>
    <w:autoRedefine/>
    <w:uiPriority w:val="39"/>
    <w:unhideWhenUsed/>
    <w:rsid w:val="00AC1D51"/>
    <w:pPr>
      <w:spacing w:after="100" w:line="276" w:lineRule="auto"/>
      <w:ind w:left="880"/>
    </w:pPr>
    <w:rPr>
      <w:rFonts w:eastAsia="Times New Roman"/>
      <w:lang w:eastAsia="en-GB"/>
    </w:rPr>
  </w:style>
  <w:style w:type="paragraph" w:customStyle="1" w:styleId="TOC61">
    <w:name w:val="TOC 61"/>
    <w:basedOn w:val="Normal"/>
    <w:next w:val="Normal"/>
    <w:autoRedefine/>
    <w:uiPriority w:val="39"/>
    <w:unhideWhenUsed/>
    <w:rsid w:val="00AC1D51"/>
    <w:pPr>
      <w:spacing w:after="100" w:line="276" w:lineRule="auto"/>
      <w:ind w:left="1100"/>
    </w:pPr>
    <w:rPr>
      <w:rFonts w:eastAsia="Times New Roman"/>
      <w:lang w:eastAsia="en-GB"/>
    </w:rPr>
  </w:style>
  <w:style w:type="paragraph" w:customStyle="1" w:styleId="TOC71">
    <w:name w:val="TOC 71"/>
    <w:basedOn w:val="Normal"/>
    <w:next w:val="Normal"/>
    <w:autoRedefine/>
    <w:uiPriority w:val="39"/>
    <w:unhideWhenUsed/>
    <w:rsid w:val="00AC1D51"/>
    <w:pPr>
      <w:spacing w:after="100" w:line="276" w:lineRule="auto"/>
      <w:ind w:left="1320"/>
    </w:pPr>
    <w:rPr>
      <w:rFonts w:eastAsia="Times New Roman"/>
      <w:lang w:eastAsia="en-GB"/>
    </w:rPr>
  </w:style>
  <w:style w:type="paragraph" w:customStyle="1" w:styleId="TOC81">
    <w:name w:val="TOC 81"/>
    <w:basedOn w:val="Normal"/>
    <w:next w:val="Normal"/>
    <w:autoRedefine/>
    <w:uiPriority w:val="39"/>
    <w:unhideWhenUsed/>
    <w:rsid w:val="00AC1D51"/>
    <w:pPr>
      <w:spacing w:after="100" w:line="276" w:lineRule="auto"/>
      <w:ind w:left="1540"/>
    </w:pPr>
    <w:rPr>
      <w:rFonts w:eastAsia="Times New Roman"/>
      <w:lang w:eastAsia="en-GB"/>
    </w:rPr>
  </w:style>
  <w:style w:type="paragraph" w:customStyle="1" w:styleId="TOC91">
    <w:name w:val="TOC 91"/>
    <w:basedOn w:val="Normal"/>
    <w:next w:val="Normal"/>
    <w:autoRedefine/>
    <w:uiPriority w:val="39"/>
    <w:unhideWhenUsed/>
    <w:rsid w:val="00AC1D51"/>
    <w:pPr>
      <w:spacing w:after="100" w:line="276" w:lineRule="auto"/>
      <w:ind w:left="1760"/>
    </w:pPr>
    <w:rPr>
      <w:rFonts w:eastAsia="Times New Roman"/>
      <w:lang w:eastAsia="en-GB"/>
    </w:rPr>
  </w:style>
  <w:style w:type="character" w:customStyle="1" w:styleId="Heading4Char1">
    <w:name w:val="Heading 4 Char1"/>
    <w:basedOn w:val="DefaultParagraphFont"/>
    <w:uiPriority w:val="9"/>
    <w:semiHidden/>
    <w:rsid w:val="00AC1D51"/>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AC1D51"/>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AC1D51"/>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AC1D51"/>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AC1D51"/>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AC1D51"/>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AC1D51"/>
    <w:rPr>
      <w:color w:val="0563C1" w:themeColor="hyperlink"/>
      <w:u w:val="single"/>
    </w:rPr>
  </w:style>
  <w:style w:type="character" w:styleId="IntenseEmphasis">
    <w:name w:val="Intense Emphasis"/>
    <w:basedOn w:val="DefaultParagraphFont"/>
    <w:uiPriority w:val="21"/>
    <w:qFormat/>
    <w:rsid w:val="00AC1D51"/>
    <w:rPr>
      <w:i/>
      <w:iCs/>
      <w:color w:val="5B9BD5" w:themeColor="accent1"/>
    </w:rPr>
  </w:style>
  <w:style w:type="paragraph" w:styleId="Subtitle">
    <w:name w:val="Subtitle"/>
    <w:basedOn w:val="Normal"/>
    <w:next w:val="Normal"/>
    <w:link w:val="SubtitleChar"/>
    <w:uiPriority w:val="11"/>
    <w:qFormat/>
    <w:rsid w:val="00AC1D51"/>
    <w:pPr>
      <w:numPr>
        <w:ilvl w:val="1"/>
      </w:numPr>
    </w:pPr>
    <w:rPr>
      <w:rFonts w:ascii="Cambria" w:eastAsia="Times New Roman" w:hAnsi="Cambria" w:cs="Times New Roman"/>
      <w:i/>
      <w:iCs/>
      <w:color w:val="4F81BD"/>
      <w:spacing w:val="15"/>
      <w:sz w:val="24"/>
      <w:szCs w:val="24"/>
    </w:rPr>
  </w:style>
  <w:style w:type="character" w:customStyle="1" w:styleId="SubtitleChar1">
    <w:name w:val="Subtitle Char1"/>
    <w:basedOn w:val="DefaultParagraphFont"/>
    <w:uiPriority w:val="11"/>
    <w:rsid w:val="00AC1D51"/>
    <w:rPr>
      <w:rFonts w:eastAsiaTheme="minorEastAsia"/>
      <w:color w:val="5A5A5A" w:themeColor="text1" w:themeTint="A5"/>
      <w:spacing w:val="15"/>
    </w:rPr>
  </w:style>
  <w:style w:type="character" w:styleId="FollowedHyperlink">
    <w:name w:val="FollowedHyperlink"/>
    <w:basedOn w:val="DefaultParagraphFont"/>
    <w:uiPriority w:val="99"/>
    <w:semiHidden/>
    <w:unhideWhenUsed/>
    <w:rsid w:val="00AC1D51"/>
    <w:rPr>
      <w:color w:val="954F72" w:themeColor="followedHyperlink"/>
      <w:u w:val="single"/>
    </w:rPr>
  </w:style>
  <w:style w:type="paragraph" w:styleId="IntenseQuote">
    <w:name w:val="Intense Quote"/>
    <w:basedOn w:val="Normal"/>
    <w:next w:val="Normal"/>
    <w:link w:val="IntenseQuoteChar"/>
    <w:uiPriority w:val="30"/>
    <w:qFormat/>
    <w:rsid w:val="00AC1D51"/>
    <w:pPr>
      <w:pBdr>
        <w:top w:val="single" w:sz="4" w:space="10" w:color="5B9BD5" w:themeColor="accent1"/>
        <w:bottom w:val="single" w:sz="4" w:space="10" w:color="5B9BD5" w:themeColor="accent1"/>
      </w:pBdr>
      <w:spacing w:before="360" w:after="360"/>
      <w:ind w:left="864" w:right="864"/>
      <w:jc w:val="center"/>
    </w:pPr>
    <w:rPr>
      <w:b/>
      <w:bCs/>
      <w:i/>
      <w:iCs/>
      <w:color w:val="4F81BD"/>
    </w:rPr>
  </w:style>
  <w:style w:type="character" w:customStyle="1" w:styleId="IntenseQuoteChar2">
    <w:name w:val="Intense Quote Char2"/>
    <w:basedOn w:val="DefaultParagraphFont"/>
    <w:uiPriority w:val="30"/>
    <w:rsid w:val="00AC1D51"/>
    <w:rPr>
      <w:i/>
      <w:iCs/>
      <w:color w:val="5B9BD5" w:themeColor="accent1"/>
    </w:rPr>
  </w:style>
  <w:style w:type="paragraph" w:customStyle="1" w:styleId="msonormal0">
    <w:name w:val="msonormal"/>
    <w:basedOn w:val="Normal"/>
    <w:rsid w:val="00881A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3">
    <w:name w:val="xl63"/>
    <w:basedOn w:val="Normal"/>
    <w:rsid w:val="00881A62"/>
    <w:pPr>
      <w:pBdr>
        <w:top w:val="single" w:sz="4" w:space="0" w:color="9BC2E6"/>
        <w:left w:val="single" w:sz="4" w:space="0" w:color="9BC2E6"/>
      </w:pBdr>
      <w:shd w:val="clear" w:color="5B9BD5" w:fill="5B9BD5"/>
      <w:spacing w:before="100" w:beforeAutospacing="1" w:after="100" w:afterAutospacing="1" w:line="240" w:lineRule="auto"/>
    </w:pPr>
    <w:rPr>
      <w:rFonts w:ascii="Times New Roman" w:eastAsia="Times New Roman" w:hAnsi="Times New Roman" w:cs="Times New Roman"/>
      <w:b/>
      <w:bCs/>
      <w:color w:val="FFFFFF"/>
      <w:sz w:val="24"/>
      <w:szCs w:val="24"/>
      <w:lang w:eastAsia="en-GB"/>
    </w:rPr>
  </w:style>
  <w:style w:type="paragraph" w:customStyle="1" w:styleId="xl64">
    <w:name w:val="xl64"/>
    <w:basedOn w:val="Normal"/>
    <w:rsid w:val="00881A62"/>
    <w:pPr>
      <w:pBdr>
        <w:top w:val="single" w:sz="4" w:space="0" w:color="9BC2E6"/>
        <w:left w:val="single" w:sz="4" w:space="0" w:color="9BC2E6"/>
        <w:right w:val="single" w:sz="4" w:space="0" w:color="9BC2E6"/>
      </w:pBdr>
      <w:shd w:val="clear" w:color="DDEBF7" w:fill="DDEBF7"/>
      <w:spacing w:before="100" w:beforeAutospacing="1" w:after="100" w:afterAutospacing="1" w:line="240" w:lineRule="auto"/>
      <w:jc w:val="right"/>
    </w:pPr>
    <w:rPr>
      <w:rFonts w:ascii="Times New Roman" w:eastAsia="Times New Roman" w:hAnsi="Times New Roman" w:cs="Times New Roman"/>
      <w:sz w:val="20"/>
      <w:szCs w:val="20"/>
      <w:lang w:eastAsia="en-GB"/>
    </w:rPr>
  </w:style>
  <w:style w:type="paragraph" w:customStyle="1" w:styleId="xl65">
    <w:name w:val="xl65"/>
    <w:basedOn w:val="Normal"/>
    <w:rsid w:val="00881A62"/>
    <w:pPr>
      <w:pBdr>
        <w:top w:val="single" w:sz="4" w:space="0" w:color="9BC2E6"/>
        <w:left w:val="single" w:sz="4" w:space="0" w:color="9BC2E6"/>
      </w:pBdr>
      <w:shd w:val="clear" w:color="5B9BD5" w:fill="5B9BD5"/>
      <w:spacing w:before="100" w:beforeAutospacing="1" w:after="100" w:afterAutospacing="1" w:line="240" w:lineRule="auto"/>
    </w:pPr>
    <w:rPr>
      <w:rFonts w:ascii="Times New Roman" w:eastAsia="Times New Roman" w:hAnsi="Times New Roman" w:cs="Times New Roman"/>
      <w:b/>
      <w:bCs/>
      <w:color w:val="FFFFFF"/>
      <w:sz w:val="24"/>
      <w:szCs w:val="24"/>
      <w:lang w:eastAsia="en-GB"/>
    </w:rPr>
  </w:style>
  <w:style w:type="paragraph" w:customStyle="1" w:styleId="xl66">
    <w:name w:val="xl66"/>
    <w:basedOn w:val="Normal"/>
    <w:rsid w:val="00881A62"/>
    <w:pPr>
      <w:pBdr>
        <w:top w:val="single" w:sz="4" w:space="0" w:color="9BC2E6"/>
        <w:left w:val="single" w:sz="4" w:space="0" w:color="9BC2E6"/>
        <w:right w:val="single" w:sz="4" w:space="0" w:color="9BC2E6"/>
      </w:pBdr>
      <w:shd w:val="clear" w:color="5B9BD5" w:fill="5B9BD5"/>
      <w:spacing w:before="100" w:beforeAutospacing="1" w:after="100" w:afterAutospacing="1" w:line="240" w:lineRule="auto"/>
    </w:pPr>
    <w:rPr>
      <w:rFonts w:ascii="Times New Roman" w:eastAsia="Times New Roman" w:hAnsi="Times New Roman" w:cs="Times New Roman"/>
      <w:b/>
      <w:bCs/>
      <w:color w:val="FFFFFF"/>
      <w:sz w:val="24"/>
      <w:szCs w:val="24"/>
      <w:lang w:eastAsia="en-GB"/>
    </w:rPr>
  </w:style>
  <w:style w:type="paragraph" w:customStyle="1" w:styleId="xl67">
    <w:name w:val="xl67"/>
    <w:basedOn w:val="Normal"/>
    <w:rsid w:val="00881A62"/>
    <w:pPr>
      <w:pBdr>
        <w:top w:val="single" w:sz="4" w:space="0" w:color="9BC2E6"/>
        <w:left w:val="single" w:sz="4" w:space="0" w:color="9BC2E6"/>
      </w:pBdr>
      <w:shd w:val="clear" w:color="DDEBF7" w:fill="DDEBF7"/>
      <w:spacing w:before="100" w:beforeAutospacing="1" w:after="100" w:afterAutospacing="1" w:line="240" w:lineRule="auto"/>
    </w:pPr>
    <w:rPr>
      <w:rFonts w:ascii="Times New Roman" w:eastAsia="Times New Roman" w:hAnsi="Times New Roman" w:cs="Times New Roman"/>
      <w:b/>
      <w:bCs/>
      <w:sz w:val="20"/>
      <w:szCs w:val="20"/>
      <w:lang w:eastAsia="en-GB"/>
    </w:rPr>
  </w:style>
  <w:style w:type="paragraph" w:customStyle="1" w:styleId="xl68">
    <w:name w:val="xl68"/>
    <w:basedOn w:val="Normal"/>
    <w:rsid w:val="00881A62"/>
    <w:pPr>
      <w:pBdr>
        <w:top w:val="single" w:sz="4" w:space="0" w:color="9BC2E6"/>
        <w:left w:val="single" w:sz="4" w:space="0" w:color="9BC2E6"/>
      </w:pBdr>
      <w:shd w:val="clear" w:color="DDEBF7" w:fill="DDEBF7"/>
      <w:spacing w:before="100" w:beforeAutospacing="1" w:after="100" w:afterAutospacing="1" w:line="240" w:lineRule="auto"/>
      <w:jc w:val="right"/>
    </w:pPr>
    <w:rPr>
      <w:rFonts w:ascii="Times New Roman" w:eastAsia="Times New Roman" w:hAnsi="Times New Roman" w:cs="Times New Roman"/>
      <w:sz w:val="20"/>
      <w:szCs w:val="20"/>
      <w:lang w:eastAsia="en-GB"/>
    </w:rPr>
  </w:style>
  <w:style w:type="paragraph" w:customStyle="1" w:styleId="xl69">
    <w:name w:val="xl69"/>
    <w:basedOn w:val="Normal"/>
    <w:rsid w:val="00881A62"/>
    <w:pPr>
      <w:pBdr>
        <w:top w:val="single" w:sz="4" w:space="0" w:color="9BC2E6"/>
        <w:left w:val="single" w:sz="4" w:space="0" w:color="9BC2E6"/>
      </w:pBdr>
      <w:shd w:val="clear" w:color="DDEBF7" w:fill="DDEBF7"/>
      <w:spacing w:before="100" w:beforeAutospacing="1" w:after="100" w:afterAutospacing="1" w:line="240" w:lineRule="auto"/>
    </w:pPr>
    <w:rPr>
      <w:rFonts w:ascii="Times New Roman" w:eastAsia="Times New Roman" w:hAnsi="Times New Roman" w:cs="Times New Roman"/>
      <w:sz w:val="20"/>
      <w:szCs w:val="20"/>
      <w:lang w:eastAsia="en-GB"/>
    </w:rPr>
  </w:style>
  <w:style w:type="paragraph" w:customStyle="1" w:styleId="xl70">
    <w:name w:val="xl70"/>
    <w:basedOn w:val="Normal"/>
    <w:rsid w:val="00881A62"/>
    <w:pPr>
      <w:pBdr>
        <w:top w:val="single" w:sz="4" w:space="0" w:color="9BC2E6"/>
        <w:left w:val="single" w:sz="4" w:space="0" w:color="9BC2E6"/>
      </w:pBdr>
      <w:spacing w:before="100" w:beforeAutospacing="1" w:after="100" w:afterAutospacing="1" w:line="240" w:lineRule="auto"/>
    </w:pPr>
    <w:rPr>
      <w:rFonts w:ascii="Times New Roman" w:eastAsia="Times New Roman" w:hAnsi="Times New Roman" w:cs="Times New Roman"/>
      <w:sz w:val="20"/>
      <w:szCs w:val="20"/>
      <w:lang w:eastAsia="en-GB"/>
    </w:rPr>
  </w:style>
  <w:style w:type="paragraph" w:customStyle="1" w:styleId="xl71">
    <w:name w:val="xl71"/>
    <w:basedOn w:val="Normal"/>
    <w:rsid w:val="00881A62"/>
    <w:pPr>
      <w:pBdr>
        <w:top w:val="single" w:sz="4" w:space="0" w:color="9BC2E6"/>
        <w:left w:val="single" w:sz="4" w:space="0" w:color="9BC2E6"/>
      </w:pBdr>
      <w:spacing w:before="100" w:beforeAutospacing="1" w:after="100" w:afterAutospacing="1" w:line="240" w:lineRule="auto"/>
      <w:jc w:val="right"/>
    </w:pPr>
    <w:rPr>
      <w:rFonts w:ascii="Times New Roman" w:eastAsia="Times New Roman" w:hAnsi="Times New Roman" w:cs="Times New Roman"/>
      <w:sz w:val="20"/>
      <w:szCs w:val="20"/>
      <w:lang w:eastAsia="en-GB"/>
    </w:rPr>
  </w:style>
  <w:style w:type="paragraph" w:customStyle="1" w:styleId="xl72">
    <w:name w:val="xl72"/>
    <w:basedOn w:val="Normal"/>
    <w:rsid w:val="00881A62"/>
    <w:pPr>
      <w:pBdr>
        <w:top w:val="single" w:sz="4" w:space="0" w:color="9BC2E6"/>
        <w:left w:val="single" w:sz="4" w:space="0" w:color="9BC2E6"/>
        <w:right w:val="single" w:sz="4" w:space="0" w:color="9BC2E6"/>
      </w:pBdr>
      <w:spacing w:before="100" w:beforeAutospacing="1" w:after="100" w:afterAutospacing="1" w:line="240" w:lineRule="auto"/>
      <w:jc w:val="right"/>
    </w:pPr>
    <w:rPr>
      <w:rFonts w:ascii="Times New Roman" w:eastAsia="Times New Roman" w:hAnsi="Times New Roman" w:cs="Times New Roman"/>
      <w:sz w:val="20"/>
      <w:szCs w:val="20"/>
      <w:lang w:eastAsia="en-GB"/>
    </w:rPr>
  </w:style>
  <w:style w:type="paragraph" w:customStyle="1" w:styleId="xl73">
    <w:name w:val="xl73"/>
    <w:basedOn w:val="Normal"/>
    <w:rsid w:val="00881A62"/>
    <w:pPr>
      <w:pBdr>
        <w:top w:val="single" w:sz="4" w:space="0" w:color="9BC2E6"/>
        <w:left w:val="single" w:sz="4" w:space="0" w:color="9BC2E6"/>
        <w:bottom w:val="single" w:sz="4" w:space="0" w:color="9BC2E6"/>
      </w:pBdr>
      <w:spacing w:before="100" w:beforeAutospacing="1" w:after="100" w:afterAutospacing="1" w:line="240" w:lineRule="auto"/>
    </w:pPr>
    <w:rPr>
      <w:rFonts w:ascii="Times New Roman" w:eastAsia="Times New Roman" w:hAnsi="Times New Roman" w:cs="Times New Roman"/>
      <w:sz w:val="20"/>
      <w:szCs w:val="20"/>
      <w:lang w:eastAsia="en-GB"/>
    </w:rPr>
  </w:style>
  <w:style w:type="paragraph" w:customStyle="1" w:styleId="xl74">
    <w:name w:val="xl74"/>
    <w:basedOn w:val="Normal"/>
    <w:rsid w:val="00881A62"/>
    <w:pPr>
      <w:pBdr>
        <w:top w:val="single" w:sz="4" w:space="0" w:color="9BC2E6"/>
        <w:left w:val="single" w:sz="4" w:space="0" w:color="9BC2E6"/>
        <w:bottom w:val="single" w:sz="4" w:space="0" w:color="9BC2E6"/>
      </w:pBdr>
      <w:spacing w:before="100" w:beforeAutospacing="1" w:after="100" w:afterAutospacing="1" w:line="240" w:lineRule="auto"/>
      <w:jc w:val="right"/>
    </w:pPr>
    <w:rPr>
      <w:rFonts w:ascii="Times New Roman" w:eastAsia="Times New Roman" w:hAnsi="Times New Roman" w:cs="Times New Roman"/>
      <w:sz w:val="20"/>
      <w:szCs w:val="20"/>
      <w:lang w:eastAsia="en-GB"/>
    </w:rPr>
  </w:style>
  <w:style w:type="paragraph" w:customStyle="1" w:styleId="xl75">
    <w:name w:val="xl75"/>
    <w:basedOn w:val="Normal"/>
    <w:rsid w:val="00881A62"/>
    <w:pPr>
      <w:pBdr>
        <w:top w:val="single" w:sz="4" w:space="0" w:color="9BC2E6"/>
        <w:left w:val="single" w:sz="4" w:space="0" w:color="9BC2E6"/>
        <w:bottom w:val="single" w:sz="4" w:space="0" w:color="9BC2E6"/>
        <w:right w:val="single" w:sz="4" w:space="0" w:color="9BC2E6"/>
      </w:pBdr>
      <w:spacing w:before="100" w:beforeAutospacing="1" w:after="100" w:afterAutospacing="1" w:line="240" w:lineRule="auto"/>
      <w:jc w:val="right"/>
    </w:pPr>
    <w:rPr>
      <w:rFonts w:ascii="Times New Roman" w:eastAsia="Times New Roman" w:hAnsi="Times New Roman" w:cs="Times New Roman"/>
      <w:sz w:val="20"/>
      <w:szCs w:val="20"/>
      <w:lang w:eastAsia="en-GB"/>
    </w:rPr>
  </w:style>
  <w:style w:type="paragraph" w:customStyle="1" w:styleId="xl76">
    <w:name w:val="xl76"/>
    <w:basedOn w:val="Normal"/>
    <w:rsid w:val="00881A62"/>
    <w:pPr>
      <w:pBdr>
        <w:top w:val="single" w:sz="4" w:space="0" w:color="9BC2E6"/>
        <w:left w:val="single" w:sz="4" w:space="0" w:color="9BC2E6"/>
        <w:bottom w:val="single" w:sz="4" w:space="0" w:color="9BC2E6"/>
      </w:pBdr>
      <w:shd w:val="clear" w:color="5B9BD5" w:fill="5B9BD5"/>
      <w:spacing w:before="100" w:beforeAutospacing="1" w:after="100" w:afterAutospacing="1" w:line="240" w:lineRule="auto"/>
      <w:jc w:val="center"/>
    </w:pPr>
    <w:rPr>
      <w:rFonts w:ascii="Times New Roman" w:eastAsia="Times New Roman" w:hAnsi="Times New Roman" w:cs="Times New Roman"/>
      <w:b/>
      <w:bCs/>
      <w:color w:val="FFFFFF"/>
      <w:sz w:val="24"/>
      <w:szCs w:val="24"/>
      <w:lang w:eastAsia="en-GB"/>
    </w:rPr>
  </w:style>
  <w:style w:type="paragraph" w:customStyle="1" w:styleId="xl77">
    <w:name w:val="xl77"/>
    <w:basedOn w:val="Normal"/>
    <w:rsid w:val="00881A62"/>
    <w:pPr>
      <w:pBdr>
        <w:top w:val="single" w:sz="4" w:space="0" w:color="9BC2E6"/>
        <w:bottom w:val="single" w:sz="4" w:space="0" w:color="9BC2E6"/>
      </w:pBdr>
      <w:shd w:val="clear" w:color="5B9BD5" w:fill="5B9BD5"/>
      <w:spacing w:before="100" w:beforeAutospacing="1" w:after="100" w:afterAutospacing="1" w:line="240" w:lineRule="auto"/>
      <w:jc w:val="center"/>
    </w:pPr>
    <w:rPr>
      <w:rFonts w:ascii="Times New Roman" w:eastAsia="Times New Roman" w:hAnsi="Times New Roman" w:cs="Times New Roman"/>
      <w:b/>
      <w:bCs/>
      <w:color w:val="FFFFFF"/>
      <w:sz w:val="24"/>
      <w:szCs w:val="24"/>
      <w:lang w:eastAsia="en-GB"/>
    </w:rPr>
  </w:style>
  <w:style w:type="paragraph" w:customStyle="1" w:styleId="xl78">
    <w:name w:val="xl78"/>
    <w:basedOn w:val="Normal"/>
    <w:rsid w:val="00881A62"/>
    <w:pPr>
      <w:pBdr>
        <w:top w:val="single" w:sz="4" w:space="0" w:color="9BC2E6"/>
        <w:bottom w:val="single" w:sz="4" w:space="0" w:color="9BC2E6"/>
        <w:right w:val="single" w:sz="4" w:space="0" w:color="9BC2E6"/>
      </w:pBdr>
      <w:shd w:val="clear" w:color="5B9BD5" w:fill="5B9BD5"/>
      <w:spacing w:before="100" w:beforeAutospacing="1" w:after="100" w:afterAutospacing="1" w:line="240" w:lineRule="auto"/>
      <w:jc w:val="center"/>
    </w:pPr>
    <w:rPr>
      <w:rFonts w:ascii="Times New Roman" w:eastAsia="Times New Roman" w:hAnsi="Times New Roman" w:cs="Times New Roman"/>
      <w:b/>
      <w:bCs/>
      <w:color w:val="FFFFFF"/>
      <w:sz w:val="24"/>
      <w:szCs w:val="24"/>
      <w:lang w:eastAsia="en-GB"/>
    </w:rPr>
  </w:style>
  <w:style w:type="paragraph" w:customStyle="1" w:styleId="HeaderSensitivityRight">
    <w:name w:val="Header Sensitivity Right"/>
    <w:basedOn w:val="Normal"/>
    <w:link w:val="HeaderSensitivityRightChar"/>
    <w:rsid w:val="00261600"/>
    <w:pPr>
      <w:keepNext/>
      <w:keepLines/>
      <w:spacing w:after="120" w:line="240" w:lineRule="auto"/>
      <w:jc w:val="right"/>
      <w:outlineLvl w:val="1"/>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261600"/>
    <w:rPr>
      <w:rFonts w:ascii="Times New Roman" w:hAnsi="Times New Roman" w:cs="Times New Roman"/>
      <w:sz w:val="28"/>
    </w:rPr>
  </w:style>
  <w:style w:type="paragraph" w:customStyle="1" w:styleId="xl79">
    <w:name w:val="xl79"/>
    <w:basedOn w:val="Normal"/>
    <w:rsid w:val="009E7083"/>
    <w:pPr>
      <w:pBdr>
        <w:top w:val="single" w:sz="4" w:space="0" w:color="9BC2E6"/>
        <w:bottom w:val="single" w:sz="4" w:space="0" w:color="9BC2E6"/>
      </w:pBdr>
      <w:shd w:val="clear" w:color="5B9BD5" w:fill="5B9BD5"/>
      <w:spacing w:before="100" w:beforeAutospacing="1" w:after="100" w:afterAutospacing="1" w:line="240" w:lineRule="auto"/>
      <w:jc w:val="center"/>
    </w:pPr>
    <w:rPr>
      <w:rFonts w:ascii="Times New Roman" w:eastAsia="Times New Roman" w:hAnsi="Times New Roman" w:cs="Times New Roman"/>
      <w:b/>
      <w:bCs/>
      <w:color w:val="FFFFFF"/>
      <w:sz w:val="24"/>
      <w:szCs w:val="24"/>
      <w:lang w:eastAsia="en-GB"/>
    </w:rPr>
  </w:style>
  <w:style w:type="paragraph" w:customStyle="1" w:styleId="xl80">
    <w:name w:val="xl80"/>
    <w:basedOn w:val="Normal"/>
    <w:rsid w:val="009E7083"/>
    <w:pPr>
      <w:pBdr>
        <w:top w:val="single" w:sz="4" w:space="0" w:color="9BC2E6"/>
        <w:bottom w:val="single" w:sz="4" w:space="0" w:color="9BC2E6"/>
        <w:right w:val="single" w:sz="4" w:space="0" w:color="9BC2E6"/>
      </w:pBdr>
      <w:shd w:val="clear" w:color="5B9BD5" w:fill="5B9BD5"/>
      <w:spacing w:before="100" w:beforeAutospacing="1" w:after="100" w:afterAutospacing="1" w:line="240" w:lineRule="auto"/>
      <w:jc w:val="center"/>
    </w:pPr>
    <w:rPr>
      <w:rFonts w:ascii="Times New Roman" w:eastAsia="Times New Roman" w:hAnsi="Times New Roman" w:cs="Times New Roman"/>
      <w:b/>
      <w:bCs/>
      <w:color w:val="FFFFFF"/>
      <w:sz w:val="24"/>
      <w:szCs w:val="24"/>
      <w:lang w:eastAsia="en-GB"/>
    </w:rPr>
  </w:style>
  <w:style w:type="paragraph" w:customStyle="1" w:styleId="xl81">
    <w:name w:val="xl81"/>
    <w:basedOn w:val="Normal"/>
    <w:rsid w:val="009E7083"/>
    <w:pPr>
      <w:pBdr>
        <w:top w:val="single" w:sz="4" w:space="0" w:color="9BC2E6"/>
        <w:left w:val="single" w:sz="4" w:space="0" w:color="9BC2E6"/>
      </w:pBdr>
      <w:shd w:val="clear" w:color="5B9BD5" w:fill="5B9BD5"/>
      <w:spacing w:before="100" w:beforeAutospacing="1" w:after="100" w:afterAutospacing="1" w:line="240" w:lineRule="auto"/>
      <w:jc w:val="center"/>
    </w:pPr>
    <w:rPr>
      <w:rFonts w:ascii="Times New Roman" w:eastAsia="Times New Roman" w:hAnsi="Times New Roman" w:cs="Times New Roman"/>
      <w:b/>
      <w:bCs/>
      <w:color w:val="FFFFFF"/>
      <w:sz w:val="24"/>
      <w:szCs w:val="24"/>
      <w:lang w:eastAsia="en-GB"/>
    </w:rPr>
  </w:style>
  <w:style w:type="paragraph" w:customStyle="1" w:styleId="xl82">
    <w:name w:val="xl82"/>
    <w:basedOn w:val="Normal"/>
    <w:rsid w:val="009E7083"/>
    <w:pPr>
      <w:pBdr>
        <w:top w:val="single" w:sz="4" w:space="0" w:color="9BC2E6"/>
        <w:left w:val="single" w:sz="4" w:space="0" w:color="9BC2E6"/>
        <w:right w:val="single" w:sz="4" w:space="0" w:color="9BC2E6"/>
      </w:pBdr>
      <w:shd w:val="clear" w:color="5B9BD5" w:fill="5B9BD5"/>
      <w:spacing w:before="100" w:beforeAutospacing="1" w:after="100" w:afterAutospacing="1" w:line="240" w:lineRule="auto"/>
      <w:jc w:val="center"/>
    </w:pPr>
    <w:rPr>
      <w:rFonts w:ascii="Times New Roman" w:eastAsia="Times New Roman" w:hAnsi="Times New Roman" w:cs="Times New Roman"/>
      <w:b/>
      <w:bCs/>
      <w:color w:val="FFFFF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33796">
      <w:bodyDiv w:val="1"/>
      <w:marLeft w:val="0"/>
      <w:marRight w:val="0"/>
      <w:marTop w:val="0"/>
      <w:marBottom w:val="0"/>
      <w:divBdr>
        <w:top w:val="none" w:sz="0" w:space="0" w:color="auto"/>
        <w:left w:val="none" w:sz="0" w:space="0" w:color="auto"/>
        <w:bottom w:val="none" w:sz="0" w:space="0" w:color="auto"/>
        <w:right w:val="none" w:sz="0" w:space="0" w:color="auto"/>
      </w:divBdr>
    </w:div>
    <w:div w:id="53897462">
      <w:bodyDiv w:val="1"/>
      <w:marLeft w:val="0"/>
      <w:marRight w:val="0"/>
      <w:marTop w:val="0"/>
      <w:marBottom w:val="0"/>
      <w:divBdr>
        <w:top w:val="none" w:sz="0" w:space="0" w:color="auto"/>
        <w:left w:val="none" w:sz="0" w:space="0" w:color="auto"/>
        <w:bottom w:val="none" w:sz="0" w:space="0" w:color="auto"/>
        <w:right w:val="none" w:sz="0" w:space="0" w:color="auto"/>
      </w:divBdr>
    </w:div>
    <w:div w:id="409697923">
      <w:bodyDiv w:val="1"/>
      <w:marLeft w:val="0"/>
      <w:marRight w:val="0"/>
      <w:marTop w:val="0"/>
      <w:marBottom w:val="0"/>
      <w:divBdr>
        <w:top w:val="none" w:sz="0" w:space="0" w:color="auto"/>
        <w:left w:val="none" w:sz="0" w:space="0" w:color="auto"/>
        <w:bottom w:val="none" w:sz="0" w:space="0" w:color="auto"/>
        <w:right w:val="none" w:sz="0" w:space="0" w:color="auto"/>
      </w:divBdr>
    </w:div>
    <w:div w:id="630400845">
      <w:bodyDiv w:val="1"/>
      <w:marLeft w:val="0"/>
      <w:marRight w:val="0"/>
      <w:marTop w:val="0"/>
      <w:marBottom w:val="0"/>
      <w:divBdr>
        <w:top w:val="none" w:sz="0" w:space="0" w:color="auto"/>
        <w:left w:val="none" w:sz="0" w:space="0" w:color="auto"/>
        <w:bottom w:val="none" w:sz="0" w:space="0" w:color="auto"/>
        <w:right w:val="none" w:sz="0" w:space="0" w:color="auto"/>
      </w:divBdr>
    </w:div>
    <w:div w:id="791484837">
      <w:bodyDiv w:val="1"/>
      <w:marLeft w:val="0"/>
      <w:marRight w:val="0"/>
      <w:marTop w:val="0"/>
      <w:marBottom w:val="0"/>
      <w:divBdr>
        <w:top w:val="none" w:sz="0" w:space="0" w:color="auto"/>
        <w:left w:val="none" w:sz="0" w:space="0" w:color="auto"/>
        <w:bottom w:val="none" w:sz="0" w:space="0" w:color="auto"/>
        <w:right w:val="none" w:sz="0" w:space="0" w:color="auto"/>
      </w:divBdr>
    </w:div>
    <w:div w:id="963118088">
      <w:bodyDiv w:val="1"/>
      <w:marLeft w:val="0"/>
      <w:marRight w:val="0"/>
      <w:marTop w:val="0"/>
      <w:marBottom w:val="0"/>
      <w:divBdr>
        <w:top w:val="none" w:sz="0" w:space="0" w:color="auto"/>
        <w:left w:val="none" w:sz="0" w:space="0" w:color="auto"/>
        <w:bottom w:val="none" w:sz="0" w:space="0" w:color="auto"/>
        <w:right w:val="none" w:sz="0" w:space="0" w:color="auto"/>
      </w:divBdr>
    </w:div>
    <w:div w:id="1033266625">
      <w:bodyDiv w:val="1"/>
      <w:marLeft w:val="0"/>
      <w:marRight w:val="0"/>
      <w:marTop w:val="0"/>
      <w:marBottom w:val="0"/>
      <w:divBdr>
        <w:top w:val="none" w:sz="0" w:space="0" w:color="auto"/>
        <w:left w:val="none" w:sz="0" w:space="0" w:color="auto"/>
        <w:bottom w:val="none" w:sz="0" w:space="0" w:color="auto"/>
        <w:right w:val="none" w:sz="0" w:space="0" w:color="auto"/>
      </w:divBdr>
    </w:div>
    <w:div w:id="1233470529">
      <w:bodyDiv w:val="1"/>
      <w:marLeft w:val="0"/>
      <w:marRight w:val="0"/>
      <w:marTop w:val="0"/>
      <w:marBottom w:val="0"/>
      <w:divBdr>
        <w:top w:val="none" w:sz="0" w:space="0" w:color="auto"/>
        <w:left w:val="none" w:sz="0" w:space="0" w:color="auto"/>
        <w:bottom w:val="none" w:sz="0" w:space="0" w:color="auto"/>
        <w:right w:val="none" w:sz="0" w:space="0" w:color="auto"/>
      </w:divBdr>
    </w:div>
    <w:div w:id="1279021328">
      <w:bodyDiv w:val="1"/>
      <w:marLeft w:val="0"/>
      <w:marRight w:val="0"/>
      <w:marTop w:val="0"/>
      <w:marBottom w:val="0"/>
      <w:divBdr>
        <w:top w:val="none" w:sz="0" w:space="0" w:color="auto"/>
        <w:left w:val="none" w:sz="0" w:space="0" w:color="auto"/>
        <w:bottom w:val="none" w:sz="0" w:space="0" w:color="auto"/>
        <w:right w:val="none" w:sz="0" w:space="0" w:color="auto"/>
      </w:divBdr>
    </w:div>
    <w:div w:id="1356998122">
      <w:bodyDiv w:val="1"/>
      <w:marLeft w:val="0"/>
      <w:marRight w:val="0"/>
      <w:marTop w:val="0"/>
      <w:marBottom w:val="0"/>
      <w:divBdr>
        <w:top w:val="none" w:sz="0" w:space="0" w:color="auto"/>
        <w:left w:val="none" w:sz="0" w:space="0" w:color="auto"/>
        <w:bottom w:val="none" w:sz="0" w:space="0" w:color="auto"/>
        <w:right w:val="none" w:sz="0" w:space="0" w:color="auto"/>
      </w:divBdr>
    </w:div>
    <w:div w:id="1515457847">
      <w:bodyDiv w:val="1"/>
      <w:marLeft w:val="0"/>
      <w:marRight w:val="0"/>
      <w:marTop w:val="0"/>
      <w:marBottom w:val="0"/>
      <w:divBdr>
        <w:top w:val="none" w:sz="0" w:space="0" w:color="auto"/>
        <w:left w:val="none" w:sz="0" w:space="0" w:color="auto"/>
        <w:bottom w:val="none" w:sz="0" w:space="0" w:color="auto"/>
        <w:right w:val="none" w:sz="0" w:space="0" w:color="auto"/>
      </w:divBdr>
    </w:div>
    <w:div w:id="1537740160">
      <w:bodyDiv w:val="1"/>
      <w:marLeft w:val="0"/>
      <w:marRight w:val="0"/>
      <w:marTop w:val="0"/>
      <w:marBottom w:val="0"/>
      <w:divBdr>
        <w:top w:val="none" w:sz="0" w:space="0" w:color="auto"/>
        <w:left w:val="none" w:sz="0" w:space="0" w:color="auto"/>
        <w:bottom w:val="none" w:sz="0" w:space="0" w:color="auto"/>
        <w:right w:val="none" w:sz="0" w:space="0" w:color="auto"/>
      </w:divBdr>
    </w:div>
    <w:div w:id="1804078720">
      <w:bodyDiv w:val="1"/>
      <w:marLeft w:val="0"/>
      <w:marRight w:val="0"/>
      <w:marTop w:val="0"/>
      <w:marBottom w:val="0"/>
      <w:divBdr>
        <w:top w:val="none" w:sz="0" w:space="0" w:color="auto"/>
        <w:left w:val="none" w:sz="0" w:space="0" w:color="auto"/>
        <w:bottom w:val="none" w:sz="0" w:space="0" w:color="auto"/>
        <w:right w:val="none" w:sz="0" w:space="0" w:color="auto"/>
      </w:divBdr>
    </w:div>
    <w:div w:id="1835685869">
      <w:bodyDiv w:val="1"/>
      <w:marLeft w:val="0"/>
      <w:marRight w:val="0"/>
      <w:marTop w:val="0"/>
      <w:marBottom w:val="0"/>
      <w:divBdr>
        <w:top w:val="none" w:sz="0" w:space="0" w:color="auto"/>
        <w:left w:val="none" w:sz="0" w:space="0" w:color="auto"/>
        <w:bottom w:val="none" w:sz="0" w:space="0" w:color="auto"/>
        <w:right w:val="none" w:sz="0" w:space="0" w:color="auto"/>
      </w:divBdr>
    </w:div>
    <w:div w:id="1847860614">
      <w:bodyDiv w:val="1"/>
      <w:marLeft w:val="0"/>
      <w:marRight w:val="0"/>
      <w:marTop w:val="0"/>
      <w:marBottom w:val="0"/>
      <w:divBdr>
        <w:top w:val="none" w:sz="0" w:space="0" w:color="auto"/>
        <w:left w:val="none" w:sz="0" w:space="0" w:color="auto"/>
        <w:bottom w:val="none" w:sz="0" w:space="0" w:color="auto"/>
        <w:right w:val="none" w:sz="0" w:space="0" w:color="auto"/>
      </w:divBdr>
    </w:div>
    <w:div w:id="1980455465">
      <w:bodyDiv w:val="1"/>
      <w:marLeft w:val="0"/>
      <w:marRight w:val="0"/>
      <w:marTop w:val="0"/>
      <w:marBottom w:val="0"/>
      <w:divBdr>
        <w:top w:val="none" w:sz="0" w:space="0" w:color="auto"/>
        <w:left w:val="none" w:sz="0" w:space="0" w:color="auto"/>
        <w:bottom w:val="none" w:sz="0" w:space="0" w:color="auto"/>
        <w:right w:val="none" w:sz="0" w:space="0" w:color="auto"/>
      </w:divBdr>
    </w:div>
    <w:div w:id="198904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C:/Users/veragsi/AppData/Local/Microsoft/Windows/Temporary%20Internet%20Files/Content.MSO/E0DB9A89.xlsx" TargetMode="External"/><Relationship Id="rId34"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header" Target="header11.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header" Target="header10.xml"/><Relationship Id="rId37"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chart" Target="charts/chart1.xml"/><Relationship Id="rId36" Type="http://schemas.openxmlformats.org/officeDocument/2006/relationships/header" Target="header12.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chart" Target="charts/chart3.xml"/><Relationship Id="rId35" Type="http://schemas.openxmlformats.org/officeDocument/2006/relationships/footer" Target="footer1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clima/policies/ets/auctioning_en"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net1.cec.eu.int\CLIMA\C\2\22.06%20Monitoring%20Mechanism%20Regulation\4.%20Implementation\PROGRESS%20REPORT\Progress%20report%202019\Data%20files\total%20GHGs%20working%20fil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net1.cec.eu.int\CLIMA\C\2\22.06%20Monitoring%20Mechanism%20Regulation\4.%20Implementation\PROGRESS%20REPORT\Progress%20report%202019\Data%20files\total%20GHGs%20working%20fil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net1.cec.eu.int\CLIMA\C\2\22.06%20Monitoring%20Mechanism%20Regulation\4.%20Implementation\PROGRESS%20REPORT\Progress%20report%202019\Data%20files\SWD%20all%20figures%20and%20table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net1.cec.eu.int\CLIMA\C\2\22.06%20Monitoring%20Mechanism%20Regulation\4.%20Implementation\PROGRESS%20REPORT\Progress%20report%202019\Data%20files\SWD%20all%20figures%20and%20tabl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189151011237124"/>
          <c:y val="3.3691510862268438E-2"/>
          <c:w val="0.84422539993459733"/>
          <c:h val="0.51066521726422043"/>
        </c:manualLayout>
      </c:layout>
      <c:lineChart>
        <c:grouping val="standard"/>
        <c:varyColors val="0"/>
        <c:ser>
          <c:idx val="0"/>
          <c:order val="0"/>
          <c:tx>
            <c:strRef>
              <c:f>'EU GHG emissions by sector'!$A$41</c:f>
              <c:strCache>
                <c:ptCount val="1"/>
                <c:pt idx="0">
                  <c:v>Energy supply</c:v>
                </c:pt>
              </c:strCache>
            </c:strRef>
          </c:tx>
          <c:spPr>
            <a:ln w="19050"/>
          </c:spPr>
          <c:marker>
            <c:symbol val="none"/>
          </c:marker>
          <c:cat>
            <c:numRef>
              <c:f>'EU GHG emissions by sector'!$C$40:$AQ$40</c:f>
              <c:numCache>
                <c:formatCode>General</c:formatCode>
                <c:ptCount val="4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numCache>
            </c:numRef>
          </c:cat>
          <c:val>
            <c:numRef>
              <c:f>'EU GHG emissions by sector'!$C$41:$AQ$41</c:f>
              <c:numCache>
                <c:formatCode>0</c:formatCode>
                <c:ptCount val="41"/>
                <c:pt idx="0">
                  <c:v>1868.6729377153049</c:v>
                </c:pt>
                <c:pt idx="1">
                  <c:v>1822.6132605046921</c:v>
                </c:pt>
                <c:pt idx="2">
                  <c:v>1759.561598023761</c:v>
                </c:pt>
                <c:pt idx="3">
                  <c:v>1689.244292572414</c:v>
                </c:pt>
                <c:pt idx="4">
                  <c:v>1685.144606053251</c:v>
                </c:pt>
                <c:pt idx="5">
                  <c:v>1688.3722096235999</c:v>
                </c:pt>
                <c:pt idx="6">
                  <c:v>1712.7776797469742</c:v>
                </c:pt>
                <c:pt idx="7">
                  <c:v>1669.2892977486101</c:v>
                </c:pt>
                <c:pt idx="8">
                  <c:v>1675.087585773771</c:v>
                </c:pt>
                <c:pt idx="9">
                  <c:v>1624.9701228658739</c:v>
                </c:pt>
                <c:pt idx="10">
                  <c:v>1641.4893850354042</c:v>
                </c:pt>
                <c:pt idx="11">
                  <c:v>1679.713676615399</c:v>
                </c:pt>
                <c:pt idx="12">
                  <c:v>1694.8568953116239</c:v>
                </c:pt>
                <c:pt idx="13">
                  <c:v>1743.7801227786269</c:v>
                </c:pt>
                <c:pt idx="14">
                  <c:v>1724.6435595455471</c:v>
                </c:pt>
                <c:pt idx="15">
                  <c:v>1712.6880939398559</c:v>
                </c:pt>
                <c:pt idx="16">
                  <c:v>1719.8553742121289</c:v>
                </c:pt>
                <c:pt idx="17">
                  <c:v>1725.2948146516999</c:v>
                </c:pt>
                <c:pt idx="18">
                  <c:v>1651.148794145889</c:v>
                </c:pt>
                <c:pt idx="19">
                  <c:v>1521.0858968576854</c:v>
                </c:pt>
                <c:pt idx="20">
                  <c:v>1547.1875613377638</c:v>
                </c:pt>
                <c:pt idx="21">
                  <c:v>1520.5703370096141</c:v>
                </c:pt>
                <c:pt idx="22">
                  <c:v>1512.1086122041449</c:v>
                </c:pt>
                <c:pt idx="23">
                  <c:v>1434.6652147710267</c:v>
                </c:pt>
                <c:pt idx="24">
                  <c:v>1347.7757346395765</c:v>
                </c:pt>
                <c:pt idx="25">
                  <c:v>1334.0529031603901</c:v>
                </c:pt>
                <c:pt idx="26">
                  <c:v>1283.5788824174567</c:v>
                </c:pt>
                <c:pt idx="27">
                  <c:v>1265.5391849233474</c:v>
                </c:pt>
                <c:pt idx="28">
                  <c:v>1202.2200179809518</c:v>
                </c:pt>
              </c:numCache>
            </c:numRef>
          </c:val>
          <c:smooth val="0"/>
          <c:extLst>
            <c:ext xmlns:c16="http://schemas.microsoft.com/office/drawing/2014/chart" uri="{C3380CC4-5D6E-409C-BE32-E72D297353CC}">
              <c16:uniqueId val="{00000000-92F9-48BF-BF6F-1624909502B7}"/>
            </c:ext>
          </c:extLst>
        </c:ser>
        <c:ser>
          <c:idx val="8"/>
          <c:order val="1"/>
          <c:tx>
            <c:strRef>
              <c:f>'EU GHG emissions by sector'!$A$49</c:f>
              <c:strCache>
                <c:ptCount val="1"/>
                <c:pt idx="0">
                  <c:v>Energy supply (projection)</c:v>
                </c:pt>
              </c:strCache>
            </c:strRef>
          </c:tx>
          <c:spPr>
            <a:ln w="19050">
              <a:solidFill>
                <a:schemeClr val="accent1">
                  <a:lumMod val="75000"/>
                </a:schemeClr>
              </a:solidFill>
              <a:prstDash val="dash"/>
            </a:ln>
          </c:spPr>
          <c:marker>
            <c:symbol val="none"/>
          </c:marker>
          <c:cat>
            <c:numRef>
              <c:f>'EU GHG emissions by sector'!$C$40:$AQ$40</c:f>
              <c:numCache>
                <c:formatCode>General</c:formatCode>
                <c:ptCount val="4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numCache>
            </c:numRef>
          </c:cat>
          <c:val>
            <c:numRef>
              <c:f>'EU GHG emissions by sector'!$C$49:$AQ$49</c:f>
              <c:numCache>
                <c:formatCode>General</c:formatCode>
                <c:ptCount val="41"/>
                <c:pt idx="29">
                  <c:v>1173.6968735007213</c:v>
                </c:pt>
                <c:pt idx="30">
                  <c:v>1147.179984078276</c:v>
                </c:pt>
                <c:pt idx="31">
                  <c:v>1127.6999855211279</c:v>
                </c:pt>
                <c:pt idx="32">
                  <c:v>1117.2174339005589</c:v>
                </c:pt>
                <c:pt idx="33">
                  <c:v>1110.4538659685572</c:v>
                </c:pt>
                <c:pt idx="34">
                  <c:v>1100.5956685078791</c:v>
                </c:pt>
                <c:pt idx="35">
                  <c:v>1090.7006019495841</c:v>
                </c:pt>
                <c:pt idx="36">
                  <c:v>1078.7874618803917</c:v>
                </c:pt>
                <c:pt idx="37">
                  <c:v>1072.0131033253319</c:v>
                </c:pt>
                <c:pt idx="38">
                  <c:v>1061.2380039758471</c:v>
                </c:pt>
                <c:pt idx="39">
                  <c:v>1048.7008289311555</c:v>
                </c:pt>
                <c:pt idx="40">
                  <c:v>1034.9222719195493</c:v>
                </c:pt>
              </c:numCache>
            </c:numRef>
          </c:val>
          <c:smooth val="0"/>
          <c:extLst>
            <c:ext xmlns:c16="http://schemas.microsoft.com/office/drawing/2014/chart" uri="{C3380CC4-5D6E-409C-BE32-E72D297353CC}">
              <c16:uniqueId val="{00000001-92F9-48BF-BF6F-1624909502B7}"/>
            </c:ext>
          </c:extLst>
        </c:ser>
        <c:ser>
          <c:idx val="1"/>
          <c:order val="2"/>
          <c:tx>
            <c:strRef>
              <c:f>'EU GHG emissions by sector'!$A$42</c:f>
              <c:strCache>
                <c:ptCount val="1"/>
                <c:pt idx="0">
                  <c:v>Energy use in manufacturing industries</c:v>
                </c:pt>
              </c:strCache>
            </c:strRef>
          </c:tx>
          <c:spPr>
            <a:ln w="19050"/>
          </c:spPr>
          <c:marker>
            <c:symbol val="none"/>
          </c:marker>
          <c:cat>
            <c:numRef>
              <c:f>'EU GHG emissions by sector'!$C$40:$AQ$40</c:f>
              <c:numCache>
                <c:formatCode>General</c:formatCode>
                <c:ptCount val="4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numCache>
            </c:numRef>
          </c:cat>
          <c:val>
            <c:numRef>
              <c:f>'EU GHG emissions by sector'!$C$42:$AQ$42</c:f>
              <c:numCache>
                <c:formatCode>0</c:formatCode>
                <c:ptCount val="41"/>
                <c:pt idx="0">
                  <c:v>836.12833312796101</c:v>
                </c:pt>
                <c:pt idx="1">
                  <c:v>796.27582706842702</c:v>
                </c:pt>
                <c:pt idx="2">
                  <c:v>759.21972849359497</c:v>
                </c:pt>
                <c:pt idx="3">
                  <c:v>731.92698437417403</c:v>
                </c:pt>
                <c:pt idx="4">
                  <c:v>730.37406717337205</c:v>
                </c:pt>
                <c:pt idx="5">
                  <c:v>747.74291803758194</c:v>
                </c:pt>
                <c:pt idx="6">
                  <c:v>739.717038040842</c:v>
                </c:pt>
                <c:pt idx="7">
                  <c:v>731.05648146060901</c:v>
                </c:pt>
                <c:pt idx="8">
                  <c:v>695.76091073861096</c:v>
                </c:pt>
                <c:pt idx="9">
                  <c:v>678.66794962359802</c:v>
                </c:pt>
                <c:pt idx="10">
                  <c:v>685.00995291695403</c:v>
                </c:pt>
                <c:pt idx="11">
                  <c:v>667.26260542072998</c:v>
                </c:pt>
                <c:pt idx="12">
                  <c:v>647.59628151627703</c:v>
                </c:pt>
                <c:pt idx="13">
                  <c:v>652.96529360314605</c:v>
                </c:pt>
                <c:pt idx="14">
                  <c:v>644.96587457251098</c:v>
                </c:pt>
                <c:pt idx="15">
                  <c:v>638.55846750602905</c:v>
                </c:pt>
                <c:pt idx="16">
                  <c:v>628.76938757448204</c:v>
                </c:pt>
                <c:pt idx="17">
                  <c:v>632.17369858956204</c:v>
                </c:pt>
                <c:pt idx="18">
                  <c:v>603.81860551496902</c:v>
                </c:pt>
                <c:pt idx="19">
                  <c:v>501.00269354416503</c:v>
                </c:pt>
                <c:pt idx="20">
                  <c:v>532.956539934484</c:v>
                </c:pt>
                <c:pt idx="21">
                  <c:v>517.99927578502002</c:v>
                </c:pt>
                <c:pt idx="22">
                  <c:v>496.99986587204398</c:v>
                </c:pt>
                <c:pt idx="23">
                  <c:v>488.42869924981801</c:v>
                </c:pt>
                <c:pt idx="24">
                  <c:v>481.13992908852902</c:v>
                </c:pt>
                <c:pt idx="25">
                  <c:v>483.52498353995298</c:v>
                </c:pt>
                <c:pt idx="26">
                  <c:v>484.04566065217199</c:v>
                </c:pt>
                <c:pt idx="27">
                  <c:v>499.83646504966799</c:v>
                </c:pt>
                <c:pt idx="28">
                  <c:v>496.43618531436522</c:v>
                </c:pt>
              </c:numCache>
            </c:numRef>
          </c:val>
          <c:smooth val="0"/>
          <c:extLst>
            <c:ext xmlns:c16="http://schemas.microsoft.com/office/drawing/2014/chart" uri="{C3380CC4-5D6E-409C-BE32-E72D297353CC}">
              <c16:uniqueId val="{00000002-92F9-48BF-BF6F-1624909502B7}"/>
            </c:ext>
          </c:extLst>
        </c:ser>
        <c:ser>
          <c:idx val="9"/>
          <c:order val="3"/>
          <c:tx>
            <c:strRef>
              <c:f>'EU GHG emissions by sector'!$A$50</c:f>
              <c:strCache>
                <c:ptCount val="1"/>
                <c:pt idx="0">
                  <c:v>Energy use in manufacturing industries (projection)</c:v>
                </c:pt>
              </c:strCache>
            </c:strRef>
          </c:tx>
          <c:spPr>
            <a:ln w="19050">
              <a:solidFill>
                <a:schemeClr val="accent2">
                  <a:lumMod val="75000"/>
                </a:schemeClr>
              </a:solidFill>
              <a:prstDash val="dash"/>
            </a:ln>
          </c:spPr>
          <c:marker>
            <c:symbol val="none"/>
          </c:marker>
          <c:cat>
            <c:numRef>
              <c:f>'EU GHG emissions by sector'!$C$40:$AQ$40</c:f>
              <c:numCache>
                <c:formatCode>General</c:formatCode>
                <c:ptCount val="4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numCache>
            </c:numRef>
          </c:cat>
          <c:val>
            <c:numRef>
              <c:f>'EU GHG emissions by sector'!$C$50:$AQ$50</c:f>
              <c:numCache>
                <c:formatCode>General</c:formatCode>
                <c:ptCount val="41"/>
                <c:pt idx="29">
                  <c:v>481.61168083765159</c:v>
                </c:pt>
                <c:pt idx="30">
                  <c:v>477.98011610137439</c:v>
                </c:pt>
                <c:pt idx="31">
                  <c:v>474.45124850064548</c:v>
                </c:pt>
                <c:pt idx="32">
                  <c:v>471.27352003142164</c:v>
                </c:pt>
                <c:pt idx="33">
                  <c:v>468.59561928647958</c:v>
                </c:pt>
                <c:pt idx="34">
                  <c:v>465.80170324218329</c:v>
                </c:pt>
                <c:pt idx="35">
                  <c:v>463.12295203907155</c:v>
                </c:pt>
                <c:pt idx="36">
                  <c:v>460.73868965417455</c:v>
                </c:pt>
                <c:pt idx="37">
                  <c:v>458.461229348845</c:v>
                </c:pt>
                <c:pt idx="38">
                  <c:v>456.32167265297943</c:v>
                </c:pt>
                <c:pt idx="39">
                  <c:v>454.34777650229915</c:v>
                </c:pt>
                <c:pt idx="40">
                  <c:v>452.31914536444526</c:v>
                </c:pt>
              </c:numCache>
            </c:numRef>
          </c:val>
          <c:smooth val="0"/>
          <c:extLst>
            <c:ext xmlns:c16="http://schemas.microsoft.com/office/drawing/2014/chart" uri="{C3380CC4-5D6E-409C-BE32-E72D297353CC}">
              <c16:uniqueId val="{00000003-92F9-48BF-BF6F-1624909502B7}"/>
            </c:ext>
          </c:extLst>
        </c:ser>
        <c:ser>
          <c:idx val="2"/>
          <c:order val="4"/>
          <c:tx>
            <c:strRef>
              <c:f>'EU GHG emissions by sector'!$A$43</c:f>
              <c:strCache>
                <c:ptCount val="1"/>
                <c:pt idx="0">
                  <c:v>Industrial processes and product use</c:v>
                </c:pt>
              </c:strCache>
            </c:strRef>
          </c:tx>
          <c:spPr>
            <a:ln w="19050">
              <a:solidFill>
                <a:srgbClr val="C00000"/>
              </a:solidFill>
            </a:ln>
          </c:spPr>
          <c:marker>
            <c:symbol val="none"/>
          </c:marker>
          <c:cat>
            <c:numRef>
              <c:f>'EU GHG emissions by sector'!$C$40:$AQ$40</c:f>
              <c:numCache>
                <c:formatCode>General</c:formatCode>
                <c:ptCount val="4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numCache>
            </c:numRef>
          </c:cat>
          <c:val>
            <c:numRef>
              <c:f>'EU GHG emissions by sector'!$C$43:$AQ$43</c:f>
              <c:numCache>
                <c:formatCode>0</c:formatCode>
                <c:ptCount val="41"/>
                <c:pt idx="0">
                  <c:v>517.18791780757203</c:v>
                </c:pt>
                <c:pt idx="1">
                  <c:v>482.53372259899601</c:v>
                </c:pt>
                <c:pt idx="2">
                  <c:v>464.04383205904497</c:v>
                </c:pt>
                <c:pt idx="3">
                  <c:v>455.41616388871603</c:v>
                </c:pt>
                <c:pt idx="4">
                  <c:v>483.30178768941403</c:v>
                </c:pt>
                <c:pt idx="5">
                  <c:v>498.41570447440301</c:v>
                </c:pt>
                <c:pt idx="6">
                  <c:v>499.60687133907601</c:v>
                </c:pt>
                <c:pt idx="7">
                  <c:v>505.12753633310001</c:v>
                </c:pt>
                <c:pt idx="8">
                  <c:v>482.37623129924702</c:v>
                </c:pt>
                <c:pt idx="9">
                  <c:v>442.86501196846001</c:v>
                </c:pt>
                <c:pt idx="10">
                  <c:v>455.56847532181098</c:v>
                </c:pt>
                <c:pt idx="11">
                  <c:v>440.41577856780702</c:v>
                </c:pt>
                <c:pt idx="12">
                  <c:v>436.60781724157403</c:v>
                </c:pt>
                <c:pt idx="13">
                  <c:v>450.37496422955701</c:v>
                </c:pt>
                <c:pt idx="14">
                  <c:v>466.89002901580301</c:v>
                </c:pt>
                <c:pt idx="15">
                  <c:v>465.833380094483</c:v>
                </c:pt>
                <c:pt idx="16">
                  <c:v>464.70442713160298</c:v>
                </c:pt>
                <c:pt idx="17">
                  <c:v>475.98284578607598</c:v>
                </c:pt>
                <c:pt idx="18">
                  <c:v>450.78030407736799</c:v>
                </c:pt>
                <c:pt idx="19">
                  <c:v>376.766384348624</c:v>
                </c:pt>
                <c:pt idx="20">
                  <c:v>394.30759231035699</c:v>
                </c:pt>
                <c:pt idx="21">
                  <c:v>389.84830393334602</c:v>
                </c:pt>
                <c:pt idx="22">
                  <c:v>377.31341165747699</c:v>
                </c:pt>
                <c:pt idx="23">
                  <c:v>375.33345011142001</c:v>
                </c:pt>
                <c:pt idx="24">
                  <c:v>381.32964778579998</c:v>
                </c:pt>
                <c:pt idx="25">
                  <c:v>376.73256645932798</c:v>
                </c:pt>
                <c:pt idx="26">
                  <c:v>373.72463111704701</c:v>
                </c:pt>
                <c:pt idx="27">
                  <c:v>377.47842506050603</c:v>
                </c:pt>
                <c:pt idx="28">
                  <c:v>374.30960235999396</c:v>
                </c:pt>
              </c:numCache>
            </c:numRef>
          </c:val>
          <c:smooth val="0"/>
          <c:extLst>
            <c:ext xmlns:c16="http://schemas.microsoft.com/office/drawing/2014/chart" uri="{C3380CC4-5D6E-409C-BE32-E72D297353CC}">
              <c16:uniqueId val="{00000004-92F9-48BF-BF6F-1624909502B7}"/>
            </c:ext>
          </c:extLst>
        </c:ser>
        <c:ser>
          <c:idx val="10"/>
          <c:order val="5"/>
          <c:tx>
            <c:strRef>
              <c:f>'EU GHG emissions by sector'!$A$51</c:f>
              <c:strCache>
                <c:ptCount val="1"/>
                <c:pt idx="0">
                  <c:v>Industrial processes and product use (projection)</c:v>
                </c:pt>
              </c:strCache>
            </c:strRef>
          </c:tx>
          <c:spPr>
            <a:ln w="19050">
              <a:solidFill>
                <a:srgbClr val="C00000"/>
              </a:solidFill>
              <a:prstDash val="dash"/>
            </a:ln>
          </c:spPr>
          <c:marker>
            <c:symbol val="none"/>
          </c:marker>
          <c:cat>
            <c:numRef>
              <c:f>'EU GHG emissions by sector'!$C$40:$AQ$40</c:f>
              <c:numCache>
                <c:formatCode>General</c:formatCode>
                <c:ptCount val="4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numCache>
            </c:numRef>
          </c:cat>
          <c:val>
            <c:numRef>
              <c:f>'EU GHG emissions by sector'!$C$51:$AQ$51</c:f>
              <c:numCache>
                <c:formatCode>General</c:formatCode>
                <c:ptCount val="41"/>
                <c:pt idx="29">
                  <c:v>369.63937619367505</c:v>
                </c:pt>
                <c:pt idx="30">
                  <c:v>366.67497584583288</c:v>
                </c:pt>
                <c:pt idx="31">
                  <c:v>361.90437504791197</c:v>
                </c:pt>
                <c:pt idx="32">
                  <c:v>357.62634625120609</c:v>
                </c:pt>
                <c:pt idx="33">
                  <c:v>353.23434211340896</c:v>
                </c:pt>
                <c:pt idx="34">
                  <c:v>348.5494188077559</c:v>
                </c:pt>
                <c:pt idx="35">
                  <c:v>344.21220151172605</c:v>
                </c:pt>
                <c:pt idx="36">
                  <c:v>340.37172639727117</c:v>
                </c:pt>
                <c:pt idx="37">
                  <c:v>336.59056846999397</c:v>
                </c:pt>
                <c:pt idx="38">
                  <c:v>332.79330222690766</c:v>
                </c:pt>
                <c:pt idx="39">
                  <c:v>328.95480304553098</c:v>
                </c:pt>
                <c:pt idx="40">
                  <c:v>325.29743232227412</c:v>
                </c:pt>
              </c:numCache>
            </c:numRef>
          </c:val>
          <c:smooth val="0"/>
          <c:extLst>
            <c:ext xmlns:c16="http://schemas.microsoft.com/office/drawing/2014/chart" uri="{C3380CC4-5D6E-409C-BE32-E72D297353CC}">
              <c16:uniqueId val="{00000005-92F9-48BF-BF6F-1624909502B7}"/>
            </c:ext>
          </c:extLst>
        </c:ser>
        <c:ser>
          <c:idx val="3"/>
          <c:order val="6"/>
          <c:tx>
            <c:strRef>
              <c:f>'EU GHG emissions by sector'!$A$44</c:f>
              <c:strCache>
                <c:ptCount val="1"/>
                <c:pt idx="0">
                  <c:v>Transport</c:v>
                </c:pt>
              </c:strCache>
            </c:strRef>
          </c:tx>
          <c:spPr>
            <a:ln w="19050"/>
          </c:spPr>
          <c:marker>
            <c:symbol val="none"/>
          </c:marker>
          <c:cat>
            <c:numRef>
              <c:f>'EU GHG emissions by sector'!$C$40:$AQ$40</c:f>
              <c:numCache>
                <c:formatCode>General</c:formatCode>
                <c:ptCount val="4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numCache>
            </c:numRef>
          </c:cat>
          <c:val>
            <c:numRef>
              <c:f>'EU GHG emissions by sector'!$C$44:$AQ$44</c:f>
              <c:numCache>
                <c:formatCode>0</c:formatCode>
                <c:ptCount val="41"/>
                <c:pt idx="0">
                  <c:v>793.20042053929296</c:v>
                </c:pt>
                <c:pt idx="1">
                  <c:v>800.39518477174704</c:v>
                </c:pt>
                <c:pt idx="2">
                  <c:v>823.90798004066403</c:v>
                </c:pt>
                <c:pt idx="3">
                  <c:v>828.34482191314305</c:v>
                </c:pt>
                <c:pt idx="4">
                  <c:v>834.88851532876697</c:v>
                </c:pt>
                <c:pt idx="5">
                  <c:v>847.26976878021901</c:v>
                </c:pt>
                <c:pt idx="6">
                  <c:v>873.61561087038103</c:v>
                </c:pt>
                <c:pt idx="7">
                  <c:v>884.85174221106297</c:v>
                </c:pt>
                <c:pt idx="8">
                  <c:v>914.06362812719101</c:v>
                </c:pt>
                <c:pt idx="9">
                  <c:v>932.10054882412101</c:v>
                </c:pt>
                <c:pt idx="10">
                  <c:v>926.942349078299</c:v>
                </c:pt>
                <c:pt idx="11">
                  <c:v>939.98633970754599</c:v>
                </c:pt>
                <c:pt idx="12">
                  <c:v>951.33326058250304</c:v>
                </c:pt>
                <c:pt idx="13">
                  <c:v>960.25483535179501</c:v>
                </c:pt>
                <c:pt idx="14">
                  <c:v>979.64439865492795</c:v>
                </c:pt>
                <c:pt idx="15">
                  <c:v>978.838459743827</c:v>
                </c:pt>
                <c:pt idx="16">
                  <c:v>985.97461945787995</c:v>
                </c:pt>
                <c:pt idx="17">
                  <c:v>995.39315028091301</c:v>
                </c:pt>
                <c:pt idx="18">
                  <c:v>970.70802802518199</c:v>
                </c:pt>
                <c:pt idx="19">
                  <c:v>943.22569845611304</c:v>
                </c:pt>
                <c:pt idx="20">
                  <c:v>937.60743820857795</c:v>
                </c:pt>
                <c:pt idx="21">
                  <c:v>925.53284293583704</c:v>
                </c:pt>
                <c:pt idx="22">
                  <c:v>895.98535905235497</c:v>
                </c:pt>
                <c:pt idx="23">
                  <c:v>888.74714528454695</c:v>
                </c:pt>
                <c:pt idx="24">
                  <c:v>896.14203201211603</c:v>
                </c:pt>
                <c:pt idx="25">
                  <c:v>913.26360307629602</c:v>
                </c:pt>
                <c:pt idx="26">
                  <c:v>932.47015297774203</c:v>
                </c:pt>
                <c:pt idx="27">
                  <c:v>945.87155010084996</c:v>
                </c:pt>
                <c:pt idx="28">
                  <c:v>950.68997883168356</c:v>
                </c:pt>
              </c:numCache>
            </c:numRef>
          </c:val>
          <c:smooth val="0"/>
          <c:extLst>
            <c:ext xmlns:c16="http://schemas.microsoft.com/office/drawing/2014/chart" uri="{C3380CC4-5D6E-409C-BE32-E72D297353CC}">
              <c16:uniqueId val="{00000006-92F9-48BF-BF6F-1624909502B7}"/>
            </c:ext>
          </c:extLst>
        </c:ser>
        <c:ser>
          <c:idx val="11"/>
          <c:order val="7"/>
          <c:tx>
            <c:strRef>
              <c:f>'EU GHG emissions by sector'!$A$52</c:f>
              <c:strCache>
                <c:ptCount val="1"/>
                <c:pt idx="0">
                  <c:v>Transport (projection)</c:v>
                </c:pt>
              </c:strCache>
            </c:strRef>
          </c:tx>
          <c:spPr>
            <a:ln w="19050">
              <a:solidFill>
                <a:schemeClr val="accent4">
                  <a:lumMod val="75000"/>
                </a:schemeClr>
              </a:solidFill>
              <a:prstDash val="dash"/>
            </a:ln>
          </c:spPr>
          <c:marker>
            <c:symbol val="none"/>
          </c:marker>
          <c:cat>
            <c:numRef>
              <c:f>'EU GHG emissions by sector'!$C$40:$AQ$40</c:f>
              <c:numCache>
                <c:formatCode>General</c:formatCode>
                <c:ptCount val="4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numCache>
            </c:numRef>
          </c:cat>
          <c:val>
            <c:numRef>
              <c:f>'EU GHG emissions by sector'!$C$52:$AQ$52</c:f>
              <c:numCache>
                <c:formatCode>General</c:formatCode>
                <c:ptCount val="41"/>
                <c:pt idx="29">
                  <c:v>936.66923138232062</c:v>
                </c:pt>
                <c:pt idx="30">
                  <c:v>940.25994435567759</c:v>
                </c:pt>
                <c:pt idx="31">
                  <c:v>938.31590670045443</c:v>
                </c:pt>
                <c:pt idx="32">
                  <c:v>936.30496807550594</c:v>
                </c:pt>
                <c:pt idx="33">
                  <c:v>934.50951130264309</c:v>
                </c:pt>
                <c:pt idx="34">
                  <c:v>932.66274021802178</c:v>
                </c:pt>
                <c:pt idx="35">
                  <c:v>930.53704676034465</c:v>
                </c:pt>
                <c:pt idx="36">
                  <c:v>926.2772396725361</c:v>
                </c:pt>
                <c:pt idx="37">
                  <c:v>921.85787227723449</c:v>
                </c:pt>
                <c:pt idx="38">
                  <c:v>917.20671447071766</c:v>
                </c:pt>
                <c:pt idx="39">
                  <c:v>912.69141497131193</c:v>
                </c:pt>
                <c:pt idx="40">
                  <c:v>908.05225061614226</c:v>
                </c:pt>
              </c:numCache>
            </c:numRef>
          </c:val>
          <c:smooth val="0"/>
          <c:extLst>
            <c:ext xmlns:c16="http://schemas.microsoft.com/office/drawing/2014/chart" uri="{C3380CC4-5D6E-409C-BE32-E72D297353CC}">
              <c16:uniqueId val="{00000007-92F9-48BF-BF6F-1624909502B7}"/>
            </c:ext>
          </c:extLst>
        </c:ser>
        <c:ser>
          <c:idx val="4"/>
          <c:order val="8"/>
          <c:tx>
            <c:strRef>
              <c:f>'EU GHG emissions by sector'!$A$45</c:f>
              <c:strCache>
                <c:ptCount val="1"/>
                <c:pt idx="0">
                  <c:v>Other energy use</c:v>
                </c:pt>
              </c:strCache>
            </c:strRef>
          </c:tx>
          <c:spPr>
            <a:ln w="19050"/>
          </c:spPr>
          <c:marker>
            <c:symbol val="none"/>
          </c:marker>
          <c:cat>
            <c:numRef>
              <c:f>'EU GHG emissions by sector'!$C$40:$AQ$40</c:f>
              <c:numCache>
                <c:formatCode>General</c:formatCode>
                <c:ptCount val="4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numCache>
            </c:numRef>
          </c:cat>
          <c:val>
            <c:numRef>
              <c:f>'EU GHG emissions by sector'!$C$45:$AQ$45</c:f>
              <c:numCache>
                <c:formatCode>0</c:formatCode>
                <c:ptCount val="41"/>
                <c:pt idx="0">
                  <c:v>850.6635776382243</c:v>
                </c:pt>
                <c:pt idx="1">
                  <c:v>897.06430197960606</c:v>
                </c:pt>
                <c:pt idx="2">
                  <c:v>837.42757615965706</c:v>
                </c:pt>
                <c:pt idx="3">
                  <c:v>852.3502366215705</c:v>
                </c:pt>
                <c:pt idx="4">
                  <c:v>803.80963757819586</c:v>
                </c:pt>
                <c:pt idx="5">
                  <c:v>806.74397849107459</c:v>
                </c:pt>
                <c:pt idx="6">
                  <c:v>872.23828127103923</c:v>
                </c:pt>
                <c:pt idx="7">
                  <c:v>821.32345021166111</c:v>
                </c:pt>
                <c:pt idx="8">
                  <c:v>805.91902952507996</c:v>
                </c:pt>
                <c:pt idx="9">
                  <c:v>792.72649783569329</c:v>
                </c:pt>
                <c:pt idx="10">
                  <c:v>767.19164322583003</c:v>
                </c:pt>
                <c:pt idx="11">
                  <c:v>813.32365115706318</c:v>
                </c:pt>
                <c:pt idx="12">
                  <c:v>781.0210874923431</c:v>
                </c:pt>
                <c:pt idx="13">
                  <c:v>796.85199389222646</c:v>
                </c:pt>
                <c:pt idx="14">
                  <c:v>795.64392403335569</c:v>
                </c:pt>
                <c:pt idx="15">
                  <c:v>792.49638721492397</c:v>
                </c:pt>
                <c:pt idx="16">
                  <c:v>785.10114247294712</c:v>
                </c:pt>
                <c:pt idx="17">
                  <c:v>707.77339544279016</c:v>
                </c:pt>
                <c:pt idx="18">
                  <c:v>755.46758612950816</c:v>
                </c:pt>
                <c:pt idx="19">
                  <c:v>736.83073138253576</c:v>
                </c:pt>
                <c:pt idx="20">
                  <c:v>780.36979092961474</c:v>
                </c:pt>
                <c:pt idx="21">
                  <c:v>686.50089195719886</c:v>
                </c:pt>
                <c:pt idx="22">
                  <c:v>701.07963470868322</c:v>
                </c:pt>
                <c:pt idx="23">
                  <c:v>705.35003390095994</c:v>
                </c:pt>
                <c:pt idx="24">
                  <c:v>612.88537688506915</c:v>
                </c:pt>
                <c:pt idx="25">
                  <c:v>642.75679397763838</c:v>
                </c:pt>
                <c:pt idx="26">
                  <c:v>654.62726527683037</c:v>
                </c:pt>
                <c:pt idx="27">
                  <c:v>656.57716916026891</c:v>
                </c:pt>
                <c:pt idx="28">
                  <c:v>635.93372055927944</c:v>
                </c:pt>
              </c:numCache>
            </c:numRef>
          </c:val>
          <c:smooth val="0"/>
          <c:extLst>
            <c:ext xmlns:c16="http://schemas.microsoft.com/office/drawing/2014/chart" uri="{C3380CC4-5D6E-409C-BE32-E72D297353CC}">
              <c16:uniqueId val="{00000008-92F9-48BF-BF6F-1624909502B7}"/>
            </c:ext>
          </c:extLst>
        </c:ser>
        <c:ser>
          <c:idx val="12"/>
          <c:order val="9"/>
          <c:tx>
            <c:strRef>
              <c:f>'EU GHG emissions by sector'!$A$53</c:f>
              <c:strCache>
                <c:ptCount val="1"/>
                <c:pt idx="0">
                  <c:v>Other energy use  (projection)</c:v>
                </c:pt>
              </c:strCache>
            </c:strRef>
          </c:tx>
          <c:spPr>
            <a:ln w="19050">
              <a:solidFill>
                <a:schemeClr val="accent5">
                  <a:lumMod val="75000"/>
                </a:schemeClr>
              </a:solidFill>
              <a:prstDash val="dash"/>
            </a:ln>
          </c:spPr>
          <c:marker>
            <c:symbol val="none"/>
          </c:marker>
          <c:cat>
            <c:numRef>
              <c:f>'EU GHG emissions by sector'!$C$40:$AQ$40</c:f>
              <c:numCache>
                <c:formatCode>General</c:formatCode>
                <c:ptCount val="4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numCache>
            </c:numRef>
          </c:cat>
          <c:val>
            <c:numRef>
              <c:f>'EU GHG emissions by sector'!$C$53:$AQ$53</c:f>
              <c:numCache>
                <c:formatCode>General</c:formatCode>
                <c:ptCount val="41"/>
                <c:pt idx="29">
                  <c:v>642.45775220201267</c:v>
                </c:pt>
                <c:pt idx="30">
                  <c:v>636.41144468346192</c:v>
                </c:pt>
                <c:pt idx="31">
                  <c:v>628.10402287032491</c:v>
                </c:pt>
                <c:pt idx="32">
                  <c:v>619.75449448331426</c:v>
                </c:pt>
                <c:pt idx="33">
                  <c:v>611.12844120615341</c:v>
                </c:pt>
                <c:pt idx="34">
                  <c:v>602.39336565200654</c:v>
                </c:pt>
                <c:pt idx="35">
                  <c:v>593.68126168967353</c:v>
                </c:pt>
                <c:pt idx="36">
                  <c:v>587.01340924782824</c:v>
                </c:pt>
                <c:pt idx="37">
                  <c:v>580.8326500507377</c:v>
                </c:pt>
                <c:pt idx="38">
                  <c:v>574.79765407116918</c:v>
                </c:pt>
                <c:pt idx="39">
                  <c:v>568.59147160669647</c:v>
                </c:pt>
                <c:pt idx="40">
                  <c:v>562.15809472862907</c:v>
                </c:pt>
              </c:numCache>
            </c:numRef>
          </c:val>
          <c:smooth val="0"/>
          <c:extLst>
            <c:ext xmlns:c16="http://schemas.microsoft.com/office/drawing/2014/chart" uri="{C3380CC4-5D6E-409C-BE32-E72D297353CC}">
              <c16:uniqueId val="{00000009-92F9-48BF-BF6F-1624909502B7}"/>
            </c:ext>
          </c:extLst>
        </c:ser>
        <c:ser>
          <c:idx val="5"/>
          <c:order val="10"/>
          <c:tx>
            <c:strRef>
              <c:f>'EU GHG emissions by sector'!$A$46</c:f>
              <c:strCache>
                <c:ptCount val="1"/>
                <c:pt idx="0">
                  <c:v>Agriculture</c:v>
                </c:pt>
              </c:strCache>
            </c:strRef>
          </c:tx>
          <c:spPr>
            <a:ln w="19050">
              <a:solidFill>
                <a:schemeClr val="accent6">
                  <a:lumMod val="75000"/>
                </a:schemeClr>
              </a:solidFill>
            </a:ln>
          </c:spPr>
          <c:marker>
            <c:symbol val="none"/>
          </c:marker>
          <c:cat>
            <c:numRef>
              <c:f>'EU GHG emissions by sector'!$C$40:$AQ$40</c:f>
              <c:numCache>
                <c:formatCode>General</c:formatCode>
                <c:ptCount val="4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numCache>
            </c:numRef>
          </c:cat>
          <c:val>
            <c:numRef>
              <c:f>'EU GHG emissions by sector'!$C$46:$AQ$46</c:f>
              <c:numCache>
                <c:formatCode>0</c:formatCode>
                <c:ptCount val="41"/>
                <c:pt idx="0">
                  <c:v>543.25494526028797</c:v>
                </c:pt>
                <c:pt idx="1">
                  <c:v>512.13779996634696</c:v>
                </c:pt>
                <c:pt idx="2">
                  <c:v>489.59231699985202</c:v>
                </c:pt>
                <c:pt idx="3">
                  <c:v>477.217269448688</c:v>
                </c:pt>
                <c:pt idx="4">
                  <c:v>471.19136634626602</c:v>
                </c:pt>
                <c:pt idx="5">
                  <c:v>472.56722741660201</c:v>
                </c:pt>
                <c:pt idx="6">
                  <c:v>474.06803931653798</c:v>
                </c:pt>
                <c:pt idx="7">
                  <c:v>471.05408775169701</c:v>
                </c:pt>
                <c:pt idx="8">
                  <c:v>468.15898300075702</c:v>
                </c:pt>
                <c:pt idx="9">
                  <c:v>466.58016811652499</c:v>
                </c:pt>
                <c:pt idx="10">
                  <c:v>461.25534357240002</c:v>
                </c:pt>
                <c:pt idx="11">
                  <c:v>455.03958789039098</c:v>
                </c:pt>
                <c:pt idx="12">
                  <c:v>448.04367138393599</c:v>
                </c:pt>
                <c:pt idx="13">
                  <c:v>443.96929027364098</c:v>
                </c:pt>
                <c:pt idx="14">
                  <c:v>444.724569623158</c:v>
                </c:pt>
                <c:pt idx="15">
                  <c:v>438.00446959419003</c:v>
                </c:pt>
                <c:pt idx="16">
                  <c:v>434.27796075750899</c:v>
                </c:pt>
                <c:pt idx="17">
                  <c:v>436.696044780953</c:v>
                </c:pt>
                <c:pt idx="18">
                  <c:v>433.93678515615602</c:v>
                </c:pt>
                <c:pt idx="19">
                  <c:v>427.84960594114102</c:v>
                </c:pt>
                <c:pt idx="20">
                  <c:v>423.38131202516797</c:v>
                </c:pt>
                <c:pt idx="21">
                  <c:v>423.87460447747401</c:v>
                </c:pt>
                <c:pt idx="22">
                  <c:v>421.65384244140898</c:v>
                </c:pt>
                <c:pt idx="23">
                  <c:v>425.22288682236001</c:v>
                </c:pt>
                <c:pt idx="24">
                  <c:v>432.87025426878</c:v>
                </c:pt>
                <c:pt idx="25">
                  <c:v>433.82211096205901</c:v>
                </c:pt>
                <c:pt idx="26">
                  <c:v>434.83662496930299</c:v>
                </c:pt>
                <c:pt idx="27">
                  <c:v>438.994201321155</c:v>
                </c:pt>
                <c:pt idx="28">
                  <c:v>435.72572806724037</c:v>
                </c:pt>
              </c:numCache>
            </c:numRef>
          </c:val>
          <c:smooth val="0"/>
          <c:extLst>
            <c:ext xmlns:c16="http://schemas.microsoft.com/office/drawing/2014/chart" uri="{C3380CC4-5D6E-409C-BE32-E72D297353CC}">
              <c16:uniqueId val="{0000000A-92F9-48BF-BF6F-1624909502B7}"/>
            </c:ext>
          </c:extLst>
        </c:ser>
        <c:ser>
          <c:idx val="13"/>
          <c:order val="11"/>
          <c:tx>
            <c:strRef>
              <c:f>'EU GHG emissions by sector'!$A$54</c:f>
              <c:strCache>
                <c:ptCount val="1"/>
                <c:pt idx="0">
                  <c:v>Agriculture (projection)</c:v>
                </c:pt>
              </c:strCache>
            </c:strRef>
          </c:tx>
          <c:spPr>
            <a:ln w="19050">
              <a:solidFill>
                <a:schemeClr val="accent6">
                  <a:lumMod val="75000"/>
                </a:schemeClr>
              </a:solidFill>
              <a:prstDash val="dash"/>
            </a:ln>
          </c:spPr>
          <c:marker>
            <c:symbol val="none"/>
          </c:marker>
          <c:cat>
            <c:numRef>
              <c:f>'EU GHG emissions by sector'!$C$40:$AQ$40</c:f>
              <c:numCache>
                <c:formatCode>General</c:formatCode>
                <c:ptCount val="4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numCache>
            </c:numRef>
          </c:cat>
          <c:val>
            <c:numRef>
              <c:f>'EU GHG emissions by sector'!$C$54:$AQ$54</c:f>
              <c:numCache>
                <c:formatCode>General</c:formatCode>
                <c:ptCount val="41"/>
                <c:pt idx="29">
                  <c:v>427.52967836062459</c:v>
                </c:pt>
                <c:pt idx="30">
                  <c:v>426.57284026862732</c:v>
                </c:pt>
                <c:pt idx="31">
                  <c:v>426.25769235977202</c:v>
                </c:pt>
                <c:pt idx="32">
                  <c:v>425.83697980438563</c:v>
                </c:pt>
                <c:pt idx="33">
                  <c:v>425.55332265699127</c:v>
                </c:pt>
                <c:pt idx="34">
                  <c:v>425.27545395554557</c:v>
                </c:pt>
                <c:pt idx="35">
                  <c:v>425.05570105049941</c:v>
                </c:pt>
                <c:pt idx="36">
                  <c:v>425.22709253560339</c:v>
                </c:pt>
                <c:pt idx="37">
                  <c:v>425.33246605416548</c:v>
                </c:pt>
                <c:pt idx="38">
                  <c:v>425.44382340034434</c:v>
                </c:pt>
                <c:pt idx="39">
                  <c:v>425.53118883143162</c:v>
                </c:pt>
                <c:pt idx="40">
                  <c:v>425.62960429448583</c:v>
                </c:pt>
              </c:numCache>
            </c:numRef>
          </c:val>
          <c:smooth val="0"/>
          <c:extLst>
            <c:ext xmlns:c16="http://schemas.microsoft.com/office/drawing/2014/chart" uri="{C3380CC4-5D6E-409C-BE32-E72D297353CC}">
              <c16:uniqueId val="{0000000B-92F9-48BF-BF6F-1624909502B7}"/>
            </c:ext>
          </c:extLst>
        </c:ser>
        <c:ser>
          <c:idx val="6"/>
          <c:order val="12"/>
          <c:tx>
            <c:strRef>
              <c:f>'EU GHG emissions by sector'!$A$47</c:f>
              <c:strCache>
                <c:ptCount val="1"/>
                <c:pt idx="0">
                  <c:v>Waste</c:v>
                </c:pt>
              </c:strCache>
            </c:strRef>
          </c:tx>
          <c:spPr>
            <a:ln w="19050">
              <a:solidFill>
                <a:schemeClr val="tx1"/>
              </a:solidFill>
            </a:ln>
          </c:spPr>
          <c:marker>
            <c:symbol val="none"/>
          </c:marker>
          <c:cat>
            <c:numRef>
              <c:f>'EU GHG emissions by sector'!$C$40:$AQ$40</c:f>
              <c:numCache>
                <c:formatCode>General</c:formatCode>
                <c:ptCount val="4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numCache>
            </c:numRef>
          </c:cat>
          <c:val>
            <c:numRef>
              <c:f>'EU GHG emissions by sector'!$C$47:$AQ$47</c:f>
              <c:numCache>
                <c:formatCode>0</c:formatCode>
                <c:ptCount val="41"/>
                <c:pt idx="0">
                  <c:v>240.42120984936</c:v>
                </c:pt>
                <c:pt idx="1">
                  <c:v>244.02584843700899</c:v>
                </c:pt>
                <c:pt idx="2">
                  <c:v>246.07751135747799</c:v>
                </c:pt>
                <c:pt idx="3">
                  <c:v>247.04062095958901</c:v>
                </c:pt>
                <c:pt idx="4">
                  <c:v>246.58728610455501</c:v>
                </c:pt>
                <c:pt idx="5">
                  <c:v>247.43218981337</c:v>
                </c:pt>
                <c:pt idx="6">
                  <c:v>246.648371128116</c:v>
                </c:pt>
                <c:pt idx="7">
                  <c:v>243.61422796283799</c:v>
                </c:pt>
                <c:pt idx="8">
                  <c:v>240.15311319905501</c:v>
                </c:pt>
                <c:pt idx="9">
                  <c:v>234.73362279338301</c:v>
                </c:pt>
                <c:pt idx="10">
                  <c:v>231.454753530483</c:v>
                </c:pt>
                <c:pt idx="11">
                  <c:v>227.376770183471</c:v>
                </c:pt>
                <c:pt idx="12">
                  <c:v>223.463823490594</c:v>
                </c:pt>
                <c:pt idx="13">
                  <c:v>217.38618495815399</c:v>
                </c:pt>
                <c:pt idx="14">
                  <c:v>208.85629296881999</c:v>
                </c:pt>
                <c:pt idx="15">
                  <c:v>202.009360998956</c:v>
                </c:pt>
                <c:pt idx="16">
                  <c:v>195.841974326459</c:v>
                </c:pt>
                <c:pt idx="17">
                  <c:v>189.111298165264</c:v>
                </c:pt>
                <c:pt idx="18">
                  <c:v>181.13932553014899</c:v>
                </c:pt>
                <c:pt idx="19">
                  <c:v>175.13944962616799</c:v>
                </c:pt>
                <c:pt idx="20">
                  <c:v>167.81755034115099</c:v>
                </c:pt>
                <c:pt idx="21">
                  <c:v>162.055957927474</c:v>
                </c:pt>
                <c:pt idx="22">
                  <c:v>157.92398092725401</c:v>
                </c:pt>
                <c:pt idx="23">
                  <c:v>151.17303232079001</c:v>
                </c:pt>
                <c:pt idx="24">
                  <c:v>145.492792996465</c:v>
                </c:pt>
                <c:pt idx="25">
                  <c:v>143.16024198189601</c:v>
                </c:pt>
                <c:pt idx="26">
                  <c:v>140.108651918476</c:v>
                </c:pt>
                <c:pt idx="27">
                  <c:v>138.86615568144799</c:v>
                </c:pt>
                <c:pt idx="28">
                  <c:v>136.06892753378878</c:v>
                </c:pt>
              </c:numCache>
            </c:numRef>
          </c:val>
          <c:smooth val="0"/>
          <c:extLst>
            <c:ext xmlns:c16="http://schemas.microsoft.com/office/drawing/2014/chart" uri="{C3380CC4-5D6E-409C-BE32-E72D297353CC}">
              <c16:uniqueId val="{0000000C-92F9-48BF-BF6F-1624909502B7}"/>
            </c:ext>
          </c:extLst>
        </c:ser>
        <c:ser>
          <c:idx val="14"/>
          <c:order val="13"/>
          <c:tx>
            <c:strRef>
              <c:f>'EU GHG emissions by sector'!$A$55</c:f>
              <c:strCache>
                <c:ptCount val="1"/>
                <c:pt idx="0">
                  <c:v>Waste (projection)</c:v>
                </c:pt>
              </c:strCache>
            </c:strRef>
          </c:tx>
          <c:spPr>
            <a:ln w="19050">
              <a:solidFill>
                <a:schemeClr val="tx1"/>
              </a:solidFill>
              <a:prstDash val="dash"/>
            </a:ln>
          </c:spPr>
          <c:marker>
            <c:symbol val="none"/>
          </c:marker>
          <c:cat>
            <c:numRef>
              <c:f>'EU GHG emissions by sector'!$C$40:$AQ$40</c:f>
              <c:numCache>
                <c:formatCode>General</c:formatCode>
                <c:ptCount val="4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numCache>
            </c:numRef>
          </c:cat>
          <c:val>
            <c:numRef>
              <c:f>'EU GHG emissions by sector'!$C$55:$AQ$55</c:f>
              <c:numCache>
                <c:formatCode>General</c:formatCode>
                <c:ptCount val="41"/>
                <c:pt idx="29">
                  <c:v>128.4352690048446</c:v>
                </c:pt>
                <c:pt idx="30">
                  <c:v>124.93973508461882</c:v>
                </c:pt>
                <c:pt idx="31">
                  <c:v>122.66773001315248</c:v>
                </c:pt>
                <c:pt idx="32">
                  <c:v>120.27592410200768</c:v>
                </c:pt>
                <c:pt idx="33">
                  <c:v>118.12459500194835</c:v>
                </c:pt>
                <c:pt idx="34">
                  <c:v>116.0243549285848</c:v>
                </c:pt>
                <c:pt idx="35">
                  <c:v>113.99214676437619</c:v>
                </c:pt>
                <c:pt idx="36">
                  <c:v>112.26706891062129</c:v>
                </c:pt>
                <c:pt idx="37">
                  <c:v>110.59849068717591</c:v>
                </c:pt>
                <c:pt idx="38">
                  <c:v>108.98093797071695</c:v>
                </c:pt>
                <c:pt idx="39">
                  <c:v>107.41873950398576</c:v>
                </c:pt>
                <c:pt idx="40">
                  <c:v>105.87326786399403</c:v>
                </c:pt>
              </c:numCache>
            </c:numRef>
          </c:val>
          <c:smooth val="0"/>
          <c:extLst>
            <c:ext xmlns:c16="http://schemas.microsoft.com/office/drawing/2014/chart" uri="{C3380CC4-5D6E-409C-BE32-E72D297353CC}">
              <c16:uniqueId val="{0000000D-92F9-48BF-BF6F-1624909502B7}"/>
            </c:ext>
          </c:extLst>
        </c:ser>
        <c:ser>
          <c:idx val="7"/>
          <c:order val="14"/>
          <c:tx>
            <c:strRef>
              <c:f>'EU GHG emissions by sector'!$A$48</c:f>
              <c:strCache>
                <c:ptCount val="1"/>
                <c:pt idx="0">
                  <c:v>International aviation</c:v>
                </c:pt>
              </c:strCache>
            </c:strRef>
          </c:tx>
          <c:spPr>
            <a:ln w="19050">
              <a:solidFill>
                <a:schemeClr val="bg1">
                  <a:lumMod val="50000"/>
                </a:schemeClr>
              </a:solidFill>
            </a:ln>
          </c:spPr>
          <c:marker>
            <c:symbol val="none"/>
          </c:marker>
          <c:cat>
            <c:numRef>
              <c:f>'EU GHG emissions by sector'!$C$40:$AQ$40</c:f>
              <c:numCache>
                <c:formatCode>General</c:formatCode>
                <c:ptCount val="4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numCache>
            </c:numRef>
          </c:cat>
          <c:val>
            <c:numRef>
              <c:f>'EU GHG emissions by sector'!$C$48:$AQ$48</c:f>
              <c:numCache>
                <c:formatCode>0</c:formatCode>
                <c:ptCount val="41"/>
                <c:pt idx="0">
                  <c:v>69.141190881949399</c:v>
                </c:pt>
                <c:pt idx="1">
                  <c:v>68.038023798079394</c:v>
                </c:pt>
                <c:pt idx="2">
                  <c:v>73.588158508511796</c:v>
                </c:pt>
                <c:pt idx="3">
                  <c:v>77.665974645643999</c:v>
                </c:pt>
                <c:pt idx="4">
                  <c:v>81.150364339042795</c:v>
                </c:pt>
                <c:pt idx="5">
                  <c:v>85.759910228116098</c:v>
                </c:pt>
                <c:pt idx="6">
                  <c:v>89.897647316280498</c:v>
                </c:pt>
                <c:pt idx="7">
                  <c:v>94.071501254008496</c:v>
                </c:pt>
                <c:pt idx="8">
                  <c:v>100.91940501406501</c:v>
                </c:pt>
                <c:pt idx="9">
                  <c:v>109.47038700393701</c:v>
                </c:pt>
                <c:pt idx="10">
                  <c:v>115.442139213535</c:v>
                </c:pt>
                <c:pt idx="11">
                  <c:v>113.824189262567</c:v>
                </c:pt>
                <c:pt idx="12">
                  <c:v>110.793213226809</c:v>
                </c:pt>
                <c:pt idx="13">
                  <c:v>115.224919134134</c:v>
                </c:pt>
                <c:pt idx="14">
                  <c:v>122.972272578621</c:v>
                </c:pt>
                <c:pt idx="15">
                  <c:v>131.053186796056</c:v>
                </c:pt>
                <c:pt idx="16">
                  <c:v>136.546905228192</c:v>
                </c:pt>
                <c:pt idx="17">
                  <c:v>141.126750175724</c:v>
                </c:pt>
                <c:pt idx="18">
                  <c:v>141.76034296847001</c:v>
                </c:pt>
                <c:pt idx="19">
                  <c:v>131.142577427296</c:v>
                </c:pt>
                <c:pt idx="20">
                  <c:v>131.71223220296699</c:v>
                </c:pt>
                <c:pt idx="21">
                  <c:v>135.415416846375</c:v>
                </c:pt>
                <c:pt idx="22">
                  <c:v>133.523560774016</c:v>
                </c:pt>
                <c:pt idx="23">
                  <c:v>134.730873196055</c:v>
                </c:pt>
                <c:pt idx="24">
                  <c:v>136.88031016984999</c:v>
                </c:pt>
                <c:pt idx="25">
                  <c:v>141.217924891819</c:v>
                </c:pt>
                <c:pt idx="26">
                  <c:v>148.00816459186899</c:v>
                </c:pt>
                <c:pt idx="27">
                  <c:v>158.268301019521</c:v>
                </c:pt>
                <c:pt idx="28">
                  <c:v>160.94412772312026</c:v>
                </c:pt>
              </c:numCache>
            </c:numRef>
          </c:val>
          <c:smooth val="0"/>
          <c:extLst>
            <c:ext xmlns:c16="http://schemas.microsoft.com/office/drawing/2014/chart" uri="{C3380CC4-5D6E-409C-BE32-E72D297353CC}">
              <c16:uniqueId val="{0000000E-92F9-48BF-BF6F-1624909502B7}"/>
            </c:ext>
          </c:extLst>
        </c:ser>
        <c:ser>
          <c:idx val="15"/>
          <c:order val="15"/>
          <c:tx>
            <c:strRef>
              <c:f>'EU GHG emissions by sector'!$A$56</c:f>
              <c:strCache>
                <c:ptCount val="1"/>
                <c:pt idx="0">
                  <c:v>International aviation (projection)</c:v>
                </c:pt>
              </c:strCache>
            </c:strRef>
          </c:tx>
          <c:spPr>
            <a:ln w="19050">
              <a:solidFill>
                <a:schemeClr val="bg1">
                  <a:lumMod val="50000"/>
                </a:schemeClr>
              </a:solidFill>
              <a:prstDash val="dash"/>
            </a:ln>
          </c:spPr>
          <c:marker>
            <c:symbol val="none"/>
          </c:marker>
          <c:cat>
            <c:numRef>
              <c:f>'EU GHG emissions by sector'!$C$40:$AQ$40</c:f>
              <c:numCache>
                <c:formatCode>General</c:formatCode>
                <c:ptCount val="4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numCache>
            </c:numRef>
          </c:cat>
          <c:val>
            <c:numRef>
              <c:f>'EU GHG emissions by sector'!$C$56:$AQ$56</c:f>
              <c:numCache>
                <c:formatCode>General</c:formatCode>
                <c:ptCount val="41"/>
                <c:pt idx="29">
                  <c:v>178.41655202082748</c:v>
                </c:pt>
                <c:pt idx="30">
                  <c:v>186.04612911487803</c:v>
                </c:pt>
                <c:pt idx="31">
                  <c:v>187.91565458745808</c:v>
                </c:pt>
                <c:pt idx="32">
                  <c:v>190.11177613509474</c:v>
                </c:pt>
                <c:pt idx="33">
                  <c:v>191.97780003295958</c:v>
                </c:pt>
                <c:pt idx="34">
                  <c:v>193.9483369692949</c:v>
                </c:pt>
                <c:pt idx="35">
                  <c:v>195.78093879601951</c:v>
                </c:pt>
                <c:pt idx="36">
                  <c:v>200.06682660844703</c:v>
                </c:pt>
                <c:pt idx="37">
                  <c:v>202.45205359595113</c:v>
                </c:pt>
                <c:pt idx="38">
                  <c:v>204.42281274516299</c:v>
                </c:pt>
                <c:pt idx="39">
                  <c:v>205.92355419283473</c:v>
                </c:pt>
                <c:pt idx="40">
                  <c:v>207.3315574889368</c:v>
                </c:pt>
              </c:numCache>
            </c:numRef>
          </c:val>
          <c:smooth val="0"/>
          <c:extLst>
            <c:ext xmlns:c16="http://schemas.microsoft.com/office/drawing/2014/chart" uri="{C3380CC4-5D6E-409C-BE32-E72D297353CC}">
              <c16:uniqueId val="{0000000F-92F9-48BF-BF6F-1624909502B7}"/>
            </c:ext>
          </c:extLst>
        </c:ser>
        <c:dLbls>
          <c:showLegendKey val="0"/>
          <c:showVal val="0"/>
          <c:showCatName val="0"/>
          <c:showSerName val="0"/>
          <c:showPercent val="0"/>
          <c:showBubbleSize val="0"/>
        </c:dLbls>
        <c:smooth val="0"/>
        <c:axId val="121222272"/>
        <c:axId val="121223808"/>
      </c:lineChart>
      <c:catAx>
        <c:axId val="121222272"/>
        <c:scaling>
          <c:orientation val="minMax"/>
        </c:scaling>
        <c:delete val="0"/>
        <c:axPos val="b"/>
        <c:numFmt formatCode="General" sourceLinked="1"/>
        <c:majorTickMark val="out"/>
        <c:minorTickMark val="none"/>
        <c:tickLblPos val="nextTo"/>
        <c:txPr>
          <a:bodyPr rot="-2340000"/>
          <a:lstStyle/>
          <a:p>
            <a:pPr>
              <a:defRPr sz="800"/>
            </a:pPr>
            <a:endParaRPr lang="en-US"/>
          </a:p>
        </c:txPr>
        <c:crossAx val="121223808"/>
        <c:crosses val="autoZero"/>
        <c:auto val="1"/>
        <c:lblAlgn val="ctr"/>
        <c:lblOffset val="100"/>
        <c:noMultiLvlLbl val="0"/>
      </c:catAx>
      <c:valAx>
        <c:axId val="121223808"/>
        <c:scaling>
          <c:orientation val="minMax"/>
        </c:scaling>
        <c:delete val="0"/>
        <c:axPos val="l"/>
        <c:majorGridlines/>
        <c:title>
          <c:tx>
            <c:rich>
              <a:bodyPr rot="-5400000" vert="horz"/>
              <a:lstStyle/>
              <a:p>
                <a:pPr>
                  <a:defRPr sz="800"/>
                </a:pPr>
                <a:r>
                  <a:rPr lang="en-US" sz="800"/>
                  <a:t>Mt CO</a:t>
                </a:r>
                <a:r>
                  <a:rPr lang="en-US" sz="800" baseline="-25000"/>
                  <a:t>2</a:t>
                </a:r>
                <a:r>
                  <a:rPr lang="en-US" sz="800"/>
                  <a:t>-eq.</a:t>
                </a:r>
              </a:p>
            </c:rich>
          </c:tx>
          <c:layout>
            <c:manualLayout>
              <c:xMode val="edge"/>
              <c:yMode val="edge"/>
              <c:x val="6.9631371633777596E-3"/>
              <c:y val="0.27538769585648382"/>
            </c:manualLayout>
          </c:layout>
          <c:overlay val="0"/>
        </c:title>
        <c:numFmt formatCode="#\ ##0" sourceLinked="0"/>
        <c:majorTickMark val="out"/>
        <c:minorTickMark val="none"/>
        <c:tickLblPos val="nextTo"/>
        <c:txPr>
          <a:bodyPr/>
          <a:lstStyle/>
          <a:p>
            <a:pPr>
              <a:defRPr sz="800"/>
            </a:pPr>
            <a:endParaRPr lang="en-US"/>
          </a:p>
        </c:txPr>
        <c:crossAx val="121222272"/>
        <c:crosses val="autoZero"/>
        <c:crossBetween val="between"/>
      </c:valAx>
    </c:plotArea>
    <c:legend>
      <c:legendPos val="b"/>
      <c:layout>
        <c:manualLayout>
          <c:xMode val="edge"/>
          <c:yMode val="edge"/>
          <c:x val="7.1502572972388908E-3"/>
          <c:y val="0.65086057110353623"/>
          <c:w val="0.98065424288191971"/>
          <c:h val="0.33146265770486844"/>
        </c:manualLayout>
      </c:layout>
      <c:overlay val="0"/>
      <c:txPr>
        <a:bodyPr/>
        <a:lstStyle/>
        <a:p>
          <a:pPr>
            <a:defRPr sz="800"/>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Pt>
            <c:idx val="2"/>
            <c:bubble3D val="0"/>
            <c:spPr>
              <a:solidFill>
                <a:srgbClr val="C00000"/>
              </a:solidFill>
            </c:spPr>
            <c:extLst>
              <c:ext xmlns:c16="http://schemas.microsoft.com/office/drawing/2014/chart" uri="{C3380CC4-5D6E-409C-BE32-E72D297353CC}">
                <c16:uniqueId val="{00000001-DAF9-4122-B8CC-09F26C404FD8}"/>
              </c:ext>
            </c:extLst>
          </c:dPt>
          <c:dPt>
            <c:idx val="6"/>
            <c:bubble3D val="0"/>
            <c:spPr>
              <a:solidFill>
                <a:schemeClr val="accent2">
                  <a:lumMod val="40000"/>
                  <a:lumOff val="60000"/>
                </a:schemeClr>
              </a:solidFill>
            </c:spPr>
            <c:extLst>
              <c:ext xmlns:c16="http://schemas.microsoft.com/office/drawing/2014/chart" uri="{C3380CC4-5D6E-409C-BE32-E72D297353CC}">
                <c16:uniqueId val="{00000003-DAF9-4122-B8CC-09F26C404FD8}"/>
              </c:ext>
            </c:extLst>
          </c:dPt>
          <c:dPt>
            <c:idx val="7"/>
            <c:bubble3D val="0"/>
            <c:spPr>
              <a:solidFill>
                <a:schemeClr val="bg1">
                  <a:lumMod val="50000"/>
                </a:schemeClr>
              </a:solidFill>
            </c:spPr>
            <c:extLst>
              <c:ext xmlns:c16="http://schemas.microsoft.com/office/drawing/2014/chart" uri="{C3380CC4-5D6E-409C-BE32-E72D297353CC}">
                <c16:uniqueId val="{00000005-DAF9-4122-B8CC-09F26C404FD8}"/>
              </c:ext>
            </c:extLst>
          </c:dPt>
          <c:dLbls>
            <c:dLbl>
              <c:idx val="6"/>
              <c:layout>
                <c:manualLayout>
                  <c:x val="3.9148184601924763E-2"/>
                  <c:y val="9.6046587926509192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DAF9-4122-B8CC-09F26C404FD8}"/>
                </c:ext>
              </c:extLst>
            </c:dLbl>
            <c:dLbl>
              <c:idx val="7"/>
              <c:layout>
                <c:manualLayout>
                  <c:x val="2.1450021872265967E-2"/>
                  <c:y val="0.19010608048993877"/>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DAF9-4122-B8CC-09F26C404FD8}"/>
                </c:ext>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'EU GHG emissions by sector'!$A$41:$A$48</c:f>
              <c:strCache>
                <c:ptCount val="8"/>
                <c:pt idx="0">
                  <c:v>Energy supply</c:v>
                </c:pt>
                <c:pt idx="1">
                  <c:v>Energy use in manufacturing industries</c:v>
                </c:pt>
                <c:pt idx="2">
                  <c:v>Industrial processes and product use</c:v>
                </c:pt>
                <c:pt idx="3">
                  <c:v>Transport</c:v>
                </c:pt>
                <c:pt idx="4">
                  <c:v>Other energy use</c:v>
                </c:pt>
                <c:pt idx="5">
                  <c:v>Agriculture</c:v>
                </c:pt>
                <c:pt idx="6">
                  <c:v>Waste</c:v>
                </c:pt>
                <c:pt idx="7">
                  <c:v>International aviation</c:v>
                </c:pt>
              </c:strCache>
            </c:strRef>
          </c:cat>
          <c:val>
            <c:numRef>
              <c:f>'EU GHG emissions by sector'!$AD$41:$AD$48</c:f>
              <c:numCache>
                <c:formatCode>0</c:formatCode>
                <c:ptCount val="8"/>
                <c:pt idx="0">
                  <c:v>1265.5391849233474</c:v>
                </c:pt>
                <c:pt idx="1">
                  <c:v>499.83646504966799</c:v>
                </c:pt>
                <c:pt idx="2">
                  <c:v>377.47842506050603</c:v>
                </c:pt>
                <c:pt idx="3">
                  <c:v>945.87155010084996</c:v>
                </c:pt>
                <c:pt idx="4">
                  <c:v>656.57716916026891</c:v>
                </c:pt>
                <c:pt idx="5">
                  <c:v>438.994201321155</c:v>
                </c:pt>
                <c:pt idx="6">
                  <c:v>138.86615568144799</c:v>
                </c:pt>
                <c:pt idx="7">
                  <c:v>158.268301019521</c:v>
                </c:pt>
              </c:numCache>
            </c:numRef>
          </c:val>
          <c:extLst>
            <c:ext xmlns:c16="http://schemas.microsoft.com/office/drawing/2014/chart" uri="{C3380CC4-5D6E-409C-BE32-E72D297353CC}">
              <c16:uniqueId val="{00000006-DAF9-4122-B8CC-09F26C404FD8}"/>
            </c:ext>
          </c:extLst>
        </c:ser>
        <c:dLbls>
          <c:showLegendKey val="0"/>
          <c:showVal val="1"/>
          <c:showCatName val="0"/>
          <c:showSerName val="0"/>
          <c:showPercent val="0"/>
          <c:showBubbleSize val="0"/>
          <c:showLeaderLines val="1"/>
        </c:dLbls>
        <c:firstSliceAng val="0"/>
      </c:pieChart>
    </c:plotArea>
    <c:legend>
      <c:legendPos val="r"/>
      <c:overlay val="0"/>
      <c:txPr>
        <a:bodyPr/>
        <a:lstStyle/>
        <a:p>
          <a:pPr>
            <a:defRPr sz="800"/>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barChart>
        <c:barDir val="bar"/>
        <c:grouping val="clustered"/>
        <c:varyColors val="0"/>
        <c:ser>
          <c:idx val="0"/>
          <c:order val="0"/>
          <c:tx>
            <c:strRef>
              <c:f>'GHG intensity'!$L$4</c:f>
              <c:strCache>
                <c:ptCount val="1"/>
                <c:pt idx="0">
                  <c:v>1990</c:v>
                </c:pt>
              </c:strCache>
            </c:strRef>
          </c:tx>
          <c:spPr>
            <a:solidFill>
              <a:schemeClr val="accent1">
                <a:lumMod val="60000"/>
                <a:lumOff val="40000"/>
              </a:schemeClr>
            </a:solidFill>
          </c:spPr>
          <c:invertIfNegative val="0"/>
          <c:cat>
            <c:strRef>
              <c:f>'GHG intensity'!$K$5:$K$34</c:f>
              <c:strCache>
                <c:ptCount val="30"/>
                <c:pt idx="0">
                  <c:v>Sweden</c:v>
                </c:pt>
                <c:pt idx="1">
                  <c:v>Denmark</c:v>
                </c:pt>
                <c:pt idx="2">
                  <c:v>France</c:v>
                </c:pt>
                <c:pt idx="3">
                  <c:v>Ireland</c:v>
                </c:pt>
                <c:pt idx="4">
                  <c:v>United Kingdom</c:v>
                </c:pt>
                <c:pt idx="5">
                  <c:v>Austria</c:v>
                </c:pt>
                <c:pt idx="6">
                  <c:v>Malta</c:v>
                </c:pt>
                <c:pt idx="7">
                  <c:v>Luxembourg</c:v>
                </c:pt>
                <c:pt idx="8">
                  <c:v>Italy</c:v>
                </c:pt>
                <c:pt idx="9">
                  <c:v>Netherlands</c:v>
                </c:pt>
                <c:pt idx="10">
                  <c:v>Finland</c:v>
                </c:pt>
                <c:pt idx="11">
                  <c:v>Belgium</c:v>
                </c:pt>
                <c:pt idx="12">
                  <c:v>Spain</c:v>
                </c:pt>
                <c:pt idx="13">
                  <c:v>Germany</c:v>
                </c:pt>
                <c:pt idx="14">
                  <c:v>Portugal</c:v>
                </c:pt>
                <c:pt idx="15">
                  <c:v>Slovenia</c:v>
                </c:pt>
                <c:pt idx="16">
                  <c:v>Cyprus</c:v>
                </c:pt>
                <c:pt idx="17">
                  <c:v>Greece</c:v>
                </c:pt>
                <c:pt idx="18">
                  <c:v>Croatia</c:v>
                </c:pt>
                <c:pt idx="19">
                  <c:v>Latvia</c:v>
                </c:pt>
                <c:pt idx="20">
                  <c:v>Slovakia</c:v>
                </c:pt>
                <c:pt idx="21">
                  <c:v>Hungary</c:v>
                </c:pt>
                <c:pt idx="22">
                  <c:v>Lithuania</c:v>
                </c:pt>
                <c:pt idx="23">
                  <c:v>Romania</c:v>
                </c:pt>
                <c:pt idx="24">
                  <c:v>Czechia</c:v>
                </c:pt>
                <c:pt idx="25">
                  <c:v>Poland</c:v>
                </c:pt>
                <c:pt idx="26">
                  <c:v>Estonia</c:v>
                </c:pt>
                <c:pt idx="27">
                  <c:v>Bulgaria</c:v>
                </c:pt>
                <c:pt idx="29">
                  <c:v>EU-28</c:v>
                </c:pt>
              </c:strCache>
            </c:strRef>
          </c:cat>
          <c:val>
            <c:numRef>
              <c:f>'GHG intensity'!$L$5:$L$34</c:f>
              <c:numCache>
                <c:formatCode>0</c:formatCode>
                <c:ptCount val="30"/>
                <c:pt idx="0">
                  <c:v>299.03550260583</c:v>
                </c:pt>
                <c:pt idx="1">
                  <c:v>416.58514985017956</c:v>
                </c:pt>
                <c:pt idx="2">
                  <c:v>389.20869746670422</c:v>
                </c:pt>
                <c:pt idx="3">
                  <c:v>879.60675880771146</c:v>
                </c:pt>
                <c:pt idx="4">
                  <c:v>656.71480105413104</c:v>
                </c:pt>
                <c:pt idx="5">
                  <c:v>405.00290095013446</c:v>
                </c:pt>
                <c:pt idx="6">
                  <c:v>695.71955593454504</c:v>
                </c:pt>
                <c:pt idx="7">
                  <c:v>691.66078910209944</c:v>
                </c:pt>
                <c:pt idx="8">
                  <c:v>393.46145865982618</c:v>
                </c:pt>
                <c:pt idx="9">
                  <c:v>561.60595028335047</c:v>
                </c:pt>
                <c:pt idx="10">
                  <c:v>573.1030204951453</c:v>
                </c:pt>
                <c:pt idx="11">
                  <c:v>601.01412463191366</c:v>
                </c:pt>
                <c:pt idx="12">
                  <c:v>444.82731647652389</c:v>
                </c:pt>
                <c:pt idx="13">
                  <c:v>651.32516762323837</c:v>
                </c:pt>
                <c:pt idx="14">
                  <c:v>487.94939360087278</c:v>
                </c:pt>
                <c:pt idx="15">
                  <c:v>802.0240445852545</c:v>
                </c:pt>
                <c:pt idx="16">
                  <c:v>726.53380674505581</c:v>
                </c:pt>
                <c:pt idx="17">
                  <c:v>707.58039012546237</c:v>
                </c:pt>
                <c:pt idx="18">
                  <c:v>785.31449852660035</c:v>
                </c:pt>
                <c:pt idx="19">
                  <c:v>1476.6669344064501</c:v>
                </c:pt>
                <c:pt idx="20">
                  <c:v>2000.4134635449323</c:v>
                </c:pt>
                <c:pt idx="21">
                  <c:v>1207.5323962580474</c:v>
                </c:pt>
                <c:pt idx="22">
                  <c:v>1933.0897290806729</c:v>
                </c:pt>
                <c:pt idx="23">
                  <c:v>2661.6934425934069</c:v>
                </c:pt>
                <c:pt idx="24">
                  <c:v>1847.1439212750749</c:v>
                </c:pt>
                <c:pt idx="25">
                  <c:v>2776.1386716137058</c:v>
                </c:pt>
                <c:pt idx="26">
                  <c:v>3591.4052760256013</c:v>
                </c:pt>
                <c:pt idx="27">
                  <c:v>3353.9179372157651</c:v>
                </c:pt>
                <c:pt idx="29">
                  <c:v>634.82049827497758</c:v>
                </c:pt>
              </c:numCache>
            </c:numRef>
          </c:val>
          <c:extLst>
            <c:ext xmlns:c16="http://schemas.microsoft.com/office/drawing/2014/chart" uri="{C3380CC4-5D6E-409C-BE32-E72D297353CC}">
              <c16:uniqueId val="{00000000-F03F-4CCB-B124-1529B3AFDAD1}"/>
            </c:ext>
          </c:extLst>
        </c:ser>
        <c:ser>
          <c:idx val="1"/>
          <c:order val="1"/>
          <c:tx>
            <c:strRef>
              <c:f>'GHG intensity'!$M$4</c:f>
              <c:strCache>
                <c:ptCount val="1"/>
                <c:pt idx="0">
                  <c:v>2005</c:v>
                </c:pt>
              </c:strCache>
            </c:strRef>
          </c:tx>
          <c:spPr>
            <a:solidFill>
              <a:schemeClr val="tx2">
                <a:lumMod val="60000"/>
                <a:lumOff val="40000"/>
              </a:schemeClr>
            </a:solidFill>
          </c:spPr>
          <c:invertIfNegative val="0"/>
          <c:cat>
            <c:strRef>
              <c:f>'GHG intensity'!$K$5:$K$34</c:f>
              <c:strCache>
                <c:ptCount val="30"/>
                <c:pt idx="0">
                  <c:v>Sweden</c:v>
                </c:pt>
                <c:pt idx="1">
                  <c:v>Denmark</c:v>
                </c:pt>
                <c:pt idx="2">
                  <c:v>France</c:v>
                </c:pt>
                <c:pt idx="3">
                  <c:v>Ireland</c:v>
                </c:pt>
                <c:pt idx="4">
                  <c:v>United Kingdom</c:v>
                </c:pt>
                <c:pt idx="5">
                  <c:v>Austria</c:v>
                </c:pt>
                <c:pt idx="6">
                  <c:v>Malta</c:v>
                </c:pt>
                <c:pt idx="7">
                  <c:v>Luxembourg</c:v>
                </c:pt>
                <c:pt idx="8">
                  <c:v>Italy</c:v>
                </c:pt>
                <c:pt idx="9">
                  <c:v>Netherlands</c:v>
                </c:pt>
                <c:pt idx="10">
                  <c:v>Finland</c:v>
                </c:pt>
                <c:pt idx="11">
                  <c:v>Belgium</c:v>
                </c:pt>
                <c:pt idx="12">
                  <c:v>Spain</c:v>
                </c:pt>
                <c:pt idx="13">
                  <c:v>Germany</c:v>
                </c:pt>
                <c:pt idx="14">
                  <c:v>Portugal</c:v>
                </c:pt>
                <c:pt idx="15">
                  <c:v>Slovenia</c:v>
                </c:pt>
                <c:pt idx="16">
                  <c:v>Cyprus</c:v>
                </c:pt>
                <c:pt idx="17">
                  <c:v>Greece</c:v>
                </c:pt>
                <c:pt idx="18">
                  <c:v>Croatia</c:v>
                </c:pt>
                <c:pt idx="19">
                  <c:v>Latvia</c:v>
                </c:pt>
                <c:pt idx="20">
                  <c:v>Slovakia</c:v>
                </c:pt>
                <c:pt idx="21">
                  <c:v>Hungary</c:v>
                </c:pt>
                <c:pt idx="22">
                  <c:v>Lithuania</c:v>
                </c:pt>
                <c:pt idx="23">
                  <c:v>Romania</c:v>
                </c:pt>
                <c:pt idx="24">
                  <c:v>Czechia</c:v>
                </c:pt>
                <c:pt idx="25">
                  <c:v>Poland</c:v>
                </c:pt>
                <c:pt idx="26">
                  <c:v>Estonia</c:v>
                </c:pt>
                <c:pt idx="27">
                  <c:v>Bulgaria</c:v>
                </c:pt>
                <c:pt idx="29">
                  <c:v>EU-28</c:v>
                </c:pt>
              </c:strCache>
            </c:strRef>
          </c:cat>
          <c:val>
            <c:numRef>
              <c:f>'GHG intensity'!$M$5:$M$34</c:f>
              <c:numCache>
                <c:formatCode>0</c:formatCode>
                <c:ptCount val="30"/>
                <c:pt idx="0">
                  <c:v>200.72317764526326</c:v>
                </c:pt>
                <c:pt idx="1">
                  <c:v>286.03840312079473</c:v>
                </c:pt>
                <c:pt idx="2">
                  <c:v>297.97735789959404</c:v>
                </c:pt>
                <c:pt idx="3">
                  <c:v>439.46446926902911</c:v>
                </c:pt>
                <c:pt idx="4">
                  <c:v>400.53166646783666</c:v>
                </c:pt>
                <c:pt idx="5">
                  <c:v>340.947560965246</c:v>
                </c:pt>
                <c:pt idx="6">
                  <c:v>532.16303561342988</c:v>
                </c:pt>
                <c:pt idx="7">
                  <c:v>401.74907849991308</c:v>
                </c:pt>
                <c:pt idx="8">
                  <c:v>361.46249770538248</c:v>
                </c:pt>
                <c:pt idx="9">
                  <c:v>378.23821000581233</c:v>
                </c:pt>
                <c:pt idx="10">
                  <c:v>396.35136408906698</c:v>
                </c:pt>
                <c:pt idx="11">
                  <c:v>437.68291197350351</c:v>
                </c:pt>
                <c:pt idx="12">
                  <c:v>441.39061341411798</c:v>
                </c:pt>
                <c:pt idx="13">
                  <c:v>418.90060160411599</c:v>
                </c:pt>
                <c:pt idx="14">
                  <c:v>504.96481231266154</c:v>
                </c:pt>
                <c:pt idx="15">
                  <c:v>618.52148202747162</c:v>
                </c:pt>
                <c:pt idx="16">
                  <c:v>597.0407129625296</c:v>
                </c:pt>
                <c:pt idx="17">
                  <c:v>604.49883809354662</c:v>
                </c:pt>
                <c:pt idx="18">
                  <c:v>689.86704385004111</c:v>
                </c:pt>
                <c:pt idx="19">
                  <c:v>635.86048838854981</c:v>
                </c:pt>
                <c:pt idx="20">
                  <c:v>956.94330537263727</c:v>
                </c:pt>
                <c:pt idx="21">
                  <c:v>762.17314371219982</c:v>
                </c:pt>
                <c:pt idx="22">
                  <c:v>869.6336046348257</c:v>
                </c:pt>
                <c:pt idx="23">
                  <c:v>1391.0526406863933</c:v>
                </c:pt>
                <c:pt idx="24">
                  <c:v>1076.3446838351424</c:v>
                </c:pt>
                <c:pt idx="25">
                  <c:v>1410.4489712179975</c:v>
                </c:pt>
                <c:pt idx="26">
                  <c:v>1287.8872984949057</c:v>
                </c:pt>
                <c:pt idx="27">
                  <c:v>2003.9482826981091</c:v>
                </c:pt>
                <c:pt idx="29">
                  <c:v>436.48716306960984</c:v>
                </c:pt>
              </c:numCache>
            </c:numRef>
          </c:val>
          <c:extLst>
            <c:ext xmlns:c16="http://schemas.microsoft.com/office/drawing/2014/chart" uri="{C3380CC4-5D6E-409C-BE32-E72D297353CC}">
              <c16:uniqueId val="{00000001-F03F-4CCB-B124-1529B3AFDAD1}"/>
            </c:ext>
          </c:extLst>
        </c:ser>
        <c:ser>
          <c:idx val="2"/>
          <c:order val="2"/>
          <c:tx>
            <c:strRef>
              <c:f>'GHG intensity'!$N$4</c:f>
              <c:strCache>
                <c:ptCount val="1"/>
                <c:pt idx="0">
                  <c:v>2018</c:v>
                </c:pt>
              </c:strCache>
            </c:strRef>
          </c:tx>
          <c:spPr>
            <a:solidFill>
              <a:schemeClr val="accent1">
                <a:lumMod val="75000"/>
              </a:schemeClr>
            </a:solidFill>
          </c:spPr>
          <c:invertIfNegative val="0"/>
          <c:cat>
            <c:strRef>
              <c:f>'GHG intensity'!$K$5:$K$34</c:f>
              <c:strCache>
                <c:ptCount val="30"/>
                <c:pt idx="0">
                  <c:v>Sweden</c:v>
                </c:pt>
                <c:pt idx="1">
                  <c:v>Denmark</c:v>
                </c:pt>
                <c:pt idx="2">
                  <c:v>France</c:v>
                </c:pt>
                <c:pt idx="3">
                  <c:v>Ireland</c:v>
                </c:pt>
                <c:pt idx="4">
                  <c:v>United Kingdom</c:v>
                </c:pt>
                <c:pt idx="5">
                  <c:v>Austria</c:v>
                </c:pt>
                <c:pt idx="6">
                  <c:v>Malta</c:v>
                </c:pt>
                <c:pt idx="7">
                  <c:v>Luxembourg</c:v>
                </c:pt>
                <c:pt idx="8">
                  <c:v>Italy</c:v>
                </c:pt>
                <c:pt idx="9">
                  <c:v>Netherlands</c:v>
                </c:pt>
                <c:pt idx="10">
                  <c:v>Finland</c:v>
                </c:pt>
                <c:pt idx="11">
                  <c:v>Belgium</c:v>
                </c:pt>
                <c:pt idx="12">
                  <c:v>Spain</c:v>
                </c:pt>
                <c:pt idx="13">
                  <c:v>Germany</c:v>
                </c:pt>
                <c:pt idx="14">
                  <c:v>Portugal</c:v>
                </c:pt>
                <c:pt idx="15">
                  <c:v>Slovenia</c:v>
                </c:pt>
                <c:pt idx="16">
                  <c:v>Cyprus</c:v>
                </c:pt>
                <c:pt idx="17">
                  <c:v>Greece</c:v>
                </c:pt>
                <c:pt idx="18">
                  <c:v>Croatia</c:v>
                </c:pt>
                <c:pt idx="19">
                  <c:v>Latvia</c:v>
                </c:pt>
                <c:pt idx="20">
                  <c:v>Slovakia</c:v>
                </c:pt>
                <c:pt idx="21">
                  <c:v>Hungary</c:v>
                </c:pt>
                <c:pt idx="22">
                  <c:v>Lithuania</c:v>
                </c:pt>
                <c:pt idx="23">
                  <c:v>Romania</c:v>
                </c:pt>
                <c:pt idx="24">
                  <c:v>Czechia</c:v>
                </c:pt>
                <c:pt idx="25">
                  <c:v>Poland</c:v>
                </c:pt>
                <c:pt idx="26">
                  <c:v>Estonia</c:v>
                </c:pt>
                <c:pt idx="27">
                  <c:v>Bulgaria</c:v>
                </c:pt>
                <c:pt idx="29">
                  <c:v>EU-28</c:v>
                </c:pt>
              </c:strCache>
            </c:strRef>
          </c:cat>
          <c:val>
            <c:numRef>
              <c:f>'GHG intensity'!$N$5:$N$34</c:f>
              <c:numCache>
                <c:formatCode>0</c:formatCode>
                <c:ptCount val="30"/>
                <c:pt idx="0">
                  <c:v>126.8845408562223</c:v>
                </c:pt>
                <c:pt idx="1">
                  <c:v>183.26928844806838</c:v>
                </c:pt>
                <c:pt idx="2">
                  <c:v>209.83749990723609</c:v>
                </c:pt>
                <c:pt idx="3">
                  <c:v>221.48741313897006</c:v>
                </c:pt>
                <c:pt idx="4">
                  <c:v>229.46018614965644</c:v>
                </c:pt>
                <c:pt idx="5">
                  <c:v>242.9511417022006</c:v>
                </c:pt>
                <c:pt idx="6">
                  <c:v>243.17327852211773</c:v>
                </c:pt>
                <c:pt idx="7">
                  <c:v>249.0994049255049</c:v>
                </c:pt>
                <c:pt idx="8">
                  <c:v>269.41055214214873</c:v>
                </c:pt>
                <c:pt idx="9">
                  <c:v>281.39466676436922</c:v>
                </c:pt>
                <c:pt idx="10">
                  <c:v>290.77702808982144</c:v>
                </c:pt>
                <c:pt idx="11">
                  <c:v>299.1809181606032</c:v>
                </c:pt>
                <c:pt idx="12">
                  <c:v>300.39872187924516</c:v>
                </c:pt>
                <c:pt idx="13">
                  <c:v>300.89905360607059</c:v>
                </c:pt>
                <c:pt idx="14">
                  <c:v>387.35675132484653</c:v>
                </c:pt>
                <c:pt idx="15">
                  <c:v>420.10855376963264</c:v>
                </c:pt>
                <c:pt idx="16">
                  <c:v>481.99278748752914</c:v>
                </c:pt>
                <c:pt idx="17">
                  <c:v>502.69828346028169</c:v>
                </c:pt>
                <c:pt idx="18">
                  <c:v>513.58026070117955</c:v>
                </c:pt>
                <c:pt idx="19">
                  <c:v>520.15990143310501</c:v>
                </c:pt>
                <c:pt idx="20">
                  <c:v>521.10330726118866</c:v>
                </c:pt>
                <c:pt idx="21">
                  <c:v>527.89858018584403</c:v>
                </c:pt>
                <c:pt idx="22">
                  <c:v>549.10476688414701</c:v>
                </c:pt>
                <c:pt idx="23">
                  <c:v>678.88663036505034</c:v>
                </c:pt>
                <c:pt idx="24">
                  <c:v>706.03140563837428</c:v>
                </c:pt>
                <c:pt idx="25">
                  <c:v>881.73927631412062</c:v>
                </c:pt>
                <c:pt idx="26">
                  <c:v>1024.103753297574</c:v>
                </c:pt>
                <c:pt idx="27">
                  <c:v>1275.9992675420958</c:v>
                </c:pt>
                <c:pt idx="29">
                  <c:v>303.19351749679623</c:v>
                </c:pt>
              </c:numCache>
            </c:numRef>
          </c:val>
          <c:extLst>
            <c:ext xmlns:c16="http://schemas.microsoft.com/office/drawing/2014/chart" uri="{C3380CC4-5D6E-409C-BE32-E72D297353CC}">
              <c16:uniqueId val="{00000002-F03F-4CCB-B124-1529B3AFDAD1}"/>
            </c:ext>
          </c:extLst>
        </c:ser>
        <c:dLbls>
          <c:showLegendKey val="0"/>
          <c:showVal val="0"/>
          <c:showCatName val="0"/>
          <c:showSerName val="0"/>
          <c:showPercent val="0"/>
          <c:showBubbleSize val="0"/>
        </c:dLbls>
        <c:gapWidth val="150"/>
        <c:axId val="129476096"/>
        <c:axId val="129477632"/>
      </c:barChart>
      <c:catAx>
        <c:axId val="129476096"/>
        <c:scaling>
          <c:orientation val="minMax"/>
        </c:scaling>
        <c:delete val="0"/>
        <c:axPos val="l"/>
        <c:numFmt formatCode="General" sourceLinked="0"/>
        <c:majorTickMark val="out"/>
        <c:minorTickMark val="none"/>
        <c:tickLblPos val="nextTo"/>
        <c:crossAx val="129477632"/>
        <c:crosses val="autoZero"/>
        <c:auto val="1"/>
        <c:lblAlgn val="ctr"/>
        <c:lblOffset val="100"/>
        <c:noMultiLvlLbl val="0"/>
      </c:catAx>
      <c:valAx>
        <c:axId val="129477632"/>
        <c:scaling>
          <c:orientation val="minMax"/>
        </c:scaling>
        <c:delete val="0"/>
        <c:axPos val="b"/>
        <c:majorGridlines/>
        <c:title>
          <c:tx>
            <c:rich>
              <a:bodyPr/>
              <a:lstStyle/>
              <a:p>
                <a:pPr>
                  <a:defRPr/>
                </a:pPr>
                <a:r>
                  <a:rPr lang="en-US"/>
                  <a:t>g CO</a:t>
                </a:r>
                <a:r>
                  <a:rPr lang="en-US" baseline="-25000"/>
                  <a:t>2</a:t>
                </a:r>
                <a:r>
                  <a:rPr lang="en-US"/>
                  <a:t>-eq. / EUR</a:t>
                </a:r>
              </a:p>
            </c:rich>
          </c:tx>
          <c:layout>
            <c:manualLayout>
              <c:xMode val="edge"/>
              <c:yMode val="edge"/>
              <c:x val="0.48833255599147668"/>
              <c:y val="0.92938824480077475"/>
            </c:manualLayout>
          </c:layout>
          <c:overlay val="0"/>
        </c:title>
        <c:numFmt formatCode="0" sourceLinked="1"/>
        <c:majorTickMark val="out"/>
        <c:minorTickMark val="none"/>
        <c:tickLblPos val="nextTo"/>
        <c:crossAx val="129476096"/>
        <c:crosses val="autoZero"/>
        <c:crossBetween val="between"/>
      </c:valAx>
    </c:plotArea>
    <c:legend>
      <c:legendPos val="b"/>
      <c:overlay val="0"/>
      <c:txPr>
        <a:bodyPr/>
        <a:lstStyle/>
        <a:p>
          <a:pPr>
            <a:defRPr sz="1000"/>
          </a:pPr>
          <a:endParaRPr lang="en-US"/>
        </a:p>
      </c:txPr>
    </c:legend>
    <c:plotVisOnly val="1"/>
    <c:dispBlanksAs val="gap"/>
    <c:showDLblsOverMax val="0"/>
  </c:chart>
  <c:txPr>
    <a:bodyPr/>
    <a:lstStyle/>
    <a:p>
      <a:pPr>
        <a:defRPr sz="900"/>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manualLayout>
          <c:layoutTarget val="inner"/>
          <c:xMode val="edge"/>
          <c:yMode val="edge"/>
          <c:x val="0.17043102700679996"/>
          <c:y val="1.8095822106022088E-2"/>
          <c:w val="0.69763175645154951"/>
          <c:h val="0.85645621886177914"/>
        </c:manualLayout>
      </c:layout>
      <c:barChart>
        <c:barDir val="bar"/>
        <c:grouping val="clustered"/>
        <c:varyColors val="0"/>
        <c:ser>
          <c:idx val="0"/>
          <c:order val="0"/>
          <c:tx>
            <c:strRef>
              <c:f>'GHG per capita'!$K$5</c:f>
              <c:strCache>
                <c:ptCount val="1"/>
                <c:pt idx="0">
                  <c:v>1990</c:v>
                </c:pt>
              </c:strCache>
            </c:strRef>
          </c:tx>
          <c:spPr>
            <a:solidFill>
              <a:schemeClr val="accent1">
                <a:lumMod val="60000"/>
                <a:lumOff val="40000"/>
              </a:schemeClr>
            </a:solidFill>
          </c:spPr>
          <c:invertIfNegative val="0"/>
          <c:cat>
            <c:strRef>
              <c:f>'GHG per capita'!$J$6:$J$35</c:f>
              <c:strCache>
                <c:ptCount val="30"/>
                <c:pt idx="0">
                  <c:v>Malta</c:v>
                </c:pt>
                <c:pt idx="1">
                  <c:v>Sweden</c:v>
                </c:pt>
                <c:pt idx="2">
                  <c:v>Romania</c:v>
                </c:pt>
                <c:pt idx="3">
                  <c:v>Croatia</c:v>
                </c:pt>
                <c:pt idx="4">
                  <c:v>Latvia</c:v>
                </c:pt>
                <c:pt idx="5">
                  <c:v>Hungary</c:v>
                </c:pt>
                <c:pt idx="6">
                  <c:v>France</c:v>
                </c:pt>
                <c:pt idx="7">
                  <c:v>Portugal</c:v>
                </c:pt>
                <c:pt idx="8">
                  <c:v>Italy</c:v>
                </c:pt>
                <c:pt idx="9">
                  <c:v>Lithuania</c:v>
                </c:pt>
                <c:pt idx="10">
                  <c:v>United Kingdom</c:v>
                </c:pt>
                <c:pt idx="11">
                  <c:v>Spain</c:v>
                </c:pt>
                <c:pt idx="12">
                  <c:v>Slovakia</c:v>
                </c:pt>
                <c:pt idx="13">
                  <c:v>Bulgaria</c:v>
                </c:pt>
                <c:pt idx="14">
                  <c:v>Slovenia</c:v>
                </c:pt>
                <c:pt idx="15">
                  <c:v>Denmark</c:v>
                </c:pt>
                <c:pt idx="16">
                  <c:v>Greece</c:v>
                </c:pt>
                <c:pt idx="17">
                  <c:v>Austria</c:v>
                </c:pt>
                <c:pt idx="18">
                  <c:v>Belgium</c:v>
                </c:pt>
                <c:pt idx="19">
                  <c:v>Finland</c:v>
                </c:pt>
                <c:pt idx="20">
                  <c:v>Germany</c:v>
                </c:pt>
                <c:pt idx="21">
                  <c:v>Poland</c:v>
                </c:pt>
                <c:pt idx="22">
                  <c:v>Cyprus</c:v>
                </c:pt>
                <c:pt idx="23">
                  <c:v>Netherlands</c:v>
                </c:pt>
                <c:pt idx="24">
                  <c:v>Czechia</c:v>
                </c:pt>
                <c:pt idx="25">
                  <c:v>Ireland</c:v>
                </c:pt>
                <c:pt idx="26">
                  <c:v>Estonia</c:v>
                </c:pt>
                <c:pt idx="27">
                  <c:v>Luxembourg</c:v>
                </c:pt>
                <c:pt idx="29">
                  <c:v>EU-28</c:v>
                </c:pt>
              </c:strCache>
            </c:strRef>
          </c:cat>
          <c:val>
            <c:numRef>
              <c:f>'GHG per capita'!$K$6:$K$35</c:f>
              <c:numCache>
                <c:formatCode>0.0</c:formatCode>
                <c:ptCount val="30"/>
                <c:pt idx="0">
                  <c:v>6.497765270016969</c:v>
                </c:pt>
                <c:pt idx="1">
                  <c:v>8.4891995000314182</c:v>
                </c:pt>
                <c:pt idx="2">
                  <c:v>10.72610202511073</c:v>
                </c:pt>
                <c:pt idx="3">
                  <c:v>6.7734376436281867</c:v>
                </c:pt>
                <c:pt idx="4">
                  <c:v>9.9591695662647002</c:v>
                </c:pt>
                <c:pt idx="5">
                  <c:v>9.0762433673894272</c:v>
                </c:pt>
                <c:pt idx="6">
                  <c:v>9.5684083529585031</c:v>
                </c:pt>
                <c:pt idx="7">
                  <c:v>6.0857429360499289</c:v>
                </c:pt>
                <c:pt idx="8">
                  <c:v>9.2044055489964087</c:v>
                </c:pt>
                <c:pt idx="9">
                  <c:v>13.147071687758441</c:v>
                </c:pt>
                <c:pt idx="10">
                  <c:v>14.146509487637994</c:v>
                </c:pt>
                <c:pt idx="11">
                  <c:v>7.5452339746642432</c:v>
                </c:pt>
                <c:pt idx="12">
                  <c:v>13.856696858264993</c:v>
                </c:pt>
                <c:pt idx="13">
                  <c:v>11.764746689220672</c:v>
                </c:pt>
                <c:pt idx="14">
                  <c:v>9.3528882218273708</c:v>
                </c:pt>
                <c:pt idx="15">
                  <c:v>14.021330969318932</c:v>
                </c:pt>
                <c:pt idx="16">
                  <c:v>10.355949484389599</c:v>
                </c:pt>
                <c:pt idx="17">
                  <c:v>10.363098844585554</c:v>
                </c:pt>
                <c:pt idx="18">
                  <c:v>15.022879900249604</c:v>
                </c:pt>
                <c:pt idx="19">
                  <c:v>14.502528649276188</c:v>
                </c:pt>
                <c:pt idx="20">
                  <c:v>15.902726600293812</c:v>
                </c:pt>
                <c:pt idx="21">
                  <c:v>12.463068336844728</c:v>
                </c:pt>
                <c:pt idx="22">
                  <c:v>11.024461041931184</c:v>
                </c:pt>
                <c:pt idx="23">
                  <c:v>15.139230592945731</c:v>
                </c:pt>
                <c:pt idx="24">
                  <c:v>19.33256377295012</c:v>
                </c:pt>
                <c:pt idx="25">
                  <c:v>16.07707151758644</c:v>
                </c:pt>
                <c:pt idx="26">
                  <c:v>25.834723442664995</c:v>
                </c:pt>
                <c:pt idx="27">
                  <c:v>34.426680867075291</c:v>
                </c:pt>
                <c:pt idx="29">
                  <c:v>12.022573372230962</c:v>
                </c:pt>
              </c:numCache>
            </c:numRef>
          </c:val>
          <c:extLst>
            <c:ext xmlns:c16="http://schemas.microsoft.com/office/drawing/2014/chart" uri="{C3380CC4-5D6E-409C-BE32-E72D297353CC}">
              <c16:uniqueId val="{00000000-6412-476A-B46C-CD640ED6A492}"/>
            </c:ext>
          </c:extLst>
        </c:ser>
        <c:ser>
          <c:idx val="1"/>
          <c:order val="1"/>
          <c:tx>
            <c:strRef>
              <c:f>'GHG per capita'!$L$5</c:f>
              <c:strCache>
                <c:ptCount val="1"/>
                <c:pt idx="0">
                  <c:v>2005</c:v>
                </c:pt>
              </c:strCache>
            </c:strRef>
          </c:tx>
          <c:invertIfNegative val="0"/>
          <c:cat>
            <c:strRef>
              <c:f>'GHG per capita'!$J$6:$J$35</c:f>
              <c:strCache>
                <c:ptCount val="30"/>
                <c:pt idx="0">
                  <c:v>Malta</c:v>
                </c:pt>
                <c:pt idx="1">
                  <c:v>Sweden</c:v>
                </c:pt>
                <c:pt idx="2">
                  <c:v>Romania</c:v>
                </c:pt>
                <c:pt idx="3">
                  <c:v>Croatia</c:v>
                </c:pt>
                <c:pt idx="4">
                  <c:v>Latvia</c:v>
                </c:pt>
                <c:pt idx="5">
                  <c:v>Hungary</c:v>
                </c:pt>
                <c:pt idx="6">
                  <c:v>France</c:v>
                </c:pt>
                <c:pt idx="7">
                  <c:v>Portugal</c:v>
                </c:pt>
                <c:pt idx="8">
                  <c:v>Italy</c:v>
                </c:pt>
                <c:pt idx="9">
                  <c:v>Lithuania</c:v>
                </c:pt>
                <c:pt idx="10">
                  <c:v>United Kingdom</c:v>
                </c:pt>
                <c:pt idx="11">
                  <c:v>Spain</c:v>
                </c:pt>
                <c:pt idx="12">
                  <c:v>Slovakia</c:v>
                </c:pt>
                <c:pt idx="13">
                  <c:v>Bulgaria</c:v>
                </c:pt>
                <c:pt idx="14">
                  <c:v>Slovenia</c:v>
                </c:pt>
                <c:pt idx="15">
                  <c:v>Denmark</c:v>
                </c:pt>
                <c:pt idx="16">
                  <c:v>Greece</c:v>
                </c:pt>
                <c:pt idx="17">
                  <c:v>Austria</c:v>
                </c:pt>
                <c:pt idx="18">
                  <c:v>Belgium</c:v>
                </c:pt>
                <c:pt idx="19">
                  <c:v>Finland</c:v>
                </c:pt>
                <c:pt idx="20">
                  <c:v>Germany</c:v>
                </c:pt>
                <c:pt idx="21">
                  <c:v>Poland</c:v>
                </c:pt>
                <c:pt idx="22">
                  <c:v>Cyprus</c:v>
                </c:pt>
                <c:pt idx="23">
                  <c:v>Netherlands</c:v>
                </c:pt>
                <c:pt idx="24">
                  <c:v>Czechia</c:v>
                </c:pt>
                <c:pt idx="25">
                  <c:v>Ireland</c:v>
                </c:pt>
                <c:pt idx="26">
                  <c:v>Estonia</c:v>
                </c:pt>
                <c:pt idx="27">
                  <c:v>Luxembourg</c:v>
                </c:pt>
                <c:pt idx="29">
                  <c:v>EU-28</c:v>
                </c:pt>
              </c:strCache>
            </c:strRef>
          </c:cat>
          <c:val>
            <c:numRef>
              <c:f>'GHG per capita'!$L$6:$L$35</c:f>
              <c:numCache>
                <c:formatCode>0.0</c:formatCode>
                <c:ptCount val="30"/>
                <c:pt idx="0">
                  <c:v>7.8690244936866627</c:v>
                </c:pt>
                <c:pt idx="1">
                  <c:v>7.5918434410312692</c:v>
                </c:pt>
                <c:pt idx="2">
                  <c:v>7.1171160694333899</c:v>
                </c:pt>
                <c:pt idx="3">
                  <c:v>7.0210003169587729</c:v>
                </c:pt>
                <c:pt idx="4">
                  <c:v>5.1767829087195407</c:v>
                </c:pt>
                <c:pt idx="5">
                  <c:v>7.5519144285657029</c:v>
                </c:pt>
                <c:pt idx="6">
                  <c:v>9.0593434404395872</c:v>
                </c:pt>
                <c:pt idx="7">
                  <c:v>8.3897947832083073</c:v>
                </c:pt>
                <c:pt idx="8">
                  <c:v>10.163266727648963</c:v>
                </c:pt>
                <c:pt idx="9">
                  <c:v>6.9193224762777916</c:v>
                </c:pt>
                <c:pt idx="10">
                  <c:v>12.023334785465492</c:v>
                </c:pt>
                <c:pt idx="11">
                  <c:v>10.368026771446164</c:v>
                </c:pt>
                <c:pt idx="12">
                  <c:v>9.5448831676508021</c:v>
                </c:pt>
                <c:pt idx="13">
                  <c:v>8.4183338647784982</c:v>
                </c:pt>
                <c:pt idx="14">
                  <c:v>10.287996419561914</c:v>
                </c:pt>
                <c:pt idx="15">
                  <c:v>12.699891093701499</c:v>
                </c:pt>
                <c:pt idx="16">
                  <c:v>12.642205633062094</c:v>
                </c:pt>
                <c:pt idx="17">
                  <c:v>11.491156176156725</c:v>
                </c:pt>
                <c:pt idx="18">
                  <c:v>14.208357785264125</c:v>
                </c:pt>
                <c:pt idx="19">
                  <c:v>13.572557031580152</c:v>
                </c:pt>
                <c:pt idx="20">
                  <c:v>12.32555939760703</c:v>
                </c:pt>
                <c:pt idx="21">
                  <c:v>10.593897030833965</c:v>
                </c:pt>
                <c:pt idx="22">
                  <c:v>13.775331671883446</c:v>
                </c:pt>
                <c:pt idx="23">
                  <c:v>13.833221405351685</c:v>
                </c:pt>
                <c:pt idx="24">
                  <c:v>14.643536704947774</c:v>
                </c:pt>
                <c:pt idx="25">
                  <c:v>17.308701864054907</c:v>
                </c:pt>
                <c:pt idx="26">
                  <c:v>14.276210859452677</c:v>
                </c:pt>
                <c:pt idx="27">
                  <c:v>30.752704481347845</c:v>
                </c:pt>
                <c:pt idx="29">
                  <c:v>10.820922755266402</c:v>
                </c:pt>
              </c:numCache>
            </c:numRef>
          </c:val>
          <c:extLst>
            <c:ext xmlns:c16="http://schemas.microsoft.com/office/drawing/2014/chart" uri="{C3380CC4-5D6E-409C-BE32-E72D297353CC}">
              <c16:uniqueId val="{00000001-6412-476A-B46C-CD640ED6A492}"/>
            </c:ext>
          </c:extLst>
        </c:ser>
        <c:ser>
          <c:idx val="2"/>
          <c:order val="2"/>
          <c:tx>
            <c:strRef>
              <c:f>'GHG per capita'!$M$5</c:f>
              <c:strCache>
                <c:ptCount val="1"/>
                <c:pt idx="0">
                  <c:v>2018</c:v>
                </c:pt>
              </c:strCache>
            </c:strRef>
          </c:tx>
          <c:spPr>
            <a:solidFill>
              <a:schemeClr val="accent1">
                <a:lumMod val="75000"/>
              </a:schemeClr>
            </a:solidFill>
          </c:spPr>
          <c:invertIfNegative val="0"/>
          <c:cat>
            <c:strRef>
              <c:f>'GHG per capita'!$J$6:$J$35</c:f>
              <c:strCache>
                <c:ptCount val="30"/>
                <c:pt idx="0">
                  <c:v>Malta</c:v>
                </c:pt>
                <c:pt idx="1">
                  <c:v>Sweden</c:v>
                </c:pt>
                <c:pt idx="2">
                  <c:v>Romania</c:v>
                </c:pt>
                <c:pt idx="3">
                  <c:v>Croatia</c:v>
                </c:pt>
                <c:pt idx="4">
                  <c:v>Latvia</c:v>
                </c:pt>
                <c:pt idx="5">
                  <c:v>Hungary</c:v>
                </c:pt>
                <c:pt idx="6">
                  <c:v>France</c:v>
                </c:pt>
                <c:pt idx="7">
                  <c:v>Portugal</c:v>
                </c:pt>
                <c:pt idx="8">
                  <c:v>Italy</c:v>
                </c:pt>
                <c:pt idx="9">
                  <c:v>Lithuania</c:v>
                </c:pt>
                <c:pt idx="10">
                  <c:v>United Kingdom</c:v>
                </c:pt>
                <c:pt idx="11">
                  <c:v>Spain</c:v>
                </c:pt>
                <c:pt idx="12">
                  <c:v>Slovakia</c:v>
                </c:pt>
                <c:pt idx="13">
                  <c:v>Bulgaria</c:v>
                </c:pt>
                <c:pt idx="14">
                  <c:v>Slovenia</c:v>
                </c:pt>
                <c:pt idx="15">
                  <c:v>Denmark</c:v>
                </c:pt>
                <c:pt idx="16">
                  <c:v>Greece</c:v>
                </c:pt>
                <c:pt idx="17">
                  <c:v>Austria</c:v>
                </c:pt>
                <c:pt idx="18">
                  <c:v>Belgium</c:v>
                </c:pt>
                <c:pt idx="19">
                  <c:v>Finland</c:v>
                </c:pt>
                <c:pt idx="20">
                  <c:v>Germany</c:v>
                </c:pt>
                <c:pt idx="21">
                  <c:v>Poland</c:v>
                </c:pt>
                <c:pt idx="22">
                  <c:v>Cyprus</c:v>
                </c:pt>
                <c:pt idx="23">
                  <c:v>Netherlands</c:v>
                </c:pt>
                <c:pt idx="24">
                  <c:v>Czechia</c:v>
                </c:pt>
                <c:pt idx="25">
                  <c:v>Ireland</c:v>
                </c:pt>
                <c:pt idx="26">
                  <c:v>Estonia</c:v>
                </c:pt>
                <c:pt idx="27">
                  <c:v>Luxembourg</c:v>
                </c:pt>
                <c:pt idx="29">
                  <c:v>EU-28</c:v>
                </c:pt>
              </c:strCache>
            </c:strRef>
          </c:cat>
          <c:val>
            <c:numRef>
              <c:f>'GHG per capita'!$M$6:$M$35</c:f>
              <c:numCache>
                <c:formatCode>0.0</c:formatCode>
                <c:ptCount val="30"/>
                <c:pt idx="0">
                  <c:v>5.1995517845729564</c:v>
                </c:pt>
                <c:pt idx="1">
                  <c:v>5.4913214954085916</c:v>
                </c:pt>
                <c:pt idx="2">
                  <c:v>5.9104228352043728</c:v>
                </c:pt>
                <c:pt idx="3">
                  <c:v>6.145685907248021</c:v>
                </c:pt>
                <c:pt idx="4">
                  <c:v>6.3873727776500351</c:v>
                </c:pt>
                <c:pt idx="5">
                  <c:v>6.5717416454290554</c:v>
                </c:pt>
                <c:pt idx="6">
                  <c:v>6.9078199114806056</c:v>
                </c:pt>
                <c:pt idx="7">
                  <c:v>6.9405410292872558</c:v>
                </c:pt>
                <c:pt idx="8">
                  <c:v>7.2004119628559335</c:v>
                </c:pt>
                <c:pt idx="9">
                  <c:v>7.2910350557972423</c:v>
                </c:pt>
                <c:pt idx="10">
                  <c:v>7.4445463657501749</c:v>
                </c:pt>
                <c:pt idx="11">
                  <c:v>7.5063893147191347</c:v>
                </c:pt>
                <c:pt idx="12">
                  <c:v>8.1330667637291203</c:v>
                </c:pt>
                <c:pt idx="13">
                  <c:v>8.3376590452162933</c:v>
                </c:pt>
                <c:pt idx="14">
                  <c:v>8.4612526199616873</c:v>
                </c:pt>
                <c:pt idx="15">
                  <c:v>8.7096451837352191</c:v>
                </c:pt>
                <c:pt idx="16">
                  <c:v>8.938320319515066</c:v>
                </c:pt>
                <c:pt idx="17">
                  <c:v>9.2246137721853678</c:v>
                </c:pt>
                <c:pt idx="18">
                  <c:v>10.531654743614897</c:v>
                </c:pt>
                <c:pt idx="19">
                  <c:v>10.670580232967131</c:v>
                </c:pt>
                <c:pt idx="20">
                  <c:v>10.794928503359047</c:v>
                </c:pt>
                <c:pt idx="21">
                  <c:v>11.075910212833898</c:v>
                </c:pt>
                <c:pt idx="22">
                  <c:v>11.240203405806064</c:v>
                </c:pt>
                <c:pt idx="23">
                  <c:v>11.693934030338118</c:v>
                </c:pt>
                <c:pt idx="24">
                  <c:v>12.444484526969552</c:v>
                </c:pt>
                <c:pt idx="25">
                  <c:v>13.134687605102409</c:v>
                </c:pt>
                <c:pt idx="26">
                  <c:v>15.412642303237657</c:v>
                </c:pt>
                <c:pt idx="27">
                  <c:v>20.163075681354233</c:v>
                </c:pt>
                <c:pt idx="29">
                  <c:v>8.5665201446673329</c:v>
                </c:pt>
              </c:numCache>
            </c:numRef>
          </c:val>
          <c:extLst>
            <c:ext xmlns:c16="http://schemas.microsoft.com/office/drawing/2014/chart" uri="{C3380CC4-5D6E-409C-BE32-E72D297353CC}">
              <c16:uniqueId val="{00000002-6412-476A-B46C-CD640ED6A492}"/>
            </c:ext>
          </c:extLst>
        </c:ser>
        <c:dLbls>
          <c:showLegendKey val="0"/>
          <c:showVal val="0"/>
          <c:showCatName val="0"/>
          <c:showSerName val="0"/>
          <c:showPercent val="0"/>
          <c:showBubbleSize val="0"/>
        </c:dLbls>
        <c:gapWidth val="150"/>
        <c:axId val="129819776"/>
        <c:axId val="129821312"/>
      </c:barChart>
      <c:catAx>
        <c:axId val="129819776"/>
        <c:scaling>
          <c:orientation val="minMax"/>
        </c:scaling>
        <c:delete val="0"/>
        <c:axPos val="l"/>
        <c:numFmt formatCode="General" sourceLinked="1"/>
        <c:majorTickMark val="out"/>
        <c:minorTickMark val="none"/>
        <c:tickLblPos val="nextTo"/>
        <c:crossAx val="129821312"/>
        <c:crosses val="autoZero"/>
        <c:auto val="1"/>
        <c:lblAlgn val="ctr"/>
        <c:lblOffset val="100"/>
        <c:noMultiLvlLbl val="0"/>
      </c:catAx>
      <c:valAx>
        <c:axId val="129821312"/>
        <c:scaling>
          <c:orientation val="minMax"/>
        </c:scaling>
        <c:delete val="0"/>
        <c:axPos val="b"/>
        <c:majorGridlines/>
        <c:title>
          <c:tx>
            <c:rich>
              <a:bodyPr/>
              <a:lstStyle/>
              <a:p>
                <a:pPr>
                  <a:defRPr/>
                </a:pPr>
                <a:r>
                  <a:rPr lang="en-US"/>
                  <a:t>tonnes CO</a:t>
                </a:r>
                <a:r>
                  <a:rPr lang="en-US" baseline="-25000"/>
                  <a:t>2</a:t>
                </a:r>
                <a:r>
                  <a:rPr lang="en-US"/>
                  <a:t>-eq. per capita</a:t>
                </a:r>
              </a:p>
            </c:rich>
          </c:tx>
          <c:layout>
            <c:manualLayout>
              <c:xMode val="edge"/>
              <c:yMode val="edge"/>
              <c:x val="0.4019637479387278"/>
              <c:y val="0.91247373385592301"/>
            </c:manualLayout>
          </c:layout>
          <c:overlay val="0"/>
        </c:title>
        <c:numFmt formatCode="0" sourceLinked="0"/>
        <c:majorTickMark val="out"/>
        <c:minorTickMark val="none"/>
        <c:tickLblPos val="nextTo"/>
        <c:crossAx val="129819776"/>
        <c:crosses val="autoZero"/>
        <c:crossBetween val="between"/>
      </c:valAx>
    </c:plotArea>
    <c:legend>
      <c:legendPos val="b"/>
      <c:overlay val="0"/>
    </c:legend>
    <c:plotVisOnly val="1"/>
    <c:dispBlanksAs val="gap"/>
    <c:showDLblsOverMax val="0"/>
  </c:chart>
  <c:txPr>
    <a:bodyPr/>
    <a:lstStyle/>
    <a:p>
      <a:pPr>
        <a:defRPr sz="900"/>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0D0A8-9EED-443E-B808-8D059E58E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4615</Words>
  <Characters>21510</Characters>
  <Application>Microsoft Office Word</Application>
  <DocSecurity>0</DocSecurity>
  <Lines>4302</Lines>
  <Paragraphs>2902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BORKE Ragnhild (CLIMA)</dc:creator>
  <cp:keywords/>
  <dc:description/>
  <cp:lastModifiedBy>PAGANELI Erifili (SG)</cp:lastModifiedBy>
  <cp:revision>3</cp:revision>
  <dcterms:created xsi:type="dcterms:W3CDTF">2019-10-17T07:37:00Z</dcterms:created>
  <dcterms:modified xsi:type="dcterms:W3CDTF">2019-10-30T13:28:00Z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CP-025</vt:lpwstr>
  </property>
  <property fmtid="{D5CDD505-2E9C-101B-9397-08002B2CF9AE}" pid="7" name="Last edited using">
    <vt:lpwstr>LW 7.0, Build 20190717</vt:lpwstr>
  </property>
  <property fmtid="{D5CDD505-2E9C-101B-9397-08002B2CF9AE}" pid="8" name="Created using">
    <vt:lpwstr>LW 7.0, Build 20190717</vt:lpwstr>
  </property>
</Properties>
</file>