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868AA58-52AE-4F9C-B608-20DF80E522BE" style="width:450.75pt;height:36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DQPStarAt1DQPStarAt72C3E718DF204D66A4A84"/>
      <w:r>
        <w:t>1.</w:t>
      </w:r>
      <w:r>
        <w:tab/>
      </w:r>
      <w:r>
        <w:rPr>
          <w:noProof/>
        </w:rPr>
        <w:t>Subject-matter of the proposal</w:t>
      </w:r>
    </w:p>
    <w:bookmarkEnd w:id="1"/>
    <w:p>
      <w:pPr>
        <w:rPr>
          <w:rFonts w:eastAsia="Arial Unicode MS"/>
          <w:noProof/>
        </w:rPr>
      </w:pPr>
      <w:r>
        <w:rPr>
          <w:rFonts w:eastAsia="Arial Unicode MS"/>
          <w:noProof/>
        </w:rPr>
        <w:t>This proposal concerns the decision establishing the position to be taken on the Union's behalf in the Joint Committee established by the Agreement on Air Transport between Canada and the European Community and its Member States (‘the Agreement’)</w:t>
      </w:r>
      <w:r>
        <w:rPr>
          <w:rStyle w:val="FootnoteReference"/>
          <w:rFonts w:eastAsia="Arial Unicode MS"/>
          <w:noProof/>
        </w:rPr>
        <w:footnoteReference w:id="1"/>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The Agreement on Air Transport between Canada and the European Community and its Member States</w:t>
      </w:r>
    </w:p>
    <w:p>
      <w:pPr>
        <w:rPr>
          <w:rFonts w:eastAsia="Arial Unicode MS"/>
          <w:noProof/>
        </w:rPr>
      </w:pPr>
      <w:r>
        <w:rPr>
          <w:rFonts w:eastAsia="Arial Unicode MS"/>
          <w:noProof/>
        </w:rPr>
        <w:t xml:space="preserve">The Agreement represents a comprehensive agreement that supersedes the relevant provisions of the existing bilateral agreements concluded by Member States with Canada. The Agreement removes all existing restrictions on the rights of both Union air carriers and Canadian air carriers to operate between points in the European Union and points in Canada. In this respect, the Agreement removes the obstacles to the ability of Union air carriers to benefit from the right of establishment within the Union, including the right to non-discriminatory market access, in relation to the provision of air services to and from Canada. </w:t>
      </w:r>
    </w:p>
    <w:p>
      <w:pPr>
        <w:rPr>
          <w:rFonts w:eastAsia="Arial Unicode MS"/>
          <w:noProof/>
        </w:rPr>
      </w:pPr>
      <w:r>
        <w:rPr>
          <w:rFonts w:eastAsia="Arial Unicode MS"/>
          <w:noProof/>
        </w:rPr>
        <w:t xml:space="preserve">The Agreement entered into force on 16 May 2019. </w:t>
      </w:r>
    </w:p>
    <w:p>
      <w:pPr>
        <w:pStyle w:val="ManualHeading2"/>
        <w:rPr>
          <w:noProof/>
        </w:rPr>
      </w:pPr>
      <w:r>
        <w:t>2.2.</w:t>
      </w:r>
      <w:r>
        <w:tab/>
      </w:r>
      <w:r>
        <w:rPr>
          <w:noProof/>
        </w:rPr>
        <w:t>The Joint Committee</w:t>
      </w:r>
    </w:p>
    <w:p>
      <w:pPr>
        <w:rPr>
          <w:rFonts w:eastAsia="Arial Unicode MS"/>
          <w:noProof/>
        </w:rPr>
      </w:pPr>
      <w:r>
        <w:rPr>
          <w:rFonts w:eastAsia="Arial Unicode MS"/>
          <w:noProof/>
        </w:rPr>
        <w:t xml:space="preserve">The Joint Committee is set up by Article 17 of the Agreement. Its main tasks are to foster cooperation between the Parties and consider any matter related to the operation or implementation of this Agreement, including, but not limited to: (a) reviewing market conditions affecting air services under this Agreement; (b) exchanging information, including advising as to changes to domestic law and policies, which affect the Agreement; (c) considering potential areas for the further development of the Agreement, including the recommendation of amendments to the Agreement; (d) recommending conditions, procedures, and amendments required for new Member States to become Parties to this Agreement; and (e) discussing issues related to investment, ownership and control, and confirming when the conditions for the progressive opening of traffic rights as set out in Annex 2 to this Agreement are met. The Joint Committee shall also develop cooperation and foster expert-level exchanges on new legislative or regulatory initiatives. </w:t>
      </w:r>
    </w:p>
    <w:p>
      <w:pPr>
        <w:rPr>
          <w:rFonts w:eastAsia="Arial Unicode MS"/>
          <w:noProof/>
        </w:rPr>
      </w:pPr>
      <w:r>
        <w:rPr>
          <w:rFonts w:eastAsia="Arial Unicode MS"/>
          <w:noProof/>
        </w:rPr>
        <w:t xml:space="preserve">The Joint Committee shall adopt decisions where expressly provided by the Agreement and all decisions shall be made by consensus. The Joint Committee shall adopt, by decision, its rules of procedure. </w:t>
      </w:r>
    </w:p>
    <w:p>
      <w:pPr>
        <w:pStyle w:val="ManualHeading2"/>
        <w:rPr>
          <w:noProof/>
        </w:rPr>
      </w:pPr>
      <w:r>
        <w:t>2.3.</w:t>
      </w:r>
      <w:r>
        <w:tab/>
      </w:r>
      <w:r>
        <w:rPr>
          <w:noProof/>
        </w:rPr>
        <w:t>The envisaged act of the Joint Committee</w:t>
      </w:r>
    </w:p>
    <w:p>
      <w:pPr>
        <w:rPr>
          <w:rFonts w:eastAsia="Arial Unicode MS"/>
          <w:noProof/>
        </w:rPr>
      </w:pPr>
      <w:r>
        <w:rPr>
          <w:rFonts w:eastAsia="Arial Unicode MS"/>
          <w:noProof/>
        </w:rPr>
        <w:t xml:space="preserve">During its first meeting, the Joint Committee is to adopt a decision regarding the adoption of the Rules of procedure of the Joint Committee (‘the envisaged act’). </w:t>
      </w:r>
    </w:p>
    <w:p>
      <w:pPr>
        <w:rPr>
          <w:rFonts w:eastAsia="Arial Unicode MS"/>
          <w:noProof/>
        </w:rPr>
      </w:pPr>
      <w:r>
        <w:rPr>
          <w:rFonts w:eastAsia="Arial Unicode MS"/>
          <w:noProof/>
        </w:rPr>
        <w:t>The purpose of the envisaged act is to adopt, in accordance with Article 17(8) of the Agreement, the Rules of procedure underpinning the organisation of the Joint Committee to allow for the implementation of the Agreement.</w:t>
      </w:r>
    </w:p>
    <w:p>
      <w:pPr>
        <w:pStyle w:val="ManualHeading1"/>
        <w:rPr>
          <w:noProof/>
        </w:rPr>
      </w:pPr>
      <w:r>
        <w:lastRenderedPageBreak/>
        <w:t>3.</w:t>
      </w:r>
      <w:r>
        <w:tab/>
      </w:r>
      <w:r>
        <w:rPr>
          <w:noProof/>
        </w:rPr>
        <w:t>Position to be taken on behalf of the Union</w:t>
      </w:r>
    </w:p>
    <w:p>
      <w:pPr>
        <w:rPr>
          <w:noProof/>
        </w:rPr>
      </w:pPr>
      <w:r>
        <w:rPr>
          <w:noProof/>
        </w:rPr>
        <w:t>The position to be adopted on behalf of the Union should aim at the adoption of the Rules of procedure of the Canada – EU Joint Committee. The position should be based on the draft decision of the Joint Committee.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t>4.1.2.</w:t>
      </w:r>
      <w:r>
        <w:tab/>
      </w:r>
      <w:r>
        <w:rPr>
          <w:noProof/>
        </w:rPr>
        <w:t>Application to the present case</w:t>
      </w:r>
    </w:p>
    <w:p>
      <w:pPr>
        <w:rPr>
          <w:noProof/>
        </w:rPr>
      </w:pPr>
      <w:r>
        <w:rPr>
          <w:noProof/>
        </w:rPr>
        <w:t xml:space="preserve">The Joint Committee is a body set up by an agreement, namely the </w:t>
      </w:r>
      <w:r>
        <w:rPr>
          <w:rFonts w:eastAsia="Arial Unicode MS"/>
          <w:noProof/>
        </w:rPr>
        <w:t>Agreement on Air Transport between Canada and the European Community and its Member States</w:t>
      </w:r>
      <w:r>
        <w:rPr>
          <w:noProof/>
        </w:rPr>
        <w:t>.</w:t>
      </w:r>
    </w:p>
    <w:p>
      <w:pPr>
        <w:rPr>
          <w:noProof/>
        </w:rPr>
      </w:pPr>
      <w:r>
        <w:rPr>
          <w:noProof/>
        </w:rPr>
        <w:t>The act which the Joint Committee is called upon to adopt is</w:t>
      </w:r>
      <w:r>
        <w:rPr>
          <w:noProof/>
          <w:color w:val="FF0000"/>
        </w:rPr>
        <w:t xml:space="preserve"> </w:t>
      </w:r>
      <w:r>
        <w:rPr>
          <w:noProof/>
        </w:rPr>
        <w:t xml:space="preserve">an act having legal effects, </w:t>
      </w:r>
      <w:r>
        <w:rPr>
          <w:noProof/>
          <w:lang w:val="en-IE"/>
        </w:rPr>
        <w:t>since it imposes obligations under international law on the Parties</w:t>
      </w:r>
      <w:r>
        <w:rPr>
          <w:noProof/>
        </w:rPr>
        <w:t xml:space="preserve">. </w:t>
      </w:r>
    </w:p>
    <w:p>
      <w:pPr>
        <w:rPr>
          <w:noProof/>
        </w:rPr>
      </w:pPr>
      <w:r>
        <w:rPr>
          <w:noProof/>
        </w:rPr>
        <w:t>The envisaged act does not supplement or amend the institutional framework of the Agreement.</w:t>
      </w:r>
    </w:p>
    <w:p>
      <w:pPr>
        <w:rPr>
          <w:noProof/>
        </w:rPr>
      </w:pPr>
      <w:r>
        <w:rPr>
          <w:noProof/>
        </w:rPr>
        <w:t>In the light of that,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air transport.</w:t>
      </w:r>
    </w:p>
    <w:p>
      <w:pPr>
        <w:rPr>
          <w:noProof/>
        </w:rPr>
      </w:pPr>
      <w:r>
        <w:rPr>
          <w:noProof/>
        </w:rPr>
        <w:t>Therefore, the substantive legal basis of the proposed decision is Article 100(2) TFEU.</w:t>
      </w:r>
    </w:p>
    <w:p>
      <w:pPr>
        <w:pStyle w:val="ManualHeading2"/>
        <w:rPr>
          <w:noProof/>
        </w:rPr>
      </w:pPr>
      <w:r>
        <w:t>4.3.</w:t>
      </w:r>
      <w:r>
        <w:tab/>
      </w:r>
      <w:r>
        <w:rPr>
          <w:noProof/>
        </w:rPr>
        <w:t>Conclusion</w:t>
      </w:r>
    </w:p>
    <w:p>
      <w:pPr>
        <w:rPr>
          <w:noProof/>
        </w:rPr>
      </w:pPr>
      <w:r>
        <w:rPr>
          <w:noProof/>
        </w:rPr>
        <w:t>The legal basis of the proposed decision should be Article 100(2) TFEU, in conjunction with Article 218(9) TFEU.</w:t>
      </w:r>
    </w:p>
    <w:p>
      <w:pPr>
        <w:pStyle w:val="ManualHeading1"/>
        <w:rPr>
          <w:noProof/>
        </w:rPr>
      </w:pPr>
      <w:r>
        <w:lastRenderedPageBreak/>
        <w:t>5.</w:t>
      </w:r>
      <w:r>
        <w:tab/>
      </w:r>
      <w:r>
        <w:rPr>
          <w:noProof/>
        </w:rPr>
        <w:t>publication of the envisaged act</w:t>
      </w:r>
    </w:p>
    <w:p>
      <w:pPr>
        <w:rPr>
          <w:noProof/>
        </w:rPr>
      </w:pPr>
      <w:r>
        <w:rPr>
          <w:noProof/>
        </w:rPr>
        <w:t>As the act of the Joint Committee will set out its Rules of procedure, it is appropriate to publish it in the Official Journal of the European Union after its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Agreement on Air Transport between Canada and the European Community and its Member States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2" w:name="DQPStarAt1DQPStarAtD600FD7F2DB348B0ACCC3"/>
      <w:r>
        <w:t>(1)</w:t>
      </w:r>
      <w:r>
        <w:tab/>
      </w:r>
      <w:r>
        <w:rPr>
          <w:rFonts w:eastAsia="Arial Unicode MS"/>
          <w:noProof/>
        </w:rPr>
        <w:t>The Agreement on Air Transport between Canada and the European Community and its Member States</w:t>
      </w:r>
      <w:r>
        <w:rPr>
          <w:noProof/>
        </w:rPr>
        <w:t xml:space="preserve"> (‘the Agreement’) was concluded by the Union by Council Decision (EU) 2019/702</w:t>
      </w:r>
      <w:r>
        <w:rPr>
          <w:rStyle w:val="FootnoteReference"/>
          <w:noProof/>
        </w:rPr>
        <w:footnoteReference w:id="2"/>
      </w:r>
      <w:r>
        <w:rPr>
          <w:noProof/>
        </w:rPr>
        <w:t xml:space="preserve"> and entered into force on 16 May 2019. </w:t>
      </w:r>
    </w:p>
    <w:bookmarkEnd w:id="2"/>
    <w:p>
      <w:pPr>
        <w:pStyle w:val="ManualConsidrant"/>
        <w:rPr>
          <w:noProof/>
        </w:rPr>
      </w:pPr>
      <w:r>
        <w:t>(2)</w:t>
      </w:r>
      <w:r>
        <w:tab/>
      </w:r>
      <w:r>
        <w:rPr>
          <w:noProof/>
        </w:rPr>
        <w:t>Article 17 of the Agreement establishes a Joint Committee to ensure the proper functioning and implementation of the Agreement.</w:t>
      </w:r>
    </w:p>
    <w:p>
      <w:pPr>
        <w:pStyle w:val="ManualConsidrant"/>
        <w:rPr>
          <w:noProof/>
        </w:rPr>
      </w:pPr>
      <w:r>
        <w:t>(3)</w:t>
      </w:r>
      <w:r>
        <w:tab/>
      </w:r>
      <w:r>
        <w:rPr>
          <w:noProof/>
        </w:rPr>
        <w:t>Article 17(8) of the Agreement provides that the Joint Committee is to adopt its Rules of procedure.</w:t>
      </w:r>
    </w:p>
    <w:p>
      <w:pPr>
        <w:pStyle w:val="ManualConsidrant"/>
        <w:rPr>
          <w:noProof/>
        </w:rPr>
      </w:pPr>
      <w:r>
        <w:t>(4)</w:t>
      </w:r>
      <w:r>
        <w:tab/>
      </w:r>
      <w:r>
        <w:rPr>
          <w:noProof/>
        </w:rPr>
        <w:t>In order to ensure the effective implementation of the Agreement, the Joint Committee’s Rules of procedure should be adopted.</w:t>
      </w:r>
    </w:p>
    <w:p>
      <w:pPr>
        <w:pStyle w:val="ManualConsidrant"/>
        <w:rPr>
          <w:noProof/>
        </w:rPr>
      </w:pPr>
      <w:r>
        <w:t>(5)</w:t>
      </w:r>
      <w:r>
        <w:tab/>
      </w:r>
      <w:r>
        <w:rPr>
          <w:noProof/>
        </w:rPr>
        <w:t>The position of the Union within the Joint Committee should therefore be based on the attached draft Joint Committee Decision.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behalf of the Union in the first meeting of the Joint Committee set up by Article 17 of the </w:t>
      </w:r>
      <w:r>
        <w:rPr>
          <w:rFonts w:eastAsia="Arial Unicode MS"/>
          <w:noProof/>
        </w:rPr>
        <w:t>Agreement on Air Transport between Canada and the European Community and its Member States</w:t>
      </w:r>
      <w:r>
        <w:rPr>
          <w:noProof/>
        </w:rPr>
        <w:t>, in relation to the adoption of the Rules of procedure of the Joint Committee, shall be based on the draft Decision of the Joint Committee attached to this Decision.</w:t>
      </w:r>
    </w:p>
    <w:p>
      <w:pPr>
        <w:pStyle w:val="Titrearticle"/>
        <w:rPr>
          <w:noProof/>
        </w:rPr>
      </w:pPr>
      <w:r>
        <w:rPr>
          <w:noProof/>
        </w:rPr>
        <w:lastRenderedPageBreak/>
        <w:t>Article 2</w:t>
      </w:r>
    </w:p>
    <w:p>
      <w:pPr>
        <w:pStyle w:val="Titrearticle"/>
        <w:jc w:val="both"/>
        <w:rPr>
          <w:noProof/>
        </w:rPr>
      </w:pPr>
      <w:r>
        <w:rPr>
          <w:i w:val="0"/>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Council Decision (EU) 2019/702 of 15 April 2019 on the conclusion, on behalf of the Union, of the Air Transport Agreement between the European Community and its Member States, of the one part, and Canada, of the other part. </w:t>
      </w:r>
      <w:r>
        <w:rPr>
          <w:rStyle w:val="Emphasis"/>
        </w:rPr>
        <w:t>OJ L 120, 8.5.2019, p. 1–2.</w:t>
      </w:r>
    </w:p>
  </w:footnote>
  <w:footnote w:id="2">
    <w:p>
      <w:pPr>
        <w:pStyle w:val="FootnoteText"/>
      </w:pPr>
      <w:r>
        <w:rPr>
          <w:rStyle w:val="FootnoteReference"/>
        </w:rPr>
        <w:footnoteRef/>
      </w:r>
      <w:r>
        <w:tab/>
        <w:t>OJ L 120, 8.5.2019,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07 11:08: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868AA58-52AE-4F9C-B608-20DF80E522BE"/>
    <w:docVar w:name="LW_COVERPAGE_TYPE" w:val="1"/>
    <w:docVar w:name="LW_CROSSREFERENCE" w:val="&lt;UNUSED&gt;"/>
    <w:docVar w:name="LW_DocType" w:val="COM"/>
    <w:docVar w:name="LW_EMISSION" w:val="14.11.2019"/>
    <w:docVar w:name="LW_EMISSION_ISODATE" w:val="2019-11-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0"/>
    <w:docVar w:name="LW_REF.II.NEW.CP_YEAR" w:val="2019"/>
    <w:docVar w:name="LW_REF.INST.NEW" w:val="COM"/>
    <w:docVar w:name="LW_REF.INST.NEW_ADOPTED" w:val="final"/>
    <w:docVar w:name="LW_REF.INST.NEW_TEXT" w:val="(2019)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Agreement on Air Transport between Canada and the European Community and its Member Stat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5D9106FE-5FD4-46A6-AD6E-C91CC523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1171</Words>
  <Characters>6070</Characters>
  <Application>Microsoft Office Word</Application>
  <DocSecurity>0</DocSecurity>
  <Lines>116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2019-10-18T14:03:00Z</dcterms:created>
  <dcterms:modified xsi:type="dcterms:W3CDTF">2019-11-07T10:08:00Z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