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B463642-F9FD-47B4-9B2D-C94CAAD8D851" style="width:450.8pt;height:40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color w:val="000000" w:themeColor="text1"/>
          <w:szCs w:val="24"/>
        </w:rPr>
        <w:t>Under Article 6 (2) of the Act of Accession, Croatia has undertaken to accede to the agreements concluded or signed by the Union and the Member States with third countries. Among those agreements is the Air Transport Agreement between the United States of America, the European Union and its Member States, Iceland and Norway (“the Four Part Agreement”), which extends the scope of the Air Transport Agreement between the United States and the European Community and its Member States (“the EU-US ATA”) to those countries.</w:t>
      </w:r>
    </w:p>
    <w:p>
      <w:pPr>
        <w:rPr>
          <w:noProof/>
        </w:rPr>
      </w:pPr>
      <w:r>
        <w:rPr>
          <w:noProof/>
        </w:rPr>
        <w:t>That provision further provides that the accession of Croatia to those agreements shall be agreed by the conclusion of a protocol to the agreements between the Council, acting unanimously on behalf of the Member States, and the third countries concerned. Moreover, the Commission shall negotiate those protocols on behalf of the Member States.</w:t>
      </w:r>
    </w:p>
    <w:p>
      <w:pPr>
        <w:rPr>
          <w:noProof/>
        </w:rPr>
      </w:pPr>
      <w:r>
        <w:rPr>
          <w:noProof/>
        </w:rPr>
        <w:t>The Commission has accordingly negotiated a protocol amending the Four Part Agreement to provide for the accession of Croatia to that agreement.</w:t>
      </w:r>
    </w:p>
    <w:p>
      <w:pPr>
        <w:rPr>
          <w:noProof/>
        </w:rPr>
      </w:pPr>
      <w:r>
        <w:rPr>
          <w:noProof/>
        </w:rPr>
        <w:t>The objective of the present proposal is to obtain a Council decision, based on Article 218 (6) (a) of the Treaty on the Functioning of the European Union (“the TFEU”) and Article 6 (2) of the Act of Accession, on the conclusion of the protocol on behalf of the Union and the Member States, subsequent to its signing.</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General context</w:t>
      </w:r>
    </w:p>
    <w:p>
      <w:pPr>
        <w:rPr>
          <w:noProof/>
        </w:rPr>
      </w:pPr>
      <w:r>
        <w:rPr>
          <w:noProof/>
        </w:rPr>
        <w:t>The undertaking by Croatia under Article 6 (2) of the Act of Accession applies also to the EU-US ATA and to the Ancillary Agreement between the European Union and its Member States, Iceland and Norway, which governs the relationship between those parties under the Four Part Agreement.</w:t>
      </w:r>
    </w:p>
    <w:p>
      <w:pPr>
        <w:rPr>
          <w:noProof/>
        </w:rPr>
      </w:pPr>
      <w:r>
        <w:rPr>
          <w:noProof/>
        </w:rPr>
        <w:t xml:space="preserve">The Commission has consequently negotiated protocols amending also those agreements to provide for the accession of Croatia to them. Proposals for Council decisions on the signing and provisional application as well as for the conclusion of those peotocols are presented in parallel with the present proposal, as is the proposal for the Council decision on the signing and provisional application of the protocol amending the Four Part Agreement. </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100" w:beforeAutospacing="1" w:after="100" w:afterAutospacing="1"/>
        <w:rPr>
          <w:noProof/>
        </w:rPr>
      </w:pPr>
      <w:r>
        <w:rPr>
          <w:noProof/>
        </w:rPr>
        <w:t>The EU-US ATA was the first comprehensive air transport agreement with a key aviation partner of the Union. It is the most important air transport agreement in the world, providing more than 80 million seats per year, and as such a cornerstone of the EU’s external aviation policy. Its importance has increased by its extension to Iceland and Norway through the Four Part Agreement. The protocol will enable Croatia to benefit from that agreement.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w:t>
      </w:r>
      <w:r>
        <w:rPr>
          <w:rFonts w:eastAsia="Arial Unicode MS"/>
          <w:noProof/>
          <w:color w:val="000000"/>
          <w:u w:color="000000"/>
          <w:bdr w:val="nil"/>
          <w:lang w:val="en-US" w:eastAsia="en-GB"/>
        </w:rPr>
        <w:t>existing provisions in the area of the proposal</w:t>
      </w:r>
    </w:p>
    <w:p>
      <w:pPr>
        <w:spacing w:before="100" w:beforeAutospacing="1" w:after="100" w:afterAutospacing="1"/>
        <w:rPr>
          <w:noProof/>
        </w:rPr>
      </w:pPr>
      <w:r>
        <w:rPr>
          <w:noProof/>
        </w:rPr>
        <w:t xml:space="preserve">The protocol enables Croatia to fulfil its obligation under Article 6 (2) of the Act of Accession to accede to the Four Part Agreement. </w:t>
      </w:r>
      <w:r>
        <w:rPr>
          <w:noProof/>
          <w:color w:val="000000" w:themeColor="text1"/>
          <w:szCs w:val="24"/>
        </w:rPr>
        <w:t xml:space="preserve">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ListParagraph"/>
        <w:autoSpaceDE w:val="0"/>
        <w:autoSpaceDN w:val="0"/>
        <w:adjustRightInd w:val="0"/>
        <w:ind w:left="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Article 100 (2) in conjunction with Article 218 (6) (a) of the TFEU, and Article 6 (2), second subparagraph, of the Act of Accession.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spacing w:before="100" w:beforeAutospacing="1" w:after="100" w:afterAutospacing="1"/>
        <w:ind w:left="0"/>
        <w:rPr>
          <w:noProof/>
        </w:rPr>
      </w:pPr>
      <w:r>
        <w:rPr>
          <w:noProof/>
        </w:rPr>
        <w:t xml:space="preserve"> The protocol will allow Croatia to benefit from the Four Part Agreement, which creates equal and uniform conditions for market access and serves as a basis for new arrangements for regulatory co-operation and convergence in fields essential for the safe, secure, and efficient operation of air services. These arrangements can only be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100" w:beforeAutospacing="1" w:after="100" w:afterAutospacing="1"/>
        <w:rPr>
          <w:noProof/>
          <w:color w:val="000000"/>
          <w:szCs w:val="24"/>
        </w:rPr>
      </w:pPr>
      <w:r>
        <w:rPr>
          <w:noProof/>
        </w:rPr>
        <w:t xml:space="preserve">The protocol is </w:t>
      </w:r>
      <w:r>
        <w:rPr>
          <w:noProof/>
          <w:color w:val="000000"/>
          <w:szCs w:val="24"/>
        </w:rPr>
        <w:t xml:space="preserve">limited to dealing with the issue at stake, namely the accession of Croatia to the Four Part Agreement, and does not address other matters.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szCs w:val="24"/>
        </w:rPr>
      </w:pPr>
      <w:r>
        <w:rPr>
          <w:noProof/>
        </w:rPr>
        <w:t>International agreement.</w:t>
      </w:r>
    </w:p>
    <w:p>
      <w:pPr>
        <w:pStyle w:val="ManualHeading1"/>
        <w:rPr>
          <w:noProof/>
        </w:rPr>
      </w:pPr>
      <w:r>
        <w:rPr>
          <w:noProof/>
        </w:rPr>
        <w:t>3.</w:t>
      </w:r>
      <w:r>
        <w:rPr>
          <w:noProof/>
        </w:rPr>
        <w:tab/>
        <w:t>RESULTS OF EX-POST EVALUATIONS, STAKEHOLDER CONSULTATIONS AND IMPACT ASSESSMENTS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noProof/>
        </w:rPr>
      </w:pPr>
      <w:r>
        <w:rPr>
          <w:noProof/>
        </w:rPr>
        <w:lastRenderedPageBreak/>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u w:color="000000"/>
          <w:bdr w:val="nil"/>
          <w:lang w:val="en-US" w:eastAsia="en-GB"/>
        </w:rPr>
        <w:t xml:space="preserve">Summary of the proposed agreement  </w:t>
      </w:r>
    </w:p>
    <w:p>
      <w:pPr>
        <w:pBdr>
          <w:top w:val="nil"/>
          <w:left w:val="nil"/>
          <w:bottom w:val="nil"/>
          <w:right w:val="nil"/>
          <w:between w:val="nil"/>
          <w:bar w:val="nil"/>
        </w:pBdr>
        <w:spacing w:before="100" w:beforeAutospacing="1" w:after="100" w:afterAutospacing="1"/>
        <w:rPr>
          <w:noProof/>
        </w:rPr>
      </w:pPr>
      <w:r>
        <w:rPr>
          <w:noProof/>
        </w:rPr>
        <w:t>The Protocol consists of a main body providing for the accession of Croatia to the Four Part Agreement and the consequential amendments to that agreement, and a Joint Declaration on the authentication of additional language versions.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and its Member States, of the Protocol amending 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 (2), in conjunction with Article 218 (6) (a) thereof,</w:t>
      </w:r>
    </w:p>
    <w:p>
      <w:pPr>
        <w:rPr>
          <w:noProof/>
        </w:rPr>
      </w:pPr>
      <w:r>
        <w:rPr>
          <w:noProof/>
        </w:rPr>
        <w:t>Having regard to the Act of Accession of Croatia, and in particular Article 6 (2), second subparagraph,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 xml:space="preserve">In accordance with Council decision [   ] the Protocol </w:t>
      </w:r>
      <w:r>
        <w:rPr>
          <w:noProof/>
          <w:color w:val="000000"/>
          <w:szCs w:val="24"/>
        </w:rPr>
        <w:t xml:space="preserve">amending </w:t>
      </w:r>
      <w:r>
        <w:rPr>
          <w:noProof/>
        </w:rPr>
        <w:t>the Air Transport Agreement between the United States of America, of the first part, the European Union and its Member States, of the second part, Iceland of the third part, and the Kingdom of Norway, of the fourth part, signed on June 16 and 21, 2011</w:t>
      </w:r>
      <w:r>
        <w:rPr>
          <w:noProof/>
          <w:color w:val="000000" w:themeColor="text1"/>
          <w:szCs w:val="24"/>
        </w:rPr>
        <w:t>, to take account of the accession to the European Union of the Republic of Croatia (“the Protocol”) was signed on [   ], subject to its conclusion at a later date.</w:t>
      </w:r>
      <w:r>
        <w:rPr>
          <w:noProof/>
        </w:rPr>
        <w:t xml:space="preserve"> </w:t>
      </w:r>
    </w:p>
    <w:p>
      <w:pPr>
        <w:pStyle w:val="ManualConsidrant"/>
        <w:rPr>
          <w:noProof/>
        </w:rPr>
      </w:pPr>
      <w:r>
        <w:t>(2)</w:t>
      </w:r>
      <w:r>
        <w:tab/>
      </w:r>
      <w:r>
        <w:rPr>
          <w:noProof/>
        </w:rPr>
        <w:t>The Protocol should be approved on behalf of the Union and its Member States.</w:t>
      </w:r>
    </w:p>
    <w:p>
      <w:pPr>
        <w:pStyle w:val="Formuledadoption"/>
        <w:rPr>
          <w:noProof/>
        </w:rPr>
      </w:pPr>
      <w:r>
        <w:rPr>
          <w:noProof/>
        </w:rPr>
        <w:t xml:space="preserve">HAS ADOPTED THIS DECISION: </w:t>
      </w:r>
    </w:p>
    <w:p>
      <w:pPr>
        <w:pStyle w:val="Titrearticle"/>
        <w:spacing w:before="120"/>
        <w:outlineLvl w:val="0"/>
        <w:rPr>
          <w:noProof/>
        </w:rPr>
      </w:pPr>
      <w:r>
        <w:rPr>
          <w:noProof/>
        </w:rPr>
        <w:t>Article 1</w:t>
      </w:r>
      <w:r>
        <w:rPr>
          <w:noProof/>
        </w:rPr>
        <w:br/>
      </w:r>
    </w:p>
    <w:p>
      <w:pPr>
        <w:rPr>
          <w:noProof/>
        </w:rPr>
      </w:pPr>
      <w:r>
        <w:rPr>
          <w:noProof/>
        </w:rPr>
        <w:t xml:space="preserve">The Protocol </w:t>
      </w:r>
      <w:r>
        <w:rPr>
          <w:noProof/>
          <w:color w:val="000000"/>
          <w:szCs w:val="24"/>
        </w:rPr>
        <w:t xml:space="preserve">amending </w:t>
      </w:r>
      <w:r>
        <w:rPr>
          <w:noProof/>
        </w:rPr>
        <w:t>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 (“the Protocol”), is hereby approved on behalf of the Union and its Member States.</w:t>
      </w:r>
    </w:p>
    <w:p>
      <w:pPr>
        <w:rPr>
          <w:noProof/>
        </w:rPr>
      </w:pPr>
    </w:p>
    <w:p>
      <w:pPr>
        <w:pStyle w:val="Titrearticle"/>
        <w:rPr>
          <w:noProof/>
        </w:rPr>
      </w:pPr>
      <w:r>
        <w:rPr>
          <w:noProof/>
        </w:rPr>
        <w:t xml:space="preserve">Article 2 </w:t>
      </w:r>
    </w:p>
    <w:p>
      <w:pPr>
        <w:rPr>
          <w:noProof/>
          <w:lang w:eastAsia="de-DE"/>
        </w:rPr>
      </w:pPr>
      <w:r>
        <w:rPr>
          <w:noProof/>
          <w:lang w:eastAsia="de-DE"/>
        </w:rPr>
        <w:t>The President of the Council shall designate the person empowered to proceed, on behalf of the Union and its Member States, to the exchange of diplomatic notes</w:t>
      </w:r>
      <w:r>
        <w:rPr>
          <w:noProof/>
        </w:rPr>
        <w:t xml:space="preserve"> provided for in Article 5 of the Protocol, in order to express the consent of the Union and its Member States to be bound by the Protocol.</w:t>
      </w:r>
    </w:p>
    <w:p>
      <w:pPr>
        <w:pStyle w:val="Titrearticle"/>
        <w:spacing w:after="0"/>
        <w:rPr>
          <w:noProof/>
        </w:rPr>
      </w:pPr>
      <w:r>
        <w:rPr>
          <w:noProof/>
        </w:rPr>
        <w:lastRenderedPageBreak/>
        <w:t>Article 3</w:t>
      </w:r>
    </w:p>
    <w:p>
      <w:pPr>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7 10:2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B463642-F9FD-47B4-9B2D-C94CAAD8D851"/>
    <w:docVar w:name="LW_COVERPAGE_TYPE" w:val="1"/>
    <w:docVar w:name="LW_CROSSREFERENCE" w:val="&lt;UNUSED&gt;"/>
    <w:docVar w:name="LW_DocType" w:val="COM"/>
    <w:docVar w:name="LW_EMISSION" w:val="14.11.2019"/>
    <w:docVar w:name="LW_EMISSION_ISODATE" w:val="2019-11-1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1"/>
    <w:docVar w:name="LW_REF.II.NEW.CP_YEAR" w:val="2019"/>
    <w:docVar w:name="LW_REF.INST.NEW" w:val="COM"/>
    <w:docVar w:name="LW_REF.INST.NEW_ADOPTED" w:val="final"/>
    <w:docVar w:name="LW_REF.INST.NEW_TEXT" w:val="(2019)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European Union and its Member States, of the Protocol amending 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32C7-BAED-454D-ACB8-E51FE8C0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1117</Words>
  <Characters>5769</Characters>
  <Application>Microsoft Office Word</Application>
  <DocSecurity>0</DocSecurity>
  <Lines>122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2019-05-17T14:13:00Z</cp:lastPrinted>
  <dcterms:created xsi:type="dcterms:W3CDTF">2019-09-12T07:51:00Z</dcterms:created>
  <dcterms:modified xsi:type="dcterms:W3CDTF">2019-11-07T09:24:00Z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