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14DA64FE-E498-4A1B-8CB7-8184A78431B5" style="width:450.75pt;height:384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spacing w:after="360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jc w:val="center"/>
        <w:rPr>
          <w:b/>
          <w:noProof/>
        </w:rPr>
      </w:pPr>
      <w:r>
        <w:rPr>
          <w:b/>
          <w:noProof/>
        </w:rPr>
        <w:t>ПРОЕКТ</w:t>
      </w:r>
    </w:p>
    <w:p>
      <w:pPr>
        <w:jc w:val="center"/>
        <w:rPr>
          <w:b/>
          <w:caps/>
          <w:noProof/>
        </w:rPr>
      </w:pPr>
      <w:r>
        <w:rPr>
          <w:b/>
          <w:noProof/>
        </w:rPr>
        <w:t xml:space="preserve">НА РЕШЕНИЕ №.../... НА КОМИТЕТА ЗА АСОЦИИРАНЕ ЕС—МОЛДОВА В СЪСТАВ „ТЪРГОВИЯ“ </w:t>
      </w:r>
    </w:p>
    <w:p>
      <w:pPr>
        <w:jc w:val="center"/>
        <w:rPr>
          <w:b/>
          <w:noProof/>
        </w:rPr>
      </w:pPr>
      <w:r>
        <w:rPr>
          <w:b/>
          <w:noProof/>
        </w:rPr>
        <w:t>OT … 20... Г.</w:t>
      </w:r>
    </w:p>
    <w:p>
      <w:pPr>
        <w:spacing w:after="360"/>
        <w:jc w:val="center"/>
        <w:rPr>
          <w:b/>
          <w:noProof/>
        </w:rPr>
      </w:pPr>
      <w:r>
        <w:rPr>
          <w:b/>
          <w:noProof/>
        </w:rPr>
        <w:t>за актуализиране на приложение XV към споразумението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 xml:space="preserve">КОМИТЕТЪТ ЗА АСОЦИИРАНЕ В СЪСТАВ „ТЪРГОВИЯ“,  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като взе предвид Споразумението за асоцииране между Европейския съюз и Европейската общност за атомна енергия и техните държави членки, от една страна, и Република Молдова, от друга страна, подписано в Брюксел на 27 юни 2014 г., и по-специално член 147, параграфи 4 и 5, член 148, параграф 5 и член 438, параграф 3 от него,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като има предвид, че:</w:t>
      </w:r>
    </w:p>
    <w:p>
      <w:pPr>
        <w:pStyle w:val="ManualNumPar1"/>
        <w:rPr>
          <w:noProof/>
        </w:rPr>
      </w:pPr>
      <w:r>
        <w:rPr>
          <w:noProof/>
        </w:rPr>
        <w:t>(1)</w:t>
      </w:r>
      <w:r>
        <w:rPr>
          <w:noProof/>
        </w:rPr>
        <w:tab/>
        <w:t xml:space="preserve">Споразумението за асоцииране между Европейския съюз и Европейската общност за атомна енергия и техните държави членки, от една страна, и Република Молдова, от друга страна („споразумението“), влезе в сила на 1 юли 2016 г. </w:t>
      </w:r>
    </w:p>
    <w:p>
      <w:pPr>
        <w:pStyle w:val="ManualNumPar1"/>
        <w:rPr>
          <w:noProof/>
        </w:rPr>
      </w:pPr>
      <w:r>
        <w:rPr>
          <w:noProof/>
        </w:rPr>
        <w:t>(2)</w:t>
      </w:r>
      <w:r>
        <w:rPr>
          <w:noProof/>
        </w:rPr>
        <w:tab/>
        <w:t xml:space="preserve">След проведени консултации в съответствие с член 147 от споразумението Република Молдова и Европейският съюз се споразумяха на реципрочна основа за увеличаване на обема на някои продукти, за които се прилагат годишни безмитни тарифни квоти. </w:t>
      </w:r>
    </w:p>
    <w:p>
      <w:pPr>
        <w:pStyle w:val="ManualNumPar1"/>
        <w:rPr>
          <w:noProof/>
        </w:rPr>
      </w:pPr>
      <w:r>
        <w:rPr>
          <w:noProof/>
        </w:rPr>
        <w:t>(3)</w:t>
      </w:r>
      <w:r>
        <w:rPr>
          <w:noProof/>
        </w:rPr>
        <w:tab/>
        <w:t xml:space="preserve">Европейският съюз прие да увеличи обема на тарифните квоти (ТК) за стоки с произход от Република Молдова за трапезно грозде и сливи, както и да въведе нова тарифна квота за череши. Република Молдова прие да увеличи постепенно обема на тарифните квоти за стоки с произход от Европейския съюз за следните продукти, включени в списъка на отстъпките (Република Молдова): свинско месо (ТК 1), домашни птици (ТК 2), млечни продукти (ТК 3) и захар (ТК 5). </w:t>
      </w:r>
    </w:p>
    <w:p>
      <w:pPr>
        <w:pStyle w:val="ManualNumPar1"/>
        <w:rPr>
          <w:noProof/>
        </w:rPr>
      </w:pPr>
      <w:r>
        <w:rPr>
          <w:noProof/>
        </w:rPr>
        <w:t>(4)</w:t>
      </w:r>
      <w:r>
        <w:rPr>
          <w:noProof/>
        </w:rPr>
        <w:tab/>
        <w:t xml:space="preserve">След получено искане от Република Молдова в съответствие с член 148 от споразумението Европейският съюз прие да увеличи критичните нива за пшеница (брашна и агломерати под формата на гранули), ечемик (брашно и агломерати под формата на гранули), царевица (брашно и агломерати под формата на гранули) и преработени житни растения. </w:t>
      </w:r>
    </w:p>
    <w:p>
      <w:pPr>
        <w:pStyle w:val="ManualNumPar1"/>
        <w:rPr>
          <w:noProof/>
        </w:rPr>
      </w:pPr>
      <w:r>
        <w:rPr>
          <w:noProof/>
        </w:rPr>
        <w:t>(5)</w:t>
      </w:r>
      <w:r>
        <w:rPr>
          <w:noProof/>
        </w:rPr>
        <w:tab/>
        <w:t>С Решение № 3/2014 от 16 декември 2014 г. Съветът за асоцииране делегира на Комитета за асоцииране в състав „Търговия“ своите правомощия да актуализира или изменя някои свързани с търговията приложения.</w:t>
      </w:r>
    </w:p>
    <w:p>
      <w:pPr>
        <w:rPr>
          <w:noProof/>
        </w:rPr>
      </w:pPr>
      <w:r>
        <w:rPr>
          <w:noProof/>
        </w:rPr>
        <w:t>РЕШИ: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pStyle w:val="NumPar1"/>
        <w:numPr>
          <w:ilvl w:val="0"/>
          <w:numId w:val="6"/>
        </w:numPr>
        <w:rPr>
          <w:noProof/>
        </w:rPr>
      </w:pPr>
      <w:r>
        <w:rPr>
          <w:noProof/>
        </w:rPr>
        <w:t xml:space="preserve">Приложение XV-А към споразумението се заменя с приложение 1 към настоящото решение. </w:t>
      </w:r>
    </w:p>
    <w:p>
      <w:pPr>
        <w:pStyle w:val="NumPar1"/>
        <w:rPr>
          <w:noProof/>
        </w:rPr>
      </w:pPr>
      <w:r>
        <w:rPr>
          <w:noProof/>
        </w:rPr>
        <w:t xml:space="preserve">В приложение XV-Б в списъка на продуктите, за които за които се прилагат входни цени, се заличава редът с код по КН 2012 0809 29 00 и описанието на продукта „Череши (с изключение на вишни), пресни“. </w:t>
      </w:r>
    </w:p>
    <w:p>
      <w:pPr>
        <w:pStyle w:val="NumPar1"/>
        <w:rPr>
          <w:noProof/>
        </w:rPr>
      </w:pPr>
      <w:r>
        <w:rPr>
          <w:noProof/>
        </w:rPr>
        <w:t xml:space="preserve">В приложение XV-В критичните нива за посочените по-долу категории продукти се изменят, както следва: 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За категория продукти 6. „Пшеница, брашно и агломерати под формата на гранули“ в колоната, озаглавена „Критично ниво (в тонове)“, стойността „75 000“ се заменя със стойността „150 000“;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За категория продукти 7. „Ечемик, брашно и агломерати под формата на гранули“ в колоната, озаглавена „Критично ниво (в тонове)“, стойността „70 000“ се заменя със „100 000“;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За категория продукти 8. „Царевица, брашно и агломерати под формата на гранули“ в колоната, озаглавена „Критично ниво (в тонове)“, стойността „130 000“ се заменя с „250 000“; и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За категория продукти 10. „Преработени житни растения“ в колоната, озаглавена „Критично ниво (в тонове)“, стойността „2 500“ се заменя с „5 000“.</w:t>
      </w:r>
    </w:p>
    <w:p>
      <w:pPr>
        <w:pStyle w:val="NumPar1"/>
        <w:rPr>
          <w:noProof/>
        </w:rPr>
      </w:pPr>
      <w:r>
        <w:rPr>
          <w:noProof/>
        </w:rPr>
        <w:t xml:space="preserve">В приложение ХV-Г „Списък на отстъпките (Република Молдова)“ четвъртата колона, озаглавена „Категория“, се изменя, както следва: 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В целия текст „ТК 1 (4 000 t)“ се заменя с „ТК 1 (4 500 t; за 2021 г.: 5 000 t; а считано от 2022 г.: 5 500 t)“; 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В целия текст „ТК 2 (4 000 t)“ се заменя с „ТК 2 (5 000 t; за 2021 г.: 5 500 t; а считано от 2022 г.: 6000 t)“; 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 xml:space="preserve">В целия текст „ТК 3 (1 000 t)“ се заменя с „ТК 3 (1 500 t; а считано от 2021 г.: 2 000 t)“; </w:t>
      </w:r>
    </w:p>
    <w:p>
      <w:pPr>
        <w:pStyle w:val="Point1"/>
        <w:rPr>
          <w:rFonts w:eastAsia="Times New Roman"/>
          <w:noProof/>
          <w:szCs w:val="24"/>
        </w:rPr>
      </w:pPr>
      <w:r>
        <w:rPr>
          <w:noProof/>
        </w:rPr>
        <w:t>г)</w:t>
      </w:r>
      <w:r>
        <w:rPr>
          <w:noProof/>
        </w:rPr>
        <w:tab/>
        <w:t>В целия текст „ТК 5 (5 400 t)“ се заменя с „ТК 5 (7 000 t; за 2021 г.: 8 000 t; а считано от 2022 г.: 9 000 t)“.</w:t>
      </w:r>
    </w:p>
    <w:p>
      <w:pPr>
        <w:pStyle w:val="Titrearticle"/>
        <w:rPr>
          <w:rFonts w:eastAsia="Times New Roman"/>
          <w:i w:val="0"/>
          <w:noProof/>
          <w:szCs w:val="24"/>
        </w:rPr>
      </w:pPr>
      <w:r>
        <w:rPr>
          <w:noProof/>
        </w:rPr>
        <w:t xml:space="preserve">Член </w:t>
      </w:r>
      <w:r>
        <w:rPr>
          <w:i w:val="0"/>
          <w:noProof/>
        </w:rPr>
        <w:t>2</w:t>
      </w:r>
    </w:p>
    <w:p>
      <w:pPr>
        <w:spacing w:after="360"/>
        <w:rPr>
          <w:rFonts w:eastAsia="Times New Roman"/>
          <w:noProof/>
          <w:szCs w:val="24"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 xml:space="preserve">Съставено в …, ….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>
        <w:tc>
          <w:tcPr>
            <w:tcW w:w="4643" w:type="dxa"/>
            <w:shd w:val="clear" w:color="auto" w:fill="auto"/>
          </w:tcPr>
          <w:p>
            <w:pPr>
              <w:ind w:left="2160" w:firstLine="720"/>
              <w:jc w:val="center"/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За Комитета за асоцииране в състав „Търговия“ </w:t>
            </w:r>
          </w:p>
        </w:tc>
      </w:tr>
      <w:tr>
        <w:tc>
          <w:tcPr>
            <w:tcW w:w="4643" w:type="dxa"/>
            <w:shd w:val="clear" w:color="auto" w:fill="auto"/>
          </w:tcPr>
          <w:p>
            <w:pPr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Председател</w:t>
            </w:r>
          </w:p>
        </w:tc>
      </w:tr>
    </w:tbl>
    <w:p>
      <w:pPr>
        <w:jc w:val="left"/>
        <w:rPr>
          <w:i/>
          <w:noProof/>
        </w:rPr>
        <w:sectPr>
          <w:footerReference w:type="default" r:id="rId15"/>
          <w:footerReference w:type="first" r:id="rId16"/>
          <w:pgSz w:w="11907" w:h="16839"/>
          <w:pgMar w:top="1134" w:right="1418" w:bottom="1134" w:left="1418" w:header="720" w:footer="720" w:gutter="0"/>
          <w:cols w:space="720"/>
          <w:docGrid w:linePitch="326"/>
        </w:sectPr>
      </w:pPr>
    </w:p>
    <w:p>
      <w:pPr>
        <w:spacing w:after="360"/>
        <w:jc w:val="right"/>
        <w:rPr>
          <w:rFonts w:eastAsia="Times New Roman"/>
          <w:b/>
          <w:noProof/>
          <w:szCs w:val="24"/>
          <w:u w:val="single"/>
        </w:rPr>
      </w:pPr>
      <w:r>
        <w:rPr>
          <w:b/>
          <w:noProof/>
          <w:u w:val="single"/>
        </w:rPr>
        <w:t>Приложение 1</w:t>
      </w:r>
    </w:p>
    <w:p>
      <w:pPr>
        <w:spacing w:after="360"/>
        <w:jc w:val="center"/>
        <w:rPr>
          <w:b/>
          <w:caps/>
          <w:noProof/>
        </w:rPr>
      </w:pPr>
      <w:r>
        <w:rPr>
          <w:b/>
          <w:caps/>
          <w:noProof/>
        </w:rPr>
        <w:t xml:space="preserve">АКТУАЛИЗИРАНЕ на приложение XV-А към споразумението за асоцииране 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 xml:space="preserve">Текстът на приложение XV-А се заменя със следния текст: </w:t>
      </w:r>
    </w:p>
    <w:p>
      <w:pPr>
        <w:spacing w:after="360"/>
        <w:jc w:val="center"/>
        <w:rPr>
          <w:b/>
          <w:caps/>
          <w:strike/>
          <w:noProof/>
          <w:szCs w:val="24"/>
        </w:rPr>
      </w:pPr>
      <w:r>
        <w:rPr>
          <w:b/>
          <w:caps/>
          <w:noProof/>
        </w:rPr>
        <w:t>Приложение XV-А</w:t>
      </w:r>
    </w:p>
    <w:p>
      <w:pPr>
        <w:spacing w:after="360"/>
        <w:jc w:val="center"/>
        <w:rPr>
          <w:b/>
          <w:caps/>
          <w:noProof/>
          <w:szCs w:val="24"/>
        </w:rPr>
      </w:pPr>
      <w:r>
        <w:rPr>
          <w:b/>
          <w:caps/>
          <w:noProof/>
        </w:rPr>
        <w:t>продукти, за които се прилагат годишни безмитни тарифни квоти (СЪЮЗ)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4111"/>
        <w:gridCol w:w="1276"/>
        <w:gridCol w:w="1417"/>
      </w:tblGrid>
      <w:tr>
        <w:trPr>
          <w:tblHeader/>
        </w:trPr>
        <w:tc>
          <w:tcPr>
            <w:tcW w:w="959" w:type="dxa"/>
          </w:tcPr>
          <w:p>
            <w:pPr>
              <w:spacing w:before="40" w:after="40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Пореден номер</w:t>
            </w:r>
          </w:p>
        </w:tc>
        <w:tc>
          <w:tcPr>
            <w:tcW w:w="1417" w:type="dxa"/>
          </w:tcPr>
          <w:p>
            <w:pPr>
              <w:spacing w:before="40" w:after="40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Код по КН</w:t>
            </w:r>
          </w:p>
          <w:p>
            <w:pPr>
              <w:spacing w:before="40" w:after="40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2012 г.</w:t>
            </w:r>
          </w:p>
        </w:tc>
        <w:tc>
          <w:tcPr>
            <w:tcW w:w="4111" w:type="dxa"/>
          </w:tcPr>
          <w:p>
            <w:pPr>
              <w:spacing w:before="40" w:after="40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Описание на продукта</w:t>
            </w:r>
          </w:p>
        </w:tc>
        <w:tc>
          <w:tcPr>
            <w:tcW w:w="1276" w:type="dxa"/>
          </w:tcPr>
          <w:p>
            <w:pPr>
              <w:spacing w:before="40" w:after="40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Обем (в тонове)</w:t>
            </w:r>
          </w:p>
        </w:tc>
        <w:tc>
          <w:tcPr>
            <w:tcW w:w="1417" w:type="dxa"/>
          </w:tcPr>
          <w:p>
            <w:pPr>
              <w:spacing w:before="40" w:after="40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Митническа ставка</w:t>
            </w:r>
          </w:p>
        </w:tc>
      </w:tr>
      <w:tr>
        <w:tc>
          <w:tcPr>
            <w:tcW w:w="959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1417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07020000</w:t>
            </w:r>
          </w:p>
        </w:tc>
        <w:tc>
          <w:tcPr>
            <w:tcW w:w="4111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Домати, пресни или охладени</w:t>
            </w:r>
          </w:p>
        </w:tc>
        <w:tc>
          <w:tcPr>
            <w:tcW w:w="1276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2 000</w:t>
            </w:r>
          </w:p>
        </w:tc>
        <w:tc>
          <w:tcPr>
            <w:tcW w:w="1417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осв.</w:t>
            </w:r>
          </w:p>
        </w:tc>
      </w:tr>
      <w:tr>
        <w:tc>
          <w:tcPr>
            <w:tcW w:w="959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2</w:t>
            </w:r>
          </w:p>
        </w:tc>
        <w:tc>
          <w:tcPr>
            <w:tcW w:w="1417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07032000</w:t>
            </w:r>
          </w:p>
        </w:tc>
        <w:tc>
          <w:tcPr>
            <w:tcW w:w="4111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 xml:space="preserve">Чесън, пресен или охладен </w:t>
            </w:r>
          </w:p>
        </w:tc>
        <w:tc>
          <w:tcPr>
            <w:tcW w:w="1276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220</w:t>
            </w:r>
          </w:p>
        </w:tc>
        <w:tc>
          <w:tcPr>
            <w:tcW w:w="1417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осв.</w:t>
            </w:r>
          </w:p>
        </w:tc>
      </w:tr>
      <w:tr>
        <w:tc>
          <w:tcPr>
            <w:tcW w:w="959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3</w:t>
            </w:r>
          </w:p>
        </w:tc>
        <w:tc>
          <w:tcPr>
            <w:tcW w:w="1417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08061010</w:t>
            </w:r>
          </w:p>
        </w:tc>
        <w:tc>
          <w:tcPr>
            <w:tcW w:w="4111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Трапезно грозде, прясно</w:t>
            </w:r>
          </w:p>
        </w:tc>
        <w:tc>
          <w:tcPr>
            <w:tcW w:w="1276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20 000</w:t>
            </w:r>
          </w:p>
        </w:tc>
        <w:tc>
          <w:tcPr>
            <w:tcW w:w="1417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осв.</w:t>
            </w:r>
          </w:p>
        </w:tc>
      </w:tr>
      <w:tr>
        <w:tc>
          <w:tcPr>
            <w:tcW w:w="959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4</w:t>
            </w:r>
          </w:p>
        </w:tc>
        <w:tc>
          <w:tcPr>
            <w:tcW w:w="1417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08081080</w:t>
            </w:r>
          </w:p>
        </w:tc>
        <w:tc>
          <w:tcPr>
            <w:tcW w:w="4111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Ябълки, пресни (с изключение на предназначените за промишлени цели, в насипно състояние, в периода от 16 септември до 15 декември)</w:t>
            </w:r>
          </w:p>
        </w:tc>
        <w:tc>
          <w:tcPr>
            <w:tcW w:w="1276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40 000</w:t>
            </w:r>
          </w:p>
        </w:tc>
        <w:tc>
          <w:tcPr>
            <w:tcW w:w="1417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осв.</w:t>
            </w:r>
          </w:p>
        </w:tc>
      </w:tr>
      <w:tr>
        <w:tc>
          <w:tcPr>
            <w:tcW w:w="959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5</w:t>
            </w:r>
          </w:p>
        </w:tc>
        <w:tc>
          <w:tcPr>
            <w:tcW w:w="1417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08092900</w:t>
            </w:r>
          </w:p>
        </w:tc>
        <w:tc>
          <w:tcPr>
            <w:tcW w:w="4111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Череши (с изключение на вишни), пресни</w:t>
            </w:r>
          </w:p>
        </w:tc>
        <w:tc>
          <w:tcPr>
            <w:tcW w:w="1276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1 500</w:t>
            </w:r>
          </w:p>
        </w:tc>
        <w:tc>
          <w:tcPr>
            <w:tcW w:w="1417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осв.</w:t>
            </w:r>
          </w:p>
        </w:tc>
      </w:tr>
      <w:tr>
        <w:tc>
          <w:tcPr>
            <w:tcW w:w="959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6</w:t>
            </w:r>
          </w:p>
        </w:tc>
        <w:tc>
          <w:tcPr>
            <w:tcW w:w="1417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08094005</w:t>
            </w:r>
          </w:p>
        </w:tc>
        <w:tc>
          <w:tcPr>
            <w:tcW w:w="4111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Сливи, пресни</w:t>
            </w:r>
          </w:p>
        </w:tc>
        <w:tc>
          <w:tcPr>
            <w:tcW w:w="1276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15 000</w:t>
            </w:r>
          </w:p>
        </w:tc>
        <w:tc>
          <w:tcPr>
            <w:tcW w:w="1417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осв.</w:t>
            </w:r>
          </w:p>
        </w:tc>
      </w:tr>
      <w:tr>
        <w:tc>
          <w:tcPr>
            <w:tcW w:w="959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7</w:t>
            </w:r>
          </w:p>
        </w:tc>
        <w:tc>
          <w:tcPr>
            <w:tcW w:w="1417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20096110</w:t>
            </w:r>
          </w:p>
        </w:tc>
        <w:tc>
          <w:tcPr>
            <w:tcW w:w="4111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Сок от грозде, включително мъст, неферментирали, със стойност Брикс &lt;= 30 при 20 °C, на цена &gt; 18 EUR за 100 kg, със или без прибавка на захар или други подсладители (с изключение на тези с прибавка на алкохол)</w:t>
            </w:r>
          </w:p>
        </w:tc>
        <w:tc>
          <w:tcPr>
            <w:tcW w:w="1276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500</w:t>
            </w:r>
          </w:p>
        </w:tc>
        <w:tc>
          <w:tcPr>
            <w:tcW w:w="1417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осв.</w:t>
            </w:r>
          </w:p>
        </w:tc>
      </w:tr>
    </w:tbl>
    <w:p>
      <w:pPr>
        <w:rPr>
          <w:b/>
          <w:caps/>
          <w:strike/>
          <w:noProof/>
          <w:szCs w:val="24"/>
        </w:rPr>
      </w:pPr>
      <w:r>
        <w:rPr>
          <w:noProof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4111"/>
        <w:gridCol w:w="1276"/>
        <w:gridCol w:w="1417"/>
      </w:tblGrid>
      <w:tr>
        <w:trPr>
          <w:tblHeader/>
        </w:trPr>
        <w:tc>
          <w:tcPr>
            <w:tcW w:w="959" w:type="dxa"/>
          </w:tcPr>
          <w:p>
            <w:pPr>
              <w:spacing w:before="40" w:after="40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Пореден номер</w:t>
            </w:r>
          </w:p>
        </w:tc>
        <w:tc>
          <w:tcPr>
            <w:tcW w:w="1417" w:type="dxa"/>
          </w:tcPr>
          <w:p>
            <w:pPr>
              <w:spacing w:before="40" w:after="40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Код по КН</w:t>
            </w:r>
          </w:p>
          <w:p>
            <w:pPr>
              <w:spacing w:before="40" w:after="40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2012 г.</w:t>
            </w:r>
          </w:p>
        </w:tc>
        <w:tc>
          <w:tcPr>
            <w:tcW w:w="4111" w:type="dxa"/>
          </w:tcPr>
          <w:p>
            <w:pPr>
              <w:spacing w:before="40" w:after="40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Описание на продукта</w:t>
            </w:r>
          </w:p>
        </w:tc>
        <w:tc>
          <w:tcPr>
            <w:tcW w:w="1276" w:type="dxa"/>
          </w:tcPr>
          <w:p>
            <w:pPr>
              <w:spacing w:before="40" w:after="40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Обем (в тонове)</w:t>
            </w:r>
          </w:p>
        </w:tc>
        <w:tc>
          <w:tcPr>
            <w:tcW w:w="1417" w:type="dxa"/>
          </w:tcPr>
          <w:p>
            <w:pPr>
              <w:spacing w:before="40" w:after="40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Митническа ставка</w:t>
            </w:r>
          </w:p>
        </w:tc>
      </w:tr>
      <w:tr>
        <w:tc>
          <w:tcPr>
            <w:tcW w:w="959" w:type="dxa"/>
            <w:vMerge w:val="restart"/>
          </w:tcPr>
          <w:p>
            <w:pPr>
              <w:spacing w:before="40" w:after="40"/>
              <w:rPr>
                <w:noProof/>
                <w:szCs w:val="24"/>
              </w:rPr>
            </w:pPr>
          </w:p>
        </w:tc>
        <w:tc>
          <w:tcPr>
            <w:tcW w:w="1417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20096919</w:t>
            </w:r>
          </w:p>
        </w:tc>
        <w:tc>
          <w:tcPr>
            <w:tcW w:w="4111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Сок от грозде, включително мъст, неферментирали, със стойност Брикс &gt; 67 при 20 °C, на цена &gt; 22 EUR за 100 kg, със или без прибавка на захар или други подсладители (с изключение на тези с прибавка на алкохол)</w:t>
            </w:r>
          </w:p>
        </w:tc>
        <w:tc>
          <w:tcPr>
            <w:tcW w:w="1276" w:type="dxa"/>
            <w:vMerge w:val="restart"/>
          </w:tcPr>
          <w:p>
            <w:pPr>
              <w:spacing w:before="40" w:after="40"/>
              <w:rPr>
                <w:noProof/>
                <w:szCs w:val="24"/>
              </w:rPr>
            </w:pPr>
          </w:p>
        </w:tc>
        <w:tc>
          <w:tcPr>
            <w:tcW w:w="1417" w:type="dxa"/>
            <w:vMerge w:val="restart"/>
          </w:tcPr>
          <w:p>
            <w:pPr>
              <w:spacing w:before="40" w:after="40"/>
              <w:rPr>
                <w:noProof/>
                <w:szCs w:val="24"/>
              </w:rPr>
            </w:pPr>
          </w:p>
        </w:tc>
      </w:tr>
      <w:tr>
        <w:tc>
          <w:tcPr>
            <w:tcW w:w="959" w:type="dxa"/>
            <w:vMerge/>
          </w:tcPr>
          <w:p>
            <w:pPr>
              <w:spacing w:before="40" w:after="40"/>
              <w:rPr>
                <w:noProof/>
                <w:szCs w:val="24"/>
              </w:rPr>
            </w:pPr>
          </w:p>
        </w:tc>
        <w:tc>
          <w:tcPr>
            <w:tcW w:w="1417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20096951</w:t>
            </w:r>
          </w:p>
        </w:tc>
        <w:tc>
          <w:tcPr>
            <w:tcW w:w="4111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Концентриран сок от грозде, включително мъст, неферментирали, със стойност Брикс &gt; 30, но &lt;= 67 при 20 °C, на цена &gt; 18 EUR за 100 kg, със или без прибавка на захар или други подсладители (с изключение на тези с прибавка на алкохол)</w:t>
            </w:r>
          </w:p>
        </w:tc>
        <w:tc>
          <w:tcPr>
            <w:tcW w:w="1276" w:type="dxa"/>
            <w:vMerge/>
          </w:tcPr>
          <w:p>
            <w:pPr>
              <w:spacing w:before="40" w:after="40"/>
              <w:rPr>
                <w:noProof/>
                <w:szCs w:val="24"/>
              </w:rPr>
            </w:pPr>
          </w:p>
        </w:tc>
        <w:tc>
          <w:tcPr>
            <w:tcW w:w="1417" w:type="dxa"/>
            <w:vMerge/>
          </w:tcPr>
          <w:p>
            <w:pPr>
              <w:spacing w:before="40" w:after="40"/>
              <w:rPr>
                <w:noProof/>
                <w:szCs w:val="24"/>
              </w:rPr>
            </w:pPr>
          </w:p>
        </w:tc>
      </w:tr>
      <w:tr>
        <w:tc>
          <w:tcPr>
            <w:tcW w:w="959" w:type="dxa"/>
            <w:vMerge/>
          </w:tcPr>
          <w:p>
            <w:pPr>
              <w:spacing w:before="40" w:after="40"/>
              <w:rPr>
                <w:noProof/>
                <w:szCs w:val="24"/>
              </w:rPr>
            </w:pPr>
          </w:p>
        </w:tc>
        <w:tc>
          <w:tcPr>
            <w:tcW w:w="1417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20096959</w:t>
            </w:r>
          </w:p>
        </w:tc>
        <w:tc>
          <w:tcPr>
            <w:tcW w:w="4111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Концентриран сок от грозде, включително мъст, неферментирали, със стойност Брикс &gt; 30, но &lt;= 67 при 20 °C, на цена &gt; 18 EUR за 100 kg, със или без прибавка на захар или други подсладители (с изключение на тези с прибавка на алкохол)</w:t>
            </w:r>
          </w:p>
        </w:tc>
        <w:tc>
          <w:tcPr>
            <w:tcW w:w="1276" w:type="dxa"/>
            <w:vMerge/>
          </w:tcPr>
          <w:p>
            <w:pPr>
              <w:spacing w:before="40" w:after="40"/>
              <w:rPr>
                <w:noProof/>
                <w:szCs w:val="24"/>
              </w:rPr>
            </w:pPr>
          </w:p>
        </w:tc>
        <w:tc>
          <w:tcPr>
            <w:tcW w:w="1417" w:type="dxa"/>
            <w:vMerge/>
          </w:tcPr>
          <w:p>
            <w:pPr>
              <w:spacing w:before="40" w:after="40"/>
              <w:rPr>
                <w:noProof/>
                <w:szCs w:val="24"/>
              </w:rPr>
            </w:pPr>
          </w:p>
        </w:tc>
      </w:tr>
    </w:tbl>
    <w:p>
      <w:pPr>
        <w:spacing w:before="0" w:after="200" w:line="276" w:lineRule="auto"/>
        <w:jc w:val="left"/>
        <w:rPr>
          <w:b/>
          <w:caps/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F9E74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A0E2E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A72F02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140BB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F6A473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4F441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208D6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A1E60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11-25 10:10:3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14DA64FE-E498-4A1B-8CB7-8184A78431B5"/>
    <w:docVar w:name="LW_COVERPAGE_TYPE" w:val="1"/>
    <w:docVar w:name="LW_CROSSREFERENCE" w:val="&lt;UNUSED&gt;"/>
    <w:docVar w:name="LW_DocType" w:val="ANNEX"/>
    <w:docVar w:name="LW_EMISSION" w:val="27.11.2019"/>
    <w:docVar w:name="LW_EMISSION_ISODATE" w:val="2019-11-27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79?\u1072? \u1072?\u1089?\u1086?\u1094?\u1080?\u1080?\u1088?\u1072?\u1085?\u1077? \u1074? \u1089?\u1098?\u1089?\u1090?\u1072?\u1074? \u8222?\u1058?\u1098?\u1088?\u1075?\u1086?\u1074?\u1080?\u1103?\u8220?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79?\u1072? \u1072?\u1089?\u1086?\u1094?\u1080?\u1080?\u1088?\u1072?\u1085?\u1077? \u1074? \u1089?\u1098?\u1089?\u1090?\u1072?\u1074? \u8222?\u1058?\u1098?\u1088?\u1075?\u1086?\u1074?\u1080?\u1103?\u8220?"/>
    <w:docVar w:name="LW_PART_NBR" w:val="1"/>
    <w:docVar w:name="LW_PART_NBR_TOTAL" w:val="1"/>
    <w:docVar w:name="LW_REF.INST.NEW" w:val="COM"/>
    <w:docVar w:name="LW_REF.INST.NEW_ADOPTED" w:val="final"/>
    <w:docVar w:name="LW_REF.INST.NEW_TEXT" w:val="(2019) 60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\u1090?\u1086? \u1079?\u1072? \u1088?\u1077?\u1096?\u1077?\u1085?\u1080?\u1077? \u1085?\u1072? \u1057?\u1098?\u1074?\u1077?\u1090?\u1072?"/>
    <w:docVar w:name="LW_TYPEACTEPRINCIPAL.CP" w:val="\u1087?\u1088?\u1077?\u1076?\u1083?\u1086?\u1078?\u1077?\u1085?\u1080?\u1077?\u1090?\u1086? \u1079?\u1072? \u1088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4">
    <w:name w:val="List Number 4"/>
    <w:basedOn w:val="Normal"/>
    <w:uiPriority w:val="99"/>
    <w:semiHidden/>
    <w:unhideWhenUsed/>
    <w:pPr>
      <w:numPr>
        <w:numId w:val="1"/>
      </w:numPr>
      <w:contextualSpacing/>
    </w:pPr>
    <w:rPr>
      <w:rFonts w:eastAsia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4">
    <w:name w:val="List Number 4"/>
    <w:basedOn w:val="Normal"/>
    <w:uiPriority w:val="99"/>
    <w:semiHidden/>
    <w:unhideWhenUsed/>
    <w:pPr>
      <w:numPr>
        <w:numId w:val="1"/>
      </w:numPr>
      <w:contextualSpacing/>
    </w:pPr>
    <w:rPr>
      <w:rFonts w:eastAsia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5</Pages>
  <Words>959</Words>
  <Characters>4636</Characters>
  <Application>Microsoft Office Word</Application>
  <DocSecurity>0</DocSecurity>
  <Lines>185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 Birgit (TRADE)</dc:creator>
  <cp:keywords/>
  <dc:description/>
  <cp:lastModifiedBy>WES PDFC Administrator</cp:lastModifiedBy>
  <cp:revision>9</cp:revision>
  <cp:lastPrinted>2019-09-23T15:47:00Z</cp:lastPrinted>
  <dcterms:created xsi:type="dcterms:W3CDTF">2019-11-08T16:16:00Z</dcterms:created>
  <dcterms:modified xsi:type="dcterms:W3CDTF">2019-11-25T09:10:00Z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