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C910ECE8-CD4B-4D7E-9EC8-A719567CAC2D" style="width:450pt;height:3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ДОКЛАД НА КОМИСИЯТА ДО ЕВРОПЕЙСКИЯ ПАРЛАМЕНТ И СЪВЕТА</w:t>
      </w:r>
    </w:p>
    <w:p>
      <w:pPr>
        <w:pStyle w:val="Titreobjet"/>
        <w:rPr>
          <w:noProof/>
        </w:rPr>
      </w:pPr>
      <w:r>
        <w:rPr>
          <w:noProof/>
        </w:rPr>
        <w:t>относно упражняването на правомощието за приемане на делегирани актове, предоставено на Комисията по силата на Регламент (ЕС) 2016/1076 на Европейския парламент и на Съвета от 8 юни 2016 г. за прилагане на режима за продукти с произход от определени страни, които са част от групата държави от Африка, Карибския и Тихоокеанския басейн (АКТБ), предвиден в споразуменията, установяващи или водещи до установяване на споразуменията за икономическо партньорство (известен преди като Регламент за достъпа до пазара)</w:t>
      </w:r>
    </w:p>
    <w:p>
      <w:pPr>
        <w:spacing w:after="200"/>
        <w:jc w:val="both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I.</w:t>
      </w:r>
      <w:r>
        <w:rPr>
          <w:noProof/>
        </w:rPr>
        <w:tab/>
        <w:t>Въведение</w:t>
      </w:r>
    </w:p>
    <w:p>
      <w:pPr>
        <w:spacing w:after="200"/>
        <w:jc w:val="both"/>
        <w:rPr>
          <w:noProof/>
        </w:rPr>
      </w:pPr>
      <w:r>
        <w:rPr>
          <w:noProof/>
        </w:rPr>
        <w:t>Регламент (ЕО) № 1528/2007 (т.нар. Регламент за достъпа до пазара) бе приет с цел да се уреди режимът за вноса на ЕС, приложим за държавите от Африка, Карибския и Тихоокеанския басейн, договорили споразумения за икономическо партньорство (СИП). Тези държави бяха изброени в приложение І към посочения регламент.</w:t>
      </w:r>
    </w:p>
    <w:p>
      <w:pPr>
        <w:spacing w:after="200"/>
        <w:jc w:val="both"/>
        <w:rPr>
          <w:noProof/>
        </w:rPr>
      </w:pPr>
      <w:r>
        <w:rPr>
          <w:noProof/>
        </w:rPr>
        <w:t>До м. май 2013 г. Ботсуана, Гана, Есватини, Камерун, Кения, Кот д'Ивоар, Намибия и Фиджи не бяха предприели необходимите стъпки за ратифициране на съответните свои СИП. Вследствие на това, в съответствие с член 2, параграф 3 от Регламент (ЕО) № 1528/2007, и по-специално буква б) от него, приложение I към посочения регламент бе изменено, като тези държави бяха заличени от него. По силата на Регламент (ЕС) № 527/2013 от 21 май 2013 г., считано от 1 октомври 2014 г., тези държави престанаха да бъдат обхванати от режима за достъп до пазара, разрешен съгласно Регламент (ЕО) № 1528/2007.</w:t>
      </w:r>
    </w:p>
    <w:p>
      <w:pPr>
        <w:spacing w:after="200"/>
        <w:jc w:val="both"/>
        <w:rPr>
          <w:noProof/>
        </w:rPr>
      </w:pPr>
      <w:r>
        <w:rPr>
          <w:noProof/>
        </w:rPr>
        <w:t>С Регламент (ЕС) № 527/2013 също така бе изменен Регламент (ЕО) № 1528/2007, като на Комисията бе делегирано правомощието да приема делегирани актове в съответствие с член 290 от Договора за функционирането на Европейския съюз. Комисията бе оправомощена да приеме делегирани актове с цел адаптиране на приложение І към Регламента за достъпа до пазара, така че да бъдат повторно вписани отделни държави от АКТБ веднага след завършване на преговорите по СИП с ЕС.</w:t>
      </w:r>
    </w:p>
    <w:p>
      <w:pPr>
        <w:spacing w:after="200"/>
        <w:jc w:val="both"/>
        <w:rPr>
          <w:noProof/>
        </w:rPr>
      </w:pPr>
      <w:r>
        <w:rPr>
          <w:noProof/>
        </w:rPr>
        <w:t>След като до м. юли 2014 г. приключиха преговорите и предприеха необходимите стъпки за ратифициране на своите споразумения, Ботсуана, Гана, Есватини, Камерун, Кот д'Ивоар, Намибия и Фиджи отново бяха вписани в приложение І към Регламента за достъпа до пазара с делегирани регламенти (ЕС) № 1025/2014, (ЕС) № 1026/2014 и (ЕС) № 1027/2014 от 25 юли 2014 г., а Кения — с Делегиран регламент (ЕС) № 1387/2014 от 14 ноември 2014 г.</w:t>
      </w:r>
    </w:p>
    <w:p>
      <w:pPr>
        <w:spacing w:after="200"/>
        <w:jc w:val="both"/>
        <w:rPr>
          <w:noProof/>
        </w:rPr>
      </w:pPr>
      <w:r>
        <w:rPr>
          <w:noProof/>
        </w:rPr>
        <w:t>След неколкократни съществени изменения в него, Регламентът за достъпа до пазара бе преработен за по-голяма яснота с Регламент (ЕС) 2016/1076 от 8 юни 2016 г. (наричан по-долу „регламентът“). Освен това с регламента на Комисията бе предоставено правомощието да приема делегирани актове:</w:t>
      </w:r>
    </w:p>
    <w:p>
      <w:pPr>
        <w:numPr>
          <w:ilvl w:val="0"/>
          <w:numId w:val="2"/>
        </w:numPr>
        <w:contextualSpacing/>
        <w:jc w:val="both"/>
        <w:rPr>
          <w:noProof/>
        </w:rPr>
      </w:pPr>
      <w:r>
        <w:rPr>
          <w:noProof/>
        </w:rPr>
        <w:t>за изменение на приложение І с цел добавяне на региони или държави, които са приключили преговорите по споразумение, за да могат те да бъдат обхванати по-специално от предвидения в регламента  предпазен механизъм (член 2, параграф 2);</w:t>
      </w:r>
    </w:p>
    <w:p>
      <w:pPr>
        <w:numPr>
          <w:ilvl w:val="0"/>
          <w:numId w:val="2"/>
        </w:numPr>
        <w:contextualSpacing/>
        <w:jc w:val="both"/>
        <w:rPr>
          <w:noProof/>
        </w:rPr>
      </w:pPr>
      <w:r>
        <w:rPr>
          <w:noProof/>
        </w:rPr>
        <w:t>за изменение на приложение I с цел заличаване на региони или държави от приложението (член 2, параграф 3);</w:t>
      </w:r>
    </w:p>
    <w:p>
      <w:pPr>
        <w:numPr>
          <w:ilvl w:val="0"/>
          <w:numId w:val="2"/>
        </w:numPr>
        <w:contextualSpacing/>
        <w:jc w:val="both"/>
        <w:rPr>
          <w:noProof/>
        </w:rPr>
      </w:pPr>
      <w:r>
        <w:rPr>
          <w:noProof/>
        </w:rPr>
        <w:t>за повторно вписване на регионите или държавите, които са били заличени от приложение І с Регламент (ЕС) № 527/2013 и които след заличаването им са предприели необходимите стъпки за ратифициране на съответните свои споразумения (член 3);</w:t>
      </w:r>
    </w:p>
    <w:p>
      <w:pPr>
        <w:numPr>
          <w:ilvl w:val="0"/>
          <w:numId w:val="2"/>
        </w:numPr>
        <w:contextualSpacing/>
        <w:jc w:val="both"/>
        <w:rPr>
          <w:noProof/>
        </w:rPr>
      </w:pPr>
      <w:r>
        <w:rPr>
          <w:noProof/>
        </w:rPr>
        <w:t>за добавяне на приложение, определящо приложимия за продукти с произход от Южна Африка режим (член 4, параграф 3);</w:t>
      </w:r>
    </w:p>
    <w:p>
      <w:pPr>
        <w:numPr>
          <w:ilvl w:val="0"/>
          <w:numId w:val="2"/>
        </w:numPr>
        <w:contextualSpacing/>
        <w:jc w:val="both"/>
        <w:rPr>
          <w:noProof/>
        </w:rPr>
      </w:pPr>
      <w:r>
        <w:rPr>
          <w:noProof/>
        </w:rPr>
        <w:t>за внасяне на технически изменения в приложение II (Правила за произход), когато е необходимо да се отразят измененията на други актове от митническото законодателство на Съюза (член 5, параграф 3), както и</w:t>
      </w:r>
    </w:p>
    <w:p>
      <w:pPr>
        <w:numPr>
          <w:ilvl w:val="0"/>
          <w:numId w:val="2"/>
        </w:numPr>
        <w:contextualSpacing/>
        <w:jc w:val="both"/>
        <w:rPr>
          <w:noProof/>
        </w:rPr>
      </w:pPr>
      <w:r>
        <w:rPr>
          <w:noProof/>
        </w:rPr>
        <w:t xml:space="preserve"> за изменение на член 6 (Административно сътрудничество) и членове 9—20 (Общи защитни разпоредби), което може да се наложи поради различия между регламента и споразуменията, подписани с уговорка за временно прилагане или сключени в съответствие с член 218 от ДФЕС с регионите или държавите, изброени в приложение І (член 21).</w:t>
      </w:r>
    </w:p>
    <w:p>
      <w:pPr>
        <w:spacing w:after="200"/>
        <w:jc w:val="both"/>
        <w:rPr>
          <w:noProof/>
        </w:rPr>
      </w:pPr>
    </w:p>
    <w:p>
      <w:pPr>
        <w:spacing w:after="120"/>
        <w:jc w:val="both"/>
        <w:rPr>
          <w:noProof/>
        </w:rPr>
      </w:pPr>
      <w:r>
        <w:rPr>
          <w:noProof/>
        </w:rPr>
        <w:t>Правомощието да приема делегирани актове се предоставя на Комисията при спазване на предвидените в член 22 от регламента условия.</w:t>
      </w:r>
    </w:p>
    <w:p>
      <w:pPr>
        <w:spacing w:after="200"/>
        <w:jc w:val="both"/>
        <w:rPr>
          <w:noProof/>
        </w:rPr>
      </w:pPr>
      <w:r>
        <w:rPr>
          <w:noProof/>
        </w:rPr>
        <w:t>След като предприеха необходимите стъпки за ратифициране на съответните свои СИП през разглеждания период, Лесото, Мозамбик, Самоа и Южна Африка бяха включени в приложение I към регламента с делегирани регламенти (ЕС) 2017/1550 и (ЕС) 2017/1551 от 14 юли 2017 г. и (ЕС) 2019/821 от 12 март 2019 г.</w:t>
      </w:r>
    </w:p>
    <w:p>
      <w:pPr>
        <w:spacing w:after="200"/>
        <w:jc w:val="both"/>
        <w:rPr>
          <w:noProof/>
        </w:rPr>
      </w:pPr>
      <w:r>
        <w:rPr>
          <w:noProof/>
        </w:rPr>
        <w:t>II.</w:t>
      </w:r>
      <w:r>
        <w:rPr>
          <w:noProof/>
        </w:rPr>
        <w:tab/>
        <w:t>Правно основание</w:t>
      </w:r>
    </w:p>
    <w:p>
      <w:pPr>
        <w:spacing w:after="200"/>
        <w:jc w:val="both"/>
        <w:rPr>
          <w:noProof/>
        </w:rPr>
      </w:pPr>
      <w:r>
        <w:rPr>
          <w:noProof/>
        </w:rPr>
        <w:t>По силата на член 22, параграф 2 от Регламент (ЕС) 2016/1076 правомощието да приема делегирани актове, посочено в член 3 от същия регламент, бе предоставено на Комисията за срок от пет години, считано от 21 юни 2013 г. Правомощието да приема делегирани актове, посочено в член 2, параграфи 2 и 3, член 4, параграф 3, член 5, параграф 3 и член 21 от Регламент (ЕС) 2016/1076, бе предоставено на Комисията за срок от пет години, считано от 20 февруари 2014 г. Делегирането на правомощия се продължава мълчаливо за срокове с еднаква продължителност.</w:t>
      </w:r>
    </w:p>
    <w:p>
      <w:pPr>
        <w:spacing w:after="200"/>
        <w:jc w:val="both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 xml:space="preserve">Член 22, параграф 2 от Регламент (ЕС) 2016/1076 съдържа изискването Комисията да изготви доклад до Съвета и Европейския парламент относно делегирането на правомощия. </w:t>
      </w:r>
    </w:p>
    <w:p>
      <w:pPr>
        <w:spacing w:after="200"/>
        <w:jc w:val="both"/>
        <w:rPr>
          <w:noProof/>
        </w:rPr>
      </w:pPr>
      <w:r>
        <w:rPr>
          <w:noProof/>
        </w:rPr>
        <w:t>III.</w:t>
      </w:r>
      <w:r>
        <w:rPr>
          <w:noProof/>
        </w:rPr>
        <w:tab/>
        <w:t>Упражняване на делегирането</w:t>
      </w:r>
    </w:p>
    <w:p>
      <w:pPr>
        <w:spacing w:after="200"/>
        <w:ind w:firstLine="720"/>
        <w:jc w:val="both"/>
        <w:rPr>
          <w:noProof/>
        </w:rPr>
      </w:pPr>
      <w:r>
        <w:rPr>
          <w:noProof/>
        </w:rPr>
        <w:t>A.</w:t>
      </w:r>
      <w:r>
        <w:rPr>
          <w:noProof/>
        </w:rPr>
        <w:tab/>
        <w:t>Процедурни аспекти</w:t>
      </w:r>
    </w:p>
    <w:p>
      <w:pPr>
        <w:spacing w:after="200"/>
        <w:jc w:val="both"/>
        <w:rPr>
          <w:noProof/>
        </w:rPr>
      </w:pPr>
      <w:r>
        <w:rPr>
          <w:noProof/>
        </w:rPr>
        <w:t>В член 22, параграф 4 от Регламент (ЕС) 2016/1076 е предвидено задължение за Комисията преди приемането на делегиран акт да се консултира с експерти, определени от всяка държава членка в съответствие с принципите, установени в Междуинституционалното споразумение от 13 април 2016 г. за по-добро законотворчество. Във връзка с всеки един от делегираните актове Комисията надлежно се консултира с експертите от държавите членки по време на работни срещи или чрез писмена процедура. Комисията текущо информираше за проведените консултации и Европейския парламент. В съответствие с член 22, параграф 5 от регламента Комисията нотифицира делегираните актове едновременно на Европейския парламент и на Съвета веднага след приемането им.</w:t>
      </w:r>
    </w:p>
    <w:p>
      <w:pPr>
        <w:spacing w:after="200"/>
        <w:ind w:firstLine="720"/>
        <w:jc w:val="both"/>
        <w:rPr>
          <w:noProof/>
        </w:rPr>
      </w:pPr>
      <w:r>
        <w:rPr>
          <w:noProof/>
        </w:rPr>
        <w:t>Б.</w:t>
      </w:r>
      <w:r>
        <w:rPr>
          <w:noProof/>
        </w:rPr>
        <w:tab/>
        <w:t>За времето от 21 май 2013 г. досега бяха приети и влязоха в сила седем (7) делегирани актове, както следва:</w:t>
      </w:r>
    </w:p>
    <w:p>
      <w:pPr>
        <w:numPr>
          <w:ilvl w:val="0"/>
          <w:numId w:val="3"/>
        </w:numPr>
        <w:spacing w:after="200"/>
        <w:contextualSpacing/>
        <w:jc w:val="both"/>
        <w:rPr>
          <w:noProof/>
        </w:rPr>
      </w:pPr>
      <w:r>
        <w:rPr>
          <w:noProof/>
        </w:rPr>
        <w:t>Делегирани актове по член 3 от Регламент (ЕС) 2016/1076 (повторно вписване на региони или държави от АКТБ, които са били заличени от Регламента за достъпа до пазара с Регламент (ЕС) № 527/2013):</w:t>
      </w:r>
    </w:p>
    <w:p>
      <w:pPr>
        <w:spacing w:after="200"/>
        <w:ind w:left="360"/>
        <w:contextualSpacing/>
        <w:jc w:val="both"/>
        <w:rPr>
          <w:noProof/>
        </w:rPr>
      </w:pPr>
    </w:p>
    <w:p>
      <w:pPr>
        <w:numPr>
          <w:ilvl w:val="0"/>
          <w:numId w:val="1"/>
        </w:numPr>
        <w:spacing w:after="200"/>
        <w:contextualSpacing/>
        <w:jc w:val="both"/>
        <w:rPr>
          <w:b/>
          <w:noProof/>
        </w:rPr>
      </w:pPr>
      <w:r>
        <w:rPr>
          <w:b/>
          <w:noProof/>
        </w:rPr>
        <w:t>ДЕЛЕГИРАН РЕГЛАМЕНТ (ЕС) № 1025/2014 НА КОМИСИЯТА от 25 юли 2014 г. за изменение на приложение I към Регламент (ЕО) № 1528/2007 на Съвета за прилагане на режима за продукти с произход от определени страни, които са част от групата държави от Африка, Карибския и Тихоокеанския басейн (АКТБ), предвидени в споразуменията, установяващи или водещи до установяване на споразуменията за икономическо партньорство, както е изменен с Регламент (ЕС) № 38/2014 на Европейския парламент и на Съвета за изменение на някои регламенти, свързани с общата търговска политика, по отношение на предоставянето на делегирани и изпълнителни правомощия за приемането на някои мерки</w:t>
      </w:r>
    </w:p>
    <w:p>
      <w:pPr>
        <w:spacing w:before="360" w:after="200"/>
        <w:ind w:left="720"/>
        <w:jc w:val="both"/>
        <w:rPr>
          <w:noProof/>
        </w:rPr>
      </w:pPr>
      <w:r>
        <w:rPr>
          <w:noProof/>
        </w:rPr>
        <w:t>След като приключиха преговорите по своите СИП, Ботсуана, Гана, Есватини, Кот д'Ивоар и Намибия бяха повторно включени в приложение І към Регламент (ЕО) № 1528/2007, считано от 1 октомври 2014 г.</w:t>
      </w:r>
    </w:p>
    <w:p>
      <w:pPr>
        <w:numPr>
          <w:ilvl w:val="0"/>
          <w:numId w:val="1"/>
        </w:numPr>
        <w:contextualSpacing/>
        <w:jc w:val="both"/>
        <w:rPr>
          <w:b/>
          <w:noProof/>
        </w:rPr>
      </w:pPr>
      <w:r>
        <w:rPr>
          <w:b/>
          <w:noProof/>
        </w:rPr>
        <w:t>ДЕЛЕГИРАН РЕГЛАМЕНТ (ЕС) № 1026/2014 НА КОМИСИЯТА от 25 юли 2014 г. за изменение на приложение I към Регламент (ЕО) № 1528/2007 на Съвета за прилагане на режима за продукти с произход от определени страни, които са част от групата държави от Африка, Карибския и Тихоокеанския басейн (АКТБ), предвидени в споразуменията, установяващи или водещи до установяване на споразуменията за икономическо партньорство, както е изменен с Регламент (ЕС) № 527/2013 на Европейския парламент и на Съвета по отношение на изключването на определени държави от списъка с региони или държави, които са приключили преговори</w:t>
      </w:r>
    </w:p>
    <w:p>
      <w:pPr>
        <w:spacing w:before="240" w:after="200"/>
        <w:ind w:left="720"/>
        <w:jc w:val="both"/>
        <w:rPr>
          <w:noProof/>
        </w:rPr>
      </w:pPr>
      <w:r>
        <w:rPr>
          <w:noProof/>
        </w:rPr>
        <w:t>След като предприе необходимите стъпки за ратифициране на своето СИП, Фиджи бе повторно включена в приложение І към Регламент (ЕО) № 1528/2007, считано от 1 октомври 2014 г.</w:t>
      </w:r>
    </w:p>
    <w:p>
      <w:pPr>
        <w:spacing w:after="200"/>
        <w:ind w:left="720"/>
        <w:jc w:val="both"/>
        <w:rPr>
          <w:b/>
          <w:noProof/>
        </w:rPr>
      </w:pPr>
      <w:r>
        <w:rPr>
          <w:b/>
          <w:noProof/>
        </w:rPr>
        <w:t>ПОПРАВКА НА ДЕЛЕГИРАН РЕГЛАМЕНТ (ЕС) № 1026/2014 НА КОМИСИЯТА от 25 юли 2014 г. за изменение на приложение I към Регламент (ЕО) № 1528/2007 на Съвета за прилагане на режима за продукти с произход от определени страни, които са част от групата държави от Африка, Карибския и Тихоокеанския басейн (АКТБ), предвидени в споразуменията, установяващи или водещи до установяване на споразуменията за икономическо партньорство, както е изменен с Регламент (ЕС) № 527/2013 на Европейския парламент и на Съвета по отношение на изключването на определени държави от списъка с региони или държави, които са приключили преговори</w:t>
      </w:r>
    </w:p>
    <w:p>
      <w:pPr>
        <w:spacing w:after="200"/>
        <w:ind w:left="720"/>
        <w:jc w:val="both"/>
        <w:rPr>
          <w:noProof/>
        </w:rPr>
      </w:pPr>
      <w:r>
        <w:rPr>
          <w:noProof/>
        </w:rPr>
        <w:t xml:space="preserve"> „Република острови Фиджи“ бе заменена с „Република Фиджи“.</w:t>
      </w:r>
    </w:p>
    <w:p>
      <w:pPr>
        <w:numPr>
          <w:ilvl w:val="0"/>
          <w:numId w:val="1"/>
        </w:numPr>
        <w:spacing w:after="200"/>
        <w:contextualSpacing/>
        <w:jc w:val="both"/>
        <w:rPr>
          <w:b/>
          <w:noProof/>
        </w:rPr>
      </w:pPr>
      <w:r>
        <w:rPr>
          <w:b/>
          <w:noProof/>
        </w:rPr>
        <w:t>ДЕЛЕГИРАН РЕГЛАМЕНТ (ЕС) № 1027/2014 НА КОМИСИЯТА от 25 юли 2014 г. за изменение на приложение I към Регламент (ЕО) № 1528/2007 на Съвета за прилагане на режима за продукти с произход от определени страни, които са част от групата държави от Африка, Карибския и Тихоокеанския басейн (АКТБ), предвидени в споразуменията, установяващи или водещи до установяване на споразуменията за икономическо партньорство, както е изменен с Регламент (ЕС) № 527/2013 на Европейския парламент и на Съвета по отношение на изключването на определени държави от списъка с региони или държави, които са приключили преговори</w:t>
      </w:r>
    </w:p>
    <w:p>
      <w:pPr>
        <w:spacing w:after="200"/>
        <w:ind w:left="720"/>
        <w:jc w:val="both"/>
        <w:rPr>
          <w:noProof/>
        </w:rPr>
      </w:pPr>
    </w:p>
    <w:p>
      <w:pPr>
        <w:spacing w:after="200"/>
        <w:ind w:left="720"/>
        <w:jc w:val="both"/>
        <w:rPr>
          <w:noProof/>
        </w:rPr>
      </w:pPr>
      <w:r>
        <w:rPr>
          <w:noProof/>
        </w:rPr>
        <w:t>След като предприе необходимите стъпки за ратифициране на своето СИП, Камерун бе повторно включена в приложение І към Регламент (ЕО) № 1528/2007, считано от 1 октомври 2014 г.</w:t>
      </w:r>
    </w:p>
    <w:p>
      <w:pPr>
        <w:numPr>
          <w:ilvl w:val="0"/>
          <w:numId w:val="1"/>
        </w:numPr>
        <w:spacing w:after="200"/>
        <w:contextualSpacing/>
        <w:jc w:val="both"/>
        <w:rPr>
          <w:b/>
          <w:noProof/>
        </w:rPr>
      </w:pPr>
      <w:r>
        <w:rPr>
          <w:b/>
          <w:bCs/>
          <w:noProof/>
        </w:rPr>
        <w:t>ДЕЛЕГИРАН РЕГЛАМЕНТ (ЕС) № 1387/2014 НА КОМИСИЯТА от 14 ноември 2014 г. за изменение на приложение I към Регламент (ЕО) № 1528/2007 на Съвета за прилагане на режима за продукти с произход от определени страни, които са част от групата държави от Африка, Карибския и Тихоокеанския басейн (АКТБ), предвидени в споразуменията, установяващи или водещи до установяване на споразуменията за икономическо партньорство</w:t>
      </w:r>
    </w:p>
    <w:p>
      <w:pPr>
        <w:spacing w:before="360" w:after="200"/>
        <w:ind w:left="720"/>
        <w:jc w:val="both"/>
        <w:rPr>
          <w:noProof/>
        </w:rPr>
      </w:pPr>
      <w:r>
        <w:rPr>
          <w:noProof/>
        </w:rPr>
        <w:t xml:space="preserve">Кения, Европейският съюз и неговите държави членки приключиха преговорите по СИП на 16 октомври 2014 г. Кения бе повторно включена в приложение I към Регламент (ЕО) № 1528/2007. </w:t>
      </w:r>
    </w:p>
    <w:p>
      <w:pPr>
        <w:spacing w:after="200"/>
        <w:ind w:left="426" w:hanging="426"/>
        <w:jc w:val="both"/>
        <w:rPr>
          <w:noProof/>
        </w:rPr>
      </w:pPr>
      <w:r>
        <w:rPr>
          <w:noProof/>
        </w:rPr>
        <w:t>2.</w:t>
      </w:r>
      <w:r>
        <w:rPr>
          <w:noProof/>
        </w:rPr>
        <w:tab/>
        <w:t>Делегирани актове по член 4, параграф 3 от Регламент (ЕС) 2016/1076 (приложим режим за продукти с произход от Южна Африка):</w:t>
      </w:r>
    </w:p>
    <w:p>
      <w:pPr>
        <w:numPr>
          <w:ilvl w:val="0"/>
          <w:numId w:val="1"/>
        </w:numPr>
        <w:spacing w:after="200"/>
        <w:contextualSpacing/>
        <w:jc w:val="both"/>
        <w:rPr>
          <w:b/>
          <w:noProof/>
        </w:rPr>
      </w:pPr>
      <w:r>
        <w:rPr>
          <w:b/>
          <w:noProof/>
        </w:rPr>
        <w:t>ДЕЛЕГИРАН РЕГЛАМЕНТ (ЕС) 2017/1550 НА КОМИСИЯТА от 14 юли 2017 г. за добавяне на приложение към Регламент (ЕС) 2016/1076 на Европейския парламент и на Съвета за прилагане на режима за продукти с произход от определени страни, които са част от групата държави от Африка, Карибския и Тихоокеанския басейн (АКТБ), предвиден в споразуменията, установяващи или водещи до установяване на споразуменията за икономическо партньорство</w:t>
      </w:r>
    </w:p>
    <w:p>
      <w:pPr>
        <w:spacing w:before="360" w:after="200"/>
        <w:ind w:left="720"/>
        <w:jc w:val="both"/>
        <w:rPr>
          <w:noProof/>
        </w:rPr>
      </w:pPr>
      <w:r>
        <w:rPr>
          <w:noProof/>
        </w:rPr>
        <w:t>След ратифицирането на СИП ЮАОР, в Регламент (ЕС) 2016/1076 бе добавено приложение V за определяне на режима за достъп до пазара, приложим по отношение на вноса в ЕС на продукти с произход от Южна Африка.</w:t>
      </w:r>
    </w:p>
    <w:p>
      <w:pPr>
        <w:spacing w:after="200"/>
        <w:ind w:left="426" w:hanging="426"/>
        <w:jc w:val="both"/>
        <w:rPr>
          <w:noProof/>
        </w:rPr>
      </w:pPr>
      <w:r>
        <w:rPr>
          <w:noProof/>
        </w:rPr>
        <w:t>3.</w:t>
      </w:r>
      <w:r>
        <w:rPr>
          <w:noProof/>
        </w:rPr>
        <w:tab/>
        <w:t>Делегирани актове по член 2, параграф 2 от Регламент (ЕС) 2016/1076 (добавяне на региони или държави от АКТБ, приключили преговорите по СИП):</w:t>
      </w:r>
    </w:p>
    <w:p>
      <w:pPr>
        <w:numPr>
          <w:ilvl w:val="0"/>
          <w:numId w:val="1"/>
        </w:numPr>
        <w:spacing w:after="200"/>
        <w:contextualSpacing/>
        <w:jc w:val="both"/>
        <w:rPr>
          <w:b/>
          <w:noProof/>
        </w:rPr>
      </w:pPr>
      <w:r>
        <w:rPr>
          <w:b/>
          <w:noProof/>
        </w:rPr>
        <w:t>ДЕЛЕГИРАН РЕГЛАМЕНТ (ЕС) 2017/1551 НА КОМИСИЯТА от 14 юли 2017 г. за изменение на приложение I към Регламент (ЕС) 2016/1076 на Европейския парламент и на Съвета за прилагане на режима за продукти с произход от определени страни, които са част от групата държави от Африка, Карибския и Тихоокеанския басейн (АКТБ), предвиден в споразуменията, установяващи или водещи до установяване на споразуменията за икономическо партньорство</w:t>
      </w:r>
    </w:p>
    <w:p>
      <w:pPr>
        <w:spacing w:before="360" w:after="200"/>
        <w:ind w:left="720"/>
        <w:jc w:val="both"/>
        <w:rPr>
          <w:noProof/>
        </w:rPr>
      </w:pPr>
      <w:r>
        <w:rPr>
          <w:noProof/>
        </w:rPr>
        <w:t>След ратифицирането на своите СИП, Лесото и Мозамбик бяха включени в приложение І към Регламент (ЕС) 2016/1076.</w:t>
      </w:r>
    </w:p>
    <w:p>
      <w:pPr>
        <w:numPr>
          <w:ilvl w:val="0"/>
          <w:numId w:val="1"/>
        </w:numPr>
        <w:spacing w:after="200"/>
        <w:contextualSpacing/>
        <w:jc w:val="both"/>
        <w:rPr>
          <w:b/>
          <w:noProof/>
        </w:rPr>
      </w:pPr>
      <w:r>
        <w:rPr>
          <w:b/>
          <w:noProof/>
        </w:rPr>
        <w:t>ДЕЛЕГИРАН РЕГЛАМЕНТ (ЕС) 2019/821 НА КОМИСИЯТА от 12 март 2019 г. за изменение на Регламент (ЕС) 2016/1076 на Европейския парламент и на Съвета с оглед на включването на Независимата държава Самоа в приложение I</w:t>
      </w:r>
    </w:p>
    <w:p>
      <w:pPr>
        <w:spacing w:before="360" w:after="360"/>
        <w:ind w:left="720"/>
        <w:jc w:val="both"/>
        <w:rPr>
          <w:noProof/>
        </w:rPr>
      </w:pPr>
      <w:r>
        <w:rPr>
          <w:noProof/>
        </w:rPr>
        <w:t>След депозирането от Самоа на акта за нейното присъединяване към СИП между ЕС и държавите от Тихоокеанския басейн, Самоа бе включена в приложение І към Регламент (ЕС) 2016/1076.</w:t>
      </w:r>
    </w:p>
    <w:p>
      <w:pPr>
        <w:spacing w:after="200"/>
        <w:jc w:val="both"/>
        <w:rPr>
          <w:noProof/>
        </w:rPr>
      </w:pPr>
      <w:r>
        <w:rPr>
          <w:noProof/>
        </w:rPr>
        <w:t>IV.</w:t>
      </w:r>
      <w:r>
        <w:rPr>
          <w:noProof/>
        </w:rPr>
        <w:tab/>
        <w:t>Заключения</w:t>
      </w:r>
    </w:p>
    <w:p>
      <w:pPr>
        <w:jc w:val="both"/>
        <w:rPr>
          <w:noProof/>
        </w:rPr>
      </w:pPr>
      <w:r>
        <w:rPr>
          <w:noProof/>
        </w:rPr>
        <w:t>Комисията приканва Европейския парламент и Съвета да приемат за сведение настоящия доклад в контекста на надлежното упражняване от страна на Комисията на делегираното по силата на регламента правомощие.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88668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0E00"/>
    <w:multiLevelType w:val="hybridMultilevel"/>
    <w:tmpl w:val="8E9443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821348"/>
    <w:multiLevelType w:val="hybridMultilevel"/>
    <w:tmpl w:val="CE94B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F768E6"/>
    <w:multiLevelType w:val="hybridMultilevel"/>
    <w:tmpl w:val="E5488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C910ECE8-CD4B-4D7E-9EC8-A719567CAC2D"/>
    <w:docVar w:name="LW_COVERPAGE_TYPE" w:val="1"/>
    <w:docVar w:name="LW_CROSSREFERENCE" w:val="&lt;UNUSED&gt;"/>
    <w:docVar w:name="LW_DocType" w:val="NORMAL"/>
    <w:docVar w:name="LW_EMISSION" w:val="14.1.2020"/>
    <w:docVar w:name="LW_EMISSION_ISODATE" w:val="2020-01-14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56?\u1077?\u1075?\u1083?\u1072?\u1084?\u1077?\u1085?\u1090? (\u1045?\u1057?) 2016/1076 \u1085?\u1072? \u1045?\u1074?\u1088?\u1086?\u1087?\u1077?\u1081?\u1089?\u1082?\u1080?\u1103? \u1087?\u1072?\u1088?\u1083?\u1072?\u1084?\u1077?\u1085?\u1090? \u1080? \u1085?\u1072? \u1057?\u1098?\u1074?\u1077?\u1090?\u1072? \u1086?\u1090? 8 \u1102?\u1085?\u1080? 2016 \u1075?. \u1079?\u1072? \u1087?\u1088?\u1080?\u1083?\u1072?\u1075?\u1072?\u1085?\u1077? \u1085?\u1072? \u1088?\u1077?\u1078?\u1080?\u1084?\u1072? \u1079?\u1072? \u1087?\u1088?\u1086?\u1076?\u1091?\u1082?\u1090?\u1080? \u1089? \u1087?\u1088?\u1086?\u1080?\u1079?\u1093?\u1086?\u1076? \u1086?\u1090? \u1086?\u1087?\u1088?\u1077?\u1076?\u1077?\u1083?\u1077?\u1085?\u1080? \u1089?\u1090?\u1088?\u1072?\u1085?\u1080?, \u1082?\u1086?\u1080?\u1090?\u1086? \u1089?\u1072? \u1095?\u1072?\u1089?\u1090? \u1086?\u1090? \u1075?\u1088?\u1091?\u1087?\u1072?\u1090?\u1072? \u1076?\u1098?\u1088?\u1078?\u1072?\u1074?\u1080? \u1086?\u1090? \u1040?\u1092?\u1088?\u1080?\u1082?\u1072?, \u1050?\u1072?\u1088?\u1080?\u1073?\u1089?\u1082?\u1080?\u1103? \u1080? \u1058?\u1080?\u1093?\u1086?\u1086?\u1082?\u1077?\u1072?\u1085?\u1089?\u1082?\u1080?\u1103? \u1073?\u1072?\u1089?\u1077?\u1081?\u1085? (\u1040?\u1050?\u1058?\u1041?), \u1087?\u1088?\u1077?\u1076?\u1074?\u1080?\u1076?\u1077?\u1085? \u1074? \u1089?\u1087?\u1086?\u1088?\u1072?\u1079?\u1091?\u1084?\u1077?\u1085?\u1080?\u1103?\u1090?\u1072?, \u1091?\u1089?\u1090?\u1072?\u1085?\u1086?\u1074?\u1103?\u1074?\u1072?\u1097?\u1080? \u1080?\u1083?\u1080? \u1074?\u1086?\u1076?\u1077?\u1097?\u1080? \u1076?\u1086? \u1091?\u1089?\u1090?\u1072?\u1085?\u1086?\u1074?\u1103?\u1074?\u1072?\u1085?\u1077? \u1085?\u1072? \u1089?\u1087?\u1086?\u1088?\u1072?\u1079?\u1091?\u1084?\u1077?\u1085?\u1080?\u1103?\u1090?\u1072? \u1079?\u1072? \u1080?\u1082?\u1086?\u1085?\u1086?\u1084?\u1080?\u1095?\u1077?\u1089?\u1082?\u1086? \u1087?\u1072?\u1088?\u1090?\u1085?\u1100?\u1086?\u1088?\u1089?\u1090?\u1074?\u1086? (\u1080?\u1079?\u1074?\u1077?\u1089?\u1090?\u1077?\u1085? \u1087?\u1088?\u1077?\u1076?\u1080? \u1082?\u1072?\u1090?\u1086? \u1056?\u1077?\u1075?\u1083?\u1072?\u1084?\u1077?\u1085?\u1090? \u1079?\u1072? \u1076?\u1086?\u1089?\u1090?\u1098?\u1087?\u1072? \u1076?\u1086? \u1087?\u1072?\u1079?\u1072?\u1088?\u1072?)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szCs w:val="2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szCs w:val="24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sz w:val="28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b/>
      <w:szCs w:val="22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szCs w:val="22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bg-BG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bg-BG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szCs w:val="22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szCs w:val="24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sz w:val="28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b/>
      <w:szCs w:val="22"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  <w:szCs w:val="22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val="bg-BG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bg-BG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1827</Words>
  <Characters>10049</Characters>
  <Application>Microsoft Office Word</Application>
  <DocSecurity>0</DocSecurity>
  <Lines>193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21</cp:revision>
  <dcterms:created xsi:type="dcterms:W3CDTF">2019-11-13T08:45:00Z</dcterms:created>
  <dcterms:modified xsi:type="dcterms:W3CDTF">2019-12-23T07:40:00Z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