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598D261-9A55-4BA6-87CD-5BAA720DC33B" style="width:450.65pt;height:506.6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337"/>
        <w:gridCol w:w="4500"/>
        <w:gridCol w:w="3250"/>
      </w:tblGrid>
      <w:tr>
        <w:trPr>
          <w:trHeight w:val="630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Правило 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  <w:r>
              <w:rPr>
                <w:rStyle w:val="FootnoteReference"/>
                <w:b/>
                <w:bCs/>
                <w:noProof/>
                <w:sz w:val="20"/>
                <w:szCs w:val="20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  <w:highlight w:val="yellow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highlight w:val="yellow"/>
              </w:rPr>
            </w:pP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>Предложение за допълнение 1 към серия от изменения 06 на Правило № 10 на ООН (електромагнитна съвместимост)</w:t>
            </w:r>
          </w:p>
          <w:p>
            <w:pPr>
              <w:rPr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</w:rPr>
            </w:pPr>
            <w:r>
              <w:rPr>
                <w:noProof/>
              </w:rPr>
              <w:t>ECE/TRANS/WP.29/2020/30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серия от изменения 04 на Правило № 26 на ООН </w:t>
            </w:r>
            <w:r>
              <w:rPr>
                <w:noProof/>
              </w:rPr>
              <w:br/>
              <w:t>(външни изпъкнали части на леки автомобили)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ECE/TRANS/WP.29/2020/26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4 към серия от изменения 03 на Правило № 26 на ООН </w:t>
            </w:r>
            <w:r>
              <w:rPr>
                <w:noProof/>
              </w:rPr>
              <w:br/>
              <w:t>(външни изпъкнали части на леки автомобили)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ECE/TRANS/WP.29/2020/15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допълнение 6 към оригиналната серия от изменения на Правило № 28 на ООН (звукови предупредителни устройства)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7 към серия от изменения 04 на Правило № 46 на ООН </w:t>
            </w:r>
            <w:r>
              <w:rPr>
                <w:noProof/>
              </w:rPr>
              <w:br/>
              <w:t>(устройства за непряко виждане)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ECE/TRANS/WP.29/2020/16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8 към серия от изменения 04 на Правило № 46 на ООН </w:t>
            </w:r>
            <w:r>
              <w:rPr>
                <w:noProof/>
              </w:rPr>
              <w:br/>
              <w:t xml:space="preserve">(устройства за непряко виждане) 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ECE/TRANS/WP.29/2020/17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>Предложение за нова серия от изменения 07 на Правило № 48 на ООН (монтиране на устройства за осветяване и светлинна сигнализация)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ECE/TRANS/WP.29/2020/36, WP.29-180-07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Предложение за допълнение 6 към серия от изменения 03 на Правило № 51 на ООН </w:t>
            </w:r>
            <w:r>
              <w:rPr>
                <w:noProof/>
              </w:rPr>
              <w:br/>
              <w:t>(шум от превозни средства от категории M и N)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ECE/TRANS/WP.29/2020/4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серия от изменения 02 на Правило № 55 на ООН </w:t>
            </w:r>
            <w:r>
              <w:rPr>
                <w:noProof/>
              </w:rPr>
              <w:br/>
              <w:t>(механични теглително-прикачни устройства)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ECE/TRANS/WP.29/2020/27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1 към серия от изменения 03 на Правило № 58 на ООН </w:t>
            </w:r>
            <w:r>
              <w:rPr>
                <w:noProof/>
              </w:rPr>
              <w:br/>
              <w:t>(задни нискоразположени защитни устройства)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ECE/TRANS/WP.29/2020/19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нова серия от изменения 03 на Правило № 59 на ООН</w:t>
            </w:r>
            <w:r>
              <w:rPr>
                <w:noProof/>
              </w:rPr>
              <w:br/>
              <w:t xml:space="preserve"> </w:t>
            </w:r>
            <w:r>
              <w:rPr>
                <w:noProof/>
              </w:rPr>
              <w:br/>
              <w:t xml:space="preserve">(шумозаглушаващи системи като части за подмяна)  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ECE/TRANS/WP.29/2020/7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Предложение за серия от изменения 01 на Правило № 62 на ООН </w:t>
            </w:r>
            <w:r>
              <w:rPr>
                <w:noProof/>
              </w:rPr>
              <w:br/>
              <w:t>(обезопасяване срещу кражба на мотопеди/мотоциклети)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ECE/TRANS/WP.29/2020/28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Предложение за допълнение 2 към серия от изменения 03 на Правило № 79 на ООН </w:t>
            </w:r>
            <w:r>
              <w:rPr>
                <w:noProof/>
              </w:rPr>
              <w:br/>
              <w:t>(кормилни уредби)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допълнение 5 към серия от изменения 02 на правило № 90 на ООН (резервни части за спирачната уредба)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ECE/TRANS/WP.29/2020/8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Предложение за допълнение 18 към първоначалната серия от изменения на Правило № 106 на ООН </w:t>
            </w:r>
            <w:r>
              <w:rPr>
                <w:noProof/>
              </w:rPr>
              <w:br/>
              <w:t>(гуми за селскостопански превозни средства)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9 към серия от изменения 06 на Правило № 107 на ООН </w:t>
            </w:r>
            <w:r>
              <w:rPr>
                <w:noProof/>
              </w:rPr>
              <w:br/>
              <w:t>(превозни средства от категории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и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4 към серия от изменения 07 на Правило № 107 на ООН </w:t>
            </w:r>
            <w:r>
              <w:rPr>
                <w:noProof/>
              </w:rPr>
              <w:br/>
              <w:t>(превозни средства от категории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и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3 към серия от изменения 08 на Правило № 107 на ООН </w:t>
            </w:r>
            <w:r>
              <w:rPr>
                <w:noProof/>
              </w:rPr>
              <w:br/>
              <w:t>(превозни средства от категории M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и M</w:t>
            </w:r>
            <w:r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>)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1 към серия от изменения 04 на Правило № 110 на ООН </w:t>
            </w:r>
            <w:r>
              <w:rPr>
                <w:noProof/>
              </w:rPr>
              <w:br/>
              <w:t>(превозни средства, работещи със сгъстен природен газ/втечнен природен газ)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</w:rPr>
            </w:pPr>
            <w:r>
              <w:rPr>
                <w:noProof/>
              </w:rPr>
              <w:t>ECE/TRANS/WP.29/2020/20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допълнение 2 към серия от изменения 04 на Правило № 110 на ООН </w:t>
            </w:r>
            <w:r>
              <w:rPr>
                <w:noProof/>
              </w:rPr>
              <w:br/>
              <w:t>(превозни средства, работещи със сгъстен природен газ/втечнен природен газ)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</w:rPr>
            </w:pPr>
            <w:r>
              <w:rPr>
                <w:noProof/>
              </w:rPr>
              <w:t>ECE/TRANS/WP.29/2020/21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допълнение 11 към серия от изменения 02 на Правило № 117 на ООН (съпротивление при търкаляне на гумите, шум, излъчван при търкаляне, и сцепление върху влажна повърхност)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ECE/TRANS/WP.29/2020/6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Предложение за допълнение 4 към серия от изменения 01 на Правило № 121 на ООН (обозначение на органите за управление, сигналните устройства и показващите уреди)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ECE/TRANS/WP.29/2020/22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Предложение за допълнение 6 към Правило № 122 на ООН (отоплителни уредби)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ECE/TRANS/WP.29/2020/23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>Предложение за допълнение 10 към първоначалната версия на Правило № 128 на ООН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ECE/TRANS/WP.29/2020/31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Предложение за допълнение 1 към Правило № 144 на ООН (системи за спешни повиквания при пътнотранспортни произшествия)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ECE/TRANS/WP.29/2020/24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серия от изменения 01 на Правило № 144 на ООН </w:t>
            </w:r>
            <w:r>
              <w:rPr>
                <w:noProof/>
              </w:rPr>
              <w:br/>
              <w:t>(системи за спешни повиквания при пътнотранспортни произшествия)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ECE/TRANS/WP.29/2020/29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 xml:space="preserve">Предложение за допълнение 2 към първоначалната серия на Правило № 148 на ООН относно устройствата за светлинна сигнализация 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ECE/TRANS/WP.29/2020/32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 xml:space="preserve">Предложение за допълнение 2 към първоначалната серия на Правило № 149 на ООН относно устройствата за осветяване на пътя 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ECE/TRANS/WP.29/2020/33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 xml:space="preserve">Предложение за допълнение 2 към първоначалната серия на Правило № 150 на ООН относно светлоотражателите 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ECE/TRANS/WP.29/2020/34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Предложение за допълнение 1 към Правило № 151 на ООН (информационни системи за мъртвата точка)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ECE/TRANS/WP.29/2020/18, WP.29-180-05</w:t>
            </w:r>
          </w:p>
        </w:tc>
      </w:tr>
      <w:tr>
        <w:trPr>
          <w:trHeight w:val="7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допълнение 1 към Правило № [152] на ООН (усъвършенствана система за аварийно спиране за превозни средства от категории M</w:t>
            </w:r>
            <w:r>
              <w:rPr>
                <w:bCs/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и N</w:t>
            </w:r>
            <w:r>
              <w:rPr>
                <w:bCs/>
                <w:noProof/>
                <w:vertAlign w:val="subscript"/>
              </w:rPr>
              <w:t>1</w:t>
            </w:r>
            <w:r>
              <w:rPr>
                <w:noProof/>
              </w:rPr>
              <w:t>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ECE/TRANS/WP.29/2020/9</w:t>
            </w:r>
          </w:p>
        </w:tc>
      </w:tr>
      <w:tr>
        <w:trPr>
          <w:trHeight w:val="51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серия от изменения 01 на Правило №  [152] на ООН (усъвършенствана система за аварийно спиране за превозни средства от категории M</w:t>
            </w:r>
            <w:r>
              <w:rPr>
                <w:bCs/>
                <w:noProof/>
                <w:vertAlign w:val="subscript"/>
              </w:rPr>
              <w:t>1</w:t>
            </w:r>
            <w:r>
              <w:rPr>
                <w:noProof/>
              </w:rPr>
              <w:t xml:space="preserve"> и N</w:t>
            </w:r>
            <w:r>
              <w:rPr>
                <w:bCs/>
                <w:noProof/>
                <w:vertAlign w:val="subscript"/>
              </w:rPr>
              <w:t>1</w:t>
            </w:r>
            <w:r>
              <w:rPr>
                <w:noProof/>
              </w:rPr>
              <w:t>)</w:t>
            </w:r>
          </w:p>
          <w:p>
            <w:pPr>
              <w:pStyle w:val="Default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t>ECE/TRANS/WP.29/2020/10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ГТП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Предложение за изменение 4 на ГТП № 3 на ООН (спирачки на мотоциклети)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Предложение за технически доклад във връзка с изменение 4 на ГТП № 3 на ООН (спирачки на мотоциклети)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Разрешение за изготвяне на изменения на ГТП № 3 на ООН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ECE/TRANS/WP.29/2020/47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ECE/TRANS/WP.29/2020/48</w:t>
            </w:r>
          </w:p>
          <w:p>
            <w:pPr>
              <w:rPr>
                <w:rStyle w:val="Hyperlink"/>
                <w:noProof/>
                <w:color w:val="auto"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ECE/TRANS/WP.29/AC.3/47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Предложение за изменение 2 на ГТП № 6 на ООН </w:t>
            </w:r>
            <w:r>
              <w:rPr>
                <w:noProof/>
              </w:rPr>
              <w:br/>
              <w:t>(безопасни стъкла)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 xml:space="preserve">Предложение за технически доклад във връзка с изменение 2 на ГТП № 6 на ООН (безопасни стъкла) 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>Разрешение за изготвяне на изменения на ГТП № 6 на ООН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ECE/TRANS/WP.29/2020/43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ECE/TRANS/WP.29/2020/44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ECE/TRANS/WP.29/AC.3/52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изменение 3 на ГТП № 6 на ООН </w:t>
            </w:r>
            <w:r>
              <w:rPr>
                <w:noProof/>
              </w:rPr>
              <w:br/>
              <w:t>(безопасни стъкла)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Предложение за технически доклад във връзка с изменение 3 на ГТП № 6 на ООН (безопасни стъкла) 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Разрешение за изготвяне на изменение на ГТП № 6 на ООН</w:t>
            </w:r>
          </w:p>
          <w:p>
            <w:pPr>
              <w:rPr>
                <w:noProof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ECE/TRANS/WP.29/2020/45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ECE/TRANS/WP.29/2020/46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ECE/TRANS/WP.29/AC.3/52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изменение 2 на ГТП № 16 на ООН (гуми)</w:t>
            </w:r>
          </w:p>
          <w:p>
            <w:pPr>
              <w:rPr>
                <w:bCs/>
                <w:noProof/>
              </w:rPr>
            </w:pPr>
          </w:p>
          <w:p>
            <w:pPr>
              <w:rPr>
                <w:bCs/>
                <w:noProof/>
              </w:rPr>
            </w:pPr>
            <w:r>
              <w:rPr>
                <w:noProof/>
              </w:rPr>
              <w:t>Предложение за технически доклад във връзка с изменение 2 на ГТП № 16 на ООН (гуми)</w:t>
            </w: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bCs/>
                <w:noProof/>
                <w:sz w:val="24"/>
              </w:rPr>
            </w:pPr>
          </w:p>
          <w:p>
            <w:pPr>
              <w:pStyle w:val="SingleTxtG"/>
              <w:ind w:left="0" w:right="238" w:hanging="6"/>
              <w:jc w:val="left"/>
              <w:rPr>
                <w:rFonts w:ascii="Times New Roman" w:hAnsi="Times New Roman" w:cs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Cs/>
                <w:noProof/>
              </w:rPr>
              <w:t>Разрешение за изготвяне на изменения на ГТП № 16 на ООН</w:t>
            </w:r>
          </w:p>
          <w:p>
            <w:pPr>
              <w:rPr>
                <w:bCs/>
                <w:noProof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ECE/TRANS/WP.29/2020/41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ECE/TRANS/WP.29/2020/42</w:t>
            </w:r>
          </w:p>
          <w:p>
            <w:pPr>
              <w:rPr>
                <w:noProof/>
              </w:rPr>
            </w:pPr>
          </w:p>
          <w:p>
            <w:pPr>
              <w:rPr>
                <w:rStyle w:val="Hyperlink"/>
                <w:noProof/>
                <w:color w:val="auto"/>
              </w:rPr>
            </w:pPr>
            <w:r>
              <w:rPr>
                <w:noProof/>
              </w:rPr>
              <w:t>ECE/TRANS/WP.29/AC.3/48/Rev.1</w:t>
            </w:r>
          </w:p>
          <w:p>
            <w:pPr>
              <w:rPr>
                <w:noProof/>
                <w:sz w:val="20"/>
                <w:szCs w:val="20"/>
              </w:rPr>
            </w:pP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Резолюция №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R.E.5</w:t>
            </w: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0"/>
              <w:jc w:val="left"/>
              <w:rPr>
                <w:noProof/>
              </w:rPr>
            </w:pPr>
            <w:r>
              <w:rPr>
                <w:noProof/>
              </w:rPr>
              <w:t>Предложение за изменение 5 на Консолидираната резолюция относно общата спецификация на категориите светлинни източници (R.E.5)</w:t>
            </w:r>
          </w:p>
          <w:p>
            <w:pPr>
              <w:pStyle w:val="Default"/>
              <w:jc w:val="both"/>
              <w:rPr>
                <w:noProof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ECE/TRANS/WP.29/2020/37</w:t>
            </w:r>
          </w:p>
        </w:tc>
      </w:tr>
    </w:tbl>
    <w:p>
      <w:pPr>
        <w:rPr>
          <w:noProof/>
        </w:rPr>
      </w:pPr>
    </w:p>
    <w:p>
      <w:pPr>
        <w:rPr>
          <w:noProof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4678"/>
        <w:gridCol w:w="2977"/>
      </w:tblGrid>
      <w:tr>
        <w:trPr>
          <w:trHeight w:val="465"/>
        </w:trPr>
        <w:tc>
          <w:tcPr>
            <w:tcW w:w="1291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Разни</w:t>
            </w:r>
          </w:p>
        </w:tc>
        <w:tc>
          <w:tcPr>
            <w:tcW w:w="4678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2977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Идентификационен номер на документа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</w:rPr>
              <w:t>Разрешение за изготвяне на изменение на глобално техническо правило № 6 на ООН (безопасни стъкла)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ECE/TRANS/WP.29/AC.3/55</w:t>
            </w:r>
          </w:p>
        </w:tc>
      </w:tr>
      <w:tr>
        <w:trPr>
          <w:trHeight w:val="600"/>
        </w:trPr>
        <w:tc>
          <w:tcPr>
            <w:tcW w:w="1291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SingleTxtG"/>
              <w:ind w:left="0" w:right="238" w:hanging="6"/>
              <w:jc w:val="left"/>
              <w:rPr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</w:rPr>
              <w:t>Преразгледано разрешение за изготвяне на ново ГТП на ООН относно определянето на мощността на електрическите превозни средства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ECE/TRANS/WP.29/AC.3/53/Rev.1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  <w:t>Всички посочени в таблицата документи могат да бъдат намерени на следния адрес:</w:t>
      </w:r>
      <w:r>
        <w:rPr>
          <w:sz w:val="18"/>
        </w:rPr>
        <w:t xml:space="preserve"> </w:t>
      </w:r>
    </w:p>
    <w:p>
      <w:pPr>
        <w:pStyle w:val="FootnoteText"/>
        <w:rPr>
          <w:sz w:val="18"/>
        </w:rPr>
      </w:pPr>
      <w:hyperlink r:id="rId1" w:history="1">
        <w:r>
          <w:rPr>
            <w:rStyle w:val="Hyperlink"/>
            <w:sz w:val="18"/>
          </w:rPr>
          <w:t>http://www.unece.org/trans/main/wp29/wp29wgs/wp29gen/gen2020.html</w:t>
        </w:r>
      </w:hyperlink>
      <w:r>
        <w:t>.</w:t>
      </w:r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16"/>
  </w:num>
  <w:num w:numId="20">
    <w:abstractNumId w:val="18"/>
  </w:num>
  <w:num w:numId="21">
    <w:abstractNumId w:val="19"/>
  </w:num>
  <w:num w:numId="22">
    <w:abstractNumId w:val="12"/>
  </w:num>
  <w:num w:numId="23">
    <w:abstractNumId w:val="17"/>
  </w:num>
  <w:num w:numId="24">
    <w:abstractNumId w:val="23"/>
  </w:num>
  <w:num w:numId="25">
    <w:abstractNumId w:val="20"/>
  </w:num>
  <w:num w:numId="26">
    <w:abstractNumId w:val="14"/>
  </w:num>
  <w:num w:numId="27">
    <w:abstractNumId w:val="22"/>
  </w:num>
  <w:num w:numId="28">
    <w:abstractNumId w:val="13"/>
  </w:num>
  <w:num w:numId="29">
    <w:abstractNumId w:val="15"/>
  </w:num>
  <w:num w:numId="30">
    <w:abstractNumId w:val="11"/>
  </w:num>
  <w:num w:numId="31">
    <w:abstractNumId w:val="21"/>
  </w:num>
  <w:num w:numId="32">
    <w:abstractNumId w:val="10"/>
  </w:num>
  <w:num w:numId="33">
    <w:abstractNumId w:val="16"/>
  </w:num>
  <w:num w:numId="34">
    <w:abstractNumId w:val="18"/>
  </w:num>
  <w:num w:numId="35">
    <w:abstractNumId w:val="19"/>
  </w:num>
  <w:num w:numId="36">
    <w:abstractNumId w:val="12"/>
  </w:num>
  <w:num w:numId="37">
    <w:abstractNumId w:val="17"/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2-05 10:10:5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6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598D261-9A55-4BA6-87CD-5BAA720DC33B"/>
    <w:docVar w:name="LW_COVERPAGE_TYPE" w:val="1"/>
    <w:docVar w:name="LW_CROSSREFERENCE" w:val="&lt;UNUSED&gt;"/>
    <w:docVar w:name="LW_DocType" w:val="ANNEX"/>
    <w:docVar w:name="LW_EMISSION" w:val="5.2.2020"/>
    <w:docVar w:name="LW_EMISSION_ISODATE" w:val="2020-02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 10, 26, 28, 46, 48, 51, 55, 58, 59, 62, 79, 90, 106, 107, 110, 117, 121, 122, 128, 144, 148, 149, 150, 151 \u1080? 152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(\u1043?\u1058?\u1055?) \u8470? 3, 6 \u1080? 16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50?\u1086?\u1085?\u1089?\u1086?\u1083?\u1080?\u1076?\u1080?\u1088?\u1072?\u1085?\u1072? \u1088?\u1077?\u1079?\u1086?\u1083?\u1102?\u1094?\u1080?\u1103? R.E.5 \u1080? \u1087?\u1086? \u1086?\u1090?\u1085?\u1086?\u1096?\u1077?\u1085?\u1080?\u1077? \u1085?\u1072? \u1087?\u1088?\u1077?\u1076?\u1083?\u1086?\u1078?\u1077?\u1085?\u1080?\u1103?\u1090?\u1072? \u1079?\u1072? \u1088?\u1072?\u1079?\u1088?\u1077?\u1096?\u1077?\u1085?\u1080?\u1103? \u1079?\u1072? \u1080?\u1079?\u1075?\u1086?\u1090?\u1074?\u1103?\u1085?\u1077? \u1085?\u1072? \u1080?\u1079?\u1084?\u1077?\u1085?\u1077?\u1085?\u1080?\u1077? \u1085?\u1072? \u1043?\u1058?\u1055? \u8470? 6 \u1080? \u1079?\u1072? \u1080?\u1079?\u1075?\u1086?\u1090?\u1074?\u1103?\u1085?\u1077? \u1085?\u1072? \u1085?\u1086?\u1074?\u1086? \u1043?\u1058?\u1055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_x000d__x000d__x000d__x000d__x000d__x000d__x000d__x000d__x000d__x000d__x000d__x000d_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7?\u1088?\u1086?\u1084?\u1077?\u1085?\u1080? \u1074? \u1087?\u1088?\u1072?\u1074?\u1080?\u1083?\u1072? \u8470? 10, 26, 28, 46, 48, 51, 55, 58, 59, 62, 79, 90, 106, 107, 110, 117, 121, 122, 128, 144, 148, 149, 150, 151 \u1080? 152 \u1085?\u1072? \u1054?\u1054?\u1053?, \u1087?\u1086? \u1086?\u1090?\u1085?\u1086?\u1096?\u1077?\u1085?\u1080?\u1077? \u1085?\u1072? \u1087?\u1088?\u1077?\u1076?\u1083?\u1086?\u1078?\u1077?\u1085?\u1080?\u1103?\u1090?\u1072? \u1079?\u1072? \u1087?\u1088?\u1086?\u1084?\u1077?\u1085?\u1080? \u1074? \u1075?\u1083?\u1086?\u1073?\u1072?\u1083?\u1085?\u1080? \u1090?\u1077?\u1093?\u1085?\u1080?\u1095?\u1077?\u1089?\u1082?\u1080? \u1087?\u1088?\u1072?\u1074?\u1080?\u1083?\u1072? (\u1043?\u1058?\u1055?) \u8470? 3, 6 \u1080? 16, \u1087?\u1086? \u1086?\u1090?\u1085?\u1086?\u1096?\u1077?\u1085?\u1080?\u1077? \u1085?\u1072? \u1087?\u1088?\u1077?\u1076?\u1083?\u1086?\u1078?\u1077?\u1085?\u1080?\u1077?\u1090?\u1086? \u1079?\u1072? \u1080?\u1079?\u1084?\u1077?\u1085?\u1077?\u1085?\u1080?\u1103? \u1085?\u1072? \u1050?\u1086?\u1085?\u1089?\u1086?\u1083?\u1080?\u1076?\u1080?\u1088?\u1072?\u1085?\u1072? \u1088?\u1077?\u1079?\u1086?\u1083?\u1102?\u1094?\u1080?\u1103? R.E.5 \u1080? \u1087?\u1086? \u1086?\u1090?\u1085?\u1086?\u1096?\u1077?\u1085?\u1080?\u1077? \u1085?\u1072? \u1087?\u1088?\u1077?\u1076?\u1083?\u1086?\u1078?\u1077?\u1085?\u1080?\u1103?\u1090?\u1072? \u1079?\u1072? \u1088?\u1072?\u1079?\u1088?\u1077?\u1096?\u1077?\u1085?\u1080?\u1103? \u1079?\u1072? \u1080?\u1079?\u1075?\u1086?\u1090?\u1074?\u1103?\u1085?\u1077? \u1085?\u1072? \u1080?\u1079?\u1084?\u1077?\u1085?\u1077?\u1085?\u1080?\u1077? \u1085?\u1072? \u1043?\u1058?\u1055? \u8470? 6 \u1080? \u1079?\u1072? \u1080?\u1079?\u1075?\u1086?\u1090?\u1074?\u1103?\u1085?\u1077? \u1085?\u1072? \u1085?\u1086?\u1074?\u1086? \u1043?\u1058?\u1055? \u1086?\u1090?\u1085?\u1086?\u1089?\u1085?\u1086? \u1086?\u1087?\u1088?\u1077?\u1076?\u1077?\u1083?\u1103?\u1085?\u1077?\u1090?\u1086? \u1085?\u1072? \u1084?\u1086?\u1097?\u1085?\u1086?\u1089?\u1090?\u1090?\u1072? \u1085?\u1072? \u1077?\u1083?\u1077?\u1082?\u1090?\u1088?\u1080?\u1095?\u1077?\u1089?\u1082?\u1080?\u1090?\u1077? \u1087?\u1088?\u1077?\u1074?\u1086?\u1079?\u1085?\u1080? \u1089?\u1088?\u1077?\u1076?\u1089?\u1090?\u1074?\u1072?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gen202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2D97-05A0-47D2-8E75-1D6A9AC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7</Pages>
  <Words>990</Words>
  <Characters>5845</Characters>
  <Application>Microsoft Office Word</Application>
  <DocSecurity>0</DocSecurity>
  <Lines>389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BRASSART Odile (GROW)</dc:creator>
  <cp:lastModifiedBy>WES PDFC Administrator</cp:lastModifiedBy>
  <cp:revision>9</cp:revision>
  <cp:lastPrinted>2019-09-12T14:28:00Z</cp:lastPrinted>
  <dcterms:created xsi:type="dcterms:W3CDTF">2020-02-03T11:09:00Z</dcterms:created>
  <dcterms:modified xsi:type="dcterms:W3CDTF">2020-02-05T09:10:00Z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