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harts/colors1.xml" ContentType="application/vnd.ms-office.chartcolorstyle+xml"/>
  <Override PartName="/word/charts/style1.xml" ContentType="application/vnd.ms-office.chartstyle+xml"/>
  <Override PartName="/word/charts/colors2.xml" ContentType="application/vnd.ms-office.chartcolorstyle+xml"/>
  <Override PartName="/word/charts/style2.xml" ContentType="application/vnd.ms-office.chartstyle+xml"/>
  <Override PartName="/word/charts/colors3.xml" ContentType="application/vnd.ms-office.chartcolorstyle+xml"/>
  <Override PartName="/word/charts/style3.xml" ContentType="application/vnd.ms-office.chartstyle+xml"/>
  <Override PartName="/word/charts/colors4.xml" ContentType="application/vnd.ms-office.chartcolorstyle+xml"/>
  <Override PartName="/word/charts/style4.xml" ContentType="application/vnd.ms-office.chartstyle+xml"/>
  <Override PartName="/word/charts/colors5.xml" ContentType="application/vnd.ms-office.chartcolorstyle+xml"/>
  <Override PartName="/word/charts/style5.xml" ContentType="application/vnd.ms-office.chartstyle+xml"/>
  <Override PartName="/word/charts/colors6.xml" ContentType="application/vnd.ms-office.chartcolorstyle+xml"/>
  <Override PartName="/word/charts/style6.xml" ContentType="application/vnd.ms-office.chartstyle+xml"/>
  <Override PartName="/word/charts/colors7.xml" ContentType="application/vnd.ms-office.chartcolorstyle+xml"/>
  <Override PartName="/word/charts/style7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1191877A-4EF0-40B5-AC67-05CE3BAF443C" style="width:449.85pt;height:393.4pt">
            <v:imagedata r:id="rId9" o:title=""/>
          </v:shape>
        </w:pict>
      </w:r>
    </w:p>
    <w:bookmarkEnd w:id="0"/>
    <w:p>
      <w:pPr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134" w:right="1417" w:bottom="1134" w:left="1417" w:header="709" w:footer="709" w:gutter="0"/>
          <w:pgNumType w:start="1"/>
          <w:cols w:space="720"/>
          <w:docGrid w:linePitch="326"/>
        </w:sect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1" w:name="_GoBack"/>
      <w:bookmarkEnd w:id="1"/>
      <w:r>
        <w:rPr>
          <w:rFonts w:ascii="Times New Roman" w:hAnsi="Times New Roman"/>
          <w:b/>
          <w:noProof/>
          <w:sz w:val="24"/>
          <w:szCs w:val="24"/>
          <w:u w:val="single"/>
        </w:rPr>
        <w:lastRenderedPageBreak/>
        <w:t>Приложение І Брой на проверките и процентен дял в него на проверките, при които са установени несъответствия и нарушения от категория I</w:t>
      </w:r>
    </w:p>
    <w:p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 точка 7 от доклада може да бъде намерена допълнителна информация във връзка с тази таблица.</w:t>
      </w:r>
    </w:p>
    <w:tbl>
      <w:tblPr>
        <w:tblW w:w="9007" w:type="dxa"/>
        <w:tblInd w:w="93" w:type="dxa"/>
        <w:tblLook w:val="04A0" w:firstRow="1" w:lastRow="0" w:firstColumn="1" w:lastColumn="0" w:noHBand="0" w:noVBand="1"/>
      </w:tblPr>
      <w:tblGrid>
        <w:gridCol w:w="742"/>
        <w:gridCol w:w="1837"/>
        <w:gridCol w:w="1005"/>
        <w:gridCol w:w="1105"/>
        <w:gridCol w:w="1105"/>
        <w:gridCol w:w="1105"/>
        <w:gridCol w:w="1054"/>
        <w:gridCol w:w="1054"/>
      </w:tblGrid>
      <w:tr>
        <w:trPr>
          <w:trHeight w:val="315"/>
          <w:tblHeader/>
        </w:trPr>
        <w:tc>
          <w:tcPr>
            <w:tcW w:w="237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ДЪРЖАВА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2012 г.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2013 г.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2014 г.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2015 г.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2016 г.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2017 г.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BE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4504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4001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4095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4156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7231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1623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17,94 %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19,80 %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19,88 %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28,90 %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26,79 %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28,22 %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48,51 %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42,93 %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42,26 %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43,97 %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44,03 %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20,64 %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BG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5424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4237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3212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2772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2108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0,59 %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tabs>
                <w:tab w:val="left" w:pos="43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1,06 %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0,72 %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2,31 %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1,90 %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84,38 %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31,11 %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30,43 %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18,75 %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25,81 %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27,50 %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CZ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1736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1524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11,39 %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10,27 %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12,62 %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7,89 %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13,77 %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10,37 %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21,79 %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30,92 %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35,33 %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39,33 %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49,37 %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DK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579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50,28 %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34,67 %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41,45 %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40,98 %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48,64 %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35,58 %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83,00 %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71,79 %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71,88 %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72,22 %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73,50 %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DE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55 195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55 344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49 851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45 961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41 290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40 956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25,52 %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24,44 %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26,23 %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25,46 %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47,65 %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48,65 %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50,97 %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50,26 %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50,80 %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48,36 %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149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17,81 %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42,86 %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43,59 %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25,64 %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5,37 %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53,85 %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66,67 %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76,47 %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58,82 %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22,58 %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62,50 %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IE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255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21,28 %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25,68 %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23,31 %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26,35 %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33,73 %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35,48 %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23,16 %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37,68 %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10,42 %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15,85 %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EL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20 870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0,53 %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0,17 %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0,23 %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0,31 %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0,62 %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0,20 %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100,00 %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100,00 %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94,87 %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66,67 %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ES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9480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10 382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9635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7644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6025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7917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67,90 %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56,88 %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49,77 %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47,19 %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38,88 %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67,07 %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58,54 %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46,24 %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35,39 %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37,33 %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FR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7546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7345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7746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7528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7161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7450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13,86 %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13,16 %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8,28 %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6,63 %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7,32 %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28,30 %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27,31 %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26,50 %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38,32 %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38,17 %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352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HR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22,22 %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20,87 %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20,75 %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24,15 %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12,96 %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16,36 %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16,83 %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12,50 %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9,57 %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15,29 %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IT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6235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4789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3120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1215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850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5,21 %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4,34 %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7,41 %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26,77 %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29,49 %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6,67 %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42,11 %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36,36 %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CY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2,27 %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22,50 %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28,57 %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5,56 %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LV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19,29 %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20,88 %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10,81 %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12,76 %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16,10 %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15,31 %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60,53 %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63,16 %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53,57 %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54,05 %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63,27 %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59,18 %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LT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583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9,60 %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13,61 %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28,35 %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13,87 %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13,89 %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21,57 %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10,67 %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26,51 %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56,06 %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#N/A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LU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181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52,25 %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37,10 %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46,94 %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17,86 %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36,54 %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41,99 %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2,90 %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4,35 %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3,03 %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1,22 %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HU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6184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6588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9692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6860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7674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7609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22,93 %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6,27 %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5,93 %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6,46 %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7,25 %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32,20 %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42,45 %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30,85 %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44,75 %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MT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63,64 %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51,28 %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81,94 %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67,12 %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66,67 %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72,97 %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12,24 %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38,98 %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26,53 %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9,26 %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NL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4023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3451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2956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3322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2314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30,75 %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30,48 %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14,14 %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18,97 %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26,58 %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97,49 %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132,41 %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353,11 %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55,57 %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61,43 %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AT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11 966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11 676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13 851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12 927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11 951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11 065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30,32 %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30,44 %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27,10 %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26,30 %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27,39 %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29,42 %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19,38 %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17,45 %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16,49 %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14,97 %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13,66 %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13,03 %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PL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19 940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23 607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22 838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20 477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16 047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16 236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3,08 %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3,81 %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4,22 %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4,87 %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8,35 %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8,09 %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36,59 %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36,89 %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35,41 %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20,62 %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PT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834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616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661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29,68 %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27,82 %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44,39 %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50,32 %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50,70 %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49,92 %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49,74 %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61,64 %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45,20 %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55,48 %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58,50 %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44,61 %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RO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2417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4528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5516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4890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4137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5059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4,43 %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5,96 %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4,82 %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4,76 %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3,34 %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2,85 %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16,82 %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23,70 %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27,44 %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23,18 %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29,71 %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22,45 %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SI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1878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853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1282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2,45 %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2,29 %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3,48 %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4,13 %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7,27 %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10,84 %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57,89 %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46,51 %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46,15 %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25,00 %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38,71 %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51,80 %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SK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2302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3531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3290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3338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3518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1,38 %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0,13 %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0,08 %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0,36 %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2,49 %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2,10 %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0,00 %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11,11 %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7,89 %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6,58 %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FI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3073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2302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2434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2076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2130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2000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27,43 %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27,15 %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25,43 %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26,01 %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29,91 %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25,00 %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12,22 %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17,44 %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17,61 %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15,92 %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17,80 %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12,35 %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SE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6903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7147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5332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4724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4949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5903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15,89 %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15,49 %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21,85 %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21,40 %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22,47 %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27,51 %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19,78 %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17,89 %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23,78 %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22,06 %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31,29 %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23,90 %</w:t>
            </w: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UK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2962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3217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2765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3744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3377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2871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37,31 %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25,46 %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58,34 %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31,12 %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36,33 %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24,80 %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22,35 %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20,51 %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11,41 %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24,64 %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23,88 %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14,95 %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ЕС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153 362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157 455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150 348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136 966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133 360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144 056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22,12 %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20,08 %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20,80 %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19,64 %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19,88 %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17,07 %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44,15 %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42,65 %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40,24 %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39,62 %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36,64 %</w:t>
            </w:r>
          </w:p>
        </w:tc>
      </w:tr>
      <w:tr>
        <w:trPr>
          <w:trHeight w:val="315"/>
        </w:trPr>
        <w:tc>
          <w:tcPr>
            <w:tcW w:w="741" w:type="dxa"/>
            <w:tcBorders>
              <w:top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12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</w:pPr>
          </w:p>
        </w:tc>
      </w:tr>
      <w:tr>
        <w:trPr>
          <w:trHeight w:val="315"/>
        </w:trPr>
        <w:tc>
          <w:tcPr>
            <w:tcW w:w="741" w:type="dxa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NO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Брой на проверките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755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862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1081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1018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на несъответствията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25,75 %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34,70 %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35,31 %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31,79 %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38,48 %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40,86 %</w:t>
            </w:r>
          </w:p>
        </w:tc>
      </w:tr>
      <w:tr>
        <w:trPr>
          <w:trHeight w:val="315"/>
        </w:trPr>
        <w:tc>
          <w:tcPr>
            <w:tcW w:w="74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% рискова кат. I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26,90 %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25,19 %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t>25,00 %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31,71 %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26,92 %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>24,76 %</w:t>
            </w:r>
          </w:p>
        </w:tc>
      </w:tr>
    </w:tbl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7" w:h="16840" w:code="9"/>
          <w:pgMar w:top="1134" w:right="1418" w:bottom="1134" w:left="1418" w:header="720" w:footer="720" w:gutter="0"/>
          <w:pgNumType w:start="1"/>
          <w:cols w:space="720"/>
          <w:docGrid w:linePitch="326"/>
        </w:sect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2" w:name="_Toc366159183"/>
      <w:r>
        <w:rPr>
          <w:rFonts w:ascii="Times New Roman" w:hAnsi="Times New Roman"/>
          <w:b/>
          <w:noProof/>
          <w:sz w:val="24"/>
          <w:szCs w:val="24"/>
          <w:u w:val="single"/>
        </w:rPr>
        <w:t>Приложение ІІ  Честота на проверките на милион тон-километра</w:t>
      </w:r>
      <w:bookmarkEnd w:id="2"/>
    </w:p>
    <w:p>
      <w:pPr>
        <w:spacing w:before="120" w:after="120" w:line="240" w:lineRule="auto"/>
        <w:rPr>
          <w:noProof/>
        </w:rPr>
      </w:pPr>
      <w:r>
        <w:rPr>
          <w:rFonts w:ascii="Times New Roman" w:hAnsi="Times New Roman"/>
          <w:noProof/>
          <w:sz w:val="24"/>
          <w:szCs w:val="24"/>
        </w:rPr>
        <w:t>В точка 8.1 от доклада може да бъде намерена допълнителна информация относно тези графики.</w:t>
      </w:r>
      <w:r>
        <w:rPr>
          <w:noProof/>
        </w:rPr>
        <w:t xml:space="preserve"> </w:t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34400" cy="1501200"/>
            <wp:effectExtent l="0" t="0" r="5080" b="381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34400" cy="1501200"/>
            <wp:effectExtent l="0" t="0" r="5080" b="381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834400" cy="1501200"/>
            <wp:effectExtent l="0" t="0" r="5080" b="381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400" cy="150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3" w:name="_Toc366159184"/>
      <w:r>
        <w:rPr>
          <w:rFonts w:ascii="Times New Roman" w:hAnsi="Times New Roman"/>
          <w:b/>
          <w:noProof/>
          <w:sz w:val="24"/>
          <w:szCs w:val="24"/>
          <w:u w:val="single"/>
        </w:rPr>
        <w:t>Приложение III  Разбивка на проверките по място на произход</w:t>
      </w:r>
      <w:bookmarkEnd w:id="3"/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 точка 8.2 от доклада може да бъде намерена допълнителна информация относно тези графики.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056"/>
        <w:gridCol w:w="508"/>
        <w:gridCol w:w="572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F45F220" id="Rectangle 9" o:spid="_x0000_s1026" style="position:absolute;margin-left:-.3pt;margin-top:3.7pt;width:12.6pt;height:9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A3dAipXQIAANk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Национално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DE0ADD0" id="Rectangle 14" o:spid="_x0000_s1026" style="position:absolute;margin-left:-3.7pt;margin-top:3.7pt;width:12.6pt;height:9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GOrSN1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ЕС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4F84DBAF" id="Rectangle 15" o:spid="_x0000_s1026" style="position:absolute;margin-left:-4.8pt;margin-top:3.7pt;width:12.6pt;height:9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TlXd01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Извън ЕС</w:t>
            </w:r>
          </w:p>
        </w:tc>
      </w:tr>
    </w:tbl>
    <w:p>
      <w:pPr>
        <w:spacing w:before="120" w:after="12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59600" cy="1368000"/>
            <wp:effectExtent l="0" t="0" r="17780" b="381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859600" cy="1368000"/>
            <wp:effectExtent l="0" t="0" r="17780" b="381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>
      <w:pPr>
        <w:spacing w:before="120" w:after="12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bookmarkStart w:id="4" w:name="_Toc366159185"/>
      <w:r>
        <w:rPr>
          <w:noProof/>
          <w:lang w:val="en-GB" w:eastAsia="en-GB"/>
        </w:rPr>
        <w:drawing>
          <wp:inline distT="0" distB="0" distL="0" distR="0">
            <wp:extent cx="8856000" cy="1368000"/>
            <wp:effectExtent l="0" t="0" r="2540" b="381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</w:rPr>
        <w:br w:type="page"/>
      </w:r>
      <w:r>
        <w:rPr>
          <w:rFonts w:ascii="Times New Roman" w:hAnsi="Times New Roman"/>
          <w:b/>
          <w:noProof/>
          <w:sz w:val="24"/>
          <w:szCs w:val="24"/>
          <w:u w:val="single"/>
        </w:rPr>
        <w:t xml:space="preserve">Приложение ІV  Дял на транспортните единици, които не съответстват на </w:t>
      </w:r>
      <w:bookmarkEnd w:id="4"/>
      <w:r>
        <w:rPr>
          <w:rFonts w:ascii="Times New Roman" w:hAnsi="Times New Roman"/>
          <w:b/>
          <w:noProof/>
          <w:sz w:val="24"/>
          <w:szCs w:val="24"/>
          <w:u w:val="single"/>
        </w:rPr>
        <w:t>разпоредбите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 точка 8.3 от доклада може да бъде намерена допълнителна информация относно тези графики.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ind w:right="652"/>
        <w:jc w:val="both"/>
        <w:rPr>
          <w:noProof/>
        </w:rPr>
      </w:pPr>
      <w:bookmarkStart w:id="5" w:name="_Toc366159186"/>
      <w:r>
        <w:rPr>
          <w:noProof/>
          <w:lang w:val="en-GB" w:eastAsia="en-GB"/>
        </w:rPr>
        <w:drawing>
          <wp:inline distT="0" distB="0" distL="0" distR="0">
            <wp:extent cx="8866800" cy="1461600"/>
            <wp:effectExtent l="0" t="0" r="0" b="5715"/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right="652"/>
        <w:jc w:val="both"/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8863200" cy="1461600"/>
            <wp:effectExtent l="0" t="0" r="0" b="5715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2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right="65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noProof/>
          <w:lang w:val="en-GB" w:eastAsia="en-GB"/>
        </w:rPr>
        <w:drawing>
          <wp:inline distT="0" distB="0" distL="0" distR="0">
            <wp:extent cx="8866800" cy="1461600"/>
            <wp:effectExtent l="0" t="0" r="0" b="5715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800" cy="146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rFonts w:ascii="Times New Roman" w:hAnsi="Times New Roman"/>
          <w:b/>
          <w:noProof/>
          <w:sz w:val="24"/>
          <w:szCs w:val="24"/>
          <w:u w:val="single"/>
        </w:rPr>
        <w:t>Приложение V — Разбивка на транспортните единици, които не съответстват на разпоредбите, по място на произход</w:t>
      </w:r>
      <w:bookmarkEnd w:id="5"/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 точка 8.4 от доклада може да бъде намерена допълнителна информация относно тези графики.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056"/>
        <w:gridCol w:w="508"/>
        <w:gridCol w:w="572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2D581184" id="Rectangle 22" o:spid="_x0000_s1026" style="position:absolute;margin-left:-.3pt;margin-top:3.7pt;width:12.6pt;height:9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bW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AsNBbW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Национално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24F169C" id="Rectangle 23" o:spid="_x0000_s1026" style="position:absolute;margin-left:-3.7pt;margin-top:3.7pt;width:12.6pt;height:9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7gb9el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ЕС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A056B77" id="Rectangle 27" o:spid="_x0000_s1026" style="position:absolute;margin-left:-4.8pt;margin-top:3.7pt;width:12.6pt;height:9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CyOfCF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Извън ЕС</w:t>
            </w:r>
          </w:p>
        </w:tc>
      </w:tr>
    </w:tbl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856000" cy="1476000"/>
            <wp:effectExtent l="0" t="0" r="2540" b="0"/>
            <wp:docPr id="49" name="Pictur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845200" cy="1476000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2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856000" cy="1476000"/>
            <wp:effectExtent l="0" t="0" r="2540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0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t xml:space="preserve">Приложение VІ  </w:t>
      </w:r>
      <w:bookmarkStart w:id="6" w:name="_Toc366159187"/>
      <w:r>
        <w:rPr>
          <w:rFonts w:ascii="Times New Roman" w:hAnsi="Times New Roman"/>
          <w:b/>
          <w:noProof/>
          <w:sz w:val="24"/>
          <w:szCs w:val="24"/>
          <w:u w:val="single"/>
        </w:rPr>
        <w:t xml:space="preserve">Честота на спиране от движение на транспортни единици, които не съответстват на </w:t>
      </w:r>
      <w:bookmarkEnd w:id="6"/>
      <w:r>
        <w:rPr>
          <w:rFonts w:ascii="Times New Roman" w:hAnsi="Times New Roman"/>
          <w:b/>
          <w:noProof/>
          <w:sz w:val="24"/>
          <w:szCs w:val="24"/>
          <w:u w:val="single"/>
        </w:rPr>
        <w:t>разпоредбите</w:t>
      </w:r>
    </w:p>
    <w:p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 точка 8.5 от доклада може да бъде намерена допълнителна информация относно тези графики.</w:t>
      </w:r>
      <w:bookmarkStart w:id="7" w:name="_Toc366159188"/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69600" cy="1476000"/>
            <wp:effectExtent l="0" t="0" r="0" b="0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6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773200" cy="1476000"/>
            <wp:effectExtent l="0" t="0" r="8890" b="10160"/>
            <wp:docPr id="69" name="Chart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>
      <w:pPr>
        <w:spacing w:after="0" w:line="240" w:lineRule="auto"/>
        <w:ind w:right="652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ind w:right="772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73200" cy="1476000"/>
            <wp:effectExtent l="0" t="0" r="0" b="0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200" cy="14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t>Приложение VII  Разбивка по рискови категории</w:t>
      </w:r>
      <w:bookmarkEnd w:id="7"/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 точка 8.6 от доклада може да бъде намерена допълнителна информация относно тези графики.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67"/>
        <w:gridCol w:w="508"/>
        <w:gridCol w:w="611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16865B35" id="Rectangle 19" o:spid="_x0000_s1026" style="position:absolute;margin-left:-.3pt;margin-top:3.7pt;width:12.6pt;height:9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NqI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Df+NqI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Кат.I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5736F22A" id="Rectangle 20" o:spid="_x0000_s1026" style="position:absolute;margin-left:-3.7pt;margin-top:3.7pt;width:12.6pt;height: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" fillcolor="#c0504d" strokecolor="#c0504d" strokeweight="2pt"/>
                  </w:pict>
                </mc:Fallback>
              </mc:AlternateContent>
            </w:r>
          </w:p>
        </w:tc>
        <w:tc>
          <w:tcPr>
            <w:tcW w:w="585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Кат.II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7811336C" id="Rectangle 21" o:spid="_x0000_s1026" style="position:absolute;margin-left:-4.8pt;margin-top:3.7pt;width:12.6pt;height:9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KTDW7F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Кат.III</w:t>
            </w:r>
          </w:p>
        </w:tc>
      </w:tr>
    </w:tbl>
    <w:p>
      <w:pPr>
        <w:spacing w:after="120" w:line="240" w:lineRule="auto"/>
        <w:ind w:right="137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30000" cy="1440000"/>
            <wp:effectExtent l="0" t="0" r="0" b="8255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ind w:right="1372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33600" cy="1440000"/>
            <wp:effectExtent l="0" t="0" r="0" b="8255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33600" cy="1440000"/>
            <wp:effectExtent l="0" t="0" r="0" b="8255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8" w:name="_Toc366159189"/>
      <w:r>
        <w:rPr>
          <w:rFonts w:ascii="Times New Roman" w:hAnsi="Times New Roman"/>
          <w:b/>
          <w:noProof/>
          <w:sz w:val="24"/>
          <w:szCs w:val="24"/>
          <w:u w:val="single"/>
        </w:rPr>
        <w:t xml:space="preserve">Приложение VІІІ  Разбивка по видове санкции </w:t>
      </w:r>
      <w:bookmarkEnd w:id="8"/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 точка 8.7 от доклада може да бъде намерена допълнителна информация относно тези графики.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386"/>
        <w:gridCol w:w="508"/>
        <w:gridCol w:w="621"/>
        <w:gridCol w:w="421"/>
        <w:gridCol w:w="850"/>
      </w:tblGrid>
      <w:tr>
        <w:trPr>
          <w:trHeight w:val="299"/>
        </w:trPr>
        <w:tc>
          <w:tcPr>
            <w:tcW w:w="534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0EB50723" id="Rectangle 16" o:spid="_x0000_s1026" style="position:absolute;margin-left:-.3pt;margin-top:3.7pt;width:12.6pt;height: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" fillcolor="#4f81bd" strokecolor="#4f81bd" strokeweight="2pt"/>
                  </w:pict>
                </mc:Fallback>
              </mc:AlternateContent>
            </w:r>
          </w:p>
        </w:tc>
        <w:tc>
          <w:tcPr>
            <w:tcW w:w="767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Предупреждение</w:t>
            </w:r>
          </w:p>
        </w:tc>
        <w:tc>
          <w:tcPr>
            <w:tcW w:w="508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solidFill>
                                  <a:srgbClr val="C0504D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3EF81335" id="Rectangle 17" o:spid="_x0000_s1026" style="position:absolute;margin-left:-3.7pt;margin-top:3.7pt;width:12.6pt;height:9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" fillcolor="#c0504d" strokecolor="#c0504d" strokeweight="2pt"/>
                  </w:pict>
                </mc:Fallback>
              </mc:AlternateContent>
            </w:r>
          </w:p>
        </w:tc>
        <w:tc>
          <w:tcPr>
            <w:tcW w:w="572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Глоба</w:t>
            </w:r>
          </w:p>
        </w:tc>
        <w:tc>
          <w:tcPr>
            <w:tcW w:w="421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46990</wp:posOffset>
                      </wp:positionV>
                      <wp:extent cx="160020" cy="121920"/>
                      <wp:effectExtent l="0" t="0" r="11430" b="1143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rect w14:anchorId="6C6B9931" id="Rectangle 18" o:spid="_x0000_s1026" style="position:absolute;margin-left:-4.8pt;margin-top:3.7pt;width:12.6pt;height:9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" fillcolor="#9bbb59" strokecolor="#9bbb59" strokeweight="2pt"/>
                  </w:pict>
                </mc:Fallback>
              </mc:AlternateContent>
            </w:r>
          </w:p>
        </w:tc>
        <w:tc>
          <w:tcPr>
            <w:tcW w:w="850" w:type="dxa"/>
          </w:tcPr>
          <w:p>
            <w:pPr>
              <w:spacing w:before="120" w:after="120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Други</w:t>
            </w:r>
          </w:p>
        </w:tc>
      </w:tr>
    </w:tbl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34425" cy="1242203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543" cy="124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8735695" cy="1613140"/>
            <wp:effectExtent l="0" t="0" r="8255" b="635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  <w:sectPr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6840" w:h="11907" w:orient="landscape" w:code="9"/>
          <w:pgMar w:top="540" w:right="1134" w:bottom="1078" w:left="1134" w:header="720" w:footer="720" w:gutter="0"/>
          <w:cols w:space="720"/>
          <w:docGrid w:linePitch="326"/>
        </w:sect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8772525" cy="13970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924" cy="1410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</w:rPr>
      </w:pPr>
      <w:bookmarkStart w:id="9" w:name="_Toc366159190"/>
      <w:r>
        <w:rPr>
          <w:rFonts w:ascii="Times New Roman" w:hAnsi="Times New Roman"/>
          <w:b/>
          <w:noProof/>
          <w:sz w:val="24"/>
          <w:szCs w:val="24"/>
          <w:u w:val="single"/>
        </w:rPr>
        <w:t>Приложение IX  Годишен автомобилен превоз на опасни товари в милиони тон-километри</w:t>
      </w:r>
      <w:bookmarkEnd w:id="9"/>
    </w:p>
    <w:tbl>
      <w:tblPr>
        <w:tblW w:w="8973" w:type="dxa"/>
        <w:tblInd w:w="93" w:type="dxa"/>
        <w:tblLook w:val="04A0" w:firstRow="1" w:lastRow="0" w:firstColumn="1" w:lastColumn="0" w:noHBand="0" w:noVBand="1"/>
      </w:tblPr>
      <w:tblGrid>
        <w:gridCol w:w="2607"/>
        <w:gridCol w:w="1061"/>
        <w:gridCol w:w="1061"/>
        <w:gridCol w:w="1061"/>
        <w:gridCol w:w="1061"/>
        <w:gridCol w:w="1061"/>
        <w:gridCol w:w="1061"/>
      </w:tblGrid>
      <w:tr>
        <w:trPr>
          <w:trHeight w:val="285"/>
        </w:trPr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В точка 6 от доклада може да бъде намерена допълнителна информация във връзка с тази таблица</w:t>
            </w:r>
            <w:bookmarkStart w:id="10" w:name="_CopyToNewDocument_"/>
            <w:bookmarkEnd w:id="10"/>
            <w:r>
              <w:rPr>
                <w:rFonts w:ascii="Times New Roman" w:hAnsi="Times New Roman"/>
                <w:noProof/>
                <w:sz w:val="24"/>
                <w:szCs w:val="24"/>
              </w:rPr>
              <w:t>.</w:t>
            </w:r>
            <w:r>
              <w:rPr>
                <w:rFonts w:ascii="Arial" w:hAnsi="Arial"/>
                <w:noProof/>
                <w:sz w:val="24"/>
                <w:szCs w:val="24"/>
              </w:rPr>
              <w:t> 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2012 г.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2013 г.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2014 г.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2015 г.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2016 г.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2017 г.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ЕС-28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80 803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73 945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75 024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80 522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80 985</w:t>
            </w:r>
          </w:p>
        </w:tc>
        <w:tc>
          <w:tcPr>
            <w:tcW w:w="10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82 519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ЕС-27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80 292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73 462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74 523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80 067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80 454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81 938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BE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1985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2124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1694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3353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4070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3838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BG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684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591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CZ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1393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1567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1865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2224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1895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DK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690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699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621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DE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12 773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12 958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12 912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12 425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12 725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12 934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EE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163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172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208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IE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443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476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355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EL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2268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1010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1377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798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1451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ES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11 833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10 626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11 718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12 269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11 538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12 735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FR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8900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8158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7976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8281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9747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9737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HR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511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501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455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531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582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IT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8313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8037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7358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6942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6635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7918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CY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167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138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165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193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LV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213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227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335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282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534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488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591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593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LU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700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839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454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482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503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HU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997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1023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1206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1315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1273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MT (1)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NL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2232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1342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957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1171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1181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1296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AT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946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933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927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1010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1033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PL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6801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7024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8778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9174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8444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8785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PT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946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1158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1035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RO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1704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1664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1623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2326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2490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SI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637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552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724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714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890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SK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228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329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398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496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FI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1357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1426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1423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1909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2201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1888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SE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1251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1064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1283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2122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1794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1983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UK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12 653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9017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8583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9601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9015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7121</w:t>
            </w:r>
          </w:p>
        </w:tc>
      </w:tr>
      <w:tr>
        <w:trPr>
          <w:trHeight w:val="285"/>
        </w:trPr>
        <w:tc>
          <w:tcPr>
            <w:tcW w:w="2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1319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1141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1029</w:t>
            </w:r>
          </w:p>
        </w:tc>
        <w:tc>
          <w:tcPr>
            <w:tcW w:w="10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1333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1460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1286</w:t>
            </w:r>
          </w:p>
        </w:tc>
      </w:tr>
    </w:tbl>
    <w:p>
      <w:pPr>
        <w:rPr>
          <w:noProof/>
          <w:sz w:val="24"/>
          <w:szCs w:val="24"/>
        </w:rPr>
      </w:pPr>
    </w:p>
    <w:p>
      <w:pPr>
        <w:spacing w:after="12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(1) Малта: дерогация в съответствие с Регламент (ЕС) № 70/2012</w:t>
      </w:r>
    </w:p>
    <w:p>
      <w:pPr>
        <w:rPr>
          <w:noProof/>
        </w:rPr>
      </w:pPr>
      <w:r>
        <w:rPr>
          <w:rFonts w:ascii="Times New Roman" w:hAnsi="Times New Roman"/>
          <w:i/>
          <w:iCs/>
          <w:noProof/>
          <w:sz w:val="24"/>
          <w:szCs w:val="24"/>
        </w:rPr>
        <w:t>Източник:</w:t>
      </w:r>
      <w:r>
        <w:rPr>
          <w:rFonts w:ascii="Times New Roman" w:hAnsi="Times New Roman"/>
          <w:noProof/>
          <w:sz w:val="24"/>
          <w:szCs w:val="24"/>
        </w:rPr>
        <w:t xml:space="preserve"> Евростат (код за онлайн данни: road_go_ta_dg)</w:t>
      </w:r>
    </w:p>
    <w:sectPr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6" w:h="16838"/>
      <w:pgMar w:top="1417" w:right="1417" w:bottom="1417" w:left="1417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2678089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BG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BG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008431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8727583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Landscap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Landscape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Landscap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5C17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80"/>
    <w:multiLevelType w:val="singleLevel"/>
    <w:tmpl w:val="E75AFB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>
    <w:nsid w:val="0B4D31BD"/>
    <w:multiLevelType w:val="hybridMultilevel"/>
    <w:tmpl w:val="C0AAB8C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F1AA5"/>
    <w:multiLevelType w:val="multilevel"/>
    <w:tmpl w:val="5922F586"/>
    <w:name w:val="List Number 2"/>
    <w:lvl w:ilvl="0">
      <w:start w:val="1"/>
      <w:numFmt w:val="decimal"/>
      <w:lvlRestart w:val="0"/>
      <w:pStyle w:val="ListNumber2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2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2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159361D7"/>
    <w:multiLevelType w:val="singleLevel"/>
    <w:tmpl w:val="0A7C9778"/>
    <w:name w:val="List Bullet 2"/>
    <w:lvl w:ilvl="0">
      <w:start w:val="1"/>
      <w:numFmt w:val="bullet"/>
      <w:lvlRestart w:val="0"/>
      <w:pStyle w:val="ListBullet2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5">
    <w:nsid w:val="1B3C78B8"/>
    <w:multiLevelType w:val="multilevel"/>
    <w:tmpl w:val="2ED4F4D0"/>
    <w:name w:val="Point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6">
    <w:nsid w:val="1D062CAF"/>
    <w:multiLevelType w:val="hybridMultilevel"/>
    <w:tmpl w:val="8968D31C"/>
    <w:lvl w:ilvl="0" w:tplc="08090001">
      <w:start w:val="1"/>
      <w:numFmt w:val="bullet"/>
      <w:lvlText w:val=""/>
      <w:lvlJc w:val="left"/>
      <w:pPr>
        <w:ind w:left="12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7">
    <w:nsid w:val="1E346EC6"/>
    <w:multiLevelType w:val="singleLevel"/>
    <w:tmpl w:val="C14C2BE2"/>
    <w:name w:val="List Bullet"/>
    <w:lvl w:ilvl="0">
      <w:start w:val="1"/>
      <w:numFmt w:val="bullet"/>
      <w:lvlRestart w:val="0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</w:abstractNum>
  <w:abstractNum w:abstractNumId="8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6B63F4D"/>
    <w:multiLevelType w:val="hybridMultilevel"/>
    <w:tmpl w:val="6076208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33065B"/>
    <w:multiLevelType w:val="singleLevel"/>
    <w:tmpl w:val="F328E826"/>
    <w:name w:val="List Dash"/>
    <w:lvl w:ilvl="0">
      <w:start w:val="1"/>
      <w:numFmt w:val="bullet"/>
      <w:lvlRestart w:val="0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1">
    <w:nsid w:val="2CB72C6E"/>
    <w:multiLevelType w:val="singleLevel"/>
    <w:tmpl w:val="10ACD464"/>
    <w:name w:val="Bullet 3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12">
    <w:nsid w:val="2CE9221F"/>
    <w:multiLevelType w:val="singleLevel"/>
    <w:tmpl w:val="9B4AFB48"/>
    <w:name w:val="Tiret 3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13">
    <w:nsid w:val="422E10EC"/>
    <w:multiLevelType w:val="singleLevel"/>
    <w:tmpl w:val="A62C8844"/>
    <w:name w:val="List Dash 3"/>
    <w:lvl w:ilvl="0">
      <w:start w:val="1"/>
      <w:numFmt w:val="bullet"/>
      <w:lvlRestart w:val="0"/>
      <w:pStyle w:val="ListDash3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4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5">
    <w:nsid w:val="42FC0772"/>
    <w:multiLevelType w:val="singleLevel"/>
    <w:tmpl w:val="4128FCF8"/>
    <w:name w:val="Tiret 4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16">
    <w:nsid w:val="4552127F"/>
    <w:multiLevelType w:val="singleLevel"/>
    <w:tmpl w:val="057A5296"/>
    <w:name w:val="Bullet 0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17">
    <w:nsid w:val="4C6F0385"/>
    <w:multiLevelType w:val="singleLevel"/>
    <w:tmpl w:val="1D28D466"/>
    <w:name w:val="List Dash 4"/>
    <w:lvl w:ilvl="0">
      <w:start w:val="1"/>
      <w:numFmt w:val="bullet"/>
      <w:lvlRestart w:val="0"/>
      <w:pStyle w:val="ListDash4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8">
    <w:nsid w:val="4E945993"/>
    <w:multiLevelType w:val="singleLevel"/>
    <w:tmpl w:val="83F27BC6"/>
    <w:name w:val="List Dash 1"/>
    <w:lvl w:ilvl="0">
      <w:start w:val="1"/>
      <w:numFmt w:val="bullet"/>
      <w:lvlRestart w:val="0"/>
      <w:pStyle w:val="ListDash1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19">
    <w:nsid w:val="4EB37838"/>
    <w:multiLevelType w:val="multilevel"/>
    <w:tmpl w:val="604479CE"/>
    <w:name w:val="List Number 3"/>
    <w:lvl w:ilvl="0">
      <w:start w:val="1"/>
      <w:numFmt w:val="decimal"/>
      <w:lvlRestart w:val="0"/>
      <w:pStyle w:val="ListNumber3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3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3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556E1D63"/>
    <w:multiLevelType w:val="singleLevel"/>
    <w:tmpl w:val="493AAFF0"/>
    <w:name w:val="Bullet 4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21">
    <w:nsid w:val="5B2C7A7C"/>
    <w:multiLevelType w:val="multilevel"/>
    <w:tmpl w:val="5900DFD6"/>
    <w:name w:val="List Number 1"/>
    <w:lvl w:ilvl="0">
      <w:start w:val="1"/>
      <w:numFmt w:val="decimal"/>
      <w:lvlRestart w:val="0"/>
      <w:pStyle w:val="ListNumber1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1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1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23">
    <w:nsid w:val="5C056EE5"/>
    <w:multiLevelType w:val="singleLevel"/>
    <w:tmpl w:val="3378D27C"/>
    <w:name w:val="Bullet 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24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5">
    <w:nsid w:val="64A12FA4"/>
    <w:multiLevelType w:val="multilevel"/>
    <w:tmpl w:val="428ECF3E"/>
    <w:name w:val="Heading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27">
    <w:nsid w:val="6F4B4EDC"/>
    <w:multiLevelType w:val="singleLevel"/>
    <w:tmpl w:val="B3484502"/>
    <w:name w:val="List Dash 2"/>
    <w:lvl w:ilvl="0">
      <w:start w:val="1"/>
      <w:numFmt w:val="bullet"/>
      <w:lvlRestart w:val="0"/>
      <w:pStyle w:val="ListDash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/>
      </w:rPr>
    </w:lvl>
  </w:abstractNum>
  <w:abstractNum w:abstractNumId="28">
    <w:nsid w:val="73B83116"/>
    <w:multiLevelType w:val="singleLevel"/>
    <w:tmpl w:val="406E2D7E"/>
    <w:name w:val="List Bullet 3"/>
    <w:lvl w:ilvl="0">
      <w:start w:val="1"/>
      <w:numFmt w:val="bullet"/>
      <w:lvlRestart w:val="0"/>
      <w:pStyle w:val="ListBullet3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29">
    <w:nsid w:val="73C65461"/>
    <w:multiLevelType w:val="multilevel"/>
    <w:tmpl w:val="C358ABEA"/>
    <w:name w:val="List Number"/>
    <w:lvl w:ilvl="0">
      <w:start w:val="1"/>
      <w:numFmt w:val="decimal"/>
      <w:lvlRestart w:val="0"/>
      <w:pStyle w:val="ListNumber"/>
      <w:lvlText w:val="(%1)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  <w:rPr>
        <w:rFonts w:cs="Times New Roman"/>
      </w:r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0">
    <w:nsid w:val="744D6F2F"/>
    <w:multiLevelType w:val="singleLevel"/>
    <w:tmpl w:val="FCE2108C"/>
    <w:name w:val="List Bullet 1"/>
    <w:lvl w:ilvl="0">
      <w:start w:val="1"/>
      <w:numFmt w:val="bullet"/>
      <w:lvlRestart w:val="0"/>
      <w:pStyle w:val="ListBullet1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31">
    <w:nsid w:val="75C26F71"/>
    <w:multiLevelType w:val="multilevel"/>
    <w:tmpl w:val="A460784C"/>
    <w:lvl w:ilvl="0">
      <w:start w:val="1"/>
      <w:numFmt w:val="decimal"/>
      <w:lvlRestart w:val="0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>
    <w:nsid w:val="7B153198"/>
    <w:multiLevelType w:val="multilevel"/>
    <w:tmpl w:val="A4A6E136"/>
    <w:name w:val="List Number 4"/>
    <w:lvl w:ilvl="0">
      <w:start w:val="1"/>
      <w:numFmt w:val="decimal"/>
      <w:lvlRestart w:val="0"/>
      <w:pStyle w:val="ListNumber4"/>
      <w:lvlText w:val="(%1)"/>
      <w:lvlJc w:val="left"/>
      <w:pPr>
        <w:tabs>
          <w:tab w:val="num" w:pos="1560"/>
        </w:tabs>
        <w:ind w:left="1560" w:hanging="709"/>
      </w:pPr>
      <w:rPr>
        <w:rFonts w:cs="Times New Roman"/>
      </w:rPr>
    </w:lvl>
    <w:lvl w:ilvl="1">
      <w:start w:val="1"/>
      <w:numFmt w:val="lowerLetter"/>
      <w:pStyle w:val="ListNumber4Level2"/>
      <w:lvlText w:val="(%2)"/>
      <w:lvlJc w:val="left"/>
      <w:pPr>
        <w:tabs>
          <w:tab w:val="num" w:pos="2268"/>
        </w:tabs>
        <w:ind w:left="2268" w:hanging="708"/>
      </w:pPr>
      <w:rPr>
        <w:rFonts w:cs="Times New Roman"/>
      </w:rPr>
    </w:lvl>
    <w:lvl w:ilvl="2">
      <w:start w:val="1"/>
      <w:numFmt w:val="bullet"/>
      <w:pStyle w:val="ListNumber4Level3"/>
      <w:lvlText w:val="–"/>
      <w:lvlJc w:val="left"/>
      <w:pPr>
        <w:tabs>
          <w:tab w:val="num" w:pos="2977"/>
        </w:tabs>
        <w:ind w:left="2977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3686"/>
        </w:tabs>
        <w:ind w:left="3686" w:hanging="709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3">
    <w:nsid w:val="7CB17551"/>
    <w:multiLevelType w:val="singleLevel"/>
    <w:tmpl w:val="CCDE1F8A"/>
    <w:name w:val="List Bullet 4"/>
    <w:lvl w:ilvl="0">
      <w:start w:val="1"/>
      <w:numFmt w:val="bullet"/>
      <w:lvlRestart w:val="0"/>
      <w:pStyle w:val="ListBullet4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</w:abstractNum>
  <w:abstractNum w:abstractNumId="34">
    <w:nsid w:val="7CBE4812"/>
    <w:multiLevelType w:val="singleLevel"/>
    <w:tmpl w:val="23C821E4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num w:numId="1">
    <w:abstractNumId w:val="31"/>
  </w:num>
  <w:num w:numId="2">
    <w:abstractNumId w:val="24"/>
  </w:num>
  <w:num w:numId="3">
    <w:abstractNumId w:val="14"/>
  </w:num>
  <w:num w:numId="4">
    <w:abstractNumId w:val="26"/>
  </w:num>
  <w:num w:numId="5">
    <w:abstractNumId w:val="12"/>
  </w:num>
  <w:num w:numId="6">
    <w:abstractNumId w:val="15"/>
  </w:num>
  <w:num w:numId="7">
    <w:abstractNumId w:val="8"/>
  </w:num>
  <w:num w:numId="8">
    <w:abstractNumId w:val="25"/>
  </w:num>
  <w:num w:numId="9">
    <w:abstractNumId w:val="5"/>
  </w:num>
  <w:num w:numId="10">
    <w:abstractNumId w:val="16"/>
  </w:num>
  <w:num w:numId="11">
    <w:abstractNumId w:val="22"/>
  </w:num>
  <w:num w:numId="12">
    <w:abstractNumId w:val="23"/>
  </w:num>
  <w:num w:numId="13">
    <w:abstractNumId w:val="11"/>
  </w:num>
  <w:num w:numId="14">
    <w:abstractNumId w:val="20"/>
  </w:num>
  <w:num w:numId="15">
    <w:abstractNumId w:val="34"/>
  </w:num>
  <w:num w:numId="16">
    <w:abstractNumId w:val="7"/>
  </w:num>
  <w:num w:numId="17">
    <w:abstractNumId w:val="30"/>
  </w:num>
  <w:num w:numId="18">
    <w:abstractNumId w:val="4"/>
  </w:num>
  <w:num w:numId="19">
    <w:abstractNumId w:val="28"/>
  </w:num>
  <w:num w:numId="20">
    <w:abstractNumId w:val="33"/>
  </w:num>
  <w:num w:numId="21">
    <w:abstractNumId w:val="10"/>
  </w:num>
  <w:num w:numId="22">
    <w:abstractNumId w:val="18"/>
  </w:num>
  <w:num w:numId="23">
    <w:abstractNumId w:val="27"/>
  </w:num>
  <w:num w:numId="24">
    <w:abstractNumId w:val="13"/>
  </w:num>
  <w:num w:numId="25">
    <w:abstractNumId w:val="17"/>
  </w:num>
  <w:num w:numId="26">
    <w:abstractNumId w:val="29"/>
  </w:num>
  <w:num w:numId="27">
    <w:abstractNumId w:val="21"/>
  </w:num>
  <w:num w:numId="28">
    <w:abstractNumId w:val="3"/>
  </w:num>
  <w:num w:numId="29">
    <w:abstractNumId w:val="19"/>
  </w:num>
  <w:num w:numId="30">
    <w:abstractNumId w:val="32"/>
  </w:num>
  <w:num w:numId="31">
    <w:abstractNumId w:val="1"/>
  </w:num>
  <w:num w:numId="32">
    <w:abstractNumId w:val="0"/>
  </w:num>
  <w:num w:numId="33">
    <w:abstractNumId w:val="6"/>
  </w:num>
  <w:num w:numId="34">
    <w:abstractNumId w:val="9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revisionView w:markup="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ocStatus" w:val="Green"/>
    <w:docVar w:name="LW_ACCOMPAGNANT.CP" w:val="\u1082?\u1098?\u1084?"/>
    <w:docVar w:name="LW_ANNEX_NBR_FIRST" w:val="1"/>
    <w:docVar w:name="LW_ANNEX_NBR_LAST" w:val="9"/>
    <w:docVar w:name="LW_ANNEX_UNIQUE" w:val="0"/>
    <w:docVar w:name="LW_CORRIGENDUM" w:val="&lt;UNUSED&gt;"/>
    <w:docVar w:name="LW_COVERPAGE_EXISTS" w:val="True"/>
    <w:docVar w:name="LW_COVERPAGE_GUID" w:val="1191877A-4EF0-40B5-AC67-05CE3BAF443C"/>
    <w:docVar w:name="LW_COVERPAGE_TYPE" w:val="1"/>
    <w:docVar w:name="LW_CROSSREFERENCE" w:val="&lt;UNUSED&gt;"/>
    <w:docVar w:name="LW_DocType" w:val="NORMAL"/>
    <w:docVar w:name="LW_EMISSION" w:val="26.2.2020"/>
    <w:docVar w:name="LW_EMISSION_ISODATE" w:val="2020-02-26"/>
    <w:docVar w:name="LW_EMISSION_LOCATION" w:val="BRX"/>
    <w:docVar w:name="LW_EMISSION_PREFIX" w:val="Брюксел, "/>
    <w:docVar w:name="LW_EMISSION_SUFFIX" w:val=" \u1075?."/>
    <w:docVar w:name="LW_ID_DOCTYPE_NONLW" w:val="CP-039"/>
    <w:docVar w:name="LW_LANGUE" w:val="BG"/>
    <w:docVar w:name="LW_LEVEL_OF_SENSITIVITY" w:val="Standard treatment"/>
    <w:docVar w:name="LW_NOM.INST" w:val="\u1045?\u1042?\u1056?\u1054?\u1055?\u1045?\u1049?\u1057?\u1050?\u1040? \u1050?\u1054?\u1052?\u1048?\u1057?\u1048?\u1071?"/>
    <w:docVar w:name="LW_NOM.INST_JOINTDOC" w:val="&lt;EMPTY&gt;"/>
    <w:docVar w:name="LW_OBJETACTEPRINCIPAL.CP" w:val=" \u1047?\u1040? \u1055?\u1056?\u1048?\u1051?\u1040?\u1043?\u1040?\u1053?\u1045?\u1058?\u1054? \u1054?\u1058? \u1044?\u1066?\u1056?\u1046?\u1040?\u1042?\u1048?\u1058?\u1045? \u1063?\u1051?\u1045?\u1053?\u1050?\u1048? \u1053?\u1040? \u1044?\u1048?\u1056?\u1045?\u1050?\u1058?\u1048?\u1042?\u1040? 95/50/\u1045?\u1054? \u1053?\u1040? \u1057?\u1066?\u1042?\u1045?\u1058?\u1040? \u1054?\u1058?\u1053?\u1054?\u1057?\u1053?\u1054? \u1045?\u1044?\u1048?\u1053?\u1053?\u1048?\u1058?\u1045? \u1055?\u1056?\u1054?\u1062?\u1045?\u1044?\u1059?\u1056?\u1048? \u1047?\u1040? \u1055?\u1056?\u1054?\u1042?\u1045?\u1056?\u1050?\u1040? \u1053?\u1040? \u1040?\u1042?\u1058?\u1054?\u1052?\u1054?\u1041?\u1048?\u1051?\u1053?\u1048?\u1071? \u1055?\u1056?\u1045?\u1042?\u1054?\u1047? \u1053?\u1040? \u1054?\u1055?\u1040?\u1057?\u1053?\u1048? \u1058?\u1054?\u1042?\u1040?\u1056?\u1048?"/>
    <w:docVar w:name="LW_PART_NBR" w:val="&lt;UNUSED&gt;"/>
    <w:docVar w:name="LW_PART_NBR_TOTAL" w:val="&lt;UNUSED&gt;"/>
    <w:docVar w:name="LW_REF.INST.NEW" w:val="COM"/>
    <w:docVar w:name="LW_REF.INST.NEW_ADOPTED" w:val="final"/>
    <w:docVar w:name="LW_REF.INST.NEW_TEXT" w:val="(2020) 69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.CP" w:val="\u1055?\u1056?\u1048?\u1051?\u1054?\u1046?\u1045?\u1053?\u1048?\u1071?_x000b_"/>
    <w:docVar w:name="LW_TYPEACTEPRINCIPAL.CP" w:val="\u1044?\u1054?\u1050?\u1051?\u1040?\u1044? \u1053?\u1040? \u1050?\u1054?\u1052?\u1048?\u1057?\u1048?\u1071?\u1058?\u1040? \u1044?\u1054? \u1045?\u1042?\u1056?\u1054?\u1055?\u1045?\u1049?\u1057?\u1050?\u1048?\u1071? \u1055?\u1040?\u1056?\u1051?\u1040?\u1052?\u1045?\u1053?\u1058? \u1048? \u1057?\u1066?\u1042?\u1045?\u1058?\u1040?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0"/>
    <w:lsdException w:name="toc 7" w:uiPriority="0"/>
    <w:lsdException w:name="toc 8" w:uiPriority="0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oa heading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Number 2" w:uiPriority="0"/>
    <w:lsdException w:name="List Number 3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8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paragraph" w:styleId="Heading2">
    <w:name w:val="heading 2"/>
    <w:basedOn w:val="Normal"/>
    <w:next w:val="Text1"/>
    <w:link w:val="Heading2Char"/>
    <w:qFormat/>
    <w:pPr>
      <w:keepNext/>
      <w:numPr>
        <w:ilvl w:val="1"/>
        <w:numId w:val="8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Heading3">
    <w:name w:val="heading 3"/>
    <w:basedOn w:val="Normal"/>
    <w:next w:val="Text1"/>
    <w:link w:val="Heading3Char"/>
    <w:qFormat/>
    <w:pPr>
      <w:keepNext/>
      <w:numPr>
        <w:ilvl w:val="2"/>
        <w:numId w:val="8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Heading4">
    <w:name w:val="heading 4"/>
    <w:basedOn w:val="Normal"/>
    <w:next w:val="Text1"/>
    <w:link w:val="Heading4Char"/>
    <w:qFormat/>
    <w:pPr>
      <w:keepNext/>
      <w:numPr>
        <w:ilvl w:val="3"/>
        <w:numId w:val="8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 w:line="240" w:lineRule="auto"/>
      <w:jc w:val="both"/>
      <w:outlineLvl w:val="4"/>
    </w:pPr>
    <w:rPr>
      <w:rFonts w:ascii="Arial" w:eastAsia="Times New Roman" w:hAnsi="Arial" w:cs="Times New Roman"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Heading8">
    <w:name w:val="heading 8"/>
    <w:basedOn w:val="Normal"/>
    <w:next w:val="Normal"/>
    <w:link w:val="Heading8Char"/>
    <w:qFormat/>
    <w:p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en-GB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Pr>
      <w:rFonts w:ascii="Arial" w:eastAsia="Times New Roman" w:hAnsi="Arial" w:cs="Times New Roman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Pr>
      <w:rFonts w:ascii="Arial" w:eastAsia="Times New Roman" w:hAnsi="Arial" w:cs="Times New Roman"/>
      <w:i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Pr>
      <w:rFonts w:ascii="Arial" w:eastAsia="Times New Roman" w:hAnsi="Arial" w:cs="Times New Roman"/>
      <w:i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 w:cs="Times New Roman"/>
      <w:i/>
      <w:sz w:val="18"/>
      <w:szCs w:val="20"/>
      <w:lang w:eastAsia="en-GB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numbering" w:customStyle="1" w:styleId="NoList1">
    <w:name w:val="No List1"/>
    <w:next w:val="No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pPr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5">
    <w:name w:val="toc 5"/>
    <w:basedOn w:val="Normal"/>
    <w:next w:val="Normal"/>
    <w:uiPriority w:val="39"/>
    <w:pPr>
      <w:tabs>
        <w:tab w:val="right" w:leader="dot" w:pos="9071"/>
      </w:tabs>
      <w:spacing w:before="30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semiHidden/>
    <w:pPr>
      <w:tabs>
        <w:tab w:val="right" w:leader="dot" w:pos="9071"/>
      </w:tabs>
      <w:spacing w:before="24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7">
    <w:name w:val="toc 7"/>
    <w:basedOn w:val="Normal"/>
    <w:next w:val="Normal"/>
    <w:semiHidden/>
    <w:pPr>
      <w:tabs>
        <w:tab w:val="right" w:leader="dot" w:pos="9071"/>
      </w:tabs>
      <w:spacing w:before="18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semiHidden/>
    <w:pPr>
      <w:tabs>
        <w:tab w:val="right" w:leader="dot" w:pos="9071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uiPriority w:val="39"/>
    <w:pPr>
      <w:tabs>
        <w:tab w:val="right" w:leader="dot" w:pos="907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character" w:styleId="FootnoteReference">
    <w:name w:val="footnote reference"/>
    <w:semiHidden/>
    <w:rPr>
      <w:shd w:val="clear" w:color="auto" w:fill="auto"/>
      <w:vertAlign w:val="superscript"/>
    </w:rPr>
  </w:style>
  <w:style w:type="paragraph" w:customStyle="1" w:styleId="Text1">
    <w:name w:val="Text 1"/>
    <w:basedOn w:val="Normal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2">
    <w:name w:val="Text 2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3">
    <w:name w:val="Text 3"/>
    <w:basedOn w:val="Normal"/>
    <w:pPr>
      <w:spacing w:before="120" w:after="120" w:line="240" w:lineRule="auto"/>
      <w:ind w:left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4">
    <w:name w:val="Text 4"/>
    <w:basedOn w:val="Normal"/>
    <w:pPr>
      <w:spacing w:before="120" w:after="120" w:line="240" w:lineRule="auto"/>
      <w:ind w:left="25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Centered">
    <w:name w:val="Normal Centered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Left">
    <w:name w:val="Normal Left"/>
    <w:basedOn w:val="Normal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Right">
    <w:name w:val="Normal Right"/>
    <w:basedOn w:val="Normal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Text">
    <w:name w:val="Quoted Text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">
    <w:name w:val="Point 0"/>
    <w:basedOn w:val="Normal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">
    <w:name w:val="Point 1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">
    <w:name w:val="Point 2"/>
    <w:basedOn w:val="Normal"/>
    <w:pPr>
      <w:spacing w:before="120" w:after="120" w:line="240" w:lineRule="auto"/>
      <w:ind w:left="1984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">
    <w:name w:val="Point 3"/>
    <w:basedOn w:val="Normal"/>
    <w:pPr>
      <w:spacing w:before="120" w:after="120" w:line="240" w:lineRule="auto"/>
      <w:ind w:left="2551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">
    <w:name w:val="Point 4"/>
    <w:basedOn w:val="Normal"/>
    <w:pPr>
      <w:spacing w:before="120" w:after="120" w:line="240" w:lineRule="auto"/>
      <w:ind w:left="3118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ret0">
    <w:name w:val="Tiret 0"/>
    <w:basedOn w:val="Point0"/>
    <w:pPr>
      <w:numPr>
        <w:numId w:val="2"/>
      </w:numPr>
    </w:pPr>
  </w:style>
  <w:style w:type="paragraph" w:customStyle="1" w:styleId="Tiret1">
    <w:name w:val="Tiret 1"/>
    <w:basedOn w:val="Point1"/>
    <w:pPr>
      <w:numPr>
        <w:numId w:val="3"/>
      </w:numPr>
    </w:pPr>
  </w:style>
  <w:style w:type="paragraph" w:customStyle="1" w:styleId="Tiret2">
    <w:name w:val="Tiret 2"/>
    <w:basedOn w:val="Point2"/>
    <w:pPr>
      <w:numPr>
        <w:numId w:val="4"/>
      </w:numPr>
    </w:pPr>
  </w:style>
  <w:style w:type="paragraph" w:customStyle="1" w:styleId="Tiret3">
    <w:name w:val="Tiret 3"/>
    <w:basedOn w:val="Point3"/>
    <w:pPr>
      <w:numPr>
        <w:numId w:val="5"/>
      </w:numPr>
    </w:pPr>
  </w:style>
  <w:style w:type="paragraph" w:customStyle="1" w:styleId="Tiret4">
    <w:name w:val="Tiret 4"/>
    <w:basedOn w:val="Point4"/>
    <w:pPr>
      <w:numPr>
        <w:numId w:val="6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1">
    <w:name w:val="PointDouble 1"/>
    <w:basedOn w:val="Normal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2">
    <w:name w:val="PointDouble 2"/>
    <w:basedOn w:val="Normal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3">
    <w:name w:val="PointDouble 3"/>
    <w:basedOn w:val="Normal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4">
    <w:name w:val="PointDouble 4"/>
    <w:basedOn w:val="Normal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1">
    <w:name w:val="NumPar 1"/>
    <w:basedOn w:val="Normal"/>
    <w:next w:val="Text1"/>
    <w:pPr>
      <w:numPr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2">
    <w:name w:val="NumPar 2"/>
    <w:basedOn w:val="Normal"/>
    <w:next w:val="Text1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3">
    <w:name w:val="NumPar 3"/>
    <w:basedOn w:val="Normal"/>
    <w:next w:val="Text1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4">
    <w:name w:val="NumPar 4"/>
    <w:basedOn w:val="Normal"/>
    <w:next w:val="Text1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1">
    <w:name w:val="Manual NumPar 1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2">
    <w:name w:val="Manual NumPar 2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3">
    <w:name w:val="Manual NumPar 3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4">
    <w:name w:val="Manual NumPar 4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NumPar">
    <w:name w:val="Quoted NumPar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Title">
    <w:name w:val="ChapterTitle"/>
    <w:basedOn w:val="Normal"/>
    <w:next w:val="Normal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PartTitle">
    <w:name w:val="PartTitle"/>
    <w:basedOn w:val="Normal"/>
    <w:next w:val="ChapterTitle"/>
    <w:pPr>
      <w:keepNext/>
      <w:pageBreakBefore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6"/>
      <w:szCs w:val="24"/>
    </w:rPr>
  </w:style>
  <w:style w:type="paragraph" w:customStyle="1" w:styleId="SectionTitle">
    <w:name w:val="SectionTitle"/>
    <w:basedOn w:val="Normal"/>
    <w:next w:val="Heading1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4"/>
    </w:rPr>
  </w:style>
  <w:style w:type="paragraph" w:customStyle="1" w:styleId="TableTitle">
    <w:name w:val="Table Titl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rker1">
    <w:name w:val="Marker1"/>
    <w:rPr>
      <w:color w:val="008000"/>
      <w:shd w:val="clear" w:color="auto" w:fill="auto"/>
    </w:rPr>
  </w:style>
  <w:style w:type="character" w:customStyle="1" w:styleId="Marker2">
    <w:name w:val="Marker2"/>
    <w:rPr>
      <w:color w:val="FF0000"/>
      <w:shd w:val="clear" w:color="auto" w:fill="auto"/>
    </w:rPr>
  </w:style>
  <w:style w:type="paragraph" w:styleId="TOCHeading">
    <w:name w:val="TOC Heading"/>
    <w:basedOn w:val="Normal"/>
    <w:next w:val="Normal"/>
    <w:qFormat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Point0number">
    <w:name w:val="Point 0 (number)"/>
    <w:basedOn w:val="Normal"/>
    <w:pPr>
      <w:numPr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pPr>
      <w:numPr>
        <w:ilvl w:val="4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pPr>
      <w:numPr>
        <w:ilvl w:val="6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pPr>
      <w:numPr>
        <w:ilvl w:val="5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pPr>
      <w:numPr>
        <w:ilvl w:val="7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pPr>
      <w:numPr>
        <w:ilvl w:val="8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0">
    <w:name w:val="Bullet 0"/>
    <w:basedOn w:val="Normal"/>
    <w:pPr>
      <w:numPr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1">
    <w:name w:val="Bullet 1"/>
    <w:basedOn w:val="Normal"/>
    <w:pPr>
      <w:numPr>
        <w:numId w:val="1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2">
    <w:name w:val="Bullet 2"/>
    <w:basedOn w:val="Normal"/>
    <w:pPr>
      <w:numPr>
        <w:numId w:val="1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3">
    <w:name w:val="Bullet 3"/>
    <w:basedOn w:val="Normal"/>
    <w:pPr>
      <w:numPr>
        <w:numId w:val="1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4">
    <w:name w:val="Bullet 4"/>
    <w:basedOn w:val="Normal"/>
    <w:pPr>
      <w:numPr>
        <w:numId w:val="1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nexetitreexpos">
    <w:name w:val="Annexe titre (exposé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">
    <w:name w:val="Annex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vertissementtitre">
    <w:name w:val="Avertissement titre"/>
    <w:basedOn w:val="Normal"/>
    <w:next w:val="Normal"/>
    <w:pPr>
      <w:keepNext/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Confidence">
    <w:name w:val="Confidence"/>
    <w:basedOn w:val="Normal"/>
    <w:next w:val="Normal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it">
    <w:name w:val="Confidentialité"/>
    <w:basedOn w:val="Normal"/>
    <w:next w:val="TypedudocumentPagedecouverture"/>
    <w:pPr>
      <w:spacing w:before="240" w:after="240" w:line="240" w:lineRule="auto"/>
      <w:ind w:left="5103"/>
      <w:jc w:val="both"/>
    </w:pPr>
    <w:rPr>
      <w:rFonts w:ascii="Times New Roman" w:eastAsia="Times New Roman" w:hAnsi="Times New Roman" w:cs="Times New Roman"/>
      <w:i/>
      <w:sz w:val="32"/>
      <w:szCs w:val="24"/>
    </w:rPr>
  </w:style>
  <w:style w:type="paragraph" w:customStyle="1" w:styleId="Considrant">
    <w:name w:val="Considérant"/>
    <w:basedOn w:val="Normal"/>
    <w:pPr>
      <w:numPr>
        <w:numId w:val="1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rigendum">
    <w:name w:val="Corrigendum"/>
    <w:basedOn w:val="Normal"/>
    <w:next w:val="Normal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dadoption">
    <w:name w:val="Date d'adoption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Emission">
    <w:name w:val="Emission"/>
    <w:basedOn w:val="Normal"/>
    <w:next w:val="Rfrence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osdesmotifstitre">
    <w:name w:val="Exposé des motifs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Fait">
    <w:name w:val="Fait à"/>
    <w:basedOn w:val="Normal"/>
    <w:next w:val="Institutionquisigne"/>
    <w:pPr>
      <w:keepNext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uledadoption">
    <w:name w:val="Formule d'adoption"/>
    <w:basedOn w:val="Normal"/>
    <w:next w:val="Titrearticle"/>
    <w:pPr>
      <w:keepNext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agit">
    <w:name w:val="Institution qui agit"/>
    <w:basedOn w:val="Normal"/>
    <w:next w:val="Normal"/>
    <w:pPr>
      <w:keepNext/>
      <w:spacing w:before="60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after="60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ManualConsidrant">
    <w:name w:val="Manual Considérant"/>
    <w:basedOn w:val="Normal"/>
    <w:pPr>
      <w:spacing w:before="120" w:after="12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mdelinstitution">
    <w:name w:val="Nom de l'institution"/>
    <w:basedOn w:val="Normal"/>
    <w:next w:val="Emission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Rfrenceinstitutionnelle">
    <w:name w:val="Référence institutionnell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institutionnelle">
    <w:name w:val="Référence interinstitutionnelle"/>
    <w:basedOn w:val="Normal"/>
    <w:next w:val="Statut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ne">
    <w:name w:val="Référence interne"/>
    <w:basedOn w:val="Normal"/>
    <w:next w:val="Rfrenceinter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s-titreobjet">
    <w:name w:val="Sous-titre objet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tatut">
    <w:name w:val="Statut"/>
    <w:basedOn w:val="Normal"/>
    <w:next w:val="Typedudocument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rearticle">
    <w:name w:val="Titre article"/>
    <w:basedOn w:val="Normal"/>
    <w:next w:val="Normal"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Titreobjet">
    <w:name w:val="Titre objet"/>
    <w:basedOn w:val="Normal"/>
    <w:next w:val="Sous-titreobjet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ypedudocument">
    <w:name w:val="Type du document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ded">
    <w:name w:val="Added"/>
    <w:rPr>
      <w:b/>
      <w:u w:val="single"/>
      <w:shd w:val="clear" w:color="auto" w:fill="auto"/>
    </w:rPr>
  </w:style>
  <w:style w:type="character" w:customStyle="1" w:styleId="Deleted">
    <w:name w:val="Deleted"/>
    <w:rPr>
      <w:strike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before="120" w:after="120" w:line="360" w:lineRule="auto"/>
      <w:ind w:left="340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bjetexterne">
    <w:name w:val="Objet externe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i/>
      <w:caps/>
      <w:sz w:val="24"/>
      <w:szCs w:val="24"/>
    </w:rPr>
  </w:style>
  <w:style w:type="paragraph" w:customStyle="1" w:styleId="Supertitre">
    <w:name w:val="Supertitre"/>
    <w:basedOn w:val="Normal"/>
    <w:next w:val="Normal"/>
    <w:pPr>
      <w:spacing w:after="60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Languesfaisantfoi">
    <w:name w:val="Langues faisant foi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croise">
    <w:name w:val="Référence croisée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chefinanciretitre">
    <w:name w:val="Fiche financièr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ous-titreobjetPagedecouverture">
    <w:name w:val="Sous-titre objet (Page de couverture)"/>
    <w:basedOn w:val="Sous-titreobje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itreobjetPagedecouverture">
    <w:name w:val="Titre objet (Page de couverture)"/>
    <w:basedOn w:val="Titreobjet"/>
    <w:next w:val="Sous-titreobjetPagedecouverture"/>
  </w:style>
  <w:style w:type="paragraph" w:customStyle="1" w:styleId="TypedudocumentPagedecouverture">
    <w:name w:val="Type du document (Page de couverture)"/>
    <w:basedOn w:val="Typedudocument"/>
    <w:next w:val="TitreobjetPagedecouverture"/>
  </w:style>
  <w:style w:type="paragraph" w:customStyle="1" w:styleId="Volume">
    <w:name w:val="Volum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customStyle="1" w:styleId="Typeacteprincipal">
    <w:name w:val="Type acte principal"/>
    <w:basedOn w:val="Normal"/>
    <w:next w:val="Objet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Objetacteprincipal">
    <w:name w:val="Objet acte principal"/>
    <w:basedOn w:val="Normal"/>
    <w:next w:val="Titrearticle"/>
    <w:pPr>
      <w:spacing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styleId="CommentReference">
    <w:name w:val="annotation reference"/>
    <w:rPr>
      <w:rFonts w:cs="Times New Roman"/>
      <w:sz w:val="16"/>
    </w:rPr>
  </w:style>
  <w:style w:type="paragraph" w:styleId="CommentText">
    <w:name w:val="annotation text"/>
    <w:basedOn w:val="Normal"/>
    <w:link w:val="CommentTextChar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dimpactPMEtitre">
    <w:name w:val="Fiche d'impact PM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Fichefinanciretextetable">
    <w:name w:val="Fiche financière texte (table)"/>
    <w:basedOn w:val="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financiretitreactetable">
    <w:name w:val="Fiche financière titre (acte tabl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paragraph" w:customStyle="1" w:styleId="Fichefinanciretitretable">
    <w:name w:val="Fiche financière titre (table)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character" w:styleId="PageNumber">
    <w:name w:val="page number"/>
    <w:rPr>
      <w:rFonts w:cs="Times New Roman"/>
    </w:rPr>
  </w:style>
  <w:style w:type="paragraph" w:styleId="TOAHeading">
    <w:name w:val="toa heading"/>
    <w:basedOn w:val="Normal"/>
    <w:next w:val="Normal"/>
    <w:pPr>
      <w:spacing w:before="120" w:after="12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en-GB"/>
    </w:rPr>
  </w:style>
  <w:style w:type="paragraph" w:styleId="ListBullet">
    <w:name w:val="List Bullet"/>
    <w:basedOn w:val="Normal"/>
    <w:pPr>
      <w:numPr>
        <w:numId w:val="1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Bullet1">
    <w:name w:val="List Bullet 1"/>
    <w:basedOn w:val="Normal"/>
    <w:pPr>
      <w:numPr>
        <w:numId w:val="1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2">
    <w:name w:val="List Bullet 2"/>
    <w:basedOn w:val="Normal"/>
    <w:pPr>
      <w:numPr>
        <w:numId w:val="1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3">
    <w:name w:val="List Bullet 3"/>
    <w:basedOn w:val="Normal"/>
    <w:pPr>
      <w:numPr>
        <w:numId w:val="1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4">
    <w:name w:val="List Bullet 4"/>
    <w:basedOn w:val="Normal"/>
    <w:pPr>
      <w:numPr>
        <w:numId w:val="2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">
    <w:name w:val="List Dash"/>
    <w:basedOn w:val="Normal"/>
    <w:pPr>
      <w:numPr>
        <w:numId w:val="2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1">
    <w:name w:val="List Dash 1"/>
    <w:basedOn w:val="Normal"/>
    <w:pPr>
      <w:numPr>
        <w:numId w:val="2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2">
    <w:name w:val="List Dash 2"/>
    <w:basedOn w:val="Normal"/>
    <w:pPr>
      <w:numPr>
        <w:numId w:val="2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3">
    <w:name w:val="List Dash 3"/>
    <w:basedOn w:val="Normal"/>
    <w:pPr>
      <w:numPr>
        <w:numId w:val="2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4">
    <w:name w:val="List Dash 4"/>
    <w:basedOn w:val="Normal"/>
    <w:pPr>
      <w:numPr>
        <w:numId w:val="2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">
    <w:name w:val="List Number"/>
    <w:basedOn w:val="Normal"/>
    <w:pPr>
      <w:numPr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">
    <w:name w:val="List Number 1"/>
    <w:basedOn w:val="Text1"/>
    <w:pPr>
      <w:numPr>
        <w:numId w:val="27"/>
      </w:numPr>
    </w:pPr>
    <w:rPr>
      <w:szCs w:val="20"/>
      <w:lang w:eastAsia="en-GB"/>
    </w:rPr>
  </w:style>
  <w:style w:type="paragraph" w:styleId="ListNumber2">
    <w:name w:val="List Number 2"/>
    <w:basedOn w:val="Normal"/>
    <w:pPr>
      <w:numPr>
        <w:numId w:val="2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3">
    <w:name w:val="List Number 3"/>
    <w:basedOn w:val="Normal"/>
    <w:pPr>
      <w:numPr>
        <w:numId w:val="2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4">
    <w:name w:val="List Number 4"/>
    <w:basedOn w:val="Normal"/>
    <w:pPr>
      <w:numPr>
        <w:numId w:val="3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Level2">
    <w:name w:val="List Number (Level 2)"/>
    <w:basedOn w:val="Normal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2">
    <w:name w:val="List Number 1 (Level 2)"/>
    <w:basedOn w:val="Text1"/>
    <w:pPr>
      <w:numPr>
        <w:ilvl w:val="1"/>
        <w:numId w:val="27"/>
      </w:numPr>
    </w:pPr>
    <w:rPr>
      <w:szCs w:val="20"/>
      <w:lang w:eastAsia="en-GB"/>
    </w:rPr>
  </w:style>
  <w:style w:type="paragraph" w:customStyle="1" w:styleId="ListNumber2Level2">
    <w:name w:val="List Number 2 (Level 2)"/>
    <w:basedOn w:val="Text2"/>
    <w:pPr>
      <w:numPr>
        <w:ilvl w:val="1"/>
        <w:numId w:val="28"/>
      </w:numPr>
    </w:pPr>
    <w:rPr>
      <w:szCs w:val="20"/>
      <w:lang w:eastAsia="en-GB"/>
    </w:rPr>
  </w:style>
  <w:style w:type="paragraph" w:customStyle="1" w:styleId="ListNumber3Level2">
    <w:name w:val="List Number 3 (Level 2)"/>
    <w:basedOn w:val="Text3"/>
    <w:pPr>
      <w:numPr>
        <w:ilvl w:val="1"/>
        <w:numId w:val="29"/>
      </w:numPr>
    </w:pPr>
    <w:rPr>
      <w:szCs w:val="20"/>
      <w:lang w:eastAsia="en-GB"/>
    </w:rPr>
  </w:style>
  <w:style w:type="paragraph" w:customStyle="1" w:styleId="ListNumber4Level2">
    <w:name w:val="List Number 4 (Level 2)"/>
    <w:basedOn w:val="Text4"/>
    <w:pPr>
      <w:numPr>
        <w:ilvl w:val="1"/>
        <w:numId w:val="30"/>
      </w:numPr>
    </w:pPr>
    <w:rPr>
      <w:szCs w:val="20"/>
      <w:lang w:eastAsia="en-GB"/>
    </w:rPr>
  </w:style>
  <w:style w:type="paragraph" w:customStyle="1" w:styleId="ListNumberLevel3">
    <w:name w:val="List Number (Level 3)"/>
    <w:basedOn w:val="Normal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3">
    <w:name w:val="List Number 1 (Level 3)"/>
    <w:basedOn w:val="Text1"/>
    <w:pPr>
      <w:numPr>
        <w:ilvl w:val="2"/>
        <w:numId w:val="27"/>
      </w:numPr>
    </w:pPr>
    <w:rPr>
      <w:szCs w:val="20"/>
      <w:lang w:eastAsia="en-GB"/>
    </w:rPr>
  </w:style>
  <w:style w:type="paragraph" w:customStyle="1" w:styleId="ListNumber2Level3">
    <w:name w:val="List Number 2 (Level 3)"/>
    <w:basedOn w:val="Text2"/>
    <w:pPr>
      <w:numPr>
        <w:ilvl w:val="2"/>
        <w:numId w:val="28"/>
      </w:numPr>
    </w:pPr>
    <w:rPr>
      <w:szCs w:val="20"/>
      <w:lang w:eastAsia="en-GB"/>
    </w:rPr>
  </w:style>
  <w:style w:type="paragraph" w:customStyle="1" w:styleId="ListNumber3Level3">
    <w:name w:val="List Number 3 (Level 3)"/>
    <w:basedOn w:val="Text3"/>
    <w:pPr>
      <w:numPr>
        <w:ilvl w:val="2"/>
        <w:numId w:val="29"/>
      </w:numPr>
    </w:pPr>
    <w:rPr>
      <w:szCs w:val="20"/>
      <w:lang w:eastAsia="en-GB"/>
    </w:rPr>
  </w:style>
  <w:style w:type="paragraph" w:customStyle="1" w:styleId="ListNumber4Level3">
    <w:name w:val="List Number 4 (Level 3)"/>
    <w:basedOn w:val="Text4"/>
    <w:pPr>
      <w:numPr>
        <w:ilvl w:val="2"/>
        <w:numId w:val="30"/>
      </w:numPr>
    </w:pPr>
    <w:rPr>
      <w:szCs w:val="20"/>
      <w:lang w:eastAsia="en-GB"/>
    </w:rPr>
  </w:style>
  <w:style w:type="paragraph" w:customStyle="1" w:styleId="ListNumberLevel4">
    <w:name w:val="List Number (Level 4)"/>
    <w:basedOn w:val="Normal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4">
    <w:name w:val="List Number 1 (Level 4)"/>
    <w:basedOn w:val="Text1"/>
    <w:pPr>
      <w:numPr>
        <w:ilvl w:val="3"/>
        <w:numId w:val="27"/>
      </w:numPr>
    </w:pPr>
    <w:rPr>
      <w:szCs w:val="20"/>
      <w:lang w:eastAsia="en-GB"/>
    </w:rPr>
  </w:style>
  <w:style w:type="paragraph" w:customStyle="1" w:styleId="ListNumber2Level4">
    <w:name w:val="List Number 2 (Level 4)"/>
    <w:basedOn w:val="Text2"/>
    <w:pPr>
      <w:numPr>
        <w:ilvl w:val="3"/>
        <w:numId w:val="28"/>
      </w:numPr>
    </w:pPr>
    <w:rPr>
      <w:szCs w:val="20"/>
      <w:lang w:eastAsia="en-GB"/>
    </w:rPr>
  </w:style>
  <w:style w:type="paragraph" w:customStyle="1" w:styleId="ListNumber3Level4">
    <w:name w:val="List Number 3 (Level 4)"/>
    <w:basedOn w:val="Text3"/>
    <w:pPr>
      <w:numPr>
        <w:ilvl w:val="3"/>
        <w:numId w:val="29"/>
      </w:numPr>
    </w:pPr>
    <w:rPr>
      <w:szCs w:val="20"/>
      <w:lang w:eastAsia="en-GB"/>
    </w:rPr>
  </w:style>
  <w:style w:type="paragraph" w:customStyle="1" w:styleId="ListNumber4Level4">
    <w:name w:val="List Number 4 (Level 4)"/>
    <w:basedOn w:val="Text4"/>
    <w:pPr>
      <w:numPr>
        <w:ilvl w:val="3"/>
        <w:numId w:val="30"/>
      </w:numPr>
    </w:pPr>
    <w:rPr>
      <w:szCs w:val="20"/>
      <w:lang w:eastAsia="en-GB"/>
    </w:rPr>
  </w:style>
  <w:style w:type="paragraph" w:customStyle="1" w:styleId="Rfrenceinterinstitutionelleprliminaire">
    <w:name w:val="Référence interinstitutionelle (préliminaire)"/>
    <w:basedOn w:val="Normal"/>
    <w:next w:val="Normal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Sous-titreobjetprliminaire">
    <w:name w:val="Sous-titre objet (préliminaire)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Statutprliminaire">
    <w:name w:val="Statu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Titreobjetprliminaire">
    <w:name w:val="Titre objet (préliminaire)"/>
    <w:basedOn w:val="Normal"/>
    <w:next w:val="Normal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Typedudocumentprliminaire">
    <w:name w:val="Type du documen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Times New Roman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basedOn w:val="CommentTextChar"/>
    <w:link w:val="CommentSubject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24">
    <w:name w:val="xl24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5">
    <w:name w:val="xl25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6">
    <w:name w:val="xl2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7">
    <w:name w:val="xl2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28">
    <w:name w:val="xl28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9">
    <w:name w:val="xl29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30">
    <w:name w:val="xl30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1">
    <w:name w:val="xl31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2">
    <w:name w:val="xl3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3">
    <w:name w:val="xl33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4">
    <w:name w:val="xl34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35">
    <w:name w:val="xl35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6">
    <w:name w:val="xl36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8">
    <w:name w:val="xl3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9">
    <w:name w:val="xl3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qFormat/>
    <w:rPr>
      <w:i/>
      <w:iCs/>
    </w:rPr>
  </w:style>
  <w:style w:type="paragraph" w:customStyle="1" w:styleId="notehead">
    <w:name w:val="notehea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04">
    <w:name w:val="xl104"/>
    <w:basedOn w:val="Normal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5">
    <w:name w:val="xl105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6">
    <w:name w:val="xl10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7">
    <w:name w:val="xl10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8">
    <w:name w:val="xl108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9">
    <w:name w:val="xl109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0">
    <w:name w:val="xl110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paragraph" w:customStyle="1" w:styleId="xl111">
    <w:name w:val="xl111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2">
    <w:name w:val="xl11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4">
    <w:name w:val="xl114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5">
    <w:name w:val="xl115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6">
    <w:name w:val="xl116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7">
    <w:name w:val="xl117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8">
    <w:name w:val="xl11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9">
    <w:name w:val="xl11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0">
    <w:name w:val="xl120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1">
    <w:name w:val="xl121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2">
    <w:name w:val="xl122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TableofFigures">
    <w:name w:val="table of figures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39"/>
    <w:lsdException w:name="toc 6" w:uiPriority="0"/>
    <w:lsdException w:name="toc 7" w:uiPriority="0"/>
    <w:lsdException w:name="toc 8" w:uiPriority="0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table of figures" w:uiPriority="0"/>
    <w:lsdException w:name="footnote reference" w:uiPriority="0"/>
    <w:lsdException w:name="annotation reference" w:uiPriority="0"/>
    <w:lsdException w:name="page number" w:uiPriority="0"/>
    <w:lsdException w:name="toa heading" w:uiPriority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uiPriority="0"/>
    <w:lsdException w:name="List Number 2" w:uiPriority="0"/>
    <w:lsdException w:name="List Number 3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8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paragraph" w:styleId="Heading2">
    <w:name w:val="heading 2"/>
    <w:basedOn w:val="Normal"/>
    <w:next w:val="Text1"/>
    <w:link w:val="Heading2Char"/>
    <w:qFormat/>
    <w:pPr>
      <w:keepNext/>
      <w:numPr>
        <w:ilvl w:val="1"/>
        <w:numId w:val="8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paragraph" w:styleId="Heading3">
    <w:name w:val="heading 3"/>
    <w:basedOn w:val="Normal"/>
    <w:next w:val="Text1"/>
    <w:link w:val="Heading3Char"/>
    <w:qFormat/>
    <w:pPr>
      <w:keepNext/>
      <w:numPr>
        <w:ilvl w:val="2"/>
        <w:numId w:val="8"/>
      </w:numPr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Heading4">
    <w:name w:val="heading 4"/>
    <w:basedOn w:val="Normal"/>
    <w:next w:val="Text1"/>
    <w:link w:val="Heading4Char"/>
    <w:qFormat/>
    <w:pPr>
      <w:keepNext/>
      <w:numPr>
        <w:ilvl w:val="3"/>
        <w:numId w:val="8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 w:line="240" w:lineRule="auto"/>
      <w:jc w:val="both"/>
      <w:outlineLvl w:val="4"/>
    </w:pPr>
    <w:rPr>
      <w:rFonts w:ascii="Arial" w:eastAsia="Times New Roman" w:hAnsi="Arial" w:cs="Times New Roman"/>
      <w:szCs w:val="20"/>
      <w:lang w:eastAsia="en-GB"/>
    </w:rPr>
  </w:style>
  <w:style w:type="paragraph" w:styleId="Heading6">
    <w:name w:val="heading 6"/>
    <w:basedOn w:val="Normal"/>
    <w:next w:val="Normal"/>
    <w:link w:val="Heading6Char"/>
    <w:qFormat/>
    <w:pPr>
      <w:spacing w:before="240" w:after="60" w:line="240" w:lineRule="auto"/>
      <w:jc w:val="both"/>
      <w:outlineLvl w:val="5"/>
    </w:pPr>
    <w:rPr>
      <w:rFonts w:ascii="Arial" w:eastAsia="Times New Roman" w:hAnsi="Arial" w:cs="Times New Roman"/>
      <w:i/>
      <w:szCs w:val="20"/>
      <w:lang w:eastAsia="en-GB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 w:line="240" w:lineRule="auto"/>
      <w:jc w:val="both"/>
      <w:outlineLvl w:val="6"/>
    </w:pPr>
    <w:rPr>
      <w:rFonts w:ascii="Arial" w:eastAsia="Times New Roman" w:hAnsi="Arial" w:cs="Times New Roman"/>
      <w:sz w:val="20"/>
      <w:szCs w:val="20"/>
      <w:lang w:eastAsia="en-GB"/>
    </w:rPr>
  </w:style>
  <w:style w:type="paragraph" w:styleId="Heading8">
    <w:name w:val="heading 8"/>
    <w:basedOn w:val="Normal"/>
    <w:next w:val="Normal"/>
    <w:link w:val="Heading8Char"/>
    <w:qFormat/>
    <w:pPr>
      <w:spacing w:before="240" w:after="60" w:line="240" w:lineRule="auto"/>
      <w:jc w:val="both"/>
      <w:outlineLvl w:val="7"/>
    </w:pPr>
    <w:rPr>
      <w:rFonts w:ascii="Arial" w:eastAsia="Times New Roman" w:hAnsi="Arial" w:cs="Times New Roman"/>
      <w:i/>
      <w:sz w:val="20"/>
      <w:szCs w:val="20"/>
      <w:lang w:eastAsia="en-GB"/>
    </w:rPr>
  </w:style>
  <w:style w:type="paragraph" w:styleId="Heading9">
    <w:name w:val="heading 9"/>
    <w:basedOn w:val="Normal"/>
    <w:next w:val="Normal"/>
    <w:link w:val="Heading9Char"/>
    <w:qFormat/>
    <w:pPr>
      <w:spacing w:before="240" w:after="60" w:line="240" w:lineRule="auto"/>
      <w:jc w:val="both"/>
      <w:outlineLvl w:val="8"/>
    </w:pPr>
    <w:rPr>
      <w:rFonts w:ascii="Arial" w:eastAsia="Times New Roman" w:hAnsi="Arial" w:cs="Times New Roman"/>
      <w:i/>
      <w:sz w:val="18"/>
      <w:szCs w:val="2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mallCaps/>
      <w:sz w:val="24"/>
      <w:szCs w:val="32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Times New Roman" w:hAnsi="Times New Roman" w:cs="Times New Roman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Pr>
      <w:rFonts w:ascii="Arial" w:eastAsia="Times New Roman" w:hAnsi="Arial" w:cs="Times New Roman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rPr>
      <w:rFonts w:ascii="Arial" w:eastAsia="Times New Roman" w:hAnsi="Arial" w:cs="Times New Roman"/>
      <w:i/>
      <w:szCs w:val="20"/>
      <w:lang w:eastAsia="en-GB"/>
    </w:rPr>
  </w:style>
  <w:style w:type="character" w:customStyle="1" w:styleId="Heading7Char">
    <w:name w:val="Heading 7 Char"/>
    <w:basedOn w:val="DefaultParagraphFont"/>
    <w:link w:val="Heading7"/>
    <w:rPr>
      <w:rFonts w:ascii="Arial" w:eastAsia="Times New Roman" w:hAnsi="Arial" w:cs="Times New Roman"/>
      <w:sz w:val="20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Pr>
      <w:rFonts w:ascii="Arial" w:eastAsia="Times New Roman" w:hAnsi="Arial" w:cs="Times New Roman"/>
      <w:i/>
      <w:sz w:val="20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Pr>
      <w:rFonts w:ascii="Arial" w:eastAsia="Times New Roman" w:hAnsi="Arial" w:cs="Times New Roman"/>
      <w:i/>
      <w:sz w:val="18"/>
      <w:szCs w:val="20"/>
      <w:lang w:eastAsia="en-GB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numbering" w:customStyle="1" w:styleId="NoList1">
    <w:name w:val="No List1"/>
    <w:next w:val="No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pPr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Times New Roman" w:hAnsi="Times New Roman" w:cs="Times New Roman"/>
      <w:sz w:val="20"/>
      <w:szCs w:val="20"/>
    </w:rPr>
  </w:style>
  <w:style w:type="paragraph" w:styleId="TOC1">
    <w:name w:val="toc 1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semiHidden/>
    <w:pPr>
      <w:tabs>
        <w:tab w:val="right" w:leader="dot" w:pos="9071"/>
      </w:tabs>
      <w:spacing w:before="60" w:after="120" w:line="240" w:lineRule="auto"/>
      <w:ind w:left="850" w:hanging="850"/>
    </w:pPr>
    <w:rPr>
      <w:rFonts w:ascii="Times New Roman" w:eastAsia="Times New Roman" w:hAnsi="Times New Roman" w:cs="Times New Roman"/>
      <w:sz w:val="24"/>
      <w:szCs w:val="24"/>
    </w:rPr>
  </w:style>
  <w:style w:type="paragraph" w:styleId="TOC5">
    <w:name w:val="toc 5"/>
    <w:basedOn w:val="Normal"/>
    <w:next w:val="Normal"/>
    <w:uiPriority w:val="39"/>
    <w:pPr>
      <w:tabs>
        <w:tab w:val="right" w:leader="dot" w:pos="9071"/>
      </w:tabs>
      <w:spacing w:before="30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6">
    <w:name w:val="toc 6"/>
    <w:basedOn w:val="Normal"/>
    <w:next w:val="Normal"/>
    <w:semiHidden/>
    <w:pPr>
      <w:tabs>
        <w:tab w:val="right" w:leader="dot" w:pos="9071"/>
      </w:tabs>
      <w:spacing w:before="24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7">
    <w:name w:val="toc 7"/>
    <w:basedOn w:val="Normal"/>
    <w:next w:val="Normal"/>
    <w:semiHidden/>
    <w:pPr>
      <w:tabs>
        <w:tab w:val="right" w:leader="dot" w:pos="9071"/>
      </w:tabs>
      <w:spacing w:before="18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8">
    <w:name w:val="toc 8"/>
    <w:basedOn w:val="Normal"/>
    <w:next w:val="Normal"/>
    <w:semiHidden/>
    <w:pPr>
      <w:tabs>
        <w:tab w:val="right" w:leader="dot" w:pos="9071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9">
    <w:name w:val="toc 9"/>
    <w:basedOn w:val="Normal"/>
    <w:next w:val="Normal"/>
    <w:uiPriority w:val="39"/>
    <w:pPr>
      <w:tabs>
        <w:tab w:val="right" w:leader="dot" w:pos="9071"/>
      </w:tabs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 w:line="240" w:lineRule="auto"/>
      <w:ind w:left="-567" w:right="-567"/>
    </w:pPr>
    <w:rPr>
      <w:rFonts w:ascii="Times New Roman" w:hAnsi="Times New Roman" w:cs="Times New Roman"/>
      <w:sz w:val="24"/>
    </w:rPr>
  </w:style>
  <w:style w:type="character" w:styleId="FootnoteReference">
    <w:name w:val="footnote reference"/>
    <w:semiHidden/>
    <w:rPr>
      <w:shd w:val="clear" w:color="auto" w:fill="auto"/>
      <w:vertAlign w:val="superscript"/>
    </w:rPr>
  </w:style>
  <w:style w:type="paragraph" w:customStyle="1" w:styleId="Text1">
    <w:name w:val="Text 1"/>
    <w:basedOn w:val="Normal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2">
    <w:name w:val="Text 2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3">
    <w:name w:val="Text 3"/>
    <w:basedOn w:val="Normal"/>
    <w:pPr>
      <w:spacing w:before="120" w:after="120" w:line="240" w:lineRule="auto"/>
      <w:ind w:left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4">
    <w:name w:val="Text 4"/>
    <w:basedOn w:val="Normal"/>
    <w:pPr>
      <w:spacing w:before="120" w:after="120" w:line="240" w:lineRule="auto"/>
      <w:ind w:left="255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Centered">
    <w:name w:val="Normal Centered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Left">
    <w:name w:val="Normal Left"/>
    <w:basedOn w:val="Normal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Right">
    <w:name w:val="Normal Right"/>
    <w:basedOn w:val="Normal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Text">
    <w:name w:val="Quoted Text"/>
    <w:basedOn w:val="Normal"/>
    <w:pPr>
      <w:spacing w:before="120" w:after="120" w:line="240" w:lineRule="auto"/>
      <w:ind w:left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">
    <w:name w:val="Point 0"/>
    <w:basedOn w:val="Normal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">
    <w:name w:val="Point 1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">
    <w:name w:val="Point 2"/>
    <w:basedOn w:val="Normal"/>
    <w:pPr>
      <w:spacing w:before="120" w:after="120" w:line="240" w:lineRule="auto"/>
      <w:ind w:left="1984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">
    <w:name w:val="Point 3"/>
    <w:basedOn w:val="Normal"/>
    <w:pPr>
      <w:spacing w:before="120" w:after="120" w:line="240" w:lineRule="auto"/>
      <w:ind w:left="2551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">
    <w:name w:val="Point 4"/>
    <w:basedOn w:val="Normal"/>
    <w:pPr>
      <w:spacing w:before="120" w:after="120" w:line="240" w:lineRule="auto"/>
      <w:ind w:left="3118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ret0">
    <w:name w:val="Tiret 0"/>
    <w:basedOn w:val="Point0"/>
    <w:pPr>
      <w:numPr>
        <w:numId w:val="2"/>
      </w:numPr>
    </w:pPr>
  </w:style>
  <w:style w:type="paragraph" w:customStyle="1" w:styleId="Tiret1">
    <w:name w:val="Tiret 1"/>
    <w:basedOn w:val="Point1"/>
    <w:pPr>
      <w:numPr>
        <w:numId w:val="3"/>
      </w:numPr>
    </w:pPr>
  </w:style>
  <w:style w:type="paragraph" w:customStyle="1" w:styleId="Tiret2">
    <w:name w:val="Tiret 2"/>
    <w:basedOn w:val="Point2"/>
    <w:pPr>
      <w:numPr>
        <w:numId w:val="4"/>
      </w:numPr>
    </w:pPr>
  </w:style>
  <w:style w:type="paragraph" w:customStyle="1" w:styleId="Tiret3">
    <w:name w:val="Tiret 3"/>
    <w:basedOn w:val="Point3"/>
    <w:pPr>
      <w:numPr>
        <w:numId w:val="5"/>
      </w:numPr>
    </w:pPr>
  </w:style>
  <w:style w:type="paragraph" w:customStyle="1" w:styleId="Tiret4">
    <w:name w:val="Tiret 4"/>
    <w:basedOn w:val="Point4"/>
    <w:pPr>
      <w:numPr>
        <w:numId w:val="6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spacing w:before="120" w:after="120" w:line="240" w:lineRule="auto"/>
      <w:ind w:left="1417" w:hanging="141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1">
    <w:name w:val="PointDouble 1"/>
    <w:basedOn w:val="Normal"/>
    <w:pPr>
      <w:tabs>
        <w:tab w:val="left" w:pos="1417"/>
      </w:tabs>
      <w:spacing w:before="120" w:after="120" w:line="240" w:lineRule="auto"/>
      <w:ind w:left="1984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2">
    <w:name w:val="PointDouble 2"/>
    <w:basedOn w:val="Normal"/>
    <w:pPr>
      <w:tabs>
        <w:tab w:val="left" w:pos="1984"/>
      </w:tabs>
      <w:spacing w:before="120" w:after="120" w:line="240" w:lineRule="auto"/>
      <w:ind w:left="2551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3">
    <w:name w:val="PointDouble 3"/>
    <w:basedOn w:val="Normal"/>
    <w:pPr>
      <w:tabs>
        <w:tab w:val="left" w:pos="2551"/>
      </w:tabs>
      <w:spacing w:before="120" w:after="120" w:line="240" w:lineRule="auto"/>
      <w:ind w:left="3118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Double4">
    <w:name w:val="PointDouble 4"/>
    <w:basedOn w:val="Normal"/>
    <w:pPr>
      <w:tabs>
        <w:tab w:val="left" w:pos="3118"/>
      </w:tabs>
      <w:spacing w:before="120" w:after="120" w:line="240" w:lineRule="auto"/>
      <w:ind w:left="3685" w:hanging="113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spacing w:before="120" w:after="120" w:line="240" w:lineRule="auto"/>
      <w:ind w:left="1984" w:hanging="19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spacing w:before="120" w:after="120" w:line="240" w:lineRule="auto"/>
      <w:ind w:left="2551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spacing w:before="120" w:after="120" w:line="240" w:lineRule="auto"/>
      <w:ind w:left="3118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spacing w:before="120" w:after="120" w:line="240" w:lineRule="auto"/>
      <w:ind w:left="3685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spacing w:before="120" w:after="120" w:line="240" w:lineRule="auto"/>
      <w:ind w:left="4252" w:hanging="1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1">
    <w:name w:val="NumPar 1"/>
    <w:basedOn w:val="Normal"/>
    <w:next w:val="Text1"/>
    <w:pPr>
      <w:numPr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2">
    <w:name w:val="NumPar 2"/>
    <w:basedOn w:val="Normal"/>
    <w:next w:val="Text1"/>
    <w:pPr>
      <w:numPr>
        <w:ilvl w:val="1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3">
    <w:name w:val="NumPar 3"/>
    <w:basedOn w:val="Normal"/>
    <w:next w:val="Text1"/>
    <w:pPr>
      <w:numPr>
        <w:ilvl w:val="2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mPar4">
    <w:name w:val="NumPar 4"/>
    <w:basedOn w:val="Normal"/>
    <w:next w:val="Text1"/>
    <w:pPr>
      <w:numPr>
        <w:ilvl w:val="3"/>
        <w:numId w:val="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1">
    <w:name w:val="Manual NumPar 1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2">
    <w:name w:val="Manual NumPar 2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3">
    <w:name w:val="Manual NumPar 3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NumPar4">
    <w:name w:val="Manual NumPar 4"/>
    <w:basedOn w:val="Normal"/>
    <w:next w:val="Text1"/>
    <w:pPr>
      <w:spacing w:before="120" w:after="120" w:line="240" w:lineRule="auto"/>
      <w:ind w:left="850" w:hanging="8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QuotedNumPar">
    <w:name w:val="Quoted NumPar"/>
    <w:basedOn w:val="Normal"/>
    <w:pPr>
      <w:spacing w:before="120" w:after="120" w:line="240" w:lineRule="auto"/>
      <w:ind w:left="1417" w:hanging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 w:after="120" w:line="240" w:lineRule="auto"/>
      <w:ind w:left="850" w:hanging="850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2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spacing w:before="120" w:after="120" w:line="240" w:lineRule="auto"/>
      <w:ind w:left="850" w:hanging="850"/>
      <w:jc w:val="both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Title">
    <w:name w:val="ChapterTitle"/>
    <w:basedOn w:val="Normal"/>
    <w:next w:val="Normal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PartTitle">
    <w:name w:val="PartTitle"/>
    <w:basedOn w:val="Normal"/>
    <w:next w:val="ChapterTitle"/>
    <w:pPr>
      <w:keepNext/>
      <w:pageBreakBefore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z w:val="36"/>
      <w:szCs w:val="24"/>
    </w:rPr>
  </w:style>
  <w:style w:type="paragraph" w:customStyle="1" w:styleId="SectionTitle">
    <w:name w:val="SectionTitle"/>
    <w:basedOn w:val="Normal"/>
    <w:next w:val="Heading1"/>
    <w:pPr>
      <w:keepNext/>
      <w:spacing w:before="120" w:after="360" w:line="240" w:lineRule="auto"/>
      <w:jc w:val="center"/>
    </w:pPr>
    <w:rPr>
      <w:rFonts w:ascii="Times New Roman" w:eastAsia="Times New Roman" w:hAnsi="Times New Roman" w:cs="Times New Roman"/>
      <w:b/>
      <w:smallCaps/>
      <w:sz w:val="28"/>
      <w:szCs w:val="24"/>
    </w:rPr>
  </w:style>
  <w:style w:type="paragraph" w:customStyle="1" w:styleId="TableTitle">
    <w:name w:val="Table Titl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Marker1">
    <w:name w:val="Marker1"/>
    <w:rPr>
      <w:color w:val="008000"/>
      <w:shd w:val="clear" w:color="auto" w:fill="auto"/>
    </w:rPr>
  </w:style>
  <w:style w:type="character" w:customStyle="1" w:styleId="Marker2">
    <w:name w:val="Marker2"/>
    <w:rPr>
      <w:color w:val="FF0000"/>
      <w:shd w:val="clear" w:color="auto" w:fill="auto"/>
    </w:rPr>
  </w:style>
  <w:style w:type="paragraph" w:styleId="TOCHeading">
    <w:name w:val="TOC Heading"/>
    <w:basedOn w:val="Normal"/>
    <w:next w:val="Normal"/>
    <w:qFormat/>
    <w:pPr>
      <w:spacing w:before="120" w:after="24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Point0number">
    <w:name w:val="Point 0 (number)"/>
    <w:basedOn w:val="Normal"/>
    <w:pPr>
      <w:numPr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pPr>
      <w:numPr>
        <w:ilvl w:val="2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pPr>
      <w:numPr>
        <w:ilvl w:val="4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pPr>
      <w:numPr>
        <w:ilvl w:val="6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pPr>
      <w:numPr>
        <w:ilvl w:val="1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pPr>
      <w:numPr>
        <w:ilvl w:val="3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pPr>
      <w:numPr>
        <w:ilvl w:val="5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pPr>
      <w:numPr>
        <w:ilvl w:val="7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pPr>
      <w:numPr>
        <w:ilvl w:val="8"/>
        <w:numId w:val="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0">
    <w:name w:val="Bullet 0"/>
    <w:basedOn w:val="Normal"/>
    <w:pPr>
      <w:numPr>
        <w:numId w:val="1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1">
    <w:name w:val="Bullet 1"/>
    <w:basedOn w:val="Normal"/>
    <w:pPr>
      <w:numPr>
        <w:numId w:val="1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2">
    <w:name w:val="Bullet 2"/>
    <w:basedOn w:val="Normal"/>
    <w:pPr>
      <w:numPr>
        <w:numId w:val="1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3">
    <w:name w:val="Bullet 3"/>
    <w:basedOn w:val="Normal"/>
    <w:pPr>
      <w:numPr>
        <w:numId w:val="1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4">
    <w:name w:val="Bullet 4"/>
    <w:basedOn w:val="Normal"/>
    <w:pPr>
      <w:numPr>
        <w:numId w:val="1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nnexetitreexpos">
    <w:name w:val="Annexe titre (exposé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">
    <w:name w:val="Annex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vertissementtitre">
    <w:name w:val="Avertissement titre"/>
    <w:basedOn w:val="Normal"/>
    <w:next w:val="Normal"/>
    <w:pPr>
      <w:keepNext/>
      <w:spacing w:before="48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paragraph" w:customStyle="1" w:styleId="Confidence">
    <w:name w:val="Confidence"/>
    <w:basedOn w:val="Normal"/>
    <w:next w:val="Normal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it">
    <w:name w:val="Confidentialité"/>
    <w:basedOn w:val="Normal"/>
    <w:next w:val="TypedudocumentPagedecouverture"/>
    <w:pPr>
      <w:spacing w:before="240" w:after="240" w:line="240" w:lineRule="auto"/>
      <w:ind w:left="5103"/>
      <w:jc w:val="both"/>
    </w:pPr>
    <w:rPr>
      <w:rFonts w:ascii="Times New Roman" w:eastAsia="Times New Roman" w:hAnsi="Times New Roman" w:cs="Times New Roman"/>
      <w:i/>
      <w:sz w:val="32"/>
      <w:szCs w:val="24"/>
    </w:rPr>
  </w:style>
  <w:style w:type="paragraph" w:customStyle="1" w:styleId="Considrant">
    <w:name w:val="Considérant"/>
    <w:basedOn w:val="Normal"/>
    <w:pPr>
      <w:numPr>
        <w:numId w:val="1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rigendum">
    <w:name w:val="Corrigendum"/>
    <w:basedOn w:val="Normal"/>
    <w:next w:val="Normal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dadoption">
    <w:name w:val="Date d'adoption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Emission">
    <w:name w:val="Emission"/>
    <w:basedOn w:val="Normal"/>
    <w:next w:val="Rfrence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posdesmotifstitre">
    <w:name w:val="Exposé des motifs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Fait">
    <w:name w:val="Fait à"/>
    <w:basedOn w:val="Normal"/>
    <w:next w:val="Institutionquisigne"/>
    <w:pPr>
      <w:keepNext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uledadoption">
    <w:name w:val="Formule d'adoption"/>
    <w:basedOn w:val="Normal"/>
    <w:next w:val="Titrearticle"/>
    <w:pPr>
      <w:keepNext/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agit">
    <w:name w:val="Institution qui agit"/>
    <w:basedOn w:val="Normal"/>
    <w:next w:val="Normal"/>
    <w:pPr>
      <w:keepNext/>
      <w:spacing w:before="60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after="600" w:line="240" w:lineRule="auto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ManualConsidrant">
    <w:name w:val="Manual Considérant"/>
    <w:basedOn w:val="Normal"/>
    <w:pPr>
      <w:spacing w:before="120" w:after="12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mdelinstitution">
    <w:name w:val="Nom de l'institution"/>
    <w:basedOn w:val="Normal"/>
    <w:next w:val="Emission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after="0" w:line="240" w:lineRule="auto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Rfrenceinstitutionnelle">
    <w:name w:val="Référence institutionnell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institutionnelle">
    <w:name w:val="Référence interinstitutionnelle"/>
    <w:basedOn w:val="Normal"/>
    <w:next w:val="Statut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interne">
    <w:name w:val="Référence interne"/>
    <w:basedOn w:val="Normal"/>
    <w:next w:val="Rfrenceinterinstitutionnelle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s-titreobjet">
    <w:name w:val="Sous-titre objet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Statut">
    <w:name w:val="Statut"/>
    <w:basedOn w:val="Normal"/>
    <w:next w:val="Typedudocument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rearticle">
    <w:name w:val="Titre article"/>
    <w:basedOn w:val="Normal"/>
    <w:next w:val="Normal"/>
    <w:pPr>
      <w:keepNext/>
      <w:spacing w:before="360" w:after="120" w:line="240" w:lineRule="auto"/>
      <w:jc w:val="center"/>
    </w:pPr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Titreobjet">
    <w:name w:val="Titre objet"/>
    <w:basedOn w:val="Normal"/>
    <w:next w:val="Sous-titreobjet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ypedudocument">
    <w:name w:val="Type du document"/>
    <w:basedOn w:val="Normal"/>
    <w:next w:val="Titreobjet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dded">
    <w:name w:val="Added"/>
    <w:rPr>
      <w:b/>
      <w:u w:val="single"/>
      <w:shd w:val="clear" w:color="auto" w:fill="auto"/>
    </w:rPr>
  </w:style>
  <w:style w:type="character" w:customStyle="1" w:styleId="Deleted">
    <w:name w:val="Deleted"/>
    <w:rPr>
      <w:strike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before="120" w:after="120" w:line="360" w:lineRule="auto"/>
      <w:ind w:left="340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bjetexterne">
    <w:name w:val="Objet externe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i/>
      <w:caps/>
      <w:sz w:val="24"/>
      <w:szCs w:val="24"/>
    </w:rPr>
  </w:style>
  <w:style w:type="paragraph" w:customStyle="1" w:styleId="Supertitre">
    <w:name w:val="Supertitre"/>
    <w:basedOn w:val="Normal"/>
    <w:next w:val="Normal"/>
    <w:pPr>
      <w:spacing w:after="60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Languesfaisantfoi">
    <w:name w:val="Langues faisant foi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frencecroise">
    <w:name w:val="Référence croisée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chefinanciretitre">
    <w:name w:val="Fiche financièr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ous-titreobjetPagedecouverture">
    <w:name w:val="Sous-titre objet (Page de couverture)"/>
    <w:basedOn w:val="Sous-titreobje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itreobjetPagedecouverture">
    <w:name w:val="Titre objet (Page de couverture)"/>
    <w:basedOn w:val="Titreobjet"/>
    <w:next w:val="Sous-titreobjetPagedecouverture"/>
  </w:style>
  <w:style w:type="paragraph" w:customStyle="1" w:styleId="TypedudocumentPagedecouverture">
    <w:name w:val="Type du document (Page de couverture)"/>
    <w:basedOn w:val="Typedudocument"/>
    <w:next w:val="TitreobjetPagedecouverture"/>
  </w:style>
  <w:style w:type="paragraph" w:customStyle="1" w:styleId="Volume">
    <w:name w:val="Volume"/>
    <w:basedOn w:val="Normal"/>
    <w:next w:val="Confidentialit"/>
    <w:pPr>
      <w:spacing w:after="240" w:line="240" w:lineRule="auto"/>
      <w:ind w:left="510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4"/>
    </w:rPr>
  </w:style>
  <w:style w:type="paragraph" w:customStyle="1" w:styleId="Typeacteprincipal">
    <w:name w:val="Type acte principal"/>
    <w:basedOn w:val="Normal"/>
    <w:next w:val="Objetacteprincipal"/>
    <w:pPr>
      <w:spacing w:after="2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Objetacteprincipal">
    <w:name w:val="Objet acte principal"/>
    <w:basedOn w:val="Normal"/>
    <w:next w:val="Titrearticle"/>
    <w:pPr>
      <w:spacing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qFormat/>
    <w:pPr>
      <w:spacing w:before="12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character" w:styleId="CommentReference">
    <w:name w:val="annotation reference"/>
    <w:rPr>
      <w:rFonts w:cs="Times New Roman"/>
      <w:sz w:val="16"/>
    </w:rPr>
  </w:style>
  <w:style w:type="paragraph" w:styleId="CommentText">
    <w:name w:val="annotation text"/>
    <w:basedOn w:val="Normal"/>
    <w:link w:val="CommentTextChar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dimpactPMEtitre">
    <w:name w:val="Fiche d'impact PME titre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Fichefinanciretextetable">
    <w:name w:val="Fiche financière texte (table)"/>
    <w:basedOn w:val="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Fichefinanciretitreactetable">
    <w:name w:val="Fiche financière titre (acte table)"/>
    <w:basedOn w:val="Normal"/>
    <w:next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paragraph" w:customStyle="1" w:styleId="Fichefinanciretitretable">
    <w:name w:val="Fiche financière titre (table)"/>
    <w:basedOn w:val="Normal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en-GB"/>
    </w:rPr>
  </w:style>
  <w:style w:type="character" w:styleId="PageNumber">
    <w:name w:val="page number"/>
    <w:rPr>
      <w:rFonts w:cs="Times New Roman"/>
    </w:rPr>
  </w:style>
  <w:style w:type="paragraph" w:styleId="TOAHeading">
    <w:name w:val="toa heading"/>
    <w:basedOn w:val="Normal"/>
    <w:next w:val="Normal"/>
    <w:pPr>
      <w:spacing w:before="120" w:after="120" w:line="240" w:lineRule="auto"/>
      <w:jc w:val="both"/>
    </w:pPr>
    <w:rPr>
      <w:rFonts w:ascii="Arial" w:eastAsia="Times New Roman" w:hAnsi="Arial" w:cs="Times New Roman"/>
      <w:b/>
      <w:sz w:val="24"/>
      <w:szCs w:val="20"/>
      <w:lang w:eastAsia="en-GB"/>
    </w:rPr>
  </w:style>
  <w:style w:type="paragraph" w:styleId="ListBullet">
    <w:name w:val="List Bullet"/>
    <w:basedOn w:val="Normal"/>
    <w:pPr>
      <w:numPr>
        <w:numId w:val="1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Bullet1">
    <w:name w:val="List Bullet 1"/>
    <w:basedOn w:val="Normal"/>
    <w:pPr>
      <w:numPr>
        <w:numId w:val="17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2">
    <w:name w:val="List Bullet 2"/>
    <w:basedOn w:val="Normal"/>
    <w:pPr>
      <w:numPr>
        <w:numId w:val="1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3">
    <w:name w:val="List Bullet 3"/>
    <w:basedOn w:val="Normal"/>
    <w:pPr>
      <w:numPr>
        <w:numId w:val="1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Bullet4">
    <w:name w:val="List Bullet 4"/>
    <w:basedOn w:val="Normal"/>
    <w:pPr>
      <w:numPr>
        <w:numId w:val="2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">
    <w:name w:val="List Dash"/>
    <w:basedOn w:val="Normal"/>
    <w:pPr>
      <w:numPr>
        <w:numId w:val="21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1">
    <w:name w:val="List Dash 1"/>
    <w:basedOn w:val="Normal"/>
    <w:pPr>
      <w:numPr>
        <w:numId w:val="2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2">
    <w:name w:val="List Dash 2"/>
    <w:basedOn w:val="Normal"/>
    <w:pPr>
      <w:numPr>
        <w:numId w:val="2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3">
    <w:name w:val="List Dash 3"/>
    <w:basedOn w:val="Normal"/>
    <w:pPr>
      <w:numPr>
        <w:numId w:val="24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Dash4">
    <w:name w:val="List Dash 4"/>
    <w:basedOn w:val="Normal"/>
    <w:pPr>
      <w:numPr>
        <w:numId w:val="2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">
    <w:name w:val="List Number"/>
    <w:basedOn w:val="Normal"/>
    <w:pPr>
      <w:numPr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">
    <w:name w:val="List Number 1"/>
    <w:basedOn w:val="Text1"/>
    <w:pPr>
      <w:numPr>
        <w:numId w:val="27"/>
      </w:numPr>
    </w:pPr>
    <w:rPr>
      <w:szCs w:val="20"/>
      <w:lang w:eastAsia="en-GB"/>
    </w:rPr>
  </w:style>
  <w:style w:type="paragraph" w:styleId="ListNumber2">
    <w:name w:val="List Number 2"/>
    <w:basedOn w:val="Normal"/>
    <w:pPr>
      <w:numPr>
        <w:numId w:val="28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3">
    <w:name w:val="List Number 3"/>
    <w:basedOn w:val="Normal"/>
    <w:pPr>
      <w:numPr>
        <w:numId w:val="29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ListNumber4">
    <w:name w:val="List Number 4"/>
    <w:basedOn w:val="Normal"/>
    <w:pPr>
      <w:numPr>
        <w:numId w:val="30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Level2">
    <w:name w:val="List Number (Level 2)"/>
    <w:basedOn w:val="Normal"/>
    <w:pPr>
      <w:numPr>
        <w:ilvl w:val="1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2">
    <w:name w:val="List Number 1 (Level 2)"/>
    <w:basedOn w:val="Text1"/>
    <w:pPr>
      <w:numPr>
        <w:ilvl w:val="1"/>
        <w:numId w:val="27"/>
      </w:numPr>
    </w:pPr>
    <w:rPr>
      <w:szCs w:val="20"/>
      <w:lang w:eastAsia="en-GB"/>
    </w:rPr>
  </w:style>
  <w:style w:type="paragraph" w:customStyle="1" w:styleId="ListNumber2Level2">
    <w:name w:val="List Number 2 (Level 2)"/>
    <w:basedOn w:val="Text2"/>
    <w:pPr>
      <w:numPr>
        <w:ilvl w:val="1"/>
        <w:numId w:val="28"/>
      </w:numPr>
    </w:pPr>
    <w:rPr>
      <w:szCs w:val="20"/>
      <w:lang w:eastAsia="en-GB"/>
    </w:rPr>
  </w:style>
  <w:style w:type="paragraph" w:customStyle="1" w:styleId="ListNumber3Level2">
    <w:name w:val="List Number 3 (Level 2)"/>
    <w:basedOn w:val="Text3"/>
    <w:pPr>
      <w:numPr>
        <w:ilvl w:val="1"/>
        <w:numId w:val="29"/>
      </w:numPr>
    </w:pPr>
    <w:rPr>
      <w:szCs w:val="20"/>
      <w:lang w:eastAsia="en-GB"/>
    </w:rPr>
  </w:style>
  <w:style w:type="paragraph" w:customStyle="1" w:styleId="ListNumber4Level2">
    <w:name w:val="List Number 4 (Level 2)"/>
    <w:basedOn w:val="Text4"/>
    <w:pPr>
      <w:numPr>
        <w:ilvl w:val="1"/>
        <w:numId w:val="30"/>
      </w:numPr>
    </w:pPr>
    <w:rPr>
      <w:szCs w:val="20"/>
      <w:lang w:eastAsia="en-GB"/>
    </w:rPr>
  </w:style>
  <w:style w:type="paragraph" w:customStyle="1" w:styleId="ListNumberLevel3">
    <w:name w:val="List Number (Level 3)"/>
    <w:basedOn w:val="Normal"/>
    <w:pPr>
      <w:numPr>
        <w:ilvl w:val="2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3">
    <w:name w:val="List Number 1 (Level 3)"/>
    <w:basedOn w:val="Text1"/>
    <w:pPr>
      <w:numPr>
        <w:ilvl w:val="2"/>
        <w:numId w:val="27"/>
      </w:numPr>
    </w:pPr>
    <w:rPr>
      <w:szCs w:val="20"/>
      <w:lang w:eastAsia="en-GB"/>
    </w:rPr>
  </w:style>
  <w:style w:type="paragraph" w:customStyle="1" w:styleId="ListNumber2Level3">
    <w:name w:val="List Number 2 (Level 3)"/>
    <w:basedOn w:val="Text2"/>
    <w:pPr>
      <w:numPr>
        <w:ilvl w:val="2"/>
        <w:numId w:val="28"/>
      </w:numPr>
    </w:pPr>
    <w:rPr>
      <w:szCs w:val="20"/>
      <w:lang w:eastAsia="en-GB"/>
    </w:rPr>
  </w:style>
  <w:style w:type="paragraph" w:customStyle="1" w:styleId="ListNumber3Level3">
    <w:name w:val="List Number 3 (Level 3)"/>
    <w:basedOn w:val="Text3"/>
    <w:pPr>
      <w:numPr>
        <w:ilvl w:val="2"/>
        <w:numId w:val="29"/>
      </w:numPr>
    </w:pPr>
    <w:rPr>
      <w:szCs w:val="20"/>
      <w:lang w:eastAsia="en-GB"/>
    </w:rPr>
  </w:style>
  <w:style w:type="paragraph" w:customStyle="1" w:styleId="ListNumber4Level3">
    <w:name w:val="List Number 4 (Level 3)"/>
    <w:basedOn w:val="Text4"/>
    <w:pPr>
      <w:numPr>
        <w:ilvl w:val="2"/>
        <w:numId w:val="30"/>
      </w:numPr>
    </w:pPr>
    <w:rPr>
      <w:szCs w:val="20"/>
      <w:lang w:eastAsia="en-GB"/>
    </w:rPr>
  </w:style>
  <w:style w:type="paragraph" w:customStyle="1" w:styleId="ListNumberLevel4">
    <w:name w:val="List Number (Level 4)"/>
    <w:basedOn w:val="Normal"/>
    <w:pPr>
      <w:numPr>
        <w:ilvl w:val="3"/>
        <w:numId w:val="26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ListNumber1Level4">
    <w:name w:val="List Number 1 (Level 4)"/>
    <w:basedOn w:val="Text1"/>
    <w:pPr>
      <w:numPr>
        <w:ilvl w:val="3"/>
        <w:numId w:val="27"/>
      </w:numPr>
    </w:pPr>
    <w:rPr>
      <w:szCs w:val="20"/>
      <w:lang w:eastAsia="en-GB"/>
    </w:rPr>
  </w:style>
  <w:style w:type="paragraph" w:customStyle="1" w:styleId="ListNumber2Level4">
    <w:name w:val="List Number 2 (Level 4)"/>
    <w:basedOn w:val="Text2"/>
    <w:pPr>
      <w:numPr>
        <w:ilvl w:val="3"/>
        <w:numId w:val="28"/>
      </w:numPr>
    </w:pPr>
    <w:rPr>
      <w:szCs w:val="20"/>
      <w:lang w:eastAsia="en-GB"/>
    </w:rPr>
  </w:style>
  <w:style w:type="paragraph" w:customStyle="1" w:styleId="ListNumber3Level4">
    <w:name w:val="List Number 3 (Level 4)"/>
    <w:basedOn w:val="Text3"/>
    <w:pPr>
      <w:numPr>
        <w:ilvl w:val="3"/>
        <w:numId w:val="29"/>
      </w:numPr>
    </w:pPr>
    <w:rPr>
      <w:szCs w:val="20"/>
      <w:lang w:eastAsia="en-GB"/>
    </w:rPr>
  </w:style>
  <w:style w:type="paragraph" w:customStyle="1" w:styleId="ListNumber4Level4">
    <w:name w:val="List Number 4 (Level 4)"/>
    <w:basedOn w:val="Text4"/>
    <w:pPr>
      <w:numPr>
        <w:ilvl w:val="3"/>
        <w:numId w:val="30"/>
      </w:numPr>
    </w:pPr>
    <w:rPr>
      <w:szCs w:val="20"/>
      <w:lang w:eastAsia="en-GB"/>
    </w:rPr>
  </w:style>
  <w:style w:type="paragraph" w:customStyle="1" w:styleId="Rfrenceinterinstitutionelleprliminaire">
    <w:name w:val="Référence interinstitutionelle (préliminaire)"/>
    <w:basedOn w:val="Normal"/>
    <w:next w:val="Normal"/>
    <w:pPr>
      <w:spacing w:after="0" w:line="240" w:lineRule="auto"/>
      <w:ind w:left="5103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Sous-titreobjetprliminaire">
    <w:name w:val="Sous-titre objet (préliminaire)"/>
    <w:basedOn w:val="Normal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Statutprliminaire">
    <w:name w:val="Statu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customStyle="1" w:styleId="Titreobjetprliminaire">
    <w:name w:val="Titre objet (préliminaire)"/>
    <w:basedOn w:val="Normal"/>
    <w:next w:val="Normal"/>
    <w:pPr>
      <w:spacing w:before="360" w:after="36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Typedudocumentprliminaire">
    <w:name w:val="Type du document (préliminaire)"/>
    <w:basedOn w:val="Normal"/>
    <w:next w:val="Normal"/>
    <w:pPr>
      <w:spacing w:before="360"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styleId="BalloonText">
    <w:name w:val="Balloon Text"/>
    <w:basedOn w:val="Normal"/>
    <w:link w:val="BalloonTextChar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rPr>
      <w:rFonts w:ascii="Tahoma" w:eastAsia="Times New Roman" w:hAnsi="Tahoma" w:cs="Tahoma"/>
      <w:sz w:val="16"/>
      <w:szCs w:val="1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Pr>
      <w:b/>
      <w:bCs/>
    </w:rPr>
  </w:style>
  <w:style w:type="character" w:customStyle="1" w:styleId="CommentSubjectChar">
    <w:name w:val="Comment Subject Char"/>
    <w:basedOn w:val="CommentTextChar"/>
    <w:link w:val="CommentSubject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Hyperlink">
    <w:name w:val="Hyperlink"/>
    <w:uiPriority w:val="99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PlainTextChar">
    <w:name w:val="Plain Text Char"/>
    <w:basedOn w:val="DefaultParagraphFont"/>
    <w:link w:val="PlainText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FollowedHyperlink">
    <w:name w:val="FollowedHyperlink"/>
    <w:uiPriority w:val="99"/>
    <w:rPr>
      <w:rFonts w:cs="Times New Roman"/>
      <w:color w:val="800080"/>
      <w:u w:val="single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24">
    <w:name w:val="xl24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5">
    <w:name w:val="xl25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26">
    <w:name w:val="xl2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7">
    <w:name w:val="xl2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28">
    <w:name w:val="xl28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29">
    <w:name w:val="xl29"/>
    <w:basedOn w:val="Normal"/>
    <w:pPr>
      <w:pBdr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customStyle="1" w:styleId="xl30">
    <w:name w:val="xl30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1">
    <w:name w:val="xl31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xl32">
    <w:name w:val="xl3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3">
    <w:name w:val="xl33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34">
    <w:name w:val="xl34"/>
    <w:basedOn w:val="Normal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xl35">
    <w:name w:val="xl35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6">
    <w:name w:val="xl36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7">
    <w:name w:val="xl37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8">
    <w:name w:val="xl3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39">
    <w:name w:val="xl3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40">
    <w:name w:val="xl40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styleId="Emphasis">
    <w:name w:val="Emphasis"/>
    <w:qFormat/>
    <w:rPr>
      <w:i/>
      <w:iCs/>
    </w:rPr>
  </w:style>
  <w:style w:type="paragraph" w:customStyle="1" w:styleId="notehead">
    <w:name w:val="notehead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TableGrid">
    <w:name w:val="Table Grid"/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04">
    <w:name w:val="xl104"/>
    <w:basedOn w:val="Normal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5">
    <w:name w:val="xl105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6">
    <w:name w:val="xl10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07">
    <w:name w:val="xl10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8">
    <w:name w:val="xl108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09">
    <w:name w:val="xl109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0">
    <w:name w:val="xl110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  <w:lang w:eastAsia="en-GB"/>
    </w:rPr>
  </w:style>
  <w:style w:type="paragraph" w:customStyle="1" w:styleId="xl111">
    <w:name w:val="xl111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2">
    <w:name w:val="xl112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4">
    <w:name w:val="xl114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5">
    <w:name w:val="xl115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6">
    <w:name w:val="xl116"/>
    <w:basedOn w:val="Normal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7">
    <w:name w:val="xl117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8">
    <w:name w:val="xl118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19">
    <w:name w:val="xl119"/>
    <w:basedOn w:val="Normal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0">
    <w:name w:val="xl120"/>
    <w:basedOn w:val="Normal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1">
    <w:name w:val="xl121"/>
    <w:basedOn w:val="Normal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122">
    <w:name w:val="xl122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TableofFigures">
    <w:name w:val="table of figures"/>
    <w:basedOn w:val="Normal"/>
    <w:next w:val="Normal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classification">
    <w:name w:val="Declassification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HeaderSensitivityRight">
    <w:name w:val="Header Sensitivity Right"/>
    <w:basedOn w:val="Normal"/>
    <w:pPr>
      <w:spacing w:after="120" w:line="240" w:lineRule="auto"/>
      <w:jc w:val="right"/>
    </w:pPr>
    <w:rPr>
      <w:rFonts w:ascii="Times New Roman" w:hAnsi="Times New Roman" w:cs="Times New Roman"/>
      <w:sz w:val="28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 w:line="240" w:lineRule="auto"/>
      <w:ind w:left="113" w:right="113"/>
      <w:jc w:val="center"/>
    </w:pPr>
    <w:rPr>
      <w:rFonts w:ascii="Times New Roman" w:hAnsi="Times New Roman" w:cs="Times New Roman"/>
      <w:b/>
      <w:sz w:val="32"/>
    </w:r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  <w:spacing w:before="120" w:after="12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SecurityMarking">
    <w:name w:val="SecurityMarking"/>
    <w:basedOn w:val="Normal"/>
    <w:pPr>
      <w:spacing w:after="0"/>
      <w:ind w:left="5103"/>
    </w:pPr>
    <w:rPr>
      <w:rFonts w:ascii="Times New Roman" w:hAnsi="Times New Roman" w:cs="Times New Roman"/>
      <w:sz w:val="28"/>
    </w:rPr>
  </w:style>
  <w:style w:type="paragraph" w:customStyle="1" w:styleId="DateMarking">
    <w:name w:val="DateMarking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  <w:style w:type="paragraph" w:customStyle="1" w:styleId="ReleasableTo">
    <w:name w:val="ReleasableTo"/>
    <w:basedOn w:val="Normal"/>
    <w:pPr>
      <w:spacing w:after="0"/>
      <w:ind w:left="5103"/>
    </w:pPr>
    <w:rPr>
      <w:rFonts w:ascii="Times New Roman" w:hAnsi="Times New Roman" w:cs="Times New Roman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chart" Target="charts/chart4.xml"/><Relationship Id="rId39" Type="http://schemas.openxmlformats.org/officeDocument/2006/relationships/image" Target="media/image13.png"/><Relationship Id="rId21" Type="http://schemas.openxmlformats.org/officeDocument/2006/relationships/footer" Target="footer6.xml"/><Relationship Id="rId34" Type="http://schemas.openxmlformats.org/officeDocument/2006/relationships/image" Target="media/image9.png"/><Relationship Id="rId42" Type="http://schemas.openxmlformats.org/officeDocument/2006/relationships/header" Target="header7.xml"/><Relationship Id="rId47" Type="http://schemas.openxmlformats.org/officeDocument/2006/relationships/footer" Target="footer9.xml"/><Relationship Id="rId50" Type="http://schemas.openxmlformats.org/officeDocument/2006/relationships/header" Target="header11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chart" Target="charts/chart3.xml"/><Relationship Id="rId33" Type="http://schemas.openxmlformats.org/officeDocument/2006/relationships/image" Target="media/image8.png"/><Relationship Id="rId38" Type="http://schemas.openxmlformats.org/officeDocument/2006/relationships/image" Target="media/image12.png"/><Relationship Id="rId46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4.png"/><Relationship Id="rId41" Type="http://schemas.openxmlformats.org/officeDocument/2006/relationships/chart" Target="charts/chart7.xml"/><Relationship Id="rId54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2.png"/><Relationship Id="rId32" Type="http://schemas.openxmlformats.org/officeDocument/2006/relationships/image" Target="media/image7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footer" Target="footer8.xml"/><Relationship Id="rId53" Type="http://schemas.openxmlformats.org/officeDocument/2006/relationships/header" Target="header1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chart" Target="charts/chart2.xml"/><Relationship Id="rId28" Type="http://schemas.openxmlformats.org/officeDocument/2006/relationships/image" Target="media/image3.png"/><Relationship Id="rId36" Type="http://schemas.openxmlformats.org/officeDocument/2006/relationships/image" Target="media/image10.png"/><Relationship Id="rId49" Type="http://schemas.openxmlformats.org/officeDocument/2006/relationships/header" Target="header10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6.png"/><Relationship Id="rId44" Type="http://schemas.openxmlformats.org/officeDocument/2006/relationships/footer" Target="footer7.xml"/><Relationship Id="rId52" Type="http://schemas.openxmlformats.org/officeDocument/2006/relationships/footer" Target="footer1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chart" Target="charts/chart1.xml"/><Relationship Id="rId27" Type="http://schemas.openxmlformats.org/officeDocument/2006/relationships/chart" Target="charts/chart5.xml"/><Relationship Id="rId30" Type="http://schemas.openxmlformats.org/officeDocument/2006/relationships/image" Target="media/image5.png"/><Relationship Id="rId35" Type="http://schemas.openxmlformats.org/officeDocument/2006/relationships/chart" Target="charts/chart6.xml"/><Relationship Id="rId43" Type="http://schemas.openxmlformats.org/officeDocument/2006/relationships/header" Target="header8.xml"/><Relationship Id="rId48" Type="http://schemas.openxmlformats.org/officeDocument/2006/relationships/image" Target="media/image15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footer" Target="footer10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Relationship Id="rId4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Calculations%20for%20CION%20report%202013%20SC%20upd%20msv%202015%202017%20in%20progress%20with%20%25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oleObject" Target="file:///\\net1.cec.eu.int\MOVE\C\2\FOLDER%20BY%20NAME\Anciens%20coll&#232;gues\Alicja%20OSESIAK\Directive%2095.50\REPORT%202015%202017\01%20Excel%20with%20data%20from%20MS\Workin%20copy%20Calculations%20for%20CION%20report%202013%20SC%20upd%20msv%202015%202017%20CH%20excluded%202016cor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7498021657215723E-2"/>
          <c:y val="0.19092133191047103"/>
          <c:w val="0.92460207633738023"/>
          <c:h val="0.651405326314640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II'!$C$3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II'!$C$4:$C$33</c:f>
              <c:numCache>
                <c:formatCode>0.00</c:formatCode>
                <c:ptCount val="30"/>
                <c:pt idx="0">
                  <c:v>1.2394870265433939</c:v>
                </c:pt>
                <c:pt idx="1">
                  <c:v>3.1322033898305084</c:v>
                </c:pt>
                <c:pt idx="2">
                  <c:v>1.0257372654155497</c:v>
                </c:pt>
                <c:pt idx="3">
                  <c:v>0.71130221130221127</c:v>
                </c:pt>
                <c:pt idx="4">
                  <c:v>3.6990744466800805</c:v>
                </c:pt>
                <c:pt idx="5">
                  <c:v>0.26712328767123289</c:v>
                </c:pt>
                <c:pt idx="6">
                  <c:v>0.55907780979827093</c:v>
                </c:pt>
                <c:pt idx="7">
                  <c:v>0.23529411764705882</c:v>
                </c:pt>
                <c:pt idx="8">
                  <c:v>0.62303366207514876</c:v>
                </c:pt>
                <c:pt idx="9">
                  <c:v>0.90906895302499702</c:v>
                </c:pt>
                <c:pt idx="10">
                  <c:v>1.1384615384615384</c:v>
                </c:pt>
                <c:pt idx="11">
                  <c:v>0.17502160760587726</c:v>
                </c:pt>
                <c:pt idx="12">
                  <c:v>0.20289855072463769</c:v>
                </c:pt>
                <c:pt idx="13">
                  <c:v>0.92063492063492058</c:v>
                </c:pt>
                <c:pt idx="14">
                  <c:v>1.1782786885245902</c:v>
                </c:pt>
                <c:pt idx="15">
                  <c:v>6.1674008810572688E-2</c:v>
                </c:pt>
                <c:pt idx="16">
                  <c:v>5.6882255389718077</c:v>
                </c:pt>
                <c:pt idx="17">
                  <c:v>0</c:v>
                </c:pt>
                <c:pt idx="18">
                  <c:v>2.349274124679761</c:v>
                </c:pt>
                <c:pt idx="19">
                  <c:v>13.944983818770227</c:v>
                </c:pt>
                <c:pt idx="20">
                  <c:v>2.2320688903422718</c:v>
                </c:pt>
                <c:pt idx="21">
                  <c:v>0.53195164075993095</c:v>
                </c:pt>
                <c:pt idx="22">
                  <c:v>3.0129390018484288</c:v>
                </c:pt>
                <c:pt idx="23">
                  <c:v>1.0840336134453781</c:v>
                </c:pt>
                <c:pt idx="24">
                  <c:v>9.0384615384615383</c:v>
                </c:pt>
                <c:pt idx="25">
                  <c:v>1.0874803562074384</c:v>
                </c:pt>
                <c:pt idx="26">
                  <c:v>2.226201696512724</c:v>
                </c:pt>
                <c:pt idx="27">
                  <c:v>0.38995937923133006</c:v>
                </c:pt>
                <c:pt idx="28">
                  <c:v>1.7009761307468767</c:v>
                </c:pt>
                <c:pt idx="29">
                  <c:v>0.64666166541635406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CC-4157-A961-3DB3C520A4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130112"/>
        <c:axId val="111131648"/>
      </c:barChart>
      <c:catAx>
        <c:axId val="11113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31648"/>
        <c:crosses val="autoZero"/>
        <c:auto val="1"/>
        <c:lblAlgn val="ctr"/>
        <c:lblOffset val="100"/>
        <c:noMultiLvlLbl val="0"/>
      </c:catAx>
      <c:valAx>
        <c:axId val="111131648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30112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2016</a:t>
            </a:r>
          </a:p>
        </c:rich>
      </c:tx>
      <c:layout>
        <c:manualLayout>
          <c:xMode val="edge"/>
          <c:yMode val="edge"/>
          <c:x val="0.47260994263862338"/>
          <c:y val="4.736530491415038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796683767030559E-2"/>
          <c:y val="0.19010327022375215"/>
          <c:w val="0.93338963020651744"/>
          <c:h val="0.61025587163050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II'!$C$3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II'!$D$4:$D$33</c:f>
              <c:numCache>
                <c:formatCode>0.00</c:formatCode>
                <c:ptCount val="30"/>
                <c:pt idx="0">
                  <c:v>1.7766584766584768</c:v>
                </c:pt>
                <c:pt idx="1">
                  <c:v>5.2110874200426442</c:v>
                </c:pt>
                <c:pt idx="2">
                  <c:v>0.78057553956834536</c:v>
                </c:pt>
                <c:pt idx="3">
                  <c:v>0.38054363376251787</c:v>
                </c:pt>
                <c:pt idx="4">
                  <c:v>3.2447937131630646</c:v>
                </c:pt>
                <c:pt idx="5">
                  <c:v>0.26896551724137929</c:v>
                </c:pt>
                <c:pt idx="6">
                  <c:v>0.48366013071895425</c:v>
                </c:pt>
                <c:pt idx="7">
                  <c:v>7.8822055137844611</c:v>
                </c:pt>
                <c:pt idx="8">
                  <c:v>0.52218755416883345</c:v>
                </c:pt>
                <c:pt idx="9">
                  <c:v>0.73468759618344104</c:v>
                </c:pt>
                <c:pt idx="10">
                  <c:v>0.85310734463276838</c:v>
                </c:pt>
                <c:pt idx="11">
                  <c:v>0.12825923134890732</c:v>
                </c:pt>
                <c:pt idx="12">
                  <c:v>0.23030303030303031</c:v>
                </c:pt>
                <c:pt idx="13">
                  <c:v>0.79701492537313434</c:v>
                </c:pt>
                <c:pt idx="14">
                  <c:v>1.0372250423011844</c:v>
                </c:pt>
                <c:pt idx="15">
                  <c:v>0.32365145228215769</c:v>
                </c:pt>
                <c:pt idx="16">
                  <c:v>5.8357414448669198</c:v>
                </c:pt>
                <c:pt idx="17">
                  <c:v>0</c:v>
                </c:pt>
                <c:pt idx="18">
                  <c:v>2.8128704487722271</c:v>
                </c:pt>
                <c:pt idx="19">
                  <c:v>11.832673267326733</c:v>
                </c:pt>
                <c:pt idx="20">
                  <c:v>1.9004026527711986</c:v>
                </c:pt>
                <c:pt idx="21">
                  <c:v>0.50762970498474058</c:v>
                </c:pt>
                <c:pt idx="22">
                  <c:v>1.7785898538263112</c:v>
                </c:pt>
                <c:pt idx="23">
                  <c:v>0.99533255542590426</c:v>
                </c:pt>
                <c:pt idx="24">
                  <c:v>8.3869346733668344</c:v>
                </c:pt>
                <c:pt idx="25">
                  <c:v>0.967741935483871</c:v>
                </c:pt>
                <c:pt idx="26">
                  <c:v>2.758639910813824</c:v>
                </c:pt>
                <c:pt idx="27">
                  <c:v>0.37459789240155295</c:v>
                </c:pt>
                <c:pt idx="28">
                  <c:v>1.6467247021053282</c:v>
                </c:pt>
                <c:pt idx="29">
                  <c:v>0.74041095890410957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28-4758-A151-00BB197F9C6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442944"/>
        <c:axId val="111448832"/>
      </c:barChart>
      <c:catAx>
        <c:axId val="11144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448832"/>
        <c:crosses val="autoZero"/>
        <c:auto val="1"/>
        <c:lblAlgn val="ctr"/>
        <c:lblOffset val="100"/>
        <c:noMultiLvlLbl val="0"/>
      </c:catAx>
      <c:valAx>
        <c:axId val="111448832"/>
        <c:scaling>
          <c:orientation val="minMax"/>
          <c:max val="1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442944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2015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III'!$C$3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III'!$C$4:$C$33</c:f>
              <c:numCache>
                <c:formatCode>0</c:formatCode>
                <c:ptCount val="30"/>
                <c:pt idx="0">
                  <c:v>1725</c:v>
                </c:pt>
                <c:pt idx="1">
                  <c:v>2075</c:v>
                </c:pt>
                <c:pt idx="2">
                  <c:v>1279</c:v>
                </c:pt>
                <c:pt idx="3">
                  <c:v>470</c:v>
                </c:pt>
                <c:pt idx="4">
                  <c:v>23762</c:v>
                </c:pt>
                <c:pt idx="5">
                  <c:v>33</c:v>
                </c:pt>
                <c:pt idx="6">
                  <c:v>184</c:v>
                </c:pt>
                <c:pt idx="7">
                  <c:v>303</c:v>
                </c:pt>
                <c:pt idx="8">
                  <c:v>7185</c:v>
                </c:pt>
                <c:pt idx="9">
                  <c:v>4162</c:v>
                </c:pt>
                <c:pt idx="10">
                  <c:v>335</c:v>
                </c:pt>
                <c:pt idx="11">
                  <c:v>1175</c:v>
                </c:pt>
                <c:pt idx="12">
                  <c:v>28</c:v>
                </c:pt>
                <c:pt idx="13">
                  <c:v>164</c:v>
                </c:pt>
                <c:pt idx="14">
                  <c:v>226</c:v>
                </c:pt>
                <c:pt idx="15">
                  <c:v>5</c:v>
                </c:pt>
                <c:pt idx="16">
                  <c:v>4860</c:v>
                </c:pt>
                <c:pt idx="17">
                  <c:v>73</c:v>
                </c:pt>
                <c:pt idx="18">
                  <c:v>1731</c:v>
                </c:pt>
                <c:pt idx="19">
                  <c:v>6053</c:v>
                </c:pt>
                <c:pt idx="20">
                  <c:v>16568</c:v>
                </c:pt>
                <c:pt idx="21">
                  <c:v>600</c:v>
                </c:pt>
                <c:pt idx="22">
                  <c:v>4415</c:v>
                </c:pt>
                <c:pt idx="23">
                  <c:v>481</c:v>
                </c:pt>
                <c:pt idx="24">
                  <c:v>569</c:v>
                </c:pt>
                <c:pt idx="25">
                  <c:v>1635</c:v>
                </c:pt>
                <c:pt idx="26">
                  <c:v>3271</c:v>
                </c:pt>
                <c:pt idx="27">
                  <c:v>2417</c:v>
                </c:pt>
                <c:pt idx="28">
                  <c:v>85784</c:v>
                </c:pt>
                <c:pt idx="29">
                  <c:v>614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39-4A34-95BB-52A35EF6DBD8}"/>
            </c:ext>
          </c:extLst>
        </c:ser>
        <c:ser>
          <c:idx val="1"/>
          <c:order val="1"/>
          <c:tx>
            <c:strRef>
              <c:f>'ANNEX III'!$D$3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III'!$D$4:$D$33</c:f>
              <c:numCache>
                <c:formatCode>0</c:formatCode>
                <c:ptCount val="30"/>
                <c:pt idx="0">
                  <c:v>2358</c:v>
                </c:pt>
                <c:pt idx="1">
                  <c:v>467</c:v>
                </c:pt>
                <c:pt idx="2">
                  <c:v>602</c:v>
                </c:pt>
                <c:pt idx="3">
                  <c:v>109</c:v>
                </c:pt>
                <c:pt idx="4">
                  <c:v>20784</c:v>
                </c:pt>
                <c:pt idx="5">
                  <c:v>6</c:v>
                </c:pt>
                <c:pt idx="6">
                  <c:v>10</c:v>
                </c:pt>
                <c:pt idx="7">
                  <c:v>20</c:v>
                </c:pt>
                <c:pt idx="8">
                  <c:v>440</c:v>
                </c:pt>
                <c:pt idx="9">
                  <c:v>3279</c:v>
                </c:pt>
                <c:pt idx="10">
                  <c:v>37</c:v>
                </c:pt>
                <c:pt idx="11">
                  <c:v>38</c:v>
                </c:pt>
                <c:pt idx="12">
                  <c:v>0</c:v>
                </c:pt>
                <c:pt idx="13">
                  <c:v>119</c:v>
                </c:pt>
                <c:pt idx="14">
                  <c:v>249</c:v>
                </c:pt>
                <c:pt idx="15">
                  <c:v>23</c:v>
                </c:pt>
                <c:pt idx="16">
                  <c:v>1787</c:v>
                </c:pt>
                <c:pt idx="17">
                  <c:v>0</c:v>
                </c:pt>
                <c:pt idx="18">
                  <c:v>808</c:v>
                </c:pt>
                <c:pt idx="19">
                  <c:v>6555</c:v>
                </c:pt>
                <c:pt idx="20">
                  <c:v>2135</c:v>
                </c:pt>
                <c:pt idx="21">
                  <c:v>16</c:v>
                </c:pt>
                <c:pt idx="22">
                  <c:v>270</c:v>
                </c:pt>
                <c:pt idx="23">
                  <c:v>245</c:v>
                </c:pt>
                <c:pt idx="24">
                  <c:v>815</c:v>
                </c:pt>
                <c:pt idx="25">
                  <c:v>319</c:v>
                </c:pt>
                <c:pt idx="26">
                  <c:v>1276</c:v>
                </c:pt>
                <c:pt idx="27">
                  <c:v>1273</c:v>
                </c:pt>
                <c:pt idx="28">
                  <c:v>44040</c:v>
                </c:pt>
                <c:pt idx="29">
                  <c:v>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39-4A34-95BB-52A35EF6DBD8}"/>
            </c:ext>
          </c:extLst>
        </c:ser>
        <c:ser>
          <c:idx val="2"/>
          <c:order val="2"/>
          <c:tx>
            <c:strRef>
              <c:f>'ANNEX III'!$E$3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III'!$E$4:$E$33</c:f>
              <c:numCache>
                <c:formatCode>0</c:formatCode>
                <c:ptCount val="30"/>
                <c:pt idx="0">
                  <c:v>73</c:v>
                </c:pt>
                <c:pt idx="1">
                  <c:v>230</c:v>
                </c:pt>
                <c:pt idx="2">
                  <c:v>32</c:v>
                </c:pt>
                <c:pt idx="3">
                  <c:v>0</c:v>
                </c:pt>
                <c:pt idx="4">
                  <c:v>1415</c:v>
                </c:pt>
                <c:pt idx="5">
                  <c:v>0</c:v>
                </c:pt>
                <c:pt idx="6">
                  <c:v>0</c:v>
                </c:pt>
                <c:pt idx="7">
                  <c:v>1</c:v>
                </c:pt>
                <c:pt idx="8">
                  <c:v>19</c:v>
                </c:pt>
                <c:pt idx="9">
                  <c:v>87</c:v>
                </c:pt>
                <c:pt idx="10">
                  <c:v>146</c:v>
                </c:pt>
                <c:pt idx="11">
                  <c:v>2</c:v>
                </c:pt>
                <c:pt idx="12">
                  <c:v>0</c:v>
                </c:pt>
                <c:pt idx="13">
                  <c:v>7</c:v>
                </c:pt>
                <c:pt idx="14">
                  <c:v>100</c:v>
                </c:pt>
                <c:pt idx="15">
                  <c:v>0</c:v>
                </c:pt>
                <c:pt idx="16">
                  <c:v>213</c:v>
                </c:pt>
                <c:pt idx="17">
                  <c:v>0</c:v>
                </c:pt>
                <c:pt idx="18">
                  <c:v>212</c:v>
                </c:pt>
                <c:pt idx="19">
                  <c:v>319</c:v>
                </c:pt>
                <c:pt idx="20">
                  <c:v>1774</c:v>
                </c:pt>
                <c:pt idx="21">
                  <c:v>0</c:v>
                </c:pt>
                <c:pt idx="22">
                  <c:v>205</c:v>
                </c:pt>
                <c:pt idx="23">
                  <c:v>48</c:v>
                </c:pt>
                <c:pt idx="24">
                  <c:v>1906</c:v>
                </c:pt>
                <c:pt idx="25">
                  <c:v>122</c:v>
                </c:pt>
                <c:pt idx="26">
                  <c:v>177</c:v>
                </c:pt>
                <c:pt idx="27">
                  <c:v>54</c:v>
                </c:pt>
                <c:pt idx="28">
                  <c:v>7142</c:v>
                </c:pt>
                <c:pt idx="29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39-4A34-95BB-52A35EF6DB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1896064"/>
        <c:axId val="111897600"/>
      </c:barChart>
      <c:catAx>
        <c:axId val="111896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897600"/>
        <c:crosses val="autoZero"/>
        <c:auto val="1"/>
        <c:lblAlgn val="ctr"/>
        <c:lblOffset val="100"/>
        <c:noMultiLvlLbl val="0"/>
      </c:catAx>
      <c:valAx>
        <c:axId val="111897600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896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III'!$G$3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III'!$G$4:$G$33</c:f>
              <c:numCache>
                <c:formatCode>0</c:formatCode>
                <c:ptCount val="30"/>
                <c:pt idx="0">
                  <c:v>3547</c:v>
                </c:pt>
                <c:pt idx="1">
                  <c:v>2142</c:v>
                </c:pt>
                <c:pt idx="2">
                  <c:v>1118</c:v>
                </c:pt>
                <c:pt idx="3">
                  <c:v>215</c:v>
                </c:pt>
                <c:pt idx="4">
                  <c:v>21701</c:v>
                </c:pt>
                <c:pt idx="5">
                  <c:v>32</c:v>
                </c:pt>
                <c:pt idx="6">
                  <c:v>144</c:v>
                </c:pt>
                <c:pt idx="7">
                  <c:v>5038</c:v>
                </c:pt>
                <c:pt idx="8">
                  <c:v>5703</c:v>
                </c:pt>
                <c:pt idx="9">
                  <c:v>3739</c:v>
                </c:pt>
                <c:pt idx="10">
                  <c:v>320</c:v>
                </c:pt>
                <c:pt idx="11">
                  <c:v>793</c:v>
                </c:pt>
                <c:pt idx="12">
                  <c:v>38</c:v>
                </c:pt>
                <c:pt idx="13">
                  <c:v>130</c:v>
                </c:pt>
                <c:pt idx="14">
                  <c:v>265</c:v>
                </c:pt>
                <c:pt idx="15">
                  <c:v>58</c:v>
                </c:pt>
                <c:pt idx="16">
                  <c:v>5468</c:v>
                </c:pt>
                <c:pt idx="17">
                  <c:v>75</c:v>
                </c:pt>
                <c:pt idx="18">
                  <c:v>2018</c:v>
                </c:pt>
                <c:pt idx="19">
                  <c:v>5420</c:v>
                </c:pt>
                <c:pt idx="20">
                  <c:v>11931</c:v>
                </c:pt>
                <c:pt idx="21">
                  <c:v>480</c:v>
                </c:pt>
                <c:pt idx="22">
                  <c:v>3757</c:v>
                </c:pt>
                <c:pt idx="23">
                  <c:v>351</c:v>
                </c:pt>
                <c:pt idx="24">
                  <c:v>1202</c:v>
                </c:pt>
                <c:pt idx="25">
                  <c:v>1594</c:v>
                </c:pt>
                <c:pt idx="26">
                  <c:v>3332</c:v>
                </c:pt>
                <c:pt idx="27">
                  <c:v>2032</c:v>
                </c:pt>
                <c:pt idx="28">
                  <c:v>82643</c:v>
                </c:pt>
                <c:pt idx="29">
                  <c:v>762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2C-4529-953C-5AE92201B448}"/>
            </c:ext>
          </c:extLst>
        </c:ser>
        <c:ser>
          <c:idx val="1"/>
          <c:order val="1"/>
          <c:tx>
            <c:strRef>
              <c:f>'ANNEX III'!$H$3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III'!$H$4:$H$33</c:f>
              <c:numCache>
                <c:formatCode>0</c:formatCode>
                <c:ptCount val="30"/>
                <c:pt idx="0">
                  <c:v>2827</c:v>
                </c:pt>
                <c:pt idx="1">
                  <c:v>199</c:v>
                </c:pt>
                <c:pt idx="2">
                  <c:v>572</c:v>
                </c:pt>
                <c:pt idx="3">
                  <c:v>51</c:v>
                </c:pt>
                <c:pt idx="4">
                  <c:v>18306</c:v>
                </c:pt>
                <c:pt idx="5">
                  <c:v>5</c:v>
                </c:pt>
                <c:pt idx="6">
                  <c:v>4</c:v>
                </c:pt>
                <c:pt idx="7">
                  <c:v>670</c:v>
                </c:pt>
                <c:pt idx="8">
                  <c:v>313</c:v>
                </c:pt>
                <c:pt idx="9">
                  <c:v>3336</c:v>
                </c:pt>
                <c:pt idx="10">
                  <c:v>47</c:v>
                </c:pt>
                <c:pt idx="11">
                  <c:v>58</c:v>
                </c:pt>
                <c:pt idx="12">
                  <c:v>0</c:v>
                </c:pt>
                <c:pt idx="13">
                  <c:v>127</c:v>
                </c:pt>
                <c:pt idx="14">
                  <c:v>210</c:v>
                </c:pt>
                <c:pt idx="15">
                  <c:v>93</c:v>
                </c:pt>
                <c:pt idx="16">
                  <c:v>1946</c:v>
                </c:pt>
                <c:pt idx="17">
                  <c:v>0</c:v>
                </c:pt>
                <c:pt idx="18">
                  <c:v>1117</c:v>
                </c:pt>
                <c:pt idx="19">
                  <c:v>6255</c:v>
                </c:pt>
                <c:pt idx="20">
                  <c:v>2234</c:v>
                </c:pt>
                <c:pt idx="21">
                  <c:v>19</c:v>
                </c:pt>
                <c:pt idx="22">
                  <c:v>154</c:v>
                </c:pt>
                <c:pt idx="23">
                  <c:v>324</c:v>
                </c:pt>
                <c:pt idx="24">
                  <c:v>710</c:v>
                </c:pt>
                <c:pt idx="25">
                  <c:v>317</c:v>
                </c:pt>
                <c:pt idx="26">
                  <c:v>1443</c:v>
                </c:pt>
                <c:pt idx="27">
                  <c:v>1295</c:v>
                </c:pt>
                <c:pt idx="28">
                  <c:v>42632</c:v>
                </c:pt>
                <c:pt idx="29">
                  <c:v>317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2C-4529-953C-5AE92201B448}"/>
            </c:ext>
          </c:extLst>
        </c:ser>
        <c:ser>
          <c:idx val="2"/>
          <c:order val="2"/>
          <c:tx>
            <c:strRef>
              <c:f>'ANNEX III'!$I$3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III'!$I$4:$I$33</c:f>
              <c:numCache>
                <c:formatCode>0</c:formatCode>
                <c:ptCount val="30"/>
                <c:pt idx="0">
                  <c:v>857</c:v>
                </c:pt>
                <c:pt idx="1">
                  <c:v>103</c:v>
                </c:pt>
                <c:pt idx="2">
                  <c:v>46</c:v>
                </c:pt>
                <c:pt idx="3">
                  <c:v>0</c:v>
                </c:pt>
                <c:pt idx="4">
                  <c:v>1283</c:v>
                </c:pt>
                <c:pt idx="5">
                  <c:v>2</c:v>
                </c:pt>
                <c:pt idx="6">
                  <c:v>0</c:v>
                </c:pt>
                <c:pt idx="7">
                  <c:v>582</c:v>
                </c:pt>
                <c:pt idx="8">
                  <c:v>9</c:v>
                </c:pt>
                <c:pt idx="9">
                  <c:v>86</c:v>
                </c:pt>
                <c:pt idx="10">
                  <c:v>86</c:v>
                </c:pt>
                <c:pt idx="11">
                  <c:v>0</c:v>
                </c:pt>
                <c:pt idx="12">
                  <c:v>0</c:v>
                </c:pt>
                <c:pt idx="13">
                  <c:v>10</c:v>
                </c:pt>
                <c:pt idx="14">
                  <c:v>138</c:v>
                </c:pt>
                <c:pt idx="15">
                  <c:v>5</c:v>
                </c:pt>
                <c:pt idx="16">
                  <c:v>260</c:v>
                </c:pt>
                <c:pt idx="17">
                  <c:v>0</c:v>
                </c:pt>
                <c:pt idx="18">
                  <c:v>187</c:v>
                </c:pt>
                <c:pt idx="19">
                  <c:v>276</c:v>
                </c:pt>
                <c:pt idx="20">
                  <c:v>1882</c:v>
                </c:pt>
                <c:pt idx="21">
                  <c:v>0</c:v>
                </c:pt>
                <c:pt idx="22">
                  <c:v>226</c:v>
                </c:pt>
                <c:pt idx="23">
                  <c:v>178</c:v>
                </c:pt>
                <c:pt idx="24">
                  <c:v>1426</c:v>
                </c:pt>
                <c:pt idx="25">
                  <c:v>219</c:v>
                </c:pt>
                <c:pt idx="26">
                  <c:v>174</c:v>
                </c:pt>
                <c:pt idx="27">
                  <c:v>50</c:v>
                </c:pt>
                <c:pt idx="28">
                  <c:v>8085</c:v>
                </c:pt>
                <c:pt idx="2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2C-4529-953C-5AE92201B4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841664"/>
        <c:axId val="113843200"/>
      </c:barChart>
      <c:catAx>
        <c:axId val="11384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843200"/>
        <c:crosses val="autoZero"/>
        <c:auto val="1"/>
        <c:lblAlgn val="ctr"/>
        <c:lblOffset val="100"/>
        <c:noMultiLvlLbl val="0"/>
      </c:catAx>
      <c:valAx>
        <c:axId val="11384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841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2017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'ANNEX III'!$K$3</c:f>
              <c:strCache>
                <c:ptCount val="1"/>
                <c:pt idx="0">
                  <c:v>National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III'!$K$4:$K$33</c:f>
              <c:numCache>
                <c:formatCode>0</c:formatCode>
                <c:ptCount val="30"/>
                <c:pt idx="0">
                  <c:v>914</c:v>
                </c:pt>
                <c:pt idx="1">
                  <c:v>1844</c:v>
                </c:pt>
                <c:pt idx="2">
                  <c:v>980</c:v>
                </c:pt>
                <c:pt idx="3">
                  <c:v>248</c:v>
                </c:pt>
                <c:pt idx="4">
                  <c:v>20619</c:v>
                </c:pt>
                <c:pt idx="5">
                  <c:v>127</c:v>
                </c:pt>
                <c:pt idx="6">
                  <c:v>246</c:v>
                </c:pt>
                <c:pt idx="7">
                  <c:v>18656</c:v>
                </c:pt>
                <c:pt idx="8">
                  <c:v>7331</c:v>
                </c:pt>
                <c:pt idx="9">
                  <c:v>4156</c:v>
                </c:pt>
                <c:pt idx="10">
                  <c:v>196</c:v>
                </c:pt>
                <c:pt idx="11">
                  <c:v>790</c:v>
                </c:pt>
                <c:pt idx="12">
                  <c:v>32</c:v>
                </c:pt>
                <c:pt idx="13">
                  <c:v>147</c:v>
                </c:pt>
                <c:pt idx="14">
                  <c:v>302</c:v>
                </c:pt>
                <c:pt idx="15">
                  <c:v>71</c:v>
                </c:pt>
                <c:pt idx="16">
                  <c:v>5351</c:v>
                </c:pt>
                <c:pt idx="17">
                  <c:v>74</c:v>
                </c:pt>
                <c:pt idx="18">
                  <c:v>1356</c:v>
                </c:pt>
                <c:pt idx="19">
                  <c:v>4656</c:v>
                </c:pt>
                <c:pt idx="20">
                  <c:v>11893</c:v>
                </c:pt>
                <c:pt idx="21">
                  <c:v>640</c:v>
                </c:pt>
                <c:pt idx="22">
                  <c:v>4585</c:v>
                </c:pt>
                <c:pt idx="23">
                  <c:v>529</c:v>
                </c:pt>
                <c:pt idx="24">
                  <c:v>1471</c:v>
                </c:pt>
                <c:pt idx="25">
                  <c:v>1479</c:v>
                </c:pt>
                <c:pt idx="26">
                  <c:v>3653</c:v>
                </c:pt>
                <c:pt idx="27">
                  <c:v>1423</c:v>
                </c:pt>
                <c:pt idx="28">
                  <c:v>93769</c:v>
                </c:pt>
                <c:pt idx="29">
                  <c:v>714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A1-4CBD-B46E-5522FF4632F6}"/>
            </c:ext>
          </c:extLst>
        </c:ser>
        <c:ser>
          <c:idx val="1"/>
          <c:order val="1"/>
          <c:tx>
            <c:strRef>
              <c:f>'ANNEX III'!$L$3</c:f>
              <c:strCache>
                <c:ptCount val="1"/>
                <c:pt idx="0">
                  <c:v>other EU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III'!$L$4:$L$33</c:f>
              <c:numCache>
                <c:formatCode>0</c:formatCode>
                <c:ptCount val="30"/>
                <c:pt idx="0">
                  <c:v>696</c:v>
                </c:pt>
                <c:pt idx="1">
                  <c:v>165</c:v>
                </c:pt>
                <c:pt idx="2">
                  <c:v>509</c:v>
                </c:pt>
                <c:pt idx="3">
                  <c:v>45</c:v>
                </c:pt>
                <c:pt idx="4">
                  <c:v>18914</c:v>
                </c:pt>
                <c:pt idx="5">
                  <c:v>20</c:v>
                </c:pt>
                <c:pt idx="6">
                  <c:v>9</c:v>
                </c:pt>
                <c:pt idx="7">
                  <c:v>1506</c:v>
                </c:pt>
                <c:pt idx="8">
                  <c:v>562</c:v>
                </c:pt>
                <c:pt idx="9">
                  <c:v>3201</c:v>
                </c:pt>
                <c:pt idx="10">
                  <c:v>34</c:v>
                </c:pt>
                <c:pt idx="11">
                  <c:v>54</c:v>
                </c:pt>
                <c:pt idx="12">
                  <c:v>0</c:v>
                </c:pt>
                <c:pt idx="13">
                  <c:v>132</c:v>
                </c:pt>
                <c:pt idx="14">
                  <c:v>208</c:v>
                </c:pt>
                <c:pt idx="15">
                  <c:v>104</c:v>
                </c:pt>
                <c:pt idx="16">
                  <c:v>1839</c:v>
                </c:pt>
                <c:pt idx="17">
                  <c:v>0</c:v>
                </c:pt>
                <c:pt idx="18">
                  <c:v>730</c:v>
                </c:pt>
                <c:pt idx="19">
                  <c:v>6137</c:v>
                </c:pt>
                <c:pt idx="20">
                  <c:v>2242</c:v>
                </c:pt>
                <c:pt idx="21">
                  <c:v>21</c:v>
                </c:pt>
                <c:pt idx="22">
                  <c:v>198</c:v>
                </c:pt>
                <c:pt idx="23">
                  <c:v>492</c:v>
                </c:pt>
                <c:pt idx="24">
                  <c:v>793</c:v>
                </c:pt>
                <c:pt idx="25">
                  <c:v>370</c:v>
                </c:pt>
                <c:pt idx="26">
                  <c:v>2060</c:v>
                </c:pt>
                <c:pt idx="27">
                  <c:v>1420</c:v>
                </c:pt>
                <c:pt idx="28">
                  <c:v>42461</c:v>
                </c:pt>
                <c:pt idx="29">
                  <c:v>302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A1-4CBD-B46E-5522FF4632F6}"/>
            </c:ext>
          </c:extLst>
        </c:ser>
        <c:ser>
          <c:idx val="2"/>
          <c:order val="2"/>
          <c:tx>
            <c:strRef>
              <c:f>'ANNEX III'!$M$3</c:f>
              <c:strCache>
                <c:ptCount val="1"/>
                <c:pt idx="0">
                  <c:v>Non EU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III'!$A$4:$A$33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III'!$M$4:$M$33</c:f>
              <c:numCache>
                <c:formatCode>0</c:formatCode>
                <c:ptCount val="30"/>
                <c:pt idx="0">
                  <c:v>13</c:v>
                </c:pt>
                <c:pt idx="1">
                  <c:v>99</c:v>
                </c:pt>
                <c:pt idx="2">
                  <c:v>35</c:v>
                </c:pt>
                <c:pt idx="3">
                  <c:v>1</c:v>
                </c:pt>
                <c:pt idx="4">
                  <c:v>1423</c:v>
                </c:pt>
                <c:pt idx="5">
                  <c:v>2</c:v>
                </c:pt>
                <c:pt idx="6">
                  <c:v>0</c:v>
                </c:pt>
                <c:pt idx="7">
                  <c:v>708</c:v>
                </c:pt>
                <c:pt idx="8">
                  <c:v>24</c:v>
                </c:pt>
                <c:pt idx="9">
                  <c:v>93</c:v>
                </c:pt>
                <c:pt idx="10">
                  <c:v>122</c:v>
                </c:pt>
                <c:pt idx="11">
                  <c:v>6</c:v>
                </c:pt>
                <c:pt idx="12">
                  <c:v>0</c:v>
                </c:pt>
                <c:pt idx="13">
                  <c:v>41</c:v>
                </c:pt>
                <c:pt idx="14">
                  <c:v>73</c:v>
                </c:pt>
                <c:pt idx="15">
                  <c:v>6</c:v>
                </c:pt>
                <c:pt idx="16">
                  <c:v>419</c:v>
                </c:pt>
                <c:pt idx="17">
                  <c:v>0</c:v>
                </c:pt>
                <c:pt idx="18">
                  <c:v>228</c:v>
                </c:pt>
                <c:pt idx="19">
                  <c:v>272</c:v>
                </c:pt>
                <c:pt idx="20">
                  <c:v>2101</c:v>
                </c:pt>
                <c:pt idx="21">
                  <c:v>0</c:v>
                </c:pt>
                <c:pt idx="22">
                  <c:v>276</c:v>
                </c:pt>
                <c:pt idx="23">
                  <c:v>261</c:v>
                </c:pt>
                <c:pt idx="24">
                  <c:v>1254</c:v>
                </c:pt>
                <c:pt idx="25">
                  <c:v>151</c:v>
                </c:pt>
                <c:pt idx="26">
                  <c:v>190</c:v>
                </c:pt>
                <c:pt idx="27">
                  <c:v>28</c:v>
                </c:pt>
                <c:pt idx="28">
                  <c:v>7826</c:v>
                </c:pt>
                <c:pt idx="2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A1-4CBD-B46E-5522FF4632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3866240"/>
        <c:axId val="113867776"/>
      </c:barChart>
      <c:catAx>
        <c:axId val="113866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867776"/>
        <c:crosses val="autoZero"/>
        <c:auto val="1"/>
        <c:lblAlgn val="ctr"/>
        <c:lblOffset val="100"/>
        <c:noMultiLvlLbl val="0"/>
      </c:catAx>
      <c:valAx>
        <c:axId val="11386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866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0614031888168001E-2"/>
          <c:y val="0.21592082616179001"/>
          <c:w val="0.93346240123285107"/>
          <c:h val="0.5844383156924661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'ANNEX VI'!$D$3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'ANNEX VI'!$A$4:$A$33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VI'!$D$4:$D$33</c:f>
              <c:numCache>
                <c:formatCode>0.00%</c:formatCode>
                <c:ptCount val="30"/>
                <c:pt idx="0">
                  <c:v>0.13526071244192051</c:v>
                </c:pt>
                <c:pt idx="1">
                  <c:v>0.25806451612903225</c:v>
                </c:pt>
                <c:pt idx="2">
                  <c:v>8.7866108786610872E-2</c:v>
                </c:pt>
                <c:pt idx="3">
                  <c:v>0</c:v>
                </c:pt>
                <c:pt idx="4">
                  <c:v>0.42641644967226361</c:v>
                </c:pt>
                <c:pt idx="5">
                  <c:v>0</c:v>
                </c:pt>
                <c:pt idx="6">
                  <c:v>0.10256410256410256</c:v>
                </c:pt>
                <c:pt idx="7">
                  <c:v>0.10256410256410256</c:v>
                </c:pt>
                <c:pt idx="8">
                  <c:v>0</c:v>
                </c:pt>
                <c:pt idx="9">
                  <c:v>0.26526315789473687</c:v>
                </c:pt>
                <c:pt idx="10">
                  <c:v>0.10638297872340426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0.27058823529411763</c:v>
                </c:pt>
                <c:pt idx="15">
                  <c:v>0.2807017543859649</c:v>
                </c:pt>
                <c:pt idx="16">
                  <c:v>0.14717741935483872</c:v>
                </c:pt>
                <c:pt idx="17">
                  <c:v>0.1</c:v>
                </c:pt>
                <c:pt idx="18">
                  <c:v>0.68518518518518523</c:v>
                </c:pt>
                <c:pt idx="19">
                  <c:v>0.22150931866788878</c:v>
                </c:pt>
                <c:pt idx="20">
                  <c:v>2.0149253731343283E-2</c:v>
                </c:pt>
                <c:pt idx="21">
                  <c:v>0</c:v>
                </c:pt>
                <c:pt idx="22">
                  <c:v>0.29710144927536231</c:v>
                </c:pt>
                <c:pt idx="23">
                  <c:v>0.38709677419354838</c:v>
                </c:pt>
                <c:pt idx="24">
                  <c:v>1.2048192771084338E-2</c:v>
                </c:pt>
                <c:pt idx="25">
                  <c:v>4.0816326530612242E-2</c:v>
                </c:pt>
                <c:pt idx="26">
                  <c:v>0.3210431654676259</c:v>
                </c:pt>
                <c:pt idx="27">
                  <c:v>0.24368378158109211</c:v>
                </c:pt>
                <c:pt idx="28">
                  <c:v>0.27467843536645165</c:v>
                </c:pt>
                <c:pt idx="29">
                  <c:v>0.69711538461538458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B2-4FC2-B7F4-4160282D3E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935104"/>
        <c:axId val="113936640"/>
      </c:barChart>
      <c:catAx>
        <c:axId val="113935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936640"/>
        <c:crosses val="autoZero"/>
        <c:auto val="1"/>
        <c:lblAlgn val="ctr"/>
        <c:lblOffset val="100"/>
        <c:noMultiLvlLbl val="0"/>
      </c:catAx>
      <c:valAx>
        <c:axId val="113936640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3935104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BE" b="1"/>
              <a:t>2016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'ANNEX VIII'!$G$3</c:f>
              <c:strCache>
                <c:ptCount val="1"/>
                <c:pt idx="0">
                  <c:v>Caution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VIII'!$G$40:$G$69</c:f>
              <c:numCache>
                <c:formatCode>0%</c:formatCode>
                <c:ptCount val="30"/>
                <c:pt idx="0">
                  <c:v>0.1088011088011088</c:v>
                </c:pt>
                <c:pt idx="1">
                  <c:v>0</c:v>
                </c:pt>
                <c:pt idx="2">
                  <c:v>0</c:v>
                </c:pt>
                <c:pt idx="3">
                  <c:v>0.33944954128440369</c:v>
                </c:pt>
                <c:pt idx="4">
                  <c:v>8.9460119370591423E-2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8.4745762711864403E-2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8.6206896551724144E-2</c:v>
                </c:pt>
                <c:pt idx="16">
                  <c:v>0</c:v>
                </c:pt>
                <c:pt idx="17">
                  <c:v>0.359375</c:v>
                </c:pt>
                <c:pt idx="18">
                  <c:v>0.7415730337078652</c:v>
                </c:pt>
                <c:pt idx="19">
                  <c:v>0.2578653337253749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0.57611940298507458</c:v>
                </c:pt>
                <c:pt idx="26">
                  <c:v>0</c:v>
                </c:pt>
                <c:pt idx="27">
                  <c:v>0.5158924205378973</c:v>
                </c:pt>
                <c:pt idx="28">
                  <c:v>0.14647970382989878</c:v>
                </c:pt>
                <c:pt idx="29">
                  <c:v>0.23896103896103896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71B-41EA-926D-BA2520263771}"/>
            </c:ext>
          </c:extLst>
        </c:ser>
        <c:ser>
          <c:idx val="1"/>
          <c:order val="1"/>
          <c:tx>
            <c:strRef>
              <c:f>'ANNEX VIII'!$H$3</c:f>
              <c:strCache>
                <c:ptCount val="1"/>
                <c:pt idx="0">
                  <c:v>Fine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VIII'!$H$40:$H$69</c:f>
              <c:numCache>
                <c:formatCode>0%</c:formatCode>
                <c:ptCount val="30"/>
                <c:pt idx="0">
                  <c:v>0.89119889119889117</c:v>
                </c:pt>
                <c:pt idx="1">
                  <c:v>1</c:v>
                </c:pt>
                <c:pt idx="2">
                  <c:v>0.54811715481171552</c:v>
                </c:pt>
                <c:pt idx="3">
                  <c:v>0.66055045871559637</c:v>
                </c:pt>
                <c:pt idx="4">
                  <c:v>0.79612045577862178</c:v>
                </c:pt>
                <c:pt idx="5">
                  <c:v>0.9</c:v>
                </c:pt>
                <c:pt idx="6">
                  <c:v>0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  <c:pt idx="10">
                  <c:v>0.74576271186440679</c:v>
                </c:pt>
                <c:pt idx="11">
                  <c:v>0.90909090909090906</c:v>
                </c:pt>
                <c:pt idx="12">
                  <c:v>0</c:v>
                </c:pt>
                <c:pt idx="13">
                  <c:v>1</c:v>
                </c:pt>
                <c:pt idx="14">
                  <c:v>1</c:v>
                </c:pt>
                <c:pt idx="15">
                  <c:v>0.89655172413793105</c:v>
                </c:pt>
                <c:pt idx="16">
                  <c:v>1</c:v>
                </c:pt>
                <c:pt idx="17">
                  <c:v>0.15625</c:v>
                </c:pt>
                <c:pt idx="18">
                  <c:v>0.25842696629213485</c:v>
                </c:pt>
                <c:pt idx="19">
                  <c:v>0.7044986768597471</c:v>
                </c:pt>
                <c:pt idx="20">
                  <c:v>1</c:v>
                </c:pt>
                <c:pt idx="21">
                  <c:v>0</c:v>
                </c:pt>
                <c:pt idx="22">
                  <c:v>1</c:v>
                </c:pt>
                <c:pt idx="23">
                  <c:v>1</c:v>
                </c:pt>
                <c:pt idx="24">
                  <c:v>0.8928571428571429</c:v>
                </c:pt>
                <c:pt idx="25">
                  <c:v>0.40597014925373132</c:v>
                </c:pt>
                <c:pt idx="26">
                  <c:v>0.61600719424460426</c:v>
                </c:pt>
                <c:pt idx="27">
                  <c:v>0</c:v>
                </c:pt>
                <c:pt idx="28">
                  <c:v>0.74242374602758576</c:v>
                </c:pt>
                <c:pt idx="29">
                  <c:v>0.23636363636363636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71B-41EA-926D-BA2520263771}"/>
            </c:ext>
          </c:extLst>
        </c:ser>
        <c:ser>
          <c:idx val="2"/>
          <c:order val="2"/>
          <c:tx>
            <c:strRef>
              <c:f>'ANNEX VIII'!$I$3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'ANNEX VIII'!$A$40:$A$69</c:f>
              <c:strCache>
                <c:ptCount val="30"/>
                <c:pt idx="0">
                  <c:v>BE</c:v>
                </c:pt>
                <c:pt idx="1">
                  <c:v>BG</c:v>
                </c:pt>
                <c:pt idx="2">
                  <c:v>CZ</c:v>
                </c:pt>
                <c:pt idx="3">
                  <c:v>DK</c:v>
                </c:pt>
                <c:pt idx="4">
                  <c:v>DE</c:v>
                </c:pt>
                <c:pt idx="5">
                  <c:v>EE</c:v>
                </c:pt>
                <c:pt idx="6">
                  <c:v>IE</c:v>
                </c:pt>
                <c:pt idx="7">
                  <c:v>EL</c:v>
                </c:pt>
                <c:pt idx="8">
                  <c:v>ES</c:v>
                </c:pt>
                <c:pt idx="9">
                  <c:v>FR</c:v>
                </c:pt>
                <c:pt idx="10">
                  <c:v>HR</c:v>
                </c:pt>
                <c:pt idx="11">
                  <c:v>IT</c:v>
                </c:pt>
                <c:pt idx="12">
                  <c:v>CY</c:v>
                </c:pt>
                <c:pt idx="13">
                  <c:v>LV</c:v>
                </c:pt>
                <c:pt idx="14">
                  <c:v>LT</c:v>
                </c:pt>
                <c:pt idx="15">
                  <c:v>LU</c:v>
                </c:pt>
                <c:pt idx="16">
                  <c:v>HU</c:v>
                </c:pt>
                <c:pt idx="17">
                  <c:v>MT</c:v>
                </c:pt>
                <c:pt idx="18">
                  <c:v>NL</c:v>
                </c:pt>
                <c:pt idx="19">
                  <c:v>AT</c:v>
                </c:pt>
                <c:pt idx="20">
                  <c:v>PL</c:v>
                </c:pt>
                <c:pt idx="21">
                  <c:v>PT</c:v>
                </c:pt>
                <c:pt idx="22">
                  <c:v>RO</c:v>
                </c:pt>
                <c:pt idx="23">
                  <c:v>SI</c:v>
                </c:pt>
                <c:pt idx="24">
                  <c:v>SK</c:v>
                </c:pt>
                <c:pt idx="25">
                  <c:v>FI</c:v>
                </c:pt>
                <c:pt idx="26">
                  <c:v>SE</c:v>
                </c:pt>
                <c:pt idx="27">
                  <c:v>UK</c:v>
                </c:pt>
                <c:pt idx="28">
                  <c:v>EU</c:v>
                </c:pt>
                <c:pt idx="29">
                  <c:v>NO</c:v>
                </c:pt>
              </c:strCache>
            </c:strRef>
          </c:cat>
          <c:val>
            <c:numRef>
              <c:f>'ANNEX VIII'!$I$40:$I$69</c:f>
              <c:numCache>
                <c:formatCode>0%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0.45188284518828453</c:v>
                </c:pt>
                <c:pt idx="3">
                  <c:v>0</c:v>
                </c:pt>
                <c:pt idx="4">
                  <c:v>0.11441942485078677</c:v>
                </c:pt>
                <c:pt idx="5">
                  <c:v>0.1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0.16949152542372881</c:v>
                </c:pt>
                <c:pt idx="11">
                  <c:v>9.0909090909090912E-2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1.7241379310344827E-2</c:v>
                </c:pt>
                <c:pt idx="16">
                  <c:v>0</c:v>
                </c:pt>
                <c:pt idx="17">
                  <c:v>0.484375</c:v>
                </c:pt>
                <c:pt idx="18">
                  <c:v>0</c:v>
                </c:pt>
                <c:pt idx="19">
                  <c:v>3.7635989414877974E-2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0.10714285714285714</c:v>
                </c:pt>
                <c:pt idx="25">
                  <c:v>1.7910447761194031E-2</c:v>
                </c:pt>
                <c:pt idx="26">
                  <c:v>0.38399280575539568</c:v>
                </c:pt>
                <c:pt idx="27">
                  <c:v>0.4841075794621027</c:v>
                </c:pt>
                <c:pt idx="28">
                  <c:v>0.11109655014251547</c:v>
                </c:pt>
                <c:pt idx="29">
                  <c:v>0.52467532467532463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71B-41EA-926D-BA25202637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4005504"/>
        <c:axId val="114007040"/>
      </c:barChart>
      <c:catAx>
        <c:axId val="114005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007040"/>
        <c:crosses val="autoZero"/>
        <c:auto val="1"/>
        <c:lblAlgn val="ctr"/>
        <c:lblOffset val="100"/>
        <c:noMultiLvlLbl val="0"/>
      </c:catAx>
      <c:valAx>
        <c:axId val="11400704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4005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66CEA-3882-471F-A5ED-0FC3219F0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1850</Words>
  <Characters>6791</Characters>
  <Application>Microsoft Office Word</Application>
  <DocSecurity>0</DocSecurity>
  <Lines>1358</Lines>
  <Paragraphs>1080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7561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XXXXXXX</dc:creator>
  <cp:lastModifiedBy>WES PDFC Administrator</cp:lastModifiedBy>
  <cp:revision>7</cp:revision>
  <cp:lastPrinted>2019-11-06T08:42:00Z</cp:lastPrinted>
  <dcterms:created xsi:type="dcterms:W3CDTF">2019-11-22T08:30:00Z</dcterms:created>
  <dcterms:modified xsi:type="dcterms:W3CDTF">2020-02-19T09:21:00Z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rst annex">
    <vt:lpwstr>1</vt:lpwstr>
  </property>
  <property fmtid="{D5CDD505-2E9C-101B-9397-08002B2CF9AE}" pid="3" name="Last annex">
    <vt:lpwstr>9</vt:lpwstr>
  </property>
  <property fmtid="{D5CDD505-2E9C-101B-9397-08002B2CF9AE}" pid="4" name="Part">
    <vt:lpwstr>&lt;UNUSED&gt;</vt:lpwstr>
  </property>
  <property fmtid="{D5CDD505-2E9C-101B-9397-08002B2CF9AE}" pid="5" name="Total parts">
    <vt:lpwstr>&lt;UNUSED&gt;</vt:lpwstr>
  </property>
  <property fmtid="{D5CDD505-2E9C-101B-9397-08002B2CF9AE}" pid="6" name="DocStatus">
    <vt:lpwstr>Green</vt:lpwstr>
  </property>
  <property fmtid="{D5CDD505-2E9C-101B-9397-08002B2CF9AE}" pid="7" name="Level of sensitivity">
    <vt:lpwstr>Standard treatment</vt:lpwstr>
  </property>
  <property fmtid="{D5CDD505-2E9C-101B-9397-08002B2CF9AE}" pid="8" name="Last edited using">
    <vt:lpwstr>LW 7.0, Build 20190717</vt:lpwstr>
  </property>
  <property fmtid="{D5CDD505-2E9C-101B-9397-08002B2CF9AE}" pid="9" name="Unique annex">
    <vt:lpwstr>0</vt:lpwstr>
  </property>
  <property fmtid="{D5CDD505-2E9C-101B-9397-08002B2CF9AE}" pid="10" name="CPTemplateID">
    <vt:lpwstr>CP-039</vt:lpwstr>
  </property>
</Properties>
</file>