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2" type="#_x0000_t75" alt="7DFCBC3D-3422-400D-BBDB-E582D6AEA831" style="width:451pt;height:347.7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p>
      <w:pPr>
        <w:pStyle w:val="Heading1"/>
        <w:rPr>
          <w:rFonts w:eastAsiaTheme="minorHAnsi"/>
          <w:noProof/>
        </w:rPr>
      </w:pPr>
      <w:bookmarkStart w:id="1" w:name="_GoBack"/>
      <w:bookmarkEnd w:id="1"/>
      <w:r>
        <w:rPr>
          <w:noProof/>
        </w:rPr>
        <w:lastRenderedPageBreak/>
        <w:t>ВЪВЕДЕНИЕ</w:t>
      </w:r>
    </w:p>
    <w:p>
      <w:pPr>
        <w:autoSpaceDE w:val="0"/>
        <w:autoSpaceDN w:val="0"/>
        <w:adjustRightInd w:val="0"/>
        <w:spacing w:afterLines="120" w:after="288"/>
        <w:rPr>
          <w:noProof/>
        </w:rPr>
      </w:pPr>
      <w:r>
        <w:rPr>
          <w:noProof/>
        </w:rPr>
        <w:t>На 28 ноември 2018 г. Европейският парламент и Съветът приеха три нови регламента относно създаването, функционирането и използването на Шенгенската информационна система (ШИС)</w:t>
      </w:r>
      <w:r>
        <w:rPr>
          <w:rStyle w:val="FootnoteReference"/>
          <w:noProof/>
        </w:rPr>
        <w:footnoteReference w:id="2"/>
      </w:r>
      <w:r>
        <w:rPr>
          <w:noProof/>
        </w:rPr>
        <w:t>. С новите регламенти относно ШИС обхватът на прилагането и оперативните функции на ШИС се разширяват в следните области:</w:t>
      </w:r>
    </w:p>
    <w:p>
      <w:pPr>
        <w:pStyle w:val="Text2"/>
        <w:numPr>
          <w:ilvl w:val="0"/>
          <w:numId w:val="26"/>
        </w:numPr>
        <w:spacing w:after="0"/>
        <w:ind w:left="360"/>
        <w:rPr>
          <w:noProof/>
        </w:rPr>
      </w:pPr>
      <w:r>
        <w:rPr>
          <w:noProof/>
        </w:rPr>
        <w:t>нови категории сигнали и повече възможности, осигурени чрез съществуващите категории сигнали;</w:t>
      </w:r>
    </w:p>
    <w:p>
      <w:pPr>
        <w:pStyle w:val="Text2"/>
        <w:numPr>
          <w:ilvl w:val="0"/>
          <w:numId w:val="26"/>
        </w:numPr>
        <w:spacing w:after="0"/>
        <w:ind w:left="360"/>
        <w:rPr>
          <w:noProof/>
        </w:rPr>
      </w:pPr>
      <w:r>
        <w:rPr>
          <w:noProof/>
        </w:rPr>
        <w:t>разширяване на категориите данни в сигналите в ШИС;</w:t>
      </w:r>
    </w:p>
    <w:p>
      <w:pPr>
        <w:pStyle w:val="Text2"/>
        <w:numPr>
          <w:ilvl w:val="0"/>
          <w:numId w:val="26"/>
        </w:numPr>
        <w:spacing w:after="0"/>
        <w:ind w:left="360"/>
        <w:rPr>
          <w:noProof/>
        </w:rPr>
      </w:pPr>
      <w:r>
        <w:rPr>
          <w:noProof/>
        </w:rPr>
        <w:t>нови технически възможности;</w:t>
      </w:r>
    </w:p>
    <w:p>
      <w:pPr>
        <w:pStyle w:val="Text2"/>
        <w:numPr>
          <w:ilvl w:val="0"/>
          <w:numId w:val="26"/>
        </w:numPr>
        <w:spacing w:after="0"/>
        <w:ind w:left="360"/>
        <w:rPr>
          <w:noProof/>
        </w:rPr>
      </w:pPr>
      <w:r>
        <w:rPr>
          <w:noProof/>
        </w:rPr>
        <w:t>нови възможности, свързани с биометричните данни;</w:t>
      </w:r>
    </w:p>
    <w:p>
      <w:pPr>
        <w:pStyle w:val="Text2"/>
        <w:numPr>
          <w:ilvl w:val="0"/>
          <w:numId w:val="26"/>
        </w:numPr>
        <w:spacing w:after="0"/>
        <w:ind w:left="360"/>
        <w:rPr>
          <w:noProof/>
        </w:rPr>
      </w:pPr>
      <w:r>
        <w:rPr>
          <w:noProof/>
        </w:rPr>
        <w:t>по-широк достъп до сигналите в ШИС на национално и на европейско равнище.</w:t>
      </w:r>
    </w:p>
    <w:p>
      <w:pPr>
        <w:pStyle w:val="Text2"/>
        <w:spacing w:after="0"/>
        <w:ind w:left="720"/>
        <w:rPr>
          <w:noProof/>
        </w:rPr>
      </w:pPr>
    </w:p>
    <w:p>
      <w:pPr>
        <w:pStyle w:val="Text2"/>
        <w:spacing w:afterLines="120" w:after="288"/>
        <w:ind w:left="0"/>
        <w:rPr>
          <w:noProof/>
        </w:rPr>
      </w:pPr>
      <w:r>
        <w:rPr>
          <w:noProof/>
        </w:rPr>
        <w:t>Новите разпоредби трябва да бъдат изпълнени на различни етапи. В регламентите са определени следните междинни цели за изпълнение:</w:t>
      </w:r>
    </w:p>
    <w:p>
      <w:pPr>
        <w:pStyle w:val="Text2"/>
        <w:numPr>
          <w:ilvl w:val="0"/>
          <w:numId w:val="31"/>
        </w:numPr>
        <w:spacing w:afterLines="120" w:after="288"/>
        <w:ind w:left="360"/>
        <w:rPr>
          <w:noProof/>
        </w:rPr>
      </w:pPr>
      <w:r>
        <w:rPr>
          <w:b/>
          <w:noProof/>
        </w:rPr>
        <w:t>етап на изпълнение I</w:t>
      </w:r>
      <w:r>
        <w:rPr>
          <w:noProof/>
        </w:rPr>
        <w:t xml:space="preserve"> (готовност за въвеждане в експлоатация до </w:t>
      </w:r>
      <w:r>
        <w:rPr>
          <w:b/>
          <w:noProof/>
        </w:rPr>
        <w:t>края на 2019 г.</w:t>
      </w:r>
      <w:r>
        <w:rPr>
          <w:noProof/>
        </w:rPr>
        <w:t>): Европол и членовете на екипите, разположени от Европейската агенция за гранична и брегова охрана</w:t>
      </w:r>
      <w:r>
        <w:rPr>
          <w:rStyle w:val="FootnoteReference"/>
          <w:noProof/>
        </w:rPr>
        <w:footnoteReference w:id="3"/>
      </w:r>
      <w:r>
        <w:rPr>
          <w:noProof/>
        </w:rPr>
        <w:t>, имат право на достъп до всички категории сигнали в ШИС;</w:t>
      </w:r>
    </w:p>
    <w:p>
      <w:pPr>
        <w:pStyle w:val="Text2"/>
        <w:numPr>
          <w:ilvl w:val="0"/>
          <w:numId w:val="31"/>
        </w:numPr>
        <w:spacing w:afterLines="120" w:after="288"/>
        <w:ind w:left="360"/>
        <w:rPr>
          <w:noProof/>
        </w:rPr>
      </w:pPr>
      <w:r>
        <w:rPr>
          <w:b/>
          <w:noProof/>
        </w:rPr>
        <w:t>етап на изпълнение II</w:t>
      </w:r>
      <w:r>
        <w:rPr>
          <w:noProof/>
        </w:rPr>
        <w:t xml:space="preserve"> (готовност за въвеждане в експлоатация до </w:t>
      </w:r>
      <w:r>
        <w:rPr>
          <w:b/>
          <w:noProof/>
        </w:rPr>
        <w:t>края на 2020 г.</w:t>
      </w:r>
      <w:r>
        <w:rPr>
          <w:noProof/>
        </w:rPr>
        <w:t>): всички държави членки са в състояние да използват автоматизираната система за дактилоскопична идентификация (AFIS) за търсене въз основа на пръстови отпечатъци в ШИС;</w:t>
      </w:r>
    </w:p>
    <w:p>
      <w:pPr>
        <w:pStyle w:val="Text2"/>
        <w:numPr>
          <w:ilvl w:val="0"/>
          <w:numId w:val="31"/>
        </w:numPr>
        <w:spacing w:afterLines="120" w:after="288"/>
        <w:ind w:left="360"/>
        <w:rPr>
          <w:noProof/>
        </w:rPr>
      </w:pPr>
      <w:r>
        <w:rPr>
          <w:b/>
          <w:noProof/>
        </w:rPr>
        <w:lastRenderedPageBreak/>
        <w:t>етап на изпълнение III</w:t>
      </w:r>
      <w:r>
        <w:rPr>
          <w:noProof/>
        </w:rPr>
        <w:t xml:space="preserve"> (готовност за въвеждане в експлоатация до </w:t>
      </w:r>
      <w:r>
        <w:rPr>
          <w:b/>
          <w:noProof/>
        </w:rPr>
        <w:t>края на 2021 г.</w:t>
      </w:r>
      <w:r>
        <w:rPr>
          <w:noProof/>
        </w:rPr>
        <w:t>): пълно изпълнение на всички разпоредби на новите регламенти относно ШИС.</w:t>
      </w:r>
    </w:p>
    <w:p>
      <w:pPr>
        <w:pStyle w:val="Text2"/>
        <w:spacing w:afterLines="120" w:after="288"/>
        <w:ind w:left="0"/>
        <w:rPr>
          <w:noProof/>
        </w:rPr>
      </w:pPr>
      <w:r>
        <w:rPr>
          <w:noProof/>
        </w:rPr>
        <w:t xml:space="preserve">Във връзка с това в новите регламенти се предвижда, че </w:t>
      </w:r>
      <w:r>
        <w:rPr>
          <w:b/>
          <w:noProof/>
        </w:rPr>
        <w:t>до 28 декември 2021 г.</w:t>
      </w:r>
      <w:r>
        <w:rPr>
          <w:noProof/>
        </w:rPr>
        <w:t xml:space="preserve"> Комисията приема решение за определяне на датата, на която започва експлоатацията на ШИС съгласно новите регламенти. За да бъде постигната тази цел, е необходимо до този срок:</w:t>
      </w:r>
    </w:p>
    <w:p>
      <w:pPr>
        <w:pStyle w:val="Text2"/>
        <w:numPr>
          <w:ilvl w:val="0"/>
          <w:numId w:val="27"/>
        </w:numPr>
        <w:spacing w:after="0"/>
        <w:ind w:left="360"/>
        <w:rPr>
          <w:noProof/>
          <w:szCs w:val="24"/>
        </w:rPr>
      </w:pPr>
      <w:r>
        <w:rPr>
          <w:noProof/>
        </w:rPr>
        <w:t>да са приети всички необходими актове за изпълнение;</w:t>
      </w:r>
    </w:p>
    <w:p>
      <w:pPr>
        <w:pStyle w:val="Text2"/>
        <w:numPr>
          <w:ilvl w:val="0"/>
          <w:numId w:val="27"/>
        </w:numPr>
        <w:spacing w:after="0"/>
        <w:ind w:left="360"/>
        <w:rPr>
          <w:noProof/>
          <w:szCs w:val="24"/>
        </w:rPr>
      </w:pPr>
      <w:r>
        <w:rPr>
          <w:noProof/>
        </w:rPr>
        <w:t xml:space="preserve">държавите членки да са уведомили Комисията, че са предприели необходимите технически и правни мерки; и </w:t>
      </w:r>
    </w:p>
    <w:p>
      <w:pPr>
        <w:pStyle w:val="Text2"/>
        <w:numPr>
          <w:ilvl w:val="0"/>
          <w:numId w:val="27"/>
        </w:numPr>
        <w:ind w:left="360"/>
        <w:rPr>
          <w:noProof/>
          <w:szCs w:val="24"/>
        </w:rPr>
      </w:pPr>
      <w:r>
        <w:rPr>
          <w:noProof/>
        </w:rPr>
        <w:t xml:space="preserve">eu-LISA да е уведомила Комисията за успешното приключване на всички дейности по изпитване. </w:t>
      </w:r>
    </w:p>
    <w:p>
      <w:pPr>
        <w:pStyle w:val="Text2"/>
        <w:ind w:left="0"/>
        <w:rPr>
          <w:noProof/>
        </w:rPr>
      </w:pPr>
      <w:r>
        <w:rPr>
          <w:noProof/>
        </w:rPr>
        <w:t xml:space="preserve">В член 66, параграф 4 от Регламент (ЕС) 2018/1861 и член 79, параграф 4 от Регламент (ЕС) 2018/1862 Комисията се призовава да представя ежегодно на Европейския парламент и Съвета доклад за актуалното състояние на подготовката за пълното прилагане на новите регламенти относно ШИС. </w:t>
      </w:r>
    </w:p>
    <w:p>
      <w:pPr>
        <w:pStyle w:val="Text2"/>
        <w:ind w:left="0"/>
        <w:rPr>
          <w:noProof/>
        </w:rPr>
      </w:pPr>
      <w:r>
        <w:rPr>
          <w:noProof/>
        </w:rPr>
        <w:t>В първия доклад за състоянието се описва подготвителната работа, извършена от Комисията, агенциите и държавите членки от 1 януари 2019 г. до 30 септември 2019 г. Той се основава на информацията, предоставена от държавите членки и агенциите посредством въпросници, и на резултатите, постигнати на заседания и работни семинари.</w:t>
      </w:r>
    </w:p>
    <w:p>
      <w:pPr>
        <w:pStyle w:val="Heading1"/>
        <w:rPr>
          <w:noProof/>
        </w:rPr>
      </w:pPr>
      <w:r>
        <w:rPr>
          <w:noProof/>
        </w:rPr>
        <w:t xml:space="preserve">АКТУАЛНО СЪСТОЯНИЕ НА ПОДГОТОВКАТА ЗА ПЪЛНОТО ПРИЛАГАНЕ НА НОВИТЕ РЕГЛАМЕНТИ ОТНОСНО ШИС </w:t>
      </w:r>
    </w:p>
    <w:p>
      <w:pPr>
        <w:pStyle w:val="Heading2"/>
        <w:spacing w:afterLines="120" w:after="288"/>
        <w:ind w:left="720"/>
        <w:rPr>
          <w:noProof/>
          <w:u w:val="single"/>
        </w:rPr>
      </w:pPr>
      <w:r>
        <w:rPr>
          <w:noProof/>
          <w:u w:val="single"/>
        </w:rPr>
        <w:t>Заинтересовани страни</w:t>
      </w:r>
    </w:p>
    <w:p>
      <w:pPr>
        <w:pStyle w:val="Text2"/>
        <w:ind w:left="0"/>
        <w:rPr>
          <w:noProof/>
        </w:rPr>
      </w:pPr>
      <w:r>
        <w:rPr>
          <w:noProof/>
        </w:rPr>
        <w:t>Различните заинтересовани страни трябва да работят в тясно сътрудничество, за да постигнат пълно прилагане на новите регламенти относно ШИС до края на 2021 г.</w:t>
      </w:r>
    </w:p>
    <w:p>
      <w:pPr>
        <w:pStyle w:val="Text2"/>
        <w:ind w:left="0"/>
        <w:rPr>
          <w:noProof/>
        </w:rPr>
      </w:pPr>
      <w:r>
        <w:rPr>
          <w:noProof/>
        </w:rPr>
        <w:t>Комисията е отговорна за мониторинга на процеса на прилагане, като гарантира правилното и хармонизирано прилагане на правните разпоредби, както и за приемането на необходимите актове за изпълнение и делегирани актове.</w:t>
      </w:r>
    </w:p>
    <w:p>
      <w:pPr>
        <w:pStyle w:val="Text2"/>
        <w:ind w:left="0"/>
        <w:rPr>
          <w:noProof/>
        </w:rPr>
      </w:pPr>
      <w:r>
        <w:rPr>
          <w:noProof/>
        </w:rPr>
        <w:t>eu-LISA е отговорна за разработването на централната ШИС и на комуникационната инфраструктура, включително за изготвянето на техническите спецификации, изпитването и въвеждането на ШИС в експлоатация до определените крайни срокове.</w:t>
      </w:r>
    </w:p>
    <w:p>
      <w:pPr>
        <w:pStyle w:val="Text2"/>
        <w:ind w:left="0"/>
        <w:rPr>
          <w:noProof/>
        </w:rPr>
      </w:pPr>
      <w:r>
        <w:rPr>
          <w:noProof/>
        </w:rPr>
        <w:t xml:space="preserve">Държавите членки са отговорни за разработването на своите национални системи в съответствие с разработките в централната ШИС, както и за завършването на всички необходими правни и процедурни подготвителни дейности за обработването на данни и допълнителна информация от ШИС, в съответствие с новите регламенти относно ШИС. </w:t>
      </w:r>
    </w:p>
    <w:p>
      <w:pPr>
        <w:pStyle w:val="Text2"/>
        <w:ind w:left="0"/>
        <w:rPr>
          <w:noProof/>
        </w:rPr>
      </w:pPr>
      <w:r>
        <w:rPr>
          <w:noProof/>
        </w:rPr>
        <w:t>Европейската агенция за гранична и брегова охрана, Европол и Евроюст са отговорни да гарантират, че всички подготвителни дейности са изпълнени, за да могат оправомощените потребители от тези агенции да получат достъп до данните в ШИС в съответствие с новите регламенти относно ШИС.</w:t>
      </w:r>
    </w:p>
    <w:p>
      <w:pPr>
        <w:pStyle w:val="Heading2"/>
        <w:tabs>
          <w:tab w:val="clear" w:pos="1200"/>
          <w:tab w:val="num" w:pos="720"/>
        </w:tabs>
        <w:spacing w:afterLines="120" w:after="288"/>
        <w:ind w:left="720"/>
        <w:rPr>
          <w:noProof/>
          <w:u w:val="single"/>
        </w:rPr>
      </w:pPr>
      <w:r>
        <w:rPr>
          <w:noProof/>
          <w:u w:val="single"/>
        </w:rPr>
        <w:t>Комисия</w:t>
      </w:r>
    </w:p>
    <w:p>
      <w:pPr>
        <w:pStyle w:val="Heading3"/>
        <w:ind w:left="720"/>
        <w:rPr>
          <w:noProof/>
          <w:u w:val="single"/>
        </w:rPr>
      </w:pPr>
      <w:r>
        <w:rPr>
          <w:noProof/>
          <w:u w:val="single"/>
        </w:rPr>
        <w:t>Координация на дейностите и участие на заинтересованите страни</w:t>
      </w:r>
    </w:p>
    <w:p>
      <w:pPr>
        <w:pStyle w:val="Text2"/>
        <w:ind w:left="0"/>
        <w:rPr>
          <w:noProof/>
        </w:rPr>
      </w:pPr>
      <w:r>
        <w:rPr>
          <w:noProof/>
        </w:rPr>
        <w:t>През януари 2019 г. Комисията сформира мрежа от експерти от компетентните органи на държавите членки и агенциите на ЕС с цел координация на дейностите и подпомагане на Комисията в няколко задачи:</w:t>
      </w:r>
    </w:p>
    <w:p>
      <w:pPr>
        <w:pStyle w:val="Text2"/>
        <w:numPr>
          <w:ilvl w:val="3"/>
          <w:numId w:val="28"/>
        </w:numPr>
        <w:spacing w:afterLines="120" w:after="288"/>
        <w:ind w:left="360"/>
        <w:rPr>
          <w:noProof/>
        </w:rPr>
      </w:pPr>
      <w:r>
        <w:rPr>
          <w:noProof/>
        </w:rPr>
        <w:t>в контекста на експертната група по информационните системи в областта на границите и сигурността</w:t>
      </w:r>
      <w:r>
        <w:rPr>
          <w:rStyle w:val="FootnoteReference"/>
          <w:noProof/>
        </w:rPr>
        <w:footnoteReference w:id="4"/>
      </w:r>
      <w:r>
        <w:rPr>
          <w:noProof/>
        </w:rPr>
        <w:t xml:space="preserve"> бяха сформирани </w:t>
      </w:r>
      <w:r>
        <w:rPr>
          <w:b/>
          <w:noProof/>
        </w:rPr>
        <w:t xml:space="preserve">подгрупа за ШИС </w:t>
      </w:r>
      <w:r>
        <w:rPr>
          <w:noProof/>
        </w:rPr>
        <w:t>и</w:t>
      </w:r>
      <w:r>
        <w:rPr>
          <w:b/>
          <w:noProof/>
        </w:rPr>
        <w:t xml:space="preserve"> подгрупа за SIRENE</w:t>
      </w:r>
      <w:r>
        <w:rPr>
          <w:rStyle w:val="FootnoteReference"/>
          <w:noProof/>
        </w:rPr>
        <w:footnoteReference w:id="5"/>
      </w:r>
      <w:r>
        <w:rPr>
          <w:noProof/>
        </w:rPr>
        <w:t>; задачите на подгрупата за ШИС са да предоставя на Комисията експертни съвети относно техническите варианти за постигане на правилно прилагане на новите разпоредби и оперативни функции на ШИС, както и във връзка с изготвянето на делегирани актове; задачата на подгрупата за SIRENE е да предоставя на Комисията експертни съвети относно изискваните изменения в процедурите, свързани с SIRENE;</w:t>
      </w:r>
    </w:p>
    <w:p>
      <w:pPr>
        <w:pStyle w:val="Text2"/>
        <w:numPr>
          <w:ilvl w:val="3"/>
          <w:numId w:val="28"/>
        </w:numPr>
        <w:spacing w:afterLines="120" w:after="288"/>
        <w:ind w:left="360"/>
        <w:rPr>
          <w:noProof/>
        </w:rPr>
      </w:pPr>
      <w:r>
        <w:rPr>
          <w:noProof/>
        </w:rPr>
        <w:t xml:space="preserve">беше сформиран </w:t>
      </w:r>
      <w:r>
        <w:rPr>
          <w:b/>
          <w:noProof/>
        </w:rPr>
        <w:t>комитет</w:t>
      </w:r>
      <w:r>
        <w:rPr>
          <w:rStyle w:val="FootnoteReference"/>
          <w:noProof/>
        </w:rPr>
        <w:footnoteReference w:id="6"/>
      </w:r>
      <w:r>
        <w:rPr>
          <w:noProof/>
        </w:rPr>
        <w:t xml:space="preserve"> („ШИС—SIRENE полиция“ и „ШИС—SIRENE граници“), който да подпомага Комисията при изготвянето на необходимите актове за изпълнение; комитетът е главният орган, който взема решения за одобряване на препоръки, изготвяни от експерти в подгрупите за ШИС и за SIRENE или на техническите заседания, ръководени от eu-LISA.</w:t>
      </w:r>
    </w:p>
    <w:p>
      <w:pPr>
        <w:pStyle w:val="Text2"/>
        <w:spacing w:afterLines="120" w:after="288"/>
        <w:ind w:left="0"/>
        <w:rPr>
          <w:noProof/>
        </w:rPr>
      </w:pPr>
      <w:r>
        <w:rPr>
          <w:noProof/>
        </w:rPr>
        <w:t xml:space="preserve">Комисията участва активно в дейностите и техническите заседания, ръководени от eu-LISA, и гарантира координацията на дейностите на различните заинтересовани страни чрез редовни заседания на комитета ШИС—SIRENE. </w:t>
      </w:r>
    </w:p>
    <w:p>
      <w:pPr>
        <w:pStyle w:val="Heading3"/>
        <w:ind w:left="720"/>
        <w:rPr>
          <w:noProof/>
          <w:u w:val="single"/>
        </w:rPr>
      </w:pPr>
      <w:r>
        <w:rPr>
          <w:noProof/>
          <w:u w:val="single"/>
        </w:rPr>
        <w:t>Определяне на изискванията за технически разработки</w:t>
      </w:r>
    </w:p>
    <w:p>
      <w:pPr>
        <w:pStyle w:val="Text2"/>
        <w:spacing w:afterLines="120" w:after="288"/>
        <w:ind w:left="0"/>
        <w:rPr>
          <w:noProof/>
        </w:rPr>
      </w:pPr>
      <w:r>
        <w:rPr>
          <w:noProof/>
        </w:rPr>
        <w:t>Като първа стъпка работата на Комисията и на експертите от държавите членки бе насочена към изготвянето на изисквания за техническите разработки в рамките на централната ШИС в съответствие с новите регламенти.</w:t>
      </w:r>
    </w:p>
    <w:p>
      <w:pPr>
        <w:pStyle w:val="Text2"/>
        <w:spacing w:afterLines="120" w:after="288"/>
        <w:ind w:left="0"/>
        <w:rPr>
          <w:noProof/>
        </w:rPr>
      </w:pPr>
      <w:r>
        <w:rPr>
          <w:noProof/>
        </w:rPr>
        <w:t xml:space="preserve">Основната работа по определянето на изискванията, свързани с </w:t>
      </w:r>
      <w:r>
        <w:rPr>
          <w:noProof/>
          <w:u w:val="single"/>
        </w:rPr>
        <w:t>небиометричната част</w:t>
      </w:r>
      <w:r>
        <w:rPr>
          <w:noProof/>
        </w:rPr>
        <w:t xml:space="preserve"> на ШИС, приключи през април 2019 г. След одобрение от страна на комитета ШИС—SIRENE договорените точки бяха изпратени на eu-LISA за допълнително техническо обсъждане с държавите членки и включване в технически спецификации или включвани в проектите на нови актове за изпълнение. </w:t>
      </w:r>
    </w:p>
    <w:p>
      <w:pPr>
        <w:pStyle w:val="Text2"/>
        <w:spacing w:afterLines="120" w:after="288"/>
        <w:ind w:left="0"/>
        <w:rPr>
          <w:noProof/>
        </w:rPr>
      </w:pPr>
      <w:r>
        <w:rPr>
          <w:noProof/>
        </w:rPr>
        <w:t xml:space="preserve">Съгласно новите регламенти относно ШИС се изисква и съществено развитие на </w:t>
      </w:r>
      <w:r>
        <w:rPr>
          <w:noProof/>
          <w:u w:val="single"/>
        </w:rPr>
        <w:t>биометричните възможности</w:t>
      </w:r>
      <w:r>
        <w:rPr>
          <w:noProof/>
        </w:rPr>
        <w:t xml:space="preserve"> на ШИС. </w:t>
      </w:r>
      <w:r>
        <w:rPr>
          <w:b/>
          <w:noProof/>
        </w:rPr>
        <w:t>Съвместният изследователски център</w:t>
      </w:r>
      <w:r>
        <w:rPr>
          <w:noProof/>
        </w:rPr>
        <w:t xml:space="preserve"> към Комисията извърши три проучвания по отношение на новите биометрични възможности на ШИС, на пръстовите отпечатъци и отпечатъците на длани, на лицевото разпознаване и на ДНК профилите</w:t>
      </w:r>
      <w:r>
        <w:rPr>
          <w:rStyle w:val="FootnoteReference"/>
          <w:noProof/>
        </w:rPr>
        <w:footnoteReference w:id="7"/>
      </w:r>
      <w:r>
        <w:rPr>
          <w:noProof/>
        </w:rPr>
        <w:t xml:space="preserve">. В проучванията, които приключиха през юни 2019 г., беше заключено, че тези технологии могат да бъдат използвани в ШИС, и бяха отправени някои препоръки. Освен това Съвместният изследователски център редовно подпомага Комисията и eu-LISA по време на техническите обсъждания с държавите членки. </w:t>
      </w:r>
    </w:p>
    <w:p>
      <w:pPr>
        <w:pStyle w:val="Heading3"/>
        <w:ind w:left="720"/>
        <w:rPr>
          <w:noProof/>
          <w:u w:val="single"/>
        </w:rPr>
      </w:pPr>
      <w:r>
        <w:rPr>
          <w:noProof/>
          <w:u w:val="single"/>
        </w:rPr>
        <w:t>Изготвяне на технически мерки за изпълнение</w:t>
      </w:r>
    </w:p>
    <w:p>
      <w:pPr>
        <w:pStyle w:val="Text2"/>
        <w:spacing w:afterLines="120" w:after="288"/>
        <w:ind w:left="0"/>
        <w:rPr>
          <w:noProof/>
        </w:rPr>
      </w:pPr>
      <w:r>
        <w:rPr>
          <w:noProof/>
        </w:rPr>
        <w:t>Комисията започна да изготвя мерки за изпълнение, като се съсредоточи основно върху техническите правила за въвеждането и обработването на буквено-цифрови данни в ШИС. В края на периода на докладване беше постигнато широко съгласие между държавите членки и Комисията за същността на тези мерки за изпълнение. Комисията възнамерява да започне процедурата по приемане през 2020 г. Комисията възнамерява да актуализира действащите актове за изпълнение относно качеството на биометричните данни</w:t>
      </w:r>
      <w:r>
        <w:rPr>
          <w:rStyle w:val="FootnoteReference"/>
          <w:noProof/>
        </w:rPr>
        <w:footnoteReference w:id="8"/>
      </w:r>
      <w:r>
        <w:rPr>
          <w:noProof/>
        </w:rPr>
        <w:t xml:space="preserve"> през 2020 г. въз основа на препоръките на Съвместния изследователски център и на резултата от техническите обсъждания в тази област, ръководени от eu-LISA.</w:t>
      </w:r>
    </w:p>
    <w:p>
      <w:pPr>
        <w:pStyle w:val="Heading3"/>
        <w:ind w:left="720"/>
        <w:rPr>
          <w:noProof/>
          <w:u w:val="single"/>
        </w:rPr>
      </w:pPr>
      <w:r>
        <w:rPr>
          <w:noProof/>
          <w:u w:val="single"/>
        </w:rPr>
        <w:t>Изготвяне на актуализирана версия на наръчника за SIRENE</w:t>
      </w:r>
    </w:p>
    <w:p>
      <w:pPr>
        <w:pStyle w:val="Text2"/>
        <w:spacing w:afterLines="120" w:after="288"/>
        <w:ind w:left="0"/>
        <w:rPr>
          <w:noProof/>
        </w:rPr>
      </w:pPr>
      <w:r>
        <w:rPr>
          <w:noProof/>
        </w:rPr>
        <w:t>Наръчникът за SIRENE</w:t>
      </w:r>
      <w:r>
        <w:rPr>
          <w:rStyle w:val="FootnoteReference"/>
          <w:noProof/>
        </w:rPr>
        <w:footnoteReference w:id="9"/>
      </w:r>
      <w:r>
        <w:rPr>
          <w:noProof/>
        </w:rPr>
        <w:t xml:space="preserve"> е акт за изпълнение, в който се установяват процедурите за обмена на допълнителна информация, свързана със сигналите в ШИС. Поради различните междинни цели за изпълнение, предвидени в новите регламенти, наръчникът за SIRENE трябва да бъде актуализиран на два етапа:</w:t>
      </w:r>
    </w:p>
    <w:p>
      <w:pPr>
        <w:pStyle w:val="Text2"/>
        <w:numPr>
          <w:ilvl w:val="0"/>
          <w:numId w:val="29"/>
        </w:numPr>
        <w:spacing w:afterLines="120" w:after="288"/>
        <w:ind w:left="360"/>
        <w:rPr>
          <w:noProof/>
        </w:rPr>
      </w:pPr>
      <w:r>
        <w:rPr>
          <w:b/>
          <w:noProof/>
        </w:rPr>
        <w:t>етап I</w:t>
      </w:r>
      <w:r>
        <w:rPr>
          <w:noProof/>
        </w:rPr>
        <w:t xml:space="preserve"> се отнася за актуализации, необходими за обмена на допълнителна информация между държавите членки и Европол; това преразглеждане трябва да приключи преди Европол да бъде технически свързана с мрежата SIRENE (планирано за 2020 г.);</w:t>
      </w:r>
    </w:p>
    <w:p>
      <w:pPr>
        <w:pStyle w:val="Text2"/>
        <w:numPr>
          <w:ilvl w:val="0"/>
          <w:numId w:val="29"/>
        </w:numPr>
        <w:spacing w:afterLines="120" w:after="288"/>
        <w:ind w:left="360"/>
        <w:rPr>
          <w:noProof/>
        </w:rPr>
      </w:pPr>
      <w:r>
        <w:rPr>
          <w:b/>
          <w:noProof/>
        </w:rPr>
        <w:t>етап II</w:t>
      </w:r>
      <w:r>
        <w:rPr>
          <w:noProof/>
        </w:rPr>
        <w:t xml:space="preserve"> се отнася за пълната актуализация на наръчника за SIRENE, включително всички нови процедури, необходими с оглед на новите регламенти.</w:t>
      </w:r>
    </w:p>
    <w:p>
      <w:pPr>
        <w:pStyle w:val="Text2"/>
        <w:spacing w:afterLines="120" w:after="288"/>
        <w:ind w:left="0"/>
        <w:rPr>
          <w:noProof/>
        </w:rPr>
      </w:pPr>
      <w:r>
        <w:rPr>
          <w:noProof/>
        </w:rPr>
        <w:t xml:space="preserve">По отношение на </w:t>
      </w:r>
      <w:r>
        <w:rPr>
          <w:noProof/>
          <w:u w:val="single"/>
        </w:rPr>
        <w:t>етап I</w:t>
      </w:r>
      <w:r>
        <w:rPr>
          <w:noProof/>
        </w:rPr>
        <w:t xml:space="preserve"> Комисията изготви предложение за преразглеждане на настоящия наръчник за SIRENE и на 12 септември 2019 г. го представи на комитета за обсъждане. Комисията възнамерява да приключи преразглеждането през 2020 г., преди Европол да бъде технически свързана с мрежата SIRENE.</w:t>
      </w:r>
    </w:p>
    <w:p>
      <w:pPr>
        <w:pStyle w:val="Text2"/>
        <w:spacing w:afterLines="120" w:after="288"/>
        <w:ind w:left="0"/>
        <w:rPr>
          <w:noProof/>
        </w:rPr>
      </w:pPr>
      <w:r>
        <w:rPr>
          <w:noProof/>
        </w:rPr>
        <w:t xml:space="preserve">По отношение на промените, необходими в рамките на </w:t>
      </w:r>
      <w:r>
        <w:rPr>
          <w:noProof/>
          <w:u w:val="single"/>
        </w:rPr>
        <w:t>етап II,</w:t>
      </w:r>
      <w:r>
        <w:rPr>
          <w:noProof/>
        </w:rPr>
        <w:t xml:space="preserve"> Комисията, заедно с подгрупата за SIRENE, анализира изискванията за нови процедури във връзка с SIRENE или за актуализации на съществуващите процедури в няколко области. С цел да се постигне общо съгласие за същността на основните разпоредби до началото на 2020 г., са планирани няколко заседания извън периода на докладване. След като бъде постигнато съгласие за същността, следва да бъдат предприети следните стъпки: </w:t>
      </w:r>
    </w:p>
    <w:p>
      <w:pPr>
        <w:pStyle w:val="Text2"/>
        <w:numPr>
          <w:ilvl w:val="0"/>
          <w:numId w:val="30"/>
        </w:numPr>
        <w:spacing w:afterLines="120" w:after="288"/>
        <w:ind w:left="360"/>
        <w:rPr>
          <w:noProof/>
        </w:rPr>
      </w:pPr>
      <w:r>
        <w:rPr>
          <w:noProof/>
        </w:rPr>
        <w:t>включване на нови или преразгледани процедури в преразгледания наръчник за SIRENE и обсъждане и одобряване в комитета (дейността се ръководи от Комисията);</w:t>
      </w:r>
    </w:p>
    <w:p>
      <w:pPr>
        <w:pStyle w:val="Text2"/>
        <w:numPr>
          <w:ilvl w:val="0"/>
          <w:numId w:val="30"/>
        </w:numPr>
        <w:spacing w:afterLines="120" w:after="288"/>
        <w:ind w:left="360"/>
        <w:rPr>
          <w:noProof/>
        </w:rPr>
      </w:pPr>
      <w:r>
        <w:rPr>
          <w:noProof/>
        </w:rPr>
        <w:t>актуализация на техническите спецификации за обмена на данни между бюрото SIRENE (дейността се ръководи от eu-LISA);</w:t>
      </w:r>
    </w:p>
    <w:p>
      <w:pPr>
        <w:pStyle w:val="Text2"/>
        <w:numPr>
          <w:ilvl w:val="0"/>
          <w:numId w:val="30"/>
        </w:numPr>
        <w:spacing w:afterLines="120" w:after="288"/>
        <w:ind w:left="360"/>
        <w:rPr>
          <w:noProof/>
        </w:rPr>
      </w:pPr>
      <w:r>
        <w:rPr>
          <w:noProof/>
        </w:rPr>
        <w:t>актуализация на националните системи за работния процес на SIRENE в съответствие с техническите спецификации за обмен на данни (дейността се ръководи от държавите членки и Европол).</w:t>
      </w:r>
    </w:p>
    <w:p>
      <w:pPr>
        <w:pStyle w:val="Heading2"/>
        <w:spacing w:afterLines="120" w:after="288"/>
        <w:ind w:left="720"/>
        <w:rPr>
          <w:noProof/>
          <w:u w:val="single"/>
        </w:rPr>
      </w:pPr>
      <w:r>
        <w:rPr>
          <w:noProof/>
          <w:u w:val="single"/>
        </w:rPr>
        <w:t>eu-LISA</w:t>
      </w:r>
    </w:p>
    <w:p>
      <w:pPr>
        <w:pStyle w:val="Heading3"/>
        <w:ind w:left="720"/>
        <w:rPr>
          <w:noProof/>
          <w:u w:val="single"/>
        </w:rPr>
      </w:pPr>
      <w:r>
        <w:rPr>
          <w:noProof/>
          <w:u w:val="single"/>
        </w:rPr>
        <w:t>Планиране и бюджет</w:t>
      </w:r>
    </w:p>
    <w:p>
      <w:pPr>
        <w:pStyle w:val="Text2"/>
        <w:ind w:left="0"/>
        <w:rPr>
          <w:noProof/>
        </w:rPr>
      </w:pPr>
      <w:r>
        <w:rPr>
          <w:noProof/>
        </w:rPr>
        <w:t>eu-LISA е планирала операциите да започнат на два етапа:</w:t>
      </w:r>
    </w:p>
    <w:p>
      <w:pPr>
        <w:pStyle w:val="NumPar1"/>
        <w:numPr>
          <w:ilvl w:val="0"/>
          <w:numId w:val="22"/>
        </w:numPr>
        <w:spacing w:afterLines="120" w:after="288"/>
        <w:rPr>
          <w:noProof/>
        </w:rPr>
      </w:pPr>
      <w:r>
        <w:rPr>
          <w:b/>
          <w:noProof/>
        </w:rPr>
        <w:t xml:space="preserve">етап I: </w:t>
      </w:r>
      <w:r>
        <w:rPr>
          <w:noProof/>
        </w:rPr>
        <w:t xml:space="preserve">през декември 2019 г. първата официална версия ще бъде готова за въвеждане в експлоатация; тази версия ще осигури на Европол пълен достъп до ШИС и ще позволи на Европейската агенция за гранична и брегова охрана да установи техническа връзка с ШИС. </w:t>
      </w:r>
    </w:p>
    <w:p>
      <w:pPr>
        <w:pStyle w:val="NumPar1"/>
        <w:numPr>
          <w:ilvl w:val="0"/>
          <w:numId w:val="22"/>
        </w:numPr>
        <w:spacing w:afterLines="120" w:after="288"/>
        <w:rPr>
          <w:noProof/>
        </w:rPr>
      </w:pPr>
      <w:r>
        <w:rPr>
          <w:b/>
          <w:noProof/>
        </w:rPr>
        <w:t xml:space="preserve">етап II: </w:t>
      </w:r>
      <w:r>
        <w:rPr>
          <w:noProof/>
        </w:rPr>
        <w:t>през декември 2021 г. ще бъде пусната и въведена в експлоатация втората официална версия, включваща всички промени, свързани с новите регламенти; преди това eu-LISA планира да проведе четири серии изпитвания.</w:t>
      </w:r>
    </w:p>
    <w:p>
      <w:pPr>
        <w:pStyle w:val="NumPar1"/>
        <w:numPr>
          <w:ilvl w:val="0"/>
          <w:numId w:val="0"/>
        </w:numPr>
        <w:spacing w:afterLines="120" w:after="288"/>
        <w:rPr>
          <w:noProof/>
        </w:rPr>
      </w:pPr>
      <w:r>
        <w:rPr>
          <w:noProof/>
        </w:rPr>
        <w:t xml:space="preserve">Съгласно член 5, параграф 3 от Регламент (ЕС) 2018/1861 на eu-LISA се предоставят 31 098 000 EUR за осъществяване на техническите разработки по отношение на централната ШИС и комуникационната инфраструктура, както и свързаните дейности по техническо обучение. Настоящият доклад относно състоянието все още не съдържа подробен преглед на направените разходи, тъй като първият период на докладване е твърде кратък. </w:t>
      </w:r>
    </w:p>
    <w:p>
      <w:pPr>
        <w:pStyle w:val="Heading3"/>
        <w:ind w:left="720"/>
        <w:rPr>
          <w:noProof/>
          <w:u w:val="single"/>
        </w:rPr>
      </w:pPr>
      <w:r>
        <w:rPr>
          <w:noProof/>
          <w:u w:val="single"/>
        </w:rPr>
        <w:t>Координация на дейностите</w:t>
      </w:r>
    </w:p>
    <w:p>
      <w:pPr>
        <w:rPr>
          <w:noProof/>
        </w:rPr>
      </w:pPr>
      <w:r>
        <w:rPr>
          <w:noProof/>
        </w:rPr>
        <w:t>eu-LISA взе решение да раздели техническите обсъждания, свързани с въвеждането на нови биометрични възможности в рамките на ШИС, от обсъжданията, свързани с разработките в небиометричната част на ШИС. Дейностите на eu-LISA и изпълнителите по на техническите разработки и в двете области се координират чрез двойна структура на форум за управление на програмата (ФУП) („</w:t>
      </w:r>
      <w:r>
        <w:rPr>
          <w:b/>
          <w:noProof/>
        </w:rPr>
        <w:t>ФУП за AFIS</w:t>
      </w:r>
      <w:r>
        <w:rPr>
          <w:noProof/>
        </w:rPr>
        <w:t>“, работещ по биометричните данни, и „</w:t>
      </w:r>
      <w:r>
        <w:rPr>
          <w:b/>
          <w:noProof/>
        </w:rPr>
        <w:t>ФУП за преработване на ШИС</w:t>
      </w:r>
      <w:r>
        <w:rPr>
          <w:noProof/>
        </w:rPr>
        <w:t>“, работещ по небиометричната част). Участниците в структурата на ФУП включват Комисията, ръководителите на проекта от всички държави членки и от агенциите, както и екипа по проекта от eu-LISA.</w:t>
      </w:r>
    </w:p>
    <w:p>
      <w:pPr>
        <w:pStyle w:val="Heading3"/>
        <w:ind w:left="720"/>
        <w:rPr>
          <w:noProof/>
          <w:u w:val="single"/>
        </w:rPr>
      </w:pPr>
      <w:r>
        <w:rPr>
          <w:noProof/>
          <w:u w:val="single"/>
        </w:rPr>
        <w:t>Подготовка на техническите спецификации за небиометричната част на централната ШИС</w:t>
      </w:r>
    </w:p>
    <w:p>
      <w:pPr>
        <w:pStyle w:val="Text3"/>
        <w:ind w:left="0"/>
        <w:rPr>
          <w:noProof/>
        </w:rPr>
      </w:pPr>
      <w:r>
        <w:rPr>
          <w:noProof/>
        </w:rPr>
        <w:t>eu-LISA започна своите основни дейности по небиометричната част на ШИС през май 2019 г., след като подгрупата за ШИС финализира списъка с изискванията, a в комитета ШИС—SIRENE беше постигнат значителен напредък по отношение на техническите мерки за изпълнение. Първи проект на документ с изисквания за потребителите беше представен на всички заинтересовани страни на 2 септември 2019 г. Първа версия на документа за контрол на интерфейса/подробната техническа спецификация ще бъде представена от eu-LISA през октомври 2019 г. Планът е работата по тези спецификации да приключи до началото на 2020 г.</w:t>
      </w:r>
    </w:p>
    <w:p>
      <w:pPr>
        <w:pStyle w:val="Text3"/>
        <w:ind w:left="0"/>
        <w:rPr>
          <w:noProof/>
        </w:rPr>
      </w:pPr>
      <w:r>
        <w:rPr>
          <w:noProof/>
        </w:rPr>
        <w:t>eu-LISA подписа конкретни договори за разработването на централната ШИС като част от рамковия договор за поддръжка на функционирането на ШИС.</w:t>
      </w:r>
    </w:p>
    <w:p>
      <w:pPr>
        <w:pStyle w:val="Heading3"/>
        <w:ind w:left="720"/>
        <w:rPr>
          <w:noProof/>
          <w:u w:val="single"/>
        </w:rPr>
      </w:pPr>
      <w:r>
        <w:rPr>
          <w:noProof/>
          <w:u w:val="single"/>
        </w:rPr>
        <w:t>Подготовка на техническите спецификации за биометричната част на централната ШИС</w:t>
      </w:r>
    </w:p>
    <w:p>
      <w:pPr>
        <w:pStyle w:val="Text2"/>
        <w:ind w:left="0"/>
        <w:rPr>
          <w:noProof/>
        </w:rPr>
      </w:pPr>
      <w:r>
        <w:rPr>
          <w:noProof/>
        </w:rPr>
        <w:t xml:space="preserve">Биометричният компонент на централната ШИС („ШИС AFIS“) беше въведен в експлоатация през март 2018 г. Новите регламенти относно ШИС налагат важни изменения в съществуващата AFIS. По-специално биометричното търсене ще бъде разширено с нови категории дактилоскопични данни (отпечатъци на длани и латентни изображения). Освен това съгласно новите регламенти относно ШИС от държавите членки се изисква да бъдат в състояние да използват оперативната функция за търсене на пръстови отпечатъци при всякакви оперативни обстоятелства. </w:t>
      </w:r>
    </w:p>
    <w:p>
      <w:pPr>
        <w:pStyle w:val="Text2"/>
        <w:ind w:left="0"/>
        <w:rPr>
          <w:noProof/>
        </w:rPr>
      </w:pPr>
      <w:r>
        <w:rPr>
          <w:noProof/>
        </w:rPr>
        <w:t>eu-LISA започна „етап 2 на проекта AFIS“ с цел допълнително разработване на ШИС AFIS съгласно тези изисквания. В началото проектът беше насочен към аспектите „Анализ и дизайн“ на развитието, като обхвана предварителната работа по стартирането на проекта, изискванията, спецификациите и предварителния дизайн за етап 2 на ШИС AFIS. Документът с изисквания за потребителите и документът за контрол на интерфейса/подробната техническа спецификация ще бъдат завършени до края на 2019 г. Вторият етап „Изпълнение“ ще започне в началото на 2020 г.</w:t>
      </w:r>
    </w:p>
    <w:p>
      <w:pPr>
        <w:pStyle w:val="Heading2"/>
        <w:spacing w:afterLines="120" w:after="288"/>
        <w:ind w:left="720"/>
        <w:rPr>
          <w:noProof/>
          <w:u w:val="single"/>
        </w:rPr>
      </w:pPr>
      <w:r>
        <w:rPr>
          <w:noProof/>
          <w:u w:val="single"/>
        </w:rPr>
        <w:t>Държави членки</w:t>
      </w:r>
    </w:p>
    <w:p>
      <w:pPr>
        <w:pStyle w:val="Heading3"/>
        <w:ind w:left="720"/>
        <w:rPr>
          <w:noProof/>
          <w:u w:val="single"/>
        </w:rPr>
      </w:pPr>
      <w:r>
        <w:rPr>
          <w:noProof/>
          <w:u w:val="single"/>
        </w:rPr>
        <w:t>Обхват</w:t>
      </w:r>
    </w:p>
    <w:p>
      <w:pPr>
        <w:pStyle w:val="Text2"/>
        <w:ind w:left="0"/>
        <w:rPr>
          <w:noProof/>
        </w:rPr>
      </w:pPr>
      <w:r>
        <w:rPr>
          <w:noProof/>
        </w:rPr>
        <w:t>Настоящият доклад обхваща държавите членки, които понастоящем са свързани с ШИС. Той се отнася за всички държави — членки на ЕС, с изключение на Ирландия и Кипър, както и за четирите асоциирани към Шенген държави (30 държави)</w:t>
      </w:r>
      <w:r>
        <w:rPr>
          <w:rStyle w:val="FootnoteReference"/>
          <w:noProof/>
        </w:rPr>
        <w:footnoteReference w:id="10"/>
      </w:r>
      <w:r>
        <w:rPr>
          <w:noProof/>
        </w:rPr>
        <w:t>. Той се отнася и за Обединеното кралство съгласно разпоредбите на Споразумението за оттегляне.</w:t>
      </w:r>
    </w:p>
    <w:p>
      <w:pPr>
        <w:pStyle w:val="Heading3"/>
        <w:ind w:left="720"/>
        <w:rPr>
          <w:noProof/>
          <w:u w:val="single"/>
        </w:rPr>
      </w:pPr>
      <w:r>
        <w:rPr>
          <w:noProof/>
          <w:u w:val="single"/>
        </w:rPr>
        <w:t>Бюджет</w:t>
      </w:r>
    </w:p>
    <w:p>
      <w:pPr>
        <w:pStyle w:val="Text2"/>
        <w:ind w:left="0"/>
        <w:rPr>
          <w:noProof/>
        </w:rPr>
      </w:pPr>
      <w:r>
        <w:rPr>
          <w:noProof/>
        </w:rPr>
        <w:t>Съгласно член 5, параграф 4 от Регламент (ЕС) 2018/1861 държавите членки получават допълнителна обща сума в размер на 36 810 000 EUR, която да бъде използвана за бързото и ефективно осъвременяване на съответните национални системи. Първата сума в размер на 18 405 000 EUR беше отпусната през 2019 г.</w:t>
      </w:r>
    </w:p>
    <w:p>
      <w:pPr>
        <w:pStyle w:val="Heading3"/>
        <w:ind w:left="720"/>
        <w:rPr>
          <w:noProof/>
          <w:u w:val="single"/>
        </w:rPr>
      </w:pPr>
      <w:r>
        <w:rPr>
          <w:noProof/>
          <w:u w:val="single"/>
        </w:rPr>
        <w:t>Състояние на разработването на ШИС AFIS (трябва да приключи до края на 2020 г.)</w:t>
      </w:r>
    </w:p>
    <w:p>
      <w:pPr>
        <w:pStyle w:val="Text2"/>
        <w:spacing w:afterLines="120" w:after="288"/>
        <w:ind w:left="0"/>
        <w:rPr>
          <w:noProof/>
        </w:rPr>
      </w:pPr>
      <w:r>
        <w:rPr>
          <w:noProof/>
        </w:rPr>
        <w:t>На заседанието на комитета на 13 юни Комисията изиска от държавите членки да докладват относно състоянието на тяхната подготовка за внедряването на ШИС AFIS. Всички държави членки изпратиха отговори. Състоянието към края на периода на докладване (30 септември 2019 г.) е следното:</w:t>
      </w:r>
    </w:p>
    <w:p>
      <w:pPr>
        <w:pStyle w:val="Text2"/>
        <w:numPr>
          <w:ilvl w:val="0"/>
          <w:numId w:val="39"/>
        </w:numPr>
        <w:spacing w:afterLines="120" w:after="288"/>
        <w:ind w:left="360"/>
        <w:rPr>
          <w:noProof/>
        </w:rPr>
      </w:pPr>
      <w:r>
        <w:rPr>
          <w:noProof/>
        </w:rPr>
        <w:t>19 държави членки вече са внедрили оперативната функция за търсене в AFIS;</w:t>
      </w:r>
    </w:p>
    <w:p>
      <w:pPr>
        <w:pStyle w:val="Text2"/>
        <w:numPr>
          <w:ilvl w:val="0"/>
          <w:numId w:val="39"/>
        </w:numPr>
        <w:spacing w:afterLines="120" w:after="288"/>
        <w:ind w:left="360"/>
        <w:rPr>
          <w:noProof/>
        </w:rPr>
      </w:pPr>
      <w:r>
        <w:rPr>
          <w:noProof/>
        </w:rPr>
        <w:t>3 държави членки са планирали да внедрят оперативната функция за търсене в AFIS още през 2019 г.;</w:t>
      </w:r>
    </w:p>
    <w:p>
      <w:pPr>
        <w:pStyle w:val="Text2"/>
        <w:numPr>
          <w:ilvl w:val="0"/>
          <w:numId w:val="39"/>
        </w:numPr>
        <w:spacing w:afterLines="120" w:after="288"/>
        <w:ind w:left="360"/>
        <w:rPr>
          <w:noProof/>
        </w:rPr>
      </w:pPr>
      <w:r>
        <w:rPr>
          <w:noProof/>
        </w:rPr>
        <w:t>2 държави членки са планирали да внедрят оперативната функция за търсене в AFIS през 2020 г.;</w:t>
      </w:r>
    </w:p>
    <w:p>
      <w:pPr>
        <w:pStyle w:val="Text2"/>
        <w:numPr>
          <w:ilvl w:val="0"/>
          <w:numId w:val="39"/>
        </w:numPr>
        <w:spacing w:afterLines="120" w:after="288"/>
        <w:ind w:left="360"/>
        <w:rPr>
          <w:noProof/>
        </w:rPr>
      </w:pPr>
      <w:r>
        <w:rPr>
          <w:noProof/>
        </w:rPr>
        <w:t>6 държави членки не предоставиха подробни срокове за внедряването в отговорите си на въпросника; Комисията ще следи отблизо изпълнението в тези държави членки през следващия период на докладване (1 октомври 2019—30 септември 2020 г.).</w:t>
      </w:r>
    </w:p>
    <w:p>
      <w:pPr>
        <w:pStyle w:val="Heading3"/>
        <w:ind w:left="720"/>
        <w:rPr>
          <w:noProof/>
          <w:u w:val="single"/>
        </w:rPr>
      </w:pPr>
      <w:r>
        <w:rPr>
          <w:noProof/>
          <w:u w:val="single"/>
        </w:rPr>
        <w:t>Подготовка за пълното прилагане на новото правно основание (трябва да приключи през 2021 г.)</w:t>
      </w:r>
    </w:p>
    <w:p>
      <w:pPr>
        <w:pStyle w:val="Text2"/>
        <w:ind w:left="0"/>
        <w:rPr>
          <w:noProof/>
        </w:rPr>
      </w:pPr>
      <w:r>
        <w:rPr>
          <w:noProof/>
        </w:rPr>
        <w:t xml:space="preserve">Подготвителните дейности на държавите членки са от решаващо значение, тъй като Комисията може единствено да определи датата, от която започва да функционира новата ШИС, след като държавите членки са уведомили Комисията, че са предприели необходимите технически и правни мерки. </w:t>
      </w:r>
    </w:p>
    <w:p>
      <w:pPr>
        <w:pStyle w:val="Text2"/>
        <w:ind w:left="0"/>
        <w:rPr>
          <w:noProof/>
        </w:rPr>
      </w:pPr>
      <w:r>
        <w:rPr>
          <w:noProof/>
        </w:rPr>
        <w:t xml:space="preserve">Следва да се има предвид, че дейностите, извършвани от държавите членки, са все още на предварителен етап, тъй като държавите членки могат да започнат да разработват своите национални системи едва след като спецификациите за разработването в рамките на централната ШИС бъдат установени и техническата документация бъде завършена (началото на 2020 г.).  </w:t>
      </w:r>
    </w:p>
    <w:p>
      <w:pPr>
        <w:pStyle w:val="NumPar1"/>
        <w:numPr>
          <w:ilvl w:val="0"/>
          <w:numId w:val="0"/>
        </w:numPr>
        <w:spacing w:afterLines="120" w:after="288"/>
        <w:rPr>
          <w:noProof/>
        </w:rPr>
      </w:pPr>
      <w:r>
        <w:rPr>
          <w:noProof/>
        </w:rPr>
        <w:t>Комисията поиска от държавите членки да докладват относно подготовката на национално равнище чрез въпросник, изпратен на 11 юли 2019 г. Всички засегнати държави членки дадоха отговори. От държавите членки беше поискано да предоставят информация в следните области:</w:t>
      </w:r>
    </w:p>
    <w:p>
      <w:pPr>
        <w:pStyle w:val="NumPar1"/>
        <w:numPr>
          <w:ilvl w:val="0"/>
          <w:numId w:val="44"/>
        </w:numPr>
        <w:spacing w:afterLines="120" w:after="288"/>
        <w:ind w:left="360"/>
        <w:rPr>
          <w:noProof/>
        </w:rPr>
      </w:pPr>
      <w:r>
        <w:rPr>
          <w:noProof/>
        </w:rPr>
        <w:t>планиране и управление на проекта;</w:t>
      </w:r>
    </w:p>
    <w:p>
      <w:pPr>
        <w:pStyle w:val="NumPar1"/>
        <w:numPr>
          <w:ilvl w:val="0"/>
          <w:numId w:val="44"/>
        </w:numPr>
        <w:spacing w:afterLines="120" w:after="288"/>
        <w:ind w:left="360"/>
        <w:rPr>
          <w:noProof/>
        </w:rPr>
      </w:pPr>
      <w:r>
        <w:rPr>
          <w:noProof/>
        </w:rPr>
        <w:t>вътрешна координация;</w:t>
      </w:r>
    </w:p>
    <w:p>
      <w:pPr>
        <w:pStyle w:val="NumPar1"/>
        <w:numPr>
          <w:ilvl w:val="0"/>
          <w:numId w:val="44"/>
        </w:numPr>
        <w:spacing w:afterLines="120" w:after="288"/>
        <w:ind w:left="360"/>
        <w:rPr>
          <w:noProof/>
        </w:rPr>
      </w:pPr>
      <w:r>
        <w:rPr>
          <w:noProof/>
        </w:rPr>
        <w:t>оценка на въздействието по отношение на бюджет, човешки ресурси, организация и национално законодателство.</w:t>
      </w:r>
    </w:p>
    <w:p>
      <w:pPr>
        <w:pStyle w:val="NumPar1"/>
        <w:numPr>
          <w:ilvl w:val="0"/>
          <w:numId w:val="0"/>
        </w:numPr>
        <w:spacing w:afterLines="120" w:after="288"/>
        <w:rPr>
          <w:noProof/>
        </w:rPr>
      </w:pPr>
      <w:r>
        <w:rPr>
          <w:noProof/>
        </w:rPr>
        <w:t>По отношение на планирането на проекта почти половината от държавите членки (14 отговорили държави членки) вече са започнали да изготвят или са изготвили план на проекта и съответните междинни цели; останалата половина (16 отговорили държави) планират да направят това до края на 2019 или началото на 2020 г. Освен това по-голяма част от държавите членки (24 отговорили държави) са създали или ще създадат в близко бъдеще конкретен екип за проекта и са определили ръководител на проекта; пет държави членки ще управляват изпълнението на ШИС чрез съществуващи отдели или екипи, а една държава членка все още не е пояснила как ще управлява изпълнението на национално равнище. Много голяма част от отговорилите държави (26) предвиждат да установят сътрудничество между компетентните органи на национално равнище.</w:t>
      </w:r>
    </w:p>
    <w:p>
      <w:pPr>
        <w:pStyle w:val="NumPar1"/>
        <w:numPr>
          <w:ilvl w:val="0"/>
          <w:numId w:val="0"/>
        </w:numPr>
        <w:spacing w:afterLines="120" w:after="288"/>
        <w:rPr>
          <w:noProof/>
        </w:rPr>
      </w:pPr>
      <w:r>
        <w:rPr>
          <w:noProof/>
        </w:rPr>
        <w:t>По отношение на оценката на въздействието понастоящем държавите членки са на различни етапи от подготовката</w:t>
      </w:r>
      <w:r>
        <w:rPr>
          <w:rStyle w:val="FootnoteReference"/>
          <w:noProof/>
        </w:rPr>
        <w:footnoteReference w:id="11"/>
      </w:r>
      <w:r>
        <w:rPr>
          <w:noProof/>
        </w:rPr>
        <w:t>:</w:t>
      </w:r>
    </w:p>
    <w:p>
      <w:pPr>
        <w:pStyle w:val="NumPar1"/>
        <w:numPr>
          <w:ilvl w:val="0"/>
          <w:numId w:val="0"/>
        </w:numPr>
        <w:tabs>
          <w:tab w:val="num" w:pos="2423"/>
        </w:tabs>
        <w:spacing w:afterLines="120" w:after="288"/>
        <w:jc w:val="left"/>
        <w:rPr>
          <w:noProof/>
          <w:u w:val="single"/>
        </w:rPr>
      </w:pPr>
      <w:r>
        <w:rPr>
          <w:noProof/>
          <w:u w:val="single"/>
        </w:rPr>
        <w:t>оценка на въздействието по отношение на бюджета:</w:t>
      </w:r>
    </w:p>
    <w:p>
      <w:pPr>
        <w:pStyle w:val="NumPar1"/>
        <w:numPr>
          <w:ilvl w:val="0"/>
          <w:numId w:val="48"/>
        </w:numPr>
        <w:spacing w:afterLines="120" w:after="288"/>
        <w:ind w:left="360"/>
        <w:jc w:val="left"/>
        <w:rPr>
          <w:noProof/>
        </w:rPr>
      </w:pPr>
      <w:r>
        <w:rPr>
          <w:noProof/>
        </w:rPr>
        <w:t>18 държави членки са завършили оценката през 2019 г.;</w:t>
      </w:r>
    </w:p>
    <w:p>
      <w:pPr>
        <w:pStyle w:val="NumPar1"/>
        <w:numPr>
          <w:ilvl w:val="0"/>
          <w:numId w:val="48"/>
        </w:numPr>
        <w:spacing w:afterLines="120" w:after="288"/>
        <w:ind w:left="360"/>
        <w:jc w:val="left"/>
        <w:rPr>
          <w:noProof/>
        </w:rPr>
      </w:pPr>
      <w:r>
        <w:rPr>
          <w:noProof/>
        </w:rPr>
        <w:t>8 държави членки ще завършат оценката през 2020 г.;</w:t>
      </w:r>
    </w:p>
    <w:p>
      <w:pPr>
        <w:pStyle w:val="NumPar1"/>
        <w:numPr>
          <w:ilvl w:val="0"/>
          <w:numId w:val="48"/>
        </w:numPr>
        <w:spacing w:afterLines="120" w:after="288"/>
        <w:ind w:left="360"/>
        <w:jc w:val="left"/>
        <w:rPr>
          <w:noProof/>
        </w:rPr>
      </w:pPr>
      <w:r>
        <w:rPr>
          <w:noProof/>
        </w:rPr>
        <w:t>2 държави членки ще започнат оценката през 2020 г.;</w:t>
      </w:r>
    </w:p>
    <w:p>
      <w:pPr>
        <w:pStyle w:val="NumPar1"/>
        <w:numPr>
          <w:ilvl w:val="0"/>
          <w:numId w:val="0"/>
        </w:numPr>
        <w:tabs>
          <w:tab w:val="num" w:pos="2423"/>
        </w:tabs>
        <w:spacing w:afterLines="120" w:after="288"/>
        <w:jc w:val="left"/>
        <w:rPr>
          <w:noProof/>
          <w:u w:val="single"/>
        </w:rPr>
      </w:pPr>
      <w:r>
        <w:rPr>
          <w:noProof/>
          <w:u w:val="single"/>
        </w:rPr>
        <w:t>оценка на нуждите от човешки ресурси:</w:t>
      </w:r>
    </w:p>
    <w:p>
      <w:pPr>
        <w:pStyle w:val="NumPar1"/>
        <w:numPr>
          <w:ilvl w:val="0"/>
          <w:numId w:val="49"/>
        </w:numPr>
        <w:spacing w:afterLines="120" w:after="288"/>
        <w:ind w:left="360"/>
        <w:jc w:val="left"/>
        <w:rPr>
          <w:noProof/>
        </w:rPr>
      </w:pPr>
      <w:r>
        <w:rPr>
          <w:noProof/>
        </w:rPr>
        <w:t>9 държави членки са завършили оценката през 2019 г.;</w:t>
      </w:r>
    </w:p>
    <w:p>
      <w:pPr>
        <w:pStyle w:val="NumPar1"/>
        <w:numPr>
          <w:ilvl w:val="0"/>
          <w:numId w:val="49"/>
        </w:numPr>
        <w:spacing w:afterLines="120" w:after="288"/>
        <w:ind w:left="360"/>
        <w:jc w:val="left"/>
        <w:rPr>
          <w:noProof/>
        </w:rPr>
      </w:pPr>
      <w:r>
        <w:rPr>
          <w:noProof/>
        </w:rPr>
        <w:t>9 държави членки ще завършат оценката през 2020 г.;</w:t>
      </w:r>
    </w:p>
    <w:p>
      <w:pPr>
        <w:pStyle w:val="NumPar1"/>
        <w:numPr>
          <w:ilvl w:val="0"/>
          <w:numId w:val="49"/>
        </w:numPr>
        <w:spacing w:afterLines="120" w:after="288"/>
        <w:ind w:left="360"/>
        <w:jc w:val="left"/>
        <w:rPr>
          <w:noProof/>
        </w:rPr>
      </w:pPr>
      <w:r>
        <w:rPr>
          <w:noProof/>
        </w:rPr>
        <w:t>5 държави членки ще започнат оценката в края на 2019 или началото на 2020 г.;</w:t>
      </w:r>
    </w:p>
    <w:p>
      <w:pPr>
        <w:pStyle w:val="NumPar1"/>
        <w:numPr>
          <w:ilvl w:val="0"/>
          <w:numId w:val="0"/>
        </w:numPr>
        <w:tabs>
          <w:tab w:val="num" w:pos="2423"/>
        </w:tabs>
        <w:spacing w:afterLines="120" w:after="288"/>
        <w:jc w:val="left"/>
        <w:rPr>
          <w:noProof/>
          <w:u w:val="single"/>
        </w:rPr>
      </w:pPr>
      <w:r>
        <w:rPr>
          <w:noProof/>
          <w:u w:val="single"/>
        </w:rPr>
        <w:t>оценка на организационните нужди:</w:t>
      </w:r>
    </w:p>
    <w:p>
      <w:pPr>
        <w:pStyle w:val="NumPar1"/>
        <w:numPr>
          <w:ilvl w:val="0"/>
          <w:numId w:val="50"/>
        </w:numPr>
        <w:spacing w:afterLines="120" w:after="288"/>
        <w:ind w:left="360"/>
        <w:jc w:val="left"/>
        <w:rPr>
          <w:noProof/>
        </w:rPr>
      </w:pPr>
      <w:r>
        <w:rPr>
          <w:noProof/>
        </w:rPr>
        <w:t>7 държави членки са завършили оценката през 2019 г.;</w:t>
      </w:r>
    </w:p>
    <w:p>
      <w:pPr>
        <w:pStyle w:val="NumPar1"/>
        <w:numPr>
          <w:ilvl w:val="0"/>
          <w:numId w:val="50"/>
        </w:numPr>
        <w:spacing w:afterLines="120" w:after="288"/>
        <w:ind w:left="360"/>
        <w:jc w:val="left"/>
        <w:rPr>
          <w:noProof/>
        </w:rPr>
      </w:pPr>
      <w:r>
        <w:rPr>
          <w:noProof/>
        </w:rPr>
        <w:t xml:space="preserve">9 държави членки ще завършат оценката до 2020 г.; </w:t>
      </w:r>
    </w:p>
    <w:p>
      <w:pPr>
        <w:pStyle w:val="NumPar1"/>
        <w:numPr>
          <w:ilvl w:val="0"/>
          <w:numId w:val="50"/>
        </w:numPr>
        <w:spacing w:afterLines="120" w:after="288"/>
        <w:ind w:left="360"/>
        <w:jc w:val="left"/>
        <w:rPr>
          <w:noProof/>
        </w:rPr>
      </w:pPr>
      <w:r>
        <w:rPr>
          <w:noProof/>
        </w:rPr>
        <w:t>10 държави членки са докладвали, че ще започнат оценката в края на 2019 или началото на 2020 г.;</w:t>
      </w:r>
    </w:p>
    <w:p>
      <w:pPr>
        <w:pStyle w:val="NumPar1"/>
        <w:numPr>
          <w:ilvl w:val="0"/>
          <w:numId w:val="0"/>
        </w:numPr>
        <w:tabs>
          <w:tab w:val="num" w:pos="2423"/>
        </w:tabs>
        <w:spacing w:afterLines="120" w:after="288"/>
        <w:jc w:val="left"/>
        <w:rPr>
          <w:noProof/>
          <w:u w:val="single"/>
        </w:rPr>
      </w:pPr>
      <w:r>
        <w:rPr>
          <w:noProof/>
          <w:u w:val="single"/>
        </w:rPr>
        <w:t>оценка на въздействието върху националното законодателство:</w:t>
      </w:r>
    </w:p>
    <w:p>
      <w:pPr>
        <w:pStyle w:val="NumPar1"/>
        <w:numPr>
          <w:ilvl w:val="0"/>
          <w:numId w:val="51"/>
        </w:numPr>
        <w:spacing w:afterLines="120" w:after="288"/>
        <w:ind w:left="360"/>
        <w:jc w:val="left"/>
        <w:rPr>
          <w:noProof/>
        </w:rPr>
      </w:pPr>
      <w:r>
        <w:rPr>
          <w:noProof/>
        </w:rPr>
        <w:t>9 държави членки са завършили оценката през 2019 г.;</w:t>
      </w:r>
    </w:p>
    <w:p>
      <w:pPr>
        <w:pStyle w:val="NumPar1"/>
        <w:numPr>
          <w:ilvl w:val="0"/>
          <w:numId w:val="51"/>
        </w:numPr>
        <w:spacing w:afterLines="120" w:after="288"/>
        <w:ind w:left="360"/>
        <w:jc w:val="left"/>
        <w:rPr>
          <w:noProof/>
        </w:rPr>
      </w:pPr>
      <w:r>
        <w:rPr>
          <w:noProof/>
        </w:rPr>
        <w:t xml:space="preserve">12 държави членки ще завършат оценката през 2020 г.; </w:t>
      </w:r>
    </w:p>
    <w:p>
      <w:pPr>
        <w:pStyle w:val="NumPar1"/>
        <w:numPr>
          <w:ilvl w:val="0"/>
          <w:numId w:val="51"/>
        </w:numPr>
        <w:spacing w:afterLines="120" w:after="288"/>
        <w:ind w:left="360"/>
        <w:jc w:val="left"/>
        <w:rPr>
          <w:noProof/>
        </w:rPr>
      </w:pPr>
      <w:r>
        <w:rPr>
          <w:noProof/>
        </w:rPr>
        <w:t>1 държава членка ще завърши оценката в началото на 2021 г.</w:t>
      </w:r>
    </w:p>
    <w:p>
      <w:pPr>
        <w:pStyle w:val="NumPar1"/>
        <w:numPr>
          <w:ilvl w:val="0"/>
          <w:numId w:val="0"/>
        </w:numPr>
        <w:spacing w:afterLines="120" w:after="288"/>
        <w:rPr>
          <w:noProof/>
        </w:rPr>
      </w:pPr>
      <w:r>
        <w:rPr>
          <w:noProof/>
        </w:rPr>
        <w:t>Комисията ще продължи да следи отблизо подготвителните дейности на държавите членки по време на редовните заседания на комитета ШИС—SIRENE.</w:t>
      </w:r>
    </w:p>
    <w:p>
      <w:pPr>
        <w:pStyle w:val="Heading2"/>
        <w:spacing w:afterLines="120" w:after="288"/>
        <w:ind w:left="720"/>
        <w:rPr>
          <w:noProof/>
          <w:u w:val="single"/>
        </w:rPr>
      </w:pPr>
      <w:r>
        <w:rPr>
          <w:noProof/>
          <w:u w:val="single"/>
        </w:rPr>
        <w:t>Агенции</w:t>
      </w:r>
    </w:p>
    <w:p>
      <w:pPr>
        <w:pStyle w:val="Text2"/>
        <w:spacing w:afterLines="120" w:after="288"/>
        <w:ind w:left="0"/>
        <w:rPr>
          <w:noProof/>
        </w:rPr>
      </w:pPr>
      <w:r>
        <w:rPr>
          <w:noProof/>
        </w:rPr>
        <w:t xml:space="preserve">Тази част от доклада е насочена към подготвителните дейности, извършени от Европол и Европейската агенция за гранична и брегова охрана, тъй като разпоредбите, засягащи тези агенции, влизат в сила още до края на 2019 г. (те са обхванати от първия етап на изпълнение). </w:t>
      </w:r>
    </w:p>
    <w:p>
      <w:pPr>
        <w:pStyle w:val="Text2"/>
        <w:spacing w:afterLines="120" w:after="288"/>
        <w:ind w:left="0"/>
        <w:rPr>
          <w:noProof/>
        </w:rPr>
      </w:pPr>
      <w:r>
        <w:rPr>
          <w:noProof/>
        </w:rPr>
        <w:t>Промените, засягащи Евроюст, са минимални и се прилагат едва от края на 2021 г. Поради това настоящият доклад за състоянието не включва подготовката на Евроюст.</w:t>
      </w:r>
    </w:p>
    <w:p>
      <w:pPr>
        <w:pStyle w:val="Heading3"/>
        <w:spacing w:afterLines="120" w:after="288"/>
        <w:ind w:left="720"/>
        <w:rPr>
          <w:noProof/>
          <w:u w:val="single"/>
        </w:rPr>
      </w:pPr>
      <w:r>
        <w:rPr>
          <w:noProof/>
          <w:u w:val="single"/>
        </w:rPr>
        <w:t>Европол</w:t>
      </w:r>
    </w:p>
    <w:p>
      <w:pPr>
        <w:pStyle w:val="NumPar1"/>
        <w:numPr>
          <w:ilvl w:val="0"/>
          <w:numId w:val="0"/>
        </w:numPr>
        <w:spacing w:afterLines="120" w:after="288"/>
        <w:rPr>
          <w:noProof/>
        </w:rPr>
      </w:pPr>
      <w:r>
        <w:rPr>
          <w:noProof/>
        </w:rPr>
        <w:t xml:space="preserve">Европол вече е потребител на ШИС съгласно действащите регламенти относно ШИС. Новите регламенти включват изменения по отношение на Европол в следните две области: </w:t>
      </w:r>
    </w:p>
    <w:p>
      <w:pPr>
        <w:pStyle w:val="NumPar1"/>
        <w:numPr>
          <w:ilvl w:val="1"/>
          <w:numId w:val="22"/>
        </w:numPr>
        <w:spacing w:afterLines="120" w:after="288"/>
        <w:ind w:left="360"/>
        <w:rPr>
          <w:noProof/>
        </w:rPr>
      </w:pPr>
      <w:r>
        <w:rPr>
          <w:noProof/>
        </w:rPr>
        <w:t xml:space="preserve">достъп до всички категории сигнали в ШИС; и </w:t>
      </w:r>
    </w:p>
    <w:p>
      <w:pPr>
        <w:pStyle w:val="NumPar1"/>
        <w:numPr>
          <w:ilvl w:val="1"/>
          <w:numId w:val="22"/>
        </w:numPr>
        <w:spacing w:afterLines="120" w:after="288"/>
        <w:ind w:left="360"/>
        <w:rPr>
          <w:noProof/>
        </w:rPr>
      </w:pPr>
      <w:r>
        <w:rPr>
          <w:noProof/>
        </w:rPr>
        <w:t xml:space="preserve">връзка с мрежата SIRENE. </w:t>
      </w:r>
    </w:p>
    <w:p>
      <w:pPr>
        <w:pStyle w:val="NumPar1"/>
        <w:numPr>
          <w:ilvl w:val="0"/>
          <w:numId w:val="0"/>
        </w:numPr>
        <w:spacing w:afterLines="120" w:after="288"/>
        <w:ind w:left="480" w:hanging="480"/>
        <w:rPr>
          <w:noProof/>
        </w:rPr>
      </w:pPr>
      <w:r>
        <w:rPr>
          <w:noProof/>
        </w:rPr>
        <w:t>Новите разпоредби се прилагат от края на 2019 г.</w:t>
      </w:r>
    </w:p>
    <w:p>
      <w:pPr>
        <w:pStyle w:val="NumPar1"/>
        <w:numPr>
          <w:ilvl w:val="0"/>
          <w:numId w:val="0"/>
        </w:numPr>
        <w:spacing w:afterLines="120" w:after="288"/>
        <w:rPr>
          <w:noProof/>
        </w:rPr>
      </w:pPr>
      <w:r>
        <w:rPr>
          <w:noProof/>
        </w:rPr>
        <w:t>По време на първия период на докладване Европол осъвремени своя съществуващ интерфейс за достъп до сигнали в ШИС чрез единна търсачка, която трябва да бъде внедрена от декември 2019 г. Изпълнението беше приключено, като за четвъртото тримесечие на 2019 г. са планирани изпитвания за интегриране с eu-LISA.</w:t>
      </w:r>
    </w:p>
    <w:p>
      <w:pPr>
        <w:pStyle w:val="NumPar1"/>
        <w:numPr>
          <w:ilvl w:val="0"/>
          <w:numId w:val="0"/>
        </w:numPr>
        <w:tabs>
          <w:tab w:val="left" w:pos="0"/>
        </w:tabs>
        <w:spacing w:afterLines="120" w:after="288"/>
        <w:rPr>
          <w:noProof/>
        </w:rPr>
      </w:pPr>
      <w:r>
        <w:rPr>
          <w:noProof/>
        </w:rPr>
        <w:t>Целта на Европол е агенцията да бъде готова за свързването с мрежата SIRENE до края на 2020 г. Планира се функцията SIRENE да бъде установена в рамките на фронт-офиса/оперативния център в Европол, който разполага с възможности за денонощна работа. Европол планира да интегрира релейното предаване на електронна поща на SIRENE в собствената си система за обмен на съобщения SIENA (приложение за мрежа за сигурен обмен на информация), за да се гарантират целостта на данните и ефективният работен процес.</w:t>
      </w:r>
    </w:p>
    <w:p>
      <w:pPr>
        <w:pStyle w:val="NumPar1"/>
        <w:numPr>
          <w:ilvl w:val="0"/>
          <w:numId w:val="0"/>
        </w:numPr>
        <w:spacing w:afterLines="120" w:after="288"/>
        <w:rPr>
          <w:noProof/>
        </w:rPr>
      </w:pPr>
      <w:r>
        <w:rPr>
          <w:noProof/>
        </w:rPr>
        <w:t>Освен това Европол извърши следните подготвителни дейности:</w:t>
      </w:r>
    </w:p>
    <w:p>
      <w:pPr>
        <w:pStyle w:val="NumPar1"/>
        <w:numPr>
          <w:ilvl w:val="0"/>
          <w:numId w:val="36"/>
        </w:numPr>
        <w:spacing w:afterLines="120" w:after="288"/>
        <w:ind w:left="360"/>
        <w:rPr>
          <w:noProof/>
        </w:rPr>
      </w:pPr>
      <w:r>
        <w:rPr>
          <w:noProof/>
        </w:rPr>
        <w:t>през 2019 г. вътрешните процедури на Европол бяха адаптирани, така че да включват новите възможности, свързани с пълния достъп до ШИС; през 2020 г. ще бъдат извършени и други актуализации, за да се включи връзката с релейното предаване на електронна поща на SIRENE и обмена на допълнителна информация;</w:t>
      </w:r>
    </w:p>
    <w:p>
      <w:pPr>
        <w:pStyle w:val="NumPar1"/>
        <w:numPr>
          <w:ilvl w:val="0"/>
          <w:numId w:val="36"/>
        </w:numPr>
        <w:spacing w:afterLines="120" w:after="288"/>
        <w:ind w:left="360"/>
        <w:rPr>
          <w:noProof/>
        </w:rPr>
      </w:pPr>
      <w:r>
        <w:rPr>
          <w:noProof/>
        </w:rPr>
        <w:t>бяха осъществени проучвателни посещения в офисите на SIRENE с цел да се събере информация за най-добри практики; и</w:t>
      </w:r>
    </w:p>
    <w:p>
      <w:pPr>
        <w:pStyle w:val="NumPar1"/>
        <w:numPr>
          <w:ilvl w:val="0"/>
          <w:numId w:val="36"/>
        </w:numPr>
        <w:spacing w:afterLines="120" w:after="288"/>
        <w:ind w:left="360"/>
        <w:rPr>
          <w:noProof/>
        </w:rPr>
      </w:pPr>
      <w:r>
        <w:rPr>
          <w:noProof/>
        </w:rPr>
        <w:t xml:space="preserve">започна предварителна консултация с Европейския надзорен орган по защита на данните. </w:t>
      </w:r>
    </w:p>
    <w:p>
      <w:pPr>
        <w:pStyle w:val="NumPar1"/>
        <w:numPr>
          <w:ilvl w:val="0"/>
          <w:numId w:val="0"/>
        </w:numPr>
        <w:spacing w:afterLines="120" w:after="288"/>
        <w:rPr>
          <w:noProof/>
        </w:rPr>
      </w:pPr>
      <w:r>
        <w:rPr>
          <w:noProof/>
        </w:rPr>
        <w:t>Бюджетът на Европол за разширяването на достъпа до всички категории сигнали в ШИС възлиза на 70 596 EUR.</w:t>
      </w:r>
    </w:p>
    <w:p>
      <w:pPr>
        <w:pStyle w:val="Heading3"/>
        <w:tabs>
          <w:tab w:val="clear" w:pos="1920"/>
          <w:tab w:val="num" w:pos="720"/>
        </w:tabs>
        <w:ind w:hanging="1920"/>
        <w:rPr>
          <w:noProof/>
        </w:rPr>
      </w:pPr>
      <w:r>
        <w:rPr>
          <w:noProof/>
          <w:u w:val="single"/>
        </w:rPr>
        <w:t xml:space="preserve">Европейска агенция за гранична и брегова охрана </w:t>
      </w:r>
    </w:p>
    <w:p>
      <w:pPr>
        <w:pStyle w:val="NumPar1"/>
        <w:numPr>
          <w:ilvl w:val="0"/>
          <w:numId w:val="0"/>
        </w:numPr>
        <w:spacing w:afterLines="120" w:after="288"/>
        <w:rPr>
          <w:noProof/>
        </w:rPr>
      </w:pPr>
      <w:r>
        <w:rPr>
          <w:noProof/>
        </w:rPr>
        <w:t xml:space="preserve">Съгласно новите регламенти относно ШИС членовете на екипите, разположени от </w:t>
      </w:r>
      <w:r>
        <w:rPr>
          <w:noProof/>
          <w:color w:val="444444"/>
        </w:rPr>
        <w:t xml:space="preserve">Европейската агенция за гранична и брегова охрана, </w:t>
      </w:r>
      <w:r>
        <w:rPr>
          <w:noProof/>
        </w:rPr>
        <w:t xml:space="preserve">имат право на достъп до всички категории сигнали в ШИС от края на 2019 г. Необходимо е членовете на тези екипи да влизат в ШИС чрез технически интерфейс, който е разработен и поддържан от Европейската агенция за гранична и брегова охрана. </w:t>
      </w:r>
    </w:p>
    <w:p>
      <w:pPr>
        <w:pStyle w:val="NumPar1"/>
        <w:numPr>
          <w:ilvl w:val="0"/>
          <w:numId w:val="0"/>
        </w:numPr>
        <w:spacing w:afterLines="120" w:after="288"/>
        <w:rPr>
          <w:noProof/>
        </w:rPr>
      </w:pPr>
      <w:r>
        <w:rPr>
          <w:noProof/>
        </w:rPr>
        <w:t>За тази цел през 2019 г. Европейската агенция за гранична и брегова охрана изготви и одобри проект, състоящ се от следните части:</w:t>
      </w:r>
    </w:p>
    <w:p>
      <w:pPr>
        <w:pStyle w:val="NumPar1"/>
        <w:numPr>
          <w:ilvl w:val="0"/>
          <w:numId w:val="37"/>
        </w:numPr>
        <w:spacing w:afterLines="120" w:after="288"/>
        <w:rPr>
          <w:noProof/>
        </w:rPr>
      </w:pPr>
      <w:r>
        <w:rPr>
          <w:noProof/>
        </w:rPr>
        <w:t xml:space="preserve">разработване на система, съставена от технически интерфейс, разположен в централата на Европейската агенция за гранична и брегова охрана, уеб приложение и мобилно приложение за връзка с базата данни; </w:t>
      </w:r>
    </w:p>
    <w:p>
      <w:pPr>
        <w:pStyle w:val="NumPar1"/>
        <w:numPr>
          <w:ilvl w:val="0"/>
          <w:numId w:val="37"/>
        </w:numPr>
        <w:spacing w:afterLines="120" w:after="288"/>
        <w:rPr>
          <w:noProof/>
        </w:rPr>
      </w:pPr>
      <w:r>
        <w:rPr>
          <w:noProof/>
        </w:rPr>
        <w:t xml:space="preserve">доставка на оборудване; </w:t>
      </w:r>
    </w:p>
    <w:p>
      <w:pPr>
        <w:pStyle w:val="NumPar1"/>
        <w:numPr>
          <w:ilvl w:val="0"/>
          <w:numId w:val="37"/>
        </w:numPr>
        <w:spacing w:afterLines="120" w:after="288"/>
        <w:rPr>
          <w:noProof/>
        </w:rPr>
      </w:pPr>
      <w:r>
        <w:rPr>
          <w:noProof/>
        </w:rPr>
        <w:t>разработване на процедури и правила за използване на системата, включително комуникационни канали, правила и сътрудничество с органите на приемащите държави членки; и</w:t>
      </w:r>
    </w:p>
    <w:p>
      <w:pPr>
        <w:pStyle w:val="NumPar1"/>
        <w:numPr>
          <w:ilvl w:val="0"/>
          <w:numId w:val="37"/>
        </w:numPr>
        <w:spacing w:afterLines="120" w:after="288"/>
        <w:rPr>
          <w:noProof/>
        </w:rPr>
      </w:pPr>
      <w:r>
        <w:rPr>
          <w:noProof/>
        </w:rPr>
        <w:t>обучение на крайните потребители.</w:t>
      </w:r>
    </w:p>
    <w:p>
      <w:pPr>
        <w:pStyle w:val="NumPar1"/>
        <w:numPr>
          <w:ilvl w:val="0"/>
          <w:numId w:val="0"/>
        </w:numPr>
        <w:spacing w:afterLines="120" w:after="288"/>
        <w:rPr>
          <w:noProof/>
        </w:rPr>
      </w:pPr>
      <w:r>
        <w:rPr>
          <w:noProof/>
        </w:rPr>
        <w:t>Общата продължителност на проекта се изчислява на 25 месеца, като ще е налице възможност за търсене в ШИС след 19 месеца (до средата на 2021 г.). Последните шест месеца ще бъдат заделени единствено за разработването на мобилно приложение.</w:t>
      </w:r>
    </w:p>
    <w:p>
      <w:pPr>
        <w:pStyle w:val="NumPar1"/>
        <w:numPr>
          <w:ilvl w:val="0"/>
          <w:numId w:val="0"/>
        </w:numPr>
        <w:spacing w:afterLines="120" w:after="288"/>
        <w:rPr>
          <w:noProof/>
        </w:rPr>
      </w:pPr>
      <w:r>
        <w:rPr>
          <w:noProof/>
        </w:rPr>
        <w:t>Освен това Европейската агенция за гранична и брегова охрана предприе следните дейности по време на периода на докладване:</w:t>
      </w:r>
    </w:p>
    <w:p>
      <w:pPr>
        <w:pStyle w:val="NumPar1"/>
        <w:numPr>
          <w:ilvl w:val="0"/>
          <w:numId w:val="19"/>
        </w:numPr>
        <w:spacing w:afterLines="120" w:after="288"/>
        <w:ind w:left="360"/>
        <w:rPr>
          <w:noProof/>
        </w:rPr>
      </w:pPr>
      <w:r>
        <w:rPr>
          <w:noProof/>
        </w:rPr>
        <w:t>бяха назначени ръководители на проекти и ръководен комитет и беше изготвена икономическа обосновка, която беше одобрена от ръководния комитет на 18 септември 2019 г;</w:t>
      </w:r>
    </w:p>
    <w:p>
      <w:pPr>
        <w:pStyle w:val="NumPar1"/>
        <w:numPr>
          <w:ilvl w:val="0"/>
          <w:numId w:val="19"/>
        </w:numPr>
        <w:spacing w:afterLines="120" w:after="288"/>
        <w:ind w:left="360"/>
        <w:rPr>
          <w:noProof/>
        </w:rPr>
      </w:pPr>
      <w:r>
        <w:rPr>
          <w:noProof/>
        </w:rPr>
        <w:t>беше установен контакт на работно равнище с eu-LISA; и</w:t>
      </w:r>
    </w:p>
    <w:p>
      <w:pPr>
        <w:pStyle w:val="NumPar1"/>
        <w:numPr>
          <w:ilvl w:val="0"/>
          <w:numId w:val="19"/>
        </w:numPr>
        <w:spacing w:afterLines="120" w:after="288"/>
        <w:ind w:left="360"/>
        <w:rPr>
          <w:noProof/>
        </w:rPr>
      </w:pPr>
      <w:r>
        <w:rPr>
          <w:noProof/>
        </w:rPr>
        <w:t>започна консултация с длъжностното лице по защита на данните.</w:t>
      </w:r>
    </w:p>
    <w:p>
      <w:pPr>
        <w:pStyle w:val="Text1"/>
        <w:ind w:left="0"/>
        <w:rPr>
          <w:noProof/>
        </w:rPr>
      </w:pPr>
      <w:r>
        <w:rPr>
          <w:noProof/>
        </w:rPr>
        <w:t>Европейската агенция за гранична и брегова охрана изчисли, че за цялостния проект е необходим бюджет от 3 489 200 EUR, а за годишните периодични разходи — 212 000 EUR.</w:t>
      </w:r>
    </w:p>
    <w:p>
      <w:pPr>
        <w:pStyle w:val="Heading1"/>
        <w:rPr>
          <w:noProof/>
        </w:rPr>
      </w:pPr>
      <w:r>
        <w:rPr>
          <w:noProof/>
        </w:rPr>
        <w:t>ЗАКЛЮЧЕНИЯ</w:t>
      </w:r>
    </w:p>
    <w:p>
      <w:pPr>
        <w:pStyle w:val="Text1"/>
        <w:ind w:left="0"/>
        <w:rPr>
          <w:noProof/>
        </w:rPr>
      </w:pPr>
      <w:r>
        <w:rPr>
          <w:noProof/>
        </w:rPr>
        <w:t>През първия период на докладване (1 януари—30 септември 2019 г.) различните заинтересовани страни отбелязаха значителен напредък в изпълнението на новите регламенти относно ШИС в съответствие с определените междинни цели:</w:t>
      </w:r>
    </w:p>
    <w:p>
      <w:pPr>
        <w:pStyle w:val="Text1"/>
        <w:numPr>
          <w:ilvl w:val="0"/>
          <w:numId w:val="41"/>
        </w:numPr>
        <w:ind w:left="360"/>
        <w:rPr>
          <w:noProof/>
        </w:rPr>
      </w:pPr>
      <w:r>
        <w:rPr>
          <w:b/>
          <w:noProof/>
        </w:rPr>
        <w:t>етап на изпълнение I (края на 2019 г.)</w:t>
      </w:r>
      <w:r>
        <w:rPr>
          <w:noProof/>
        </w:rPr>
        <w:t xml:space="preserve">: eu-LISA извърши необходимата подготовка за предоставяне на пълен достъп на Европол до ШИС и за осигуряване на възможност за свързване на Европейската агенция за гранична и брегова охрана с ШИС; Европол ще има достъп до всички категории сигнали в ШИС от края на 2019 г.; Европейската агенция за гранична и брегова охрана осигури финансиране и стартира проект, който ще позволи на членовете на нейните екипи да получат достъп до ШИС през 2021 г.; </w:t>
      </w:r>
    </w:p>
    <w:p>
      <w:pPr>
        <w:pStyle w:val="Text1"/>
        <w:numPr>
          <w:ilvl w:val="0"/>
          <w:numId w:val="41"/>
        </w:numPr>
        <w:ind w:left="360"/>
        <w:rPr>
          <w:noProof/>
        </w:rPr>
      </w:pPr>
      <w:r>
        <w:rPr>
          <w:b/>
          <w:noProof/>
        </w:rPr>
        <w:t>етап на изпълнение II (края на 2020 г.)</w:t>
      </w:r>
      <w:r>
        <w:rPr>
          <w:noProof/>
        </w:rPr>
        <w:t>: в края на периода на докладване 19 държави членки бяха внедрили оперативната функция за търсене на пръстови отпечатъци; все още е необходимо 11 държави членки да внедрят оперативната функция до края на 2020 г.;</w:t>
      </w:r>
    </w:p>
    <w:p>
      <w:pPr>
        <w:pStyle w:val="Text1"/>
        <w:numPr>
          <w:ilvl w:val="0"/>
          <w:numId w:val="41"/>
        </w:numPr>
        <w:ind w:left="360"/>
        <w:rPr>
          <w:noProof/>
        </w:rPr>
      </w:pPr>
      <w:r>
        <w:rPr>
          <w:b/>
          <w:noProof/>
        </w:rPr>
        <w:t>етап на изпълнение III (края на 2021 г.):</w:t>
      </w:r>
      <w:r>
        <w:rPr>
          <w:noProof/>
        </w:rPr>
        <w:t xml:space="preserve"> през периода на докладване Комисията и eu-LISA координираха дейности за изготвяне на мерки за изпълнение и технически спецификации, необходими за пълното прилагане на новите регламенти относно ШИС; планира се основната подготвителна работа да приключи до началото на 2020 г., за да може държавите членки да имат достатъчно време да стартират своите национални проекти за изпълнение; държавите членки започнаха подготвителни дейности на национално равнище, за да имат готовност за въвеждане в експлоатация до края на 2021 г.</w:t>
      </w:r>
    </w:p>
    <w:p>
      <w:pPr>
        <w:pStyle w:val="Text1"/>
        <w:ind w:left="0"/>
        <w:rPr>
          <w:noProof/>
        </w:rPr>
      </w:pPr>
      <w:r>
        <w:rPr>
          <w:noProof/>
        </w:rPr>
        <w:t>Прилагането на новите регламенти относно ШИС е тясно свързано с постигането на оперативна съвместимост на информационните системи, свързани с границите и сигурността. Комисията, заедно с управителния съвет на eu-LISA и Европейската агенция за гранична и брегова охрана, разработи механизъм за наблюдение на напредъка на всички взаимносвързани проекти и за установяване на всякакви проблеми на ранен етап.</w:t>
      </w:r>
    </w:p>
    <w:p>
      <w:pPr>
        <w:pStyle w:val="Text1"/>
        <w:ind w:left="0"/>
        <w:rPr>
          <w:noProof/>
        </w:rPr>
      </w:pPr>
      <w:r>
        <w:rPr>
          <w:noProof/>
        </w:rPr>
        <w:t>Следващият доклад относно състоянието, който трябва да бъде представен на 28 декември 2020 г., ще обхваща една пълна година и ще съдържа описание на дейностите на заинтересованите страни през следващия период на докладване — от 1 октомври 2019 г. до 30 септември 2020 г.</w:t>
      </w:r>
    </w:p>
    <w:sectPr>
      <w:headerReference w:type="even" r:id="rId22"/>
      <w:headerReference w:type="default" r:id="rId23"/>
      <w:footerReference w:type="even" r:id="rId24"/>
      <w:footerReference w:type="default" r:id="rId25"/>
      <w:headerReference w:type="first" r:id="rId26"/>
      <w:footerReference w:type="first" r:id="rId27"/>
      <w:pgSz w:w="11906" w:h="16838"/>
      <w:pgMar w:top="1134" w:right="1417" w:bottom="0" w:left="1417" w:header="709"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974341"/>
      <w:docPartObj>
        <w:docPartGallery w:val="Page Numbers (Bottom of Page)"/>
        <w:docPartUnique/>
      </w:docPartObj>
    </w:sdtPr>
    <w:sdtEndPr>
      <w:rPr>
        <w:rFonts w:ascii="Times New Roman" w:hAnsi="Times New Roman"/>
        <w:noProof/>
      </w:rPr>
    </w:sdtEndPr>
    <w:sdtContent>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426" w:hanging="426"/>
        <w:contextualSpacing/>
      </w:pPr>
      <w:r>
        <w:rPr>
          <w:rStyle w:val="FootnoteReference"/>
          <w:sz w:val="18"/>
          <w:szCs w:val="18"/>
        </w:rPr>
        <w:footnoteRef/>
      </w:r>
      <w:r>
        <w:rPr>
          <w:sz w:val="18"/>
          <w:szCs w:val="18"/>
        </w:rPr>
        <w:t xml:space="preserve"> </w:t>
      </w:r>
      <w:r>
        <w:rPr>
          <w:sz w:val="18"/>
          <w:szCs w:val="18"/>
        </w:rPr>
        <w:tab/>
      </w:r>
      <w:r>
        <w:t>Регламент (ЕС) 2018/1860 на Европейския парламент и на Съвета от 28 ноември 2018 г. за използването на Шенгенската информационна система за целите на връщането на незаконно пребиваващи граждани на трети държави (ОВ L 312, 7.12.2018 г., стр. 1);</w:t>
      </w:r>
    </w:p>
    <w:p>
      <w:pPr>
        <w:pStyle w:val="FootnoteText"/>
        <w:spacing w:after="0"/>
        <w:ind w:left="426" w:hanging="426"/>
        <w:contextualSpacing/>
      </w:pPr>
      <w:r>
        <w:t xml:space="preserve">   </w:t>
      </w:r>
      <w:r>
        <w:tab/>
        <w:t xml:space="preserve">Регламент (ЕС) 2018/1861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граничните проверки, за изменение на Конвенцията за прилагане на Споразумението от Шенген и за изменение и отмяна на Регламент (ЕО) № 1987/2006 (OB L 312, 7.12.2018 г., стр. 14); </w:t>
      </w:r>
    </w:p>
    <w:p>
      <w:pPr>
        <w:pStyle w:val="FootnoteText"/>
        <w:spacing w:after="0"/>
        <w:ind w:left="426" w:hanging="426"/>
        <w:contextualSpacing/>
      </w:pPr>
      <w:r>
        <w:tab/>
        <w:t>Регламент (ЕС) 2018/1862 на Европейския парламент и на Съвета от 28 ноември 2018 г. за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и отмяна на Решение 2007/533/ПВР на Съвета и за отмяна на Регламент (ЕО) № 1986/2006 на Европейския парламент и на Съвета и Решение 2010/261/ЕС на Комисията (ОВ L 312, 7.12.2018 г., стр. 56).</w:t>
      </w:r>
    </w:p>
  </w:footnote>
  <w:footnote w:id="3">
    <w:p>
      <w:pPr>
        <w:pStyle w:val="FootnoteText"/>
        <w:ind w:left="426" w:hanging="426"/>
      </w:pPr>
      <w:r>
        <w:rPr>
          <w:rStyle w:val="FootnoteReference"/>
        </w:rPr>
        <w:footnoteRef/>
      </w:r>
      <w:r>
        <w:t xml:space="preserve"> </w:t>
      </w:r>
      <w:r>
        <w:tab/>
        <w:t>В съответствие с новите регламенти относно ШИС членовете на екипите, посочени в член 2, параграфи 8 и 9 от Регламент (ЕС) 2016/1624 на Европейския парламент и на Съвета от 14 септември 2016 г. за европейската гранична и брегова охрана и за изменение на Регламент (ЕС) 2016/399 на Европейския парламент и на Съвета, ще имат право на достъп до данните в ШИС и на търсене в тези данни, доколкото това е необходимо за изпълнението на техните задачи и според нуждите на оперативния план за конкретна операция. В съответствие с Регламент (ЕС) 2019/1896 на Европейския парламент и на Съвета от 13 ноември 2019 г. за европейската гранична и брегова охрана и за отмяна на регламенти (ЕС) № 1052/2013 и (ЕС) 2016/1624 Европейската агенция за гранична и брегова охрана предоставя своята оперативна подкрепа чрез разполагането на постоянния корпус на европейската гранична и брегова охрана, част от който са екипите за управление на границите, екипите за съдействие в управлението на миграцията и екипите за връщане.</w:t>
      </w:r>
    </w:p>
  </w:footnote>
  <w:footnote w:id="4">
    <w:p>
      <w:pPr>
        <w:pStyle w:val="FootnoteText"/>
        <w:spacing w:after="0"/>
        <w:ind w:left="426" w:hanging="426"/>
        <w:contextualSpacing/>
      </w:pPr>
      <w:r>
        <w:rPr>
          <w:rStyle w:val="FootnoteReference"/>
        </w:rPr>
        <w:footnoteRef/>
      </w:r>
      <w:r>
        <w:t xml:space="preserve"> </w:t>
      </w:r>
      <w:r>
        <w:tab/>
      </w:r>
      <w:hyperlink r:id="rId1" w:history="1">
        <w:r>
          <w:rPr>
            <w:rStyle w:val="Hyperlink"/>
          </w:rPr>
          <w:t>https://ec.europa.eu/transparency/regexpert/index.cfm?do=groupDetail.groupDetail&amp;groupID=3643</w:t>
        </w:r>
      </w:hyperlink>
    </w:p>
  </w:footnote>
  <w:footnote w:id="5">
    <w:p>
      <w:pPr>
        <w:pStyle w:val="FootnoteText"/>
        <w:spacing w:after="0"/>
        <w:ind w:left="426" w:hanging="426"/>
        <w:contextualSpacing/>
      </w:pPr>
      <w:r>
        <w:rPr>
          <w:rStyle w:val="FootnoteReference"/>
        </w:rPr>
        <w:footnoteRef/>
      </w:r>
      <w:r>
        <w:t xml:space="preserve"> </w:t>
      </w:r>
      <w:r>
        <w:tab/>
        <w:t>Искане за допълнителна информация във връзка с националните сигнали.</w:t>
      </w:r>
    </w:p>
  </w:footnote>
  <w:footnote w:id="6">
    <w:p>
      <w:pPr>
        <w:pStyle w:val="FootnoteText"/>
        <w:spacing w:after="0"/>
        <w:ind w:left="426" w:hanging="426"/>
        <w:contextualSpacing/>
      </w:pPr>
      <w:r>
        <w:rPr>
          <w:rStyle w:val="FootnoteReference"/>
        </w:rPr>
        <w:footnoteRef/>
      </w:r>
      <w:r>
        <w:t xml:space="preserve"> </w:t>
      </w:r>
      <w:r>
        <w:tab/>
      </w:r>
      <w:hyperlink r:id="rId2" w:history="1">
        <w:r>
          <w:rPr>
            <w:rStyle w:val="Hyperlink"/>
          </w:rPr>
          <w:t>https://ec.europa.eu/transparency/regcomitology/index.cfm?do=List.list</w:t>
        </w:r>
      </w:hyperlink>
      <w:r>
        <w:t xml:space="preserve"> </w:t>
      </w:r>
    </w:p>
  </w:footnote>
  <w:footnote w:id="7">
    <w:p>
      <w:pPr>
        <w:pStyle w:val="FootnoteText"/>
        <w:spacing w:after="0"/>
        <w:ind w:left="426" w:hanging="426"/>
        <w:contextualSpacing/>
      </w:pPr>
      <w:r>
        <w:rPr>
          <w:rStyle w:val="FootnoteReference"/>
        </w:rPr>
        <w:footnoteRef/>
      </w:r>
      <w:r>
        <w:t xml:space="preserve"> </w:t>
      </w:r>
      <w:r>
        <w:tab/>
        <w:t xml:space="preserve">Haraksim R., Galbally J., Beslay L., </w:t>
      </w:r>
      <w:r>
        <w:rPr>
          <w:i/>
        </w:rPr>
        <w:t>Study on Fingermark and Palmmark Identification Technologies for their Implementation in the Schengen Information System (Проучване относно технологии за идентификация чрез пръстови отпечатъци и отпечатъци на длани с цел тяхното прилагане в Шенгенската информационна система)</w:t>
      </w:r>
      <w:r>
        <w:t>, EUR 29755 EN, Служба за публикации на Европейския съюз, Люксембург, 2019 г.;</w:t>
      </w:r>
    </w:p>
    <w:p>
      <w:pPr>
        <w:pStyle w:val="FootnoteText"/>
        <w:spacing w:after="0"/>
        <w:ind w:left="426" w:hanging="426"/>
        <w:contextualSpacing/>
      </w:pPr>
      <w:r>
        <w:t xml:space="preserve">  </w:t>
      </w:r>
      <w:r>
        <w:tab/>
        <w:t xml:space="preserve"> J. Galbally, P. Ferrara, R. Haraksim, A. Psyllos, L. Beslay, </w:t>
      </w:r>
      <w:r>
        <w:rPr>
          <w:i/>
        </w:rPr>
        <w:t>Study on Face Identification Technology for its Implementation in the Schengen Information System (Проучване относно технология за лицево разпознаване с цел нейното прилагане в Шенгенската информационна система),</w:t>
      </w:r>
      <w:r>
        <w:t xml:space="preserve"> EUR 29808 EN, Служба за публикации на Европейския съюз, 2019 г.;</w:t>
      </w:r>
    </w:p>
    <w:p>
      <w:pPr>
        <w:pStyle w:val="FootnoteText"/>
        <w:spacing w:after="0"/>
        <w:ind w:left="426" w:hanging="426"/>
        <w:contextualSpacing/>
      </w:pPr>
      <w:r>
        <w:t xml:space="preserve">   </w:t>
      </w:r>
      <w:r>
        <w:tab/>
        <w:t>Angers A, Kagkli DM, Oliva L, Petrillo M, Raffael B</w:t>
      </w:r>
      <w:r>
        <w:rPr>
          <w:i/>
        </w:rPr>
        <w:t>, Study on DNA Profiling Technology for its Implementation in the Central Schengen Information System (Проучване относно технология за ДНК профили с цел нейното</w:t>
      </w:r>
      <w:r>
        <w:t xml:space="preserve"> </w:t>
      </w:r>
      <w:r>
        <w:rPr>
          <w:i/>
        </w:rPr>
        <w:t>прилагане в централната Шенгенска информационна система)</w:t>
      </w:r>
      <w:r>
        <w:t xml:space="preserve">, EUR 29766 EN, Служба за публикации на Европейския съюз, Люксембург, 2019 г. </w:t>
      </w:r>
    </w:p>
  </w:footnote>
  <w:footnote w:id="8">
    <w:p>
      <w:pPr>
        <w:pStyle w:val="FootnoteText"/>
        <w:spacing w:after="0"/>
        <w:ind w:left="426" w:hanging="426"/>
        <w:contextualSpacing/>
      </w:pPr>
      <w:r>
        <w:rPr>
          <w:rStyle w:val="FootnoteReference"/>
        </w:rPr>
        <w:footnoteRef/>
      </w:r>
      <w:r>
        <w:t xml:space="preserve"> </w:t>
      </w:r>
      <w:r>
        <w:tab/>
        <w:t>Решение за изпълнение (ЕС) 2016/1345 на Комисията от 4 август 2016 г. относно минимални стандарти за качество на данните при записите на пръстови отпечатъци в рамките на Шенгенската информационна система от второ поколение (ШИС II) (нотифицирано под номер С(2016) 4988). ОВ L 213, 6.8.2016 г., стр. 15.</w:t>
      </w:r>
    </w:p>
  </w:footnote>
  <w:footnote w:id="9">
    <w:p>
      <w:pPr>
        <w:pStyle w:val="FootnoteText"/>
        <w:spacing w:after="0"/>
        <w:ind w:left="426" w:hanging="426"/>
        <w:contextualSpacing/>
      </w:pPr>
      <w:r>
        <w:rPr>
          <w:rStyle w:val="FootnoteReference"/>
        </w:rPr>
        <w:footnoteRef/>
      </w:r>
      <w:r>
        <w:rPr>
          <w:rStyle w:val="FootnoteReference"/>
        </w:rPr>
        <w:tab/>
      </w:r>
      <w:r>
        <w:t>Решение за изпълнение (EС) 2017/1528 на Комисията от 31 август 2017 г. за замяна на приложението към Решение за изпълнение 2013/115/ЕС относно наръчника за SIRENE и други мерки за прилагане на Шенгенската информационна система от второ поколение (ШИС II) (ОВ L 231, 7.9.2017 г., стр. 6).</w:t>
      </w:r>
    </w:p>
  </w:footnote>
  <w:footnote w:id="10">
    <w:p>
      <w:pPr>
        <w:pStyle w:val="FootnoteText"/>
        <w:ind w:left="426" w:hanging="426"/>
      </w:pPr>
      <w:r>
        <w:rPr>
          <w:rStyle w:val="FootnoteReference"/>
        </w:rPr>
        <w:footnoteRef/>
      </w:r>
      <w:r>
        <w:t xml:space="preserve"> </w:t>
      </w:r>
      <w:r>
        <w:tab/>
        <w:t>Списък на държавите — членки на ЕС и на Шенген, които отговориха на въпросниците: Австрия, Белгия, България, Германия, Гърция, Дания, Естония, Исландия, Испания, Италия, Латвия, Литва, Лихтенщайн, Люксембург, Малта, Нидерландия, Норвегия, Полша, Португалия, Румъния, Словакия, Словения, Унгария, Финландия, Франция, Хърватия, Чешка република, Швейцария, Швеция.</w:t>
      </w:r>
    </w:p>
  </w:footnote>
  <w:footnote w:id="11">
    <w:p>
      <w:pPr>
        <w:pStyle w:val="FootnoteText"/>
        <w:ind w:left="426" w:hanging="426"/>
      </w:pPr>
      <w:r>
        <w:rPr>
          <w:rStyle w:val="FootnoteReference"/>
        </w:rPr>
        <w:footnoteRef/>
      </w:r>
      <w:r>
        <w:t xml:space="preserve"> </w:t>
      </w:r>
      <w:r>
        <w:tab/>
        <w:t xml:space="preserve">Не всички държави членки бяха в състояние да предоставят конкретна оценка за всяка от категориите, взети под внимание във въпросника.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spacing w:after="2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D043"/>
      </v:shape>
    </w:pict>
  </w:numPicBullet>
  <w:abstractNum w:abstractNumId="0">
    <w:nsid w:val="FFFFFF7C"/>
    <w:multiLevelType w:val="singleLevel"/>
    <w:tmpl w:val="B4E2F176"/>
    <w:lvl w:ilvl="0">
      <w:start w:val="1"/>
      <w:numFmt w:val="decimal"/>
      <w:lvlText w:val="%1."/>
      <w:lvlJc w:val="left"/>
      <w:pPr>
        <w:tabs>
          <w:tab w:val="num" w:pos="1492"/>
        </w:tabs>
        <w:ind w:left="1492" w:hanging="360"/>
      </w:pPr>
    </w:lvl>
  </w:abstractNum>
  <w:abstractNum w:abstractNumId="1">
    <w:nsid w:val="FFFFFF80"/>
    <w:multiLevelType w:val="singleLevel"/>
    <w:tmpl w:val="2460D30A"/>
    <w:lvl w:ilvl="0">
      <w:start w:val="1"/>
      <w:numFmt w:val="bullet"/>
      <w:lvlText w:val=""/>
      <w:lvlJc w:val="left"/>
      <w:pPr>
        <w:tabs>
          <w:tab w:val="num" w:pos="1492"/>
        </w:tabs>
        <w:ind w:left="1492" w:hanging="360"/>
      </w:pPr>
      <w:rPr>
        <w:rFonts w:ascii="Symbol" w:hAnsi="Symbol" w:hint="default"/>
      </w:rPr>
    </w:lvl>
  </w:abstractNum>
  <w:abstractNum w:abstractNumId="2">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nsid w:val="0BEE4C80"/>
    <w:multiLevelType w:val="hybridMultilevel"/>
    <w:tmpl w:val="D70C9C60"/>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D3D212A"/>
    <w:multiLevelType w:val="hybridMultilevel"/>
    <w:tmpl w:val="007AA2F6"/>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1E3906"/>
    <w:multiLevelType w:val="hybridMultilevel"/>
    <w:tmpl w:val="FAE252A6"/>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9">
    <w:nsid w:val="13D214DC"/>
    <w:multiLevelType w:val="hybridMultilevel"/>
    <w:tmpl w:val="57D87920"/>
    <w:lvl w:ilvl="0" w:tplc="8154D716">
      <w:start w:val="1"/>
      <w:numFmt w:val="bullet"/>
      <w:lvlText w:val=""/>
      <w:lvlJc w:val="left"/>
      <w:pPr>
        <w:ind w:left="360" w:hanging="360"/>
      </w:pPr>
      <w:rPr>
        <w:rFonts w:ascii="Symbol" w:hAnsi="Symbol" w:hint="default"/>
        <w:color w:val="auto"/>
        <w:u w:val="none"/>
      </w:rPr>
    </w:lvl>
    <w:lvl w:ilvl="1" w:tplc="60B0B7CC">
      <w:numFmt w:val="bullet"/>
      <w:lvlText w:val="-"/>
      <w:lvlJc w:val="left"/>
      <w:pPr>
        <w:ind w:left="1080" w:hanging="360"/>
      </w:pPr>
      <w:rPr>
        <w:rFonts w:ascii="Times New Roman" w:eastAsia="Times New Roman" w:hAnsi="Times New Roman" w:cs="Times New Roman"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1">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58484B"/>
    <w:multiLevelType w:val="hybridMultilevel"/>
    <w:tmpl w:val="55C60226"/>
    <w:lvl w:ilvl="0" w:tplc="080C0011">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nsid w:val="1D07464C"/>
    <w:multiLevelType w:val="hybridMultilevel"/>
    <w:tmpl w:val="1F9C022E"/>
    <w:lvl w:ilvl="0" w:tplc="60B0B7C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27E708E1"/>
    <w:multiLevelType w:val="hybridMultilevel"/>
    <w:tmpl w:val="97C01D00"/>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17503BF"/>
    <w:multiLevelType w:val="hybridMultilevel"/>
    <w:tmpl w:val="B80C2C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27A27DC"/>
    <w:multiLevelType w:val="hybridMultilevel"/>
    <w:tmpl w:val="A82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F7060"/>
    <w:multiLevelType w:val="hybridMultilevel"/>
    <w:tmpl w:val="0F7420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33E815B4"/>
    <w:multiLevelType w:val="hybridMultilevel"/>
    <w:tmpl w:val="944A73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5CE6F16"/>
    <w:multiLevelType w:val="hybridMultilevel"/>
    <w:tmpl w:val="57DE4D2C"/>
    <w:lvl w:ilvl="0" w:tplc="080C0001">
      <w:start w:val="1"/>
      <w:numFmt w:val="bullet"/>
      <w:lvlText w:val=""/>
      <w:lvlJc w:val="left"/>
      <w:pPr>
        <w:ind w:left="720" w:hanging="360"/>
      </w:pPr>
      <w:rPr>
        <w:rFonts w:ascii="Symbol" w:hAnsi="Symbol" w:hint="default"/>
      </w:rPr>
    </w:lvl>
    <w:lvl w:ilvl="1" w:tplc="81529050">
      <w:start w:val="1"/>
      <w:numFmt w:val="lowerLetter"/>
      <w:lvlText w:val="%2."/>
      <w:lvlJc w:val="left"/>
      <w:pPr>
        <w:ind w:left="1440" w:hanging="360"/>
      </w:pPr>
    </w:lvl>
    <w:lvl w:ilvl="2" w:tplc="EDAC72D8">
      <w:start w:val="1"/>
      <w:numFmt w:val="lowerRoman"/>
      <w:lvlText w:val="%3."/>
      <w:lvlJc w:val="right"/>
      <w:pPr>
        <w:ind w:left="2160" w:hanging="180"/>
      </w:pPr>
    </w:lvl>
    <w:lvl w:ilvl="3" w:tplc="5678A3D6">
      <w:start w:val="1"/>
      <w:numFmt w:val="decimal"/>
      <w:lvlText w:val="%4."/>
      <w:lvlJc w:val="left"/>
      <w:pPr>
        <w:ind w:left="2880" w:hanging="360"/>
      </w:pPr>
    </w:lvl>
    <w:lvl w:ilvl="4" w:tplc="CCD45F4A">
      <w:start w:val="1"/>
      <w:numFmt w:val="lowerLetter"/>
      <w:lvlText w:val="%5."/>
      <w:lvlJc w:val="left"/>
      <w:pPr>
        <w:ind w:left="3600" w:hanging="360"/>
      </w:pPr>
    </w:lvl>
    <w:lvl w:ilvl="5" w:tplc="FE500ED4">
      <w:start w:val="1"/>
      <w:numFmt w:val="lowerRoman"/>
      <w:lvlText w:val="%6."/>
      <w:lvlJc w:val="right"/>
      <w:pPr>
        <w:ind w:left="4320" w:hanging="180"/>
      </w:pPr>
    </w:lvl>
    <w:lvl w:ilvl="6" w:tplc="2B7E03C2">
      <w:start w:val="1"/>
      <w:numFmt w:val="decimal"/>
      <w:lvlText w:val="%7."/>
      <w:lvlJc w:val="left"/>
      <w:pPr>
        <w:ind w:left="5040" w:hanging="360"/>
      </w:pPr>
    </w:lvl>
    <w:lvl w:ilvl="7" w:tplc="A664D6BA">
      <w:start w:val="1"/>
      <w:numFmt w:val="lowerLetter"/>
      <w:lvlText w:val="%8."/>
      <w:lvlJc w:val="left"/>
      <w:pPr>
        <w:ind w:left="5760" w:hanging="360"/>
      </w:pPr>
    </w:lvl>
    <w:lvl w:ilvl="8" w:tplc="2062D302">
      <w:start w:val="1"/>
      <w:numFmt w:val="lowerRoman"/>
      <w:lvlText w:val="%9."/>
      <w:lvlJc w:val="right"/>
      <w:pPr>
        <w:ind w:left="6480" w:hanging="180"/>
      </w:pPr>
    </w:lvl>
  </w:abstractNum>
  <w:abstractNum w:abstractNumId="23">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6">
    <w:nsid w:val="3D453324"/>
    <w:multiLevelType w:val="hybridMultilevel"/>
    <w:tmpl w:val="42DC52D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nsid w:val="3D954785"/>
    <w:multiLevelType w:val="hybridMultilevel"/>
    <w:tmpl w:val="E6308668"/>
    <w:lvl w:ilvl="0" w:tplc="080C0011">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408C7E92"/>
    <w:multiLevelType w:val="hybridMultilevel"/>
    <w:tmpl w:val="12E898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41715C93"/>
    <w:multiLevelType w:val="hybridMultilevel"/>
    <w:tmpl w:val="4C18B5E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1">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39C7BAE"/>
    <w:multiLevelType w:val="hybridMultilevel"/>
    <w:tmpl w:val="462EB1E0"/>
    <w:lvl w:ilvl="0" w:tplc="60B0B7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330DFE"/>
    <w:multiLevelType w:val="hybridMultilevel"/>
    <w:tmpl w:val="4FFA97F4"/>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448741A0"/>
    <w:multiLevelType w:val="hybridMultilevel"/>
    <w:tmpl w:val="BFE2B4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468F2487"/>
    <w:multiLevelType w:val="hybridMultilevel"/>
    <w:tmpl w:val="0E3A20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49E756F7"/>
    <w:multiLevelType w:val="hybridMultilevel"/>
    <w:tmpl w:val="8FA8C3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nsid w:val="4FB51A08"/>
    <w:multiLevelType w:val="hybridMultilevel"/>
    <w:tmpl w:val="A4AE2F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3AB1F58"/>
    <w:multiLevelType w:val="hybridMultilevel"/>
    <w:tmpl w:val="47CEFE44"/>
    <w:lvl w:ilvl="0" w:tplc="8154D716">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6C7324"/>
    <w:multiLevelType w:val="hybridMultilevel"/>
    <w:tmpl w:val="EBF24B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CF20CFE"/>
    <w:multiLevelType w:val="hybridMultilevel"/>
    <w:tmpl w:val="439E8142"/>
    <w:lvl w:ilvl="0" w:tplc="60B0B7CC">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nsid w:val="5D5C63A0"/>
    <w:multiLevelType w:val="hybridMultilevel"/>
    <w:tmpl w:val="3C806502"/>
    <w:lvl w:ilvl="0" w:tplc="04090001">
      <w:start w:val="1"/>
      <w:numFmt w:val="bullet"/>
      <w:lvlText w:val=""/>
      <w:lvlJc w:val="left"/>
      <w:pPr>
        <w:ind w:left="360" w:hanging="360"/>
      </w:pPr>
      <w:rPr>
        <w:rFonts w:ascii="Symbol" w:hAnsi="Symbol" w:hint="default"/>
      </w:rPr>
    </w:lvl>
    <w:lvl w:ilvl="1" w:tplc="8154D716">
      <w:start w:val="1"/>
      <w:numFmt w:val="bullet"/>
      <w:lvlText w:val=""/>
      <w:lvlJc w:val="left"/>
      <w:pPr>
        <w:ind w:left="1080" w:hanging="360"/>
      </w:pPr>
      <w:rPr>
        <w:rFonts w:ascii="Symbol" w:hAnsi="Symbol" w:hint="default"/>
        <w:color w:val="auto"/>
        <w:u w:val="no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ED2CAE"/>
    <w:multiLevelType w:val="hybridMultilevel"/>
    <w:tmpl w:val="83F8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6B06F5"/>
    <w:multiLevelType w:val="hybridMultilevel"/>
    <w:tmpl w:val="2DAA474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nsid w:val="67E45CB0"/>
    <w:multiLevelType w:val="hybridMultilevel"/>
    <w:tmpl w:val="1516645A"/>
    <w:lvl w:ilvl="0" w:tplc="8154D716">
      <w:start w:val="1"/>
      <w:numFmt w:val="bullet"/>
      <w:lvlText w:val=""/>
      <w:lvlJc w:val="left"/>
      <w:pPr>
        <w:ind w:left="720" w:hanging="360"/>
      </w:pPr>
      <w:rPr>
        <w:rFonts w:ascii="Symbol" w:hAnsi="Symbol" w:hint="default"/>
        <w:color w:val="auto"/>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BC06210"/>
    <w:multiLevelType w:val="hybridMultilevel"/>
    <w:tmpl w:val="9368A0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nsid w:val="77A836D4"/>
    <w:multiLevelType w:val="multilevel"/>
    <w:tmpl w:val="4BD824E4"/>
    <w:lvl w:ilvl="0">
      <w:numFmt w:val="bullet"/>
      <w:lvlText w:val="-"/>
      <w:lvlJc w:val="left"/>
      <w:pPr>
        <w:tabs>
          <w:tab w:val="num" w:pos="960"/>
        </w:tabs>
        <w:ind w:left="960" w:hanging="480"/>
      </w:pPr>
      <w:rPr>
        <w:rFonts w:ascii="Times New Roman" w:eastAsia="Times New Roman" w:hAnsi="Times New Roman" w:cs="Times New Roman" w:hint="default"/>
      </w:rPr>
    </w:lvl>
    <w:lvl w:ilvl="1">
      <w:start w:val="1"/>
      <w:numFmt w:val="decimal"/>
      <w:lvlText w:val="%1.%2."/>
      <w:lvlJc w:val="left"/>
      <w:pPr>
        <w:tabs>
          <w:tab w:val="num" w:pos="1680"/>
        </w:tabs>
        <w:ind w:left="168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2400"/>
        </w:tabs>
        <w:ind w:left="2400" w:hanging="720"/>
      </w:p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48">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8"/>
  </w:num>
  <w:num w:numId="2">
    <w:abstractNumId w:val="30"/>
  </w:num>
  <w:num w:numId="3">
    <w:abstractNumId w:val="25"/>
  </w:num>
  <w:num w:numId="4">
    <w:abstractNumId w:val="16"/>
  </w:num>
  <w:num w:numId="5">
    <w:abstractNumId w:val="10"/>
  </w:num>
  <w:num w:numId="6">
    <w:abstractNumId w:val="8"/>
  </w:num>
  <w:num w:numId="7">
    <w:abstractNumId w:val="24"/>
  </w:num>
  <w:num w:numId="8">
    <w:abstractNumId w:val="13"/>
  </w:num>
  <w:num w:numId="9">
    <w:abstractNumId w:val="23"/>
  </w:num>
  <w:num w:numId="10">
    <w:abstractNumId w:val="2"/>
  </w:num>
  <w:num w:numId="11">
    <w:abstractNumId w:val="6"/>
  </w:num>
  <w:num w:numId="12">
    <w:abstractNumId w:val="31"/>
  </w:num>
  <w:num w:numId="13">
    <w:abstractNumId w:val="11"/>
  </w:num>
  <w:num w:numId="14">
    <w:abstractNumId w:val="5"/>
  </w:num>
  <w:num w:numId="15">
    <w:abstractNumId w:val="45"/>
  </w:num>
  <w:num w:numId="16">
    <w:abstractNumId w:val="17"/>
  </w:num>
  <w:num w:numId="17">
    <w:abstractNumId w:val="36"/>
  </w:num>
  <w:num w:numId="18">
    <w:abstractNumId w:val="47"/>
  </w:num>
  <w:num w:numId="19">
    <w:abstractNumId w:val="38"/>
  </w:num>
  <w:num w:numId="20">
    <w:abstractNumId w:val="42"/>
  </w:num>
  <w:num w:numId="21">
    <w:abstractNumId w:val="29"/>
  </w:num>
  <w:num w:numId="22">
    <w:abstractNumId w:val="41"/>
  </w:num>
  <w:num w:numId="23">
    <w:abstractNumId w:val="19"/>
  </w:num>
  <w:num w:numId="24">
    <w:abstractNumId w:val="32"/>
  </w:num>
  <w:num w:numId="25">
    <w:abstractNumId w:val="40"/>
  </w:num>
  <w:num w:numId="26">
    <w:abstractNumId w:val="15"/>
  </w:num>
  <w:num w:numId="27">
    <w:abstractNumId w:val="33"/>
  </w:num>
  <w:num w:numId="28">
    <w:abstractNumId w:val="20"/>
  </w:num>
  <w:num w:numId="29">
    <w:abstractNumId w:val="46"/>
  </w:num>
  <w:num w:numId="30">
    <w:abstractNumId w:val="18"/>
  </w:num>
  <w:num w:numId="31">
    <w:abstractNumId w:val="27"/>
  </w:num>
  <w:num w:numId="32">
    <w:abstractNumId w:val="22"/>
  </w:num>
  <w:num w:numId="33">
    <w:abstractNumId w:val="7"/>
  </w:num>
  <w:num w:numId="34">
    <w:abstractNumId w:val="35"/>
  </w:num>
  <w:num w:numId="35">
    <w:abstractNumId w:val="12"/>
  </w:num>
  <w:num w:numId="36">
    <w:abstractNumId w:val="44"/>
  </w:num>
  <w:num w:numId="37">
    <w:abstractNumId w:val="9"/>
  </w:num>
  <w:num w:numId="38">
    <w:abstractNumId w:val="43"/>
  </w:num>
  <w:num w:numId="39">
    <w:abstractNumId w:val="3"/>
  </w:num>
  <w:num w:numId="40">
    <w:abstractNumId w:val="14"/>
  </w:num>
  <w:num w:numId="41">
    <w:abstractNumId w:val="4"/>
  </w:num>
  <w:num w:numId="42">
    <w:abstractNumId w:val="48"/>
  </w:num>
  <w:num w:numId="43">
    <w:abstractNumId w:val="48"/>
  </w:num>
  <w:num w:numId="44">
    <w:abstractNumId w:val="21"/>
  </w:num>
  <w:num w:numId="45">
    <w:abstractNumId w:val="37"/>
  </w:num>
  <w:num w:numId="46">
    <w:abstractNumId w:val="1"/>
  </w:num>
  <w:num w:numId="47">
    <w:abstractNumId w:val="0"/>
  </w:num>
  <w:num w:numId="48">
    <w:abstractNumId w:val="28"/>
  </w:num>
  <w:num w:numId="49">
    <w:abstractNumId w:val="34"/>
  </w:num>
  <w:num w:numId="50">
    <w:abstractNumId w:val="39"/>
  </w:num>
  <w:num w:numId="51">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DFCBC3D-3422-400D-BBDB-E582D6AEA831"/>
    <w:docVar w:name="LW_COVERPAGE_TYPE" w:val="1"/>
    <w:docVar w:name="LW_CROSSREFERENCE" w:val="&lt;UNUSED&gt;"/>
    <w:docVar w:name="LW_DocType" w:val="EUROLOOK"/>
    <w:docVar w:name="LW_EMISSION" w:val="28.2.2020"/>
    <w:docVar w:name="LW_EMISSION_ISODATE" w:val="2020-02-2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72?\u1082?\u1090?\u1091?\u1072?\u1083?\u1085?\u1086?\u1090?\u1086? \u1089?\u1098?\u1089?\u1090?\u1086?\u1103?\u1085?\u1080?\u1077? \u1085?\u1072? \u1087?\u1086?\u1076?\u1075?\u1086?\u1090?\u1086?\u1074?\u1082?\u1072?\u1090?\u1072? \u1079?\u1072? \u1087?\u1098?\u1083?\u1085?\u1086?\u1090?\u1086? \u1087?\u1088?\u1080?\u1083?\u1072?\u1075?\u1072?\u1085?\u1077? \u1085?\u1072? \u1085?\u1086?\u1074?\u1080?\u1090?\u1077? \u1087?\u1088?\u1072?\u1074?\u1085?\u1080? \u1086?\u1089?\u1085?\u1086?\u1074?\u1072?\u1085?\u1080?\u1103? \u1079?\u1072? \u1064?\u1077?\u1085?\u1075?\u1077?\u1085?\u1089?\u1082?\u1072?\u1090?\u1072? \u1080?\u1085?\u1092?\u1086?\u1088?\u1084?\u1072?\u1094?\u1080?\u1086?\u1085?\u1085?\u1072? \u1089?\u1080?\u1089?\u1090?\u1077?\u1084?\u1072? (\u1064?\u1048?\u1057?) \u1074? \u1089?\u1098?\u1086?\u1090?\u1074?\u1077?\u1090?\u1089?\u1090?\u1074?\u1080?\u1077? \u1089? \u1095?\u1083?\u1077?\u1085? 66, \u1087?\u1072?\u1088?\u1072?\u1075?\u1088?\u1072?\u1092? 4 \u1086?\u1090? \u1056?\u1077?\u1075?\u1083?\u1072?\u1084?\u1077?\u1085?\u1090? (E\u1057?) 2018/1861 \u1080? \u1095?\u1083?\u1077?\u1085? 79, \u1087?\u1072?\u1088?\u1072?\u1075?\u1088?\u1072?\u1092? 4 \u1086?\u1090? \u1056?\u1077?\u1075?\u1083?\u1072?\u1084?\u1077?\u1085?\u1090? (E\u1057?) 2018/1862&lt;/FMT&gt;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link w:val="ZFlagChar"/>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Bullets"/>
    <w:basedOn w:val="Normal"/>
    <w:link w:val="ListParagraphChar"/>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Footnote Text Char Char,Footnote Text Char1 Char Char,Footnote Text Char2 Char Char Char,Footnote Text Char1 Char Char Char Char,Footnote Text Char Char Char Char Char Char"/>
    <w:basedOn w:val="Normal"/>
    <w:link w:val="FootnoteTextChar"/>
    <w:uiPriority w:val="99"/>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Text2"/>
    <w:pPr>
      <w:numPr>
        <w:numId w:val="13"/>
      </w:numPr>
      <w:tabs>
        <w:tab w:val="clear" w:pos="2302"/>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tabs>
        <w:tab w:val="num" w:pos="1485"/>
      </w:tabs>
      <w:ind w:left="1485" w:hanging="283"/>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302"/>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tabs>
        <w:tab w:val="clear" w:pos="2302"/>
      </w:tabs>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tabs>
        <w:tab w:val="num" w:pos="1485"/>
      </w:tabs>
      <w:ind w:left="1485" w:hanging="283"/>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302"/>
      </w:tabs>
    </w:pPr>
  </w:style>
  <w:style w:type="paragraph" w:customStyle="1" w:styleId="ListNumber2Level3">
    <w:name w:val="List Number 2 (Level 3)"/>
    <w:basedOn w:val="Text2"/>
    <w:pPr>
      <w:numPr>
        <w:ilvl w:val="2"/>
        <w:numId w:val="13"/>
      </w:numPr>
      <w:tabs>
        <w:tab w:val="clear" w:pos="2302"/>
      </w:tabs>
    </w:pPr>
  </w:style>
  <w:style w:type="paragraph" w:customStyle="1" w:styleId="ListNumber2Level4">
    <w:name w:val="List Number 2 (Level 4)"/>
    <w:basedOn w:val="Text2"/>
    <w:pPr>
      <w:numPr>
        <w:ilvl w:val="3"/>
        <w:numId w:val="13"/>
      </w:numPr>
      <w:tabs>
        <w:tab w:val="clear" w:pos="2302"/>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tabs>
        <w:tab w:val="clear" w:pos="2302"/>
        <w:tab w:val="num" w:pos="4037"/>
      </w:tabs>
      <w:ind w:left="4037" w:hanging="709"/>
    </w:pPr>
  </w:style>
  <w:style w:type="paragraph" w:customStyle="1" w:styleId="ListNumber4Level2">
    <w:name w:val="List Number 4 (Level 2)"/>
    <w:basedOn w:val="Text4"/>
    <w:pPr>
      <w:numPr>
        <w:ilvl w:val="1"/>
        <w:numId w:val="15"/>
      </w:numPr>
      <w:tabs>
        <w:tab w:val="clear" w:pos="2302"/>
      </w:tabs>
    </w:pPr>
  </w:style>
  <w:style w:type="paragraph" w:customStyle="1" w:styleId="ListNumber4Level3">
    <w:name w:val="List Number 4 (Level 3)"/>
    <w:basedOn w:val="Text4"/>
    <w:pPr>
      <w:numPr>
        <w:ilvl w:val="2"/>
        <w:numId w:val="15"/>
      </w:numPr>
      <w:tabs>
        <w:tab w:val="clear" w:pos="2302"/>
      </w:tabs>
    </w:pPr>
  </w:style>
  <w:style w:type="paragraph" w:customStyle="1" w:styleId="ListNumber4Level4">
    <w:name w:val="List Number 4 (Level 4)"/>
    <w:basedOn w:val="Text4"/>
    <w:pPr>
      <w:numPr>
        <w:ilvl w:val="3"/>
        <w:numId w:val="15"/>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bg-BG"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6"/>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6"/>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6"/>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FootnoteTextChar">
    <w:name w:val="Footnote Text Char"/>
    <w:aliases w:val="Footnote Text Char1 Char,Footnote Text Char Char Char,Footnote Text Char1 Char Char Char,Footnote Text Char2 Char Char Char Char,Footnote Text Char1 Char Char Char Char Char,Footnote Text Char Char Char Char Char Char Char"/>
    <w:basedOn w:val="DefaultParagraphFont"/>
    <w:link w:val="FootnoteText"/>
    <w:uiPriority w:val="99"/>
    <w:rPr>
      <w:lang w:bidi="ar-SA"/>
    </w:rPr>
  </w:style>
  <w:style w:type="character" w:styleId="FootnoteReference">
    <w:name w:val="footnote reference"/>
    <w:aliases w:val="BVI fnr,stylish,16 Point,Superscript 6 Point,Footnote symbol, BVI fnr,Footnote Reference text,Footnote Reference Superscript,Nota,Appel note de bas de p,SUPERS"/>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pPr>
      <w:spacing w:after="0"/>
      <w:jc w:val="left"/>
    </w:pPr>
    <w:rPr>
      <w:rFonts w:eastAsiaTheme="minorHAnsi"/>
      <w:szCs w:val="24"/>
      <w:lang w:eastAsia="fr-BE"/>
    </w:rPr>
  </w:style>
  <w:style w:type="paragraph" w:customStyle="1" w:styleId="eu-LISAbody">
    <w:name w:val="eu-LISA body"/>
    <w:basedOn w:val="Normal"/>
    <w:qFormat/>
    <w:pPr>
      <w:widowControl w:val="0"/>
      <w:suppressAutoHyphens/>
      <w:autoSpaceDE w:val="0"/>
      <w:autoSpaceDN w:val="0"/>
      <w:adjustRightInd w:val="0"/>
      <w:spacing w:before="120" w:after="120" w:line="288" w:lineRule="auto"/>
      <w:jc w:val="left"/>
      <w:textAlignment w:val="center"/>
    </w:pPr>
    <w:rPr>
      <w:rFonts w:ascii="Corbel" w:hAnsi="Corbel" w:cs="Calibri"/>
      <w:color w:val="404040"/>
      <w:sz w:val="20"/>
      <w:szCs w:val="24"/>
      <w:lang w:eastAsia="en-US"/>
    </w:rPr>
  </w:style>
  <w:style w:type="character" w:customStyle="1" w:styleId="ListParagraphChar">
    <w:name w:val="List Paragraph Char"/>
    <w:aliases w:val="Bullets Char"/>
    <w:link w:val="ListParagraph"/>
    <w:uiPriority w:val="34"/>
    <w:locked/>
    <w:rPr>
      <w:sz w:val="24"/>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Lines="120" w:after="0"/>
      <w:ind w:left="113" w:right="113"/>
      <w:jc w:val="center"/>
    </w:pPr>
    <w:rPr>
      <w:b/>
      <w:sz w:val="32"/>
    </w:rPr>
  </w:style>
  <w:style w:type="character" w:customStyle="1" w:styleId="ZFlagChar">
    <w:name w:val="Z_Flag Char"/>
    <w:basedOn w:val="DefaultParagraphFont"/>
    <w:link w:val="ZFlag"/>
    <w:uiPriority w:val="99"/>
    <w:semiHidden/>
    <w:rPr>
      <w:rFonts w:ascii="Arial" w:eastAsiaTheme="minorEastAsia" w:hAnsi="Arial" w:cs="Arial"/>
      <w:sz w:val="24"/>
      <w:szCs w:val="24"/>
      <w:lang w:bidi="ar-SA"/>
    </w:rPr>
  </w:style>
  <w:style w:type="character" w:customStyle="1" w:styleId="FooterSensitivityChar">
    <w:name w:val="Footer Sensitivity Char"/>
    <w:basedOn w:val="ZFlagChar"/>
    <w:link w:val="FooterSensitivity"/>
    <w:rPr>
      <w:rFonts w:ascii="Arial" w:eastAsiaTheme="minorEastAsia" w:hAnsi="Arial" w:cs="Arial"/>
      <w:b/>
      <w:sz w:val="32"/>
      <w:szCs w:val="24"/>
      <w:lang w:bidi="ar-SA"/>
    </w:rPr>
  </w:style>
  <w:style w:type="paragraph" w:customStyle="1" w:styleId="HeaderCoverPage">
    <w:name w:val="Header Cover Page"/>
    <w:basedOn w:val="Normal"/>
    <w:link w:val="HeaderCoverPageChar"/>
    <w:pPr>
      <w:tabs>
        <w:tab w:val="center" w:pos="4535"/>
        <w:tab w:val="right" w:pos="9071"/>
      </w:tabs>
      <w:spacing w:afterLines="120" w:after="120"/>
    </w:pPr>
  </w:style>
  <w:style w:type="character" w:customStyle="1" w:styleId="HeaderCoverPageChar">
    <w:name w:val="Header Cover Page Char"/>
    <w:basedOn w:val="ZFlagChar"/>
    <w:link w:val="HeaderCoverPage"/>
    <w:rPr>
      <w:rFonts w:ascii="Arial" w:eastAsiaTheme="minorEastAsia" w:hAnsi="Arial" w:cs="Arial"/>
      <w:sz w:val="24"/>
      <w:szCs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Lines="120" w:after="120"/>
      <w:ind w:left="113" w:right="113"/>
      <w:jc w:val="center"/>
    </w:pPr>
    <w:rPr>
      <w:b/>
      <w:sz w:val="32"/>
    </w:rPr>
  </w:style>
  <w:style w:type="character" w:customStyle="1" w:styleId="HeaderSensitivityChar">
    <w:name w:val="Header Sensitivity Char"/>
    <w:basedOn w:val="ZFlagChar"/>
    <w:link w:val="HeaderSensitivity"/>
    <w:rPr>
      <w:rFonts w:ascii="Arial" w:eastAsiaTheme="minorEastAsia" w:hAnsi="Arial" w:cs="Arial"/>
      <w:b/>
      <w:sz w:val="32"/>
      <w:szCs w:val="24"/>
      <w:lang w:bidi="ar-SA"/>
    </w:rPr>
  </w:style>
  <w:style w:type="paragraph" w:customStyle="1" w:styleId="HeaderSensitivityRight">
    <w:name w:val="Header Sensitivity Right"/>
    <w:basedOn w:val="Normal"/>
    <w:link w:val="HeaderSensitivityRightChar"/>
    <w:pPr>
      <w:spacing w:afterLines="120" w:after="120"/>
      <w:jc w:val="right"/>
    </w:pPr>
    <w:rPr>
      <w:sz w:val="28"/>
    </w:rPr>
  </w:style>
  <w:style w:type="character" w:customStyle="1" w:styleId="HeaderSensitivityRightChar">
    <w:name w:val="Header Sensitivity Right Char"/>
    <w:basedOn w:val="ZFlagChar"/>
    <w:link w:val="HeaderSensitivityRight"/>
    <w:rPr>
      <w:rFonts w:ascii="Arial" w:eastAsiaTheme="minorEastAsia" w:hAnsi="Arial" w:cs="Arial"/>
      <w:sz w:val="28"/>
      <w:szCs w:val="24"/>
      <w:lang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GB"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semiHidden="0" w:uiPriority="0" w:unhideWhenUsed="0"/>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qFormat="1"/>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Salutation" w:uiPriority="0"/>
    <w:lsdException w:name="Date" w:uiPriority="0"/>
    <w:lsdException w:name="Note Heading" w:uiPriority="0"/>
    <w:lsdException w:name="Strong" w:semiHidden="0" w:uiPriority="22" w:unhideWhenUsed="0"/>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0" w:unhideWhenUsed="0"/>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link w:val="ZFlagChar"/>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aliases w:val="Bullets"/>
    <w:basedOn w:val="Normal"/>
    <w:link w:val="ListParagraphChar"/>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Footnote Text Char Char,Footnote Text Char1 Char Char,Footnote Text Char2 Char Char Char,Footnote Text Char1 Char Char Char Char,Footnote Text Char Char Char Char Char Char"/>
    <w:basedOn w:val="Normal"/>
    <w:link w:val="FootnoteTextChar"/>
    <w:uiPriority w:val="99"/>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Text2"/>
    <w:pPr>
      <w:numPr>
        <w:numId w:val="13"/>
      </w:numPr>
      <w:tabs>
        <w:tab w:val="clear" w:pos="2302"/>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tabs>
        <w:tab w:val="num" w:pos="1485"/>
      </w:tabs>
      <w:ind w:left="1485" w:hanging="283"/>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302"/>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tabs>
        <w:tab w:val="clear" w:pos="2302"/>
      </w:tabs>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tabs>
        <w:tab w:val="num" w:pos="1485"/>
      </w:tabs>
      <w:ind w:left="1485" w:hanging="283"/>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302"/>
      </w:tabs>
    </w:pPr>
  </w:style>
  <w:style w:type="paragraph" w:customStyle="1" w:styleId="ListNumber2Level3">
    <w:name w:val="List Number 2 (Level 3)"/>
    <w:basedOn w:val="Text2"/>
    <w:pPr>
      <w:numPr>
        <w:ilvl w:val="2"/>
        <w:numId w:val="13"/>
      </w:numPr>
      <w:tabs>
        <w:tab w:val="clear" w:pos="2302"/>
      </w:tabs>
    </w:pPr>
  </w:style>
  <w:style w:type="paragraph" w:customStyle="1" w:styleId="ListNumber2Level4">
    <w:name w:val="List Number 2 (Level 4)"/>
    <w:basedOn w:val="Text2"/>
    <w:pPr>
      <w:numPr>
        <w:ilvl w:val="3"/>
        <w:numId w:val="13"/>
      </w:numPr>
      <w:tabs>
        <w:tab w:val="clear" w:pos="2302"/>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tabs>
        <w:tab w:val="clear" w:pos="2302"/>
        <w:tab w:val="num" w:pos="4037"/>
      </w:tabs>
      <w:ind w:left="4037" w:hanging="709"/>
    </w:pPr>
  </w:style>
  <w:style w:type="paragraph" w:customStyle="1" w:styleId="ListNumber4Level2">
    <w:name w:val="List Number 4 (Level 2)"/>
    <w:basedOn w:val="Text4"/>
    <w:pPr>
      <w:numPr>
        <w:ilvl w:val="1"/>
        <w:numId w:val="15"/>
      </w:numPr>
      <w:tabs>
        <w:tab w:val="clear" w:pos="2302"/>
      </w:tabs>
    </w:pPr>
  </w:style>
  <w:style w:type="paragraph" w:customStyle="1" w:styleId="ListNumber4Level3">
    <w:name w:val="List Number 4 (Level 3)"/>
    <w:basedOn w:val="Text4"/>
    <w:pPr>
      <w:numPr>
        <w:ilvl w:val="2"/>
        <w:numId w:val="15"/>
      </w:numPr>
      <w:tabs>
        <w:tab w:val="clear" w:pos="2302"/>
      </w:tabs>
    </w:pPr>
  </w:style>
  <w:style w:type="paragraph" w:customStyle="1" w:styleId="ListNumber4Level4">
    <w:name w:val="List Number 4 (Level 4)"/>
    <w:basedOn w:val="Text4"/>
    <w:pPr>
      <w:numPr>
        <w:ilvl w:val="3"/>
        <w:numId w:val="15"/>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rFonts w:ascii="Arial" w:hAnsi="Arial"/>
      <w:sz w:val="16"/>
      <w:lang w:val="bg-BG" w:eastAsia="en-GB"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6"/>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6"/>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6"/>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FootnoteTextChar">
    <w:name w:val="Footnote Text Char"/>
    <w:aliases w:val="Footnote Text Char1 Char,Footnote Text Char Char Char,Footnote Text Char1 Char Char Char,Footnote Text Char2 Char Char Char Char,Footnote Text Char1 Char Char Char Char Char,Footnote Text Char Char Char Char Char Char Char"/>
    <w:basedOn w:val="DefaultParagraphFont"/>
    <w:link w:val="FootnoteText"/>
    <w:uiPriority w:val="99"/>
    <w:rPr>
      <w:lang w:bidi="ar-SA"/>
    </w:rPr>
  </w:style>
  <w:style w:type="character" w:styleId="FootnoteReference">
    <w:name w:val="footnote reference"/>
    <w:aliases w:val="BVI fnr,stylish,16 Point,Superscript 6 Point,Footnote symbol, BVI fnr,Footnote Reference text,Footnote Reference Superscript,Nota,Appel note de bas de p,SUPERS"/>
    <w:uiPriority w:val="99"/>
    <w:unhideWhenUsed/>
    <w:rPr>
      <w:vertAlign w:val="superscript"/>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bidi="ar-SA"/>
    </w:rPr>
  </w:style>
  <w:style w:type="character" w:customStyle="1" w:styleId="CommentSubjectChar">
    <w:name w:val="Comment Subject Char"/>
    <w:basedOn w:val="CommentTextChar"/>
    <w:link w:val="CommentSubject"/>
    <w:uiPriority w:val="99"/>
    <w:semiHidden/>
    <w:rPr>
      <w:b/>
      <w:bCs/>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pPr>
      <w:spacing w:after="0"/>
      <w:jc w:val="left"/>
    </w:pPr>
    <w:rPr>
      <w:rFonts w:eastAsiaTheme="minorHAnsi"/>
      <w:szCs w:val="24"/>
      <w:lang w:eastAsia="fr-BE"/>
    </w:rPr>
  </w:style>
  <w:style w:type="paragraph" w:customStyle="1" w:styleId="eu-LISAbody">
    <w:name w:val="eu-LISA body"/>
    <w:basedOn w:val="Normal"/>
    <w:qFormat/>
    <w:pPr>
      <w:widowControl w:val="0"/>
      <w:suppressAutoHyphens/>
      <w:autoSpaceDE w:val="0"/>
      <w:autoSpaceDN w:val="0"/>
      <w:adjustRightInd w:val="0"/>
      <w:spacing w:before="120" w:after="120" w:line="288" w:lineRule="auto"/>
      <w:jc w:val="left"/>
      <w:textAlignment w:val="center"/>
    </w:pPr>
    <w:rPr>
      <w:rFonts w:ascii="Corbel" w:hAnsi="Corbel" w:cs="Calibri"/>
      <w:color w:val="404040"/>
      <w:sz w:val="20"/>
      <w:szCs w:val="24"/>
      <w:lang w:eastAsia="en-US"/>
    </w:rPr>
  </w:style>
  <w:style w:type="character" w:customStyle="1" w:styleId="ListParagraphChar">
    <w:name w:val="List Paragraph Char"/>
    <w:aliases w:val="Bullets Char"/>
    <w:link w:val="ListParagraph"/>
    <w:uiPriority w:val="34"/>
    <w:locked/>
    <w:rPr>
      <w:sz w:val="24"/>
      <w:lang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Lines="120" w:after="0"/>
      <w:ind w:left="113" w:right="113"/>
      <w:jc w:val="center"/>
    </w:pPr>
    <w:rPr>
      <w:b/>
      <w:sz w:val="32"/>
    </w:rPr>
  </w:style>
  <w:style w:type="character" w:customStyle="1" w:styleId="ZFlagChar">
    <w:name w:val="Z_Flag Char"/>
    <w:basedOn w:val="DefaultParagraphFont"/>
    <w:link w:val="ZFlag"/>
    <w:uiPriority w:val="99"/>
    <w:semiHidden/>
    <w:rPr>
      <w:rFonts w:ascii="Arial" w:eastAsiaTheme="minorEastAsia" w:hAnsi="Arial" w:cs="Arial"/>
      <w:sz w:val="24"/>
      <w:szCs w:val="24"/>
      <w:lang w:bidi="ar-SA"/>
    </w:rPr>
  </w:style>
  <w:style w:type="character" w:customStyle="1" w:styleId="FooterSensitivityChar">
    <w:name w:val="Footer Sensitivity Char"/>
    <w:basedOn w:val="ZFlagChar"/>
    <w:link w:val="FooterSensitivity"/>
    <w:rPr>
      <w:rFonts w:ascii="Arial" w:eastAsiaTheme="minorEastAsia" w:hAnsi="Arial" w:cs="Arial"/>
      <w:b/>
      <w:sz w:val="32"/>
      <w:szCs w:val="24"/>
      <w:lang w:bidi="ar-SA"/>
    </w:rPr>
  </w:style>
  <w:style w:type="paragraph" w:customStyle="1" w:styleId="HeaderCoverPage">
    <w:name w:val="Header Cover Page"/>
    <w:basedOn w:val="Normal"/>
    <w:link w:val="HeaderCoverPageChar"/>
    <w:pPr>
      <w:tabs>
        <w:tab w:val="center" w:pos="4535"/>
        <w:tab w:val="right" w:pos="9071"/>
      </w:tabs>
      <w:spacing w:afterLines="120" w:after="120"/>
    </w:pPr>
  </w:style>
  <w:style w:type="character" w:customStyle="1" w:styleId="HeaderCoverPageChar">
    <w:name w:val="Header Cover Page Char"/>
    <w:basedOn w:val="ZFlagChar"/>
    <w:link w:val="HeaderCoverPage"/>
    <w:rPr>
      <w:rFonts w:ascii="Arial" w:eastAsiaTheme="minorEastAsia" w:hAnsi="Arial" w:cs="Arial"/>
      <w:sz w:val="24"/>
      <w:szCs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Lines="120" w:after="120"/>
      <w:ind w:left="113" w:right="113"/>
      <w:jc w:val="center"/>
    </w:pPr>
    <w:rPr>
      <w:b/>
      <w:sz w:val="32"/>
    </w:rPr>
  </w:style>
  <w:style w:type="character" w:customStyle="1" w:styleId="HeaderSensitivityChar">
    <w:name w:val="Header Sensitivity Char"/>
    <w:basedOn w:val="ZFlagChar"/>
    <w:link w:val="HeaderSensitivity"/>
    <w:rPr>
      <w:rFonts w:ascii="Arial" w:eastAsiaTheme="minorEastAsia" w:hAnsi="Arial" w:cs="Arial"/>
      <w:b/>
      <w:sz w:val="32"/>
      <w:szCs w:val="24"/>
      <w:lang w:bidi="ar-SA"/>
    </w:rPr>
  </w:style>
  <w:style w:type="paragraph" w:customStyle="1" w:styleId="HeaderSensitivityRight">
    <w:name w:val="Header Sensitivity Right"/>
    <w:basedOn w:val="Normal"/>
    <w:link w:val="HeaderSensitivityRightChar"/>
    <w:pPr>
      <w:spacing w:afterLines="120" w:after="120"/>
      <w:jc w:val="right"/>
    </w:pPr>
    <w:rPr>
      <w:sz w:val="28"/>
    </w:rPr>
  </w:style>
  <w:style w:type="character" w:customStyle="1" w:styleId="HeaderSensitivityRightChar">
    <w:name w:val="Header Sensitivity Right Char"/>
    <w:basedOn w:val="ZFlagChar"/>
    <w:link w:val="HeaderSensitivityRight"/>
    <w:rPr>
      <w:rFonts w:ascii="Arial" w:eastAsiaTheme="minorEastAsia" w:hAnsi="Arial" w:cs="Arial"/>
      <w:sz w:val="28"/>
      <w:szCs w:val="24"/>
      <w:lang w:bidi="ar-SA"/>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59604">
      <w:bodyDiv w:val="1"/>
      <w:marLeft w:val="0"/>
      <w:marRight w:val="0"/>
      <w:marTop w:val="0"/>
      <w:marBottom w:val="0"/>
      <w:divBdr>
        <w:top w:val="none" w:sz="0" w:space="0" w:color="auto"/>
        <w:left w:val="none" w:sz="0" w:space="0" w:color="auto"/>
        <w:bottom w:val="none" w:sz="0" w:space="0" w:color="auto"/>
        <w:right w:val="none" w:sz="0" w:space="0" w:color="auto"/>
      </w:divBdr>
    </w:div>
    <w:div w:id="1569878037">
      <w:bodyDiv w:val="1"/>
      <w:marLeft w:val="0"/>
      <w:marRight w:val="0"/>
      <w:marTop w:val="0"/>
      <w:marBottom w:val="0"/>
      <w:divBdr>
        <w:top w:val="none" w:sz="0" w:space="0" w:color="auto"/>
        <w:left w:val="none" w:sz="0" w:space="0" w:color="auto"/>
        <w:bottom w:val="none" w:sz="0" w:space="0" w:color="auto"/>
        <w:right w:val="none" w:sz="0" w:space="0" w:color="auto"/>
      </w:divBdr>
    </w:div>
    <w:div w:id="173620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ransparency/regcomitology/index.cfm?do=List.list" TargetMode="External"/><Relationship Id="rId1" Type="http://schemas.openxmlformats.org/officeDocument/2006/relationships/hyperlink" Target="https://ec.europa.eu/transparency/regexpert/index.cfm?do=groupDetail.groupDetail&amp;groupID=36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B1D6A4107B55BB4982160B32A3CF0538" ma:contentTypeVersion="1" ma:contentTypeDescription="Create a new document in this library." ma:contentTypeScope="" ma:versionID="30853d451e774877645e3f56e34ea0db">
  <xsd:schema xmlns:xsd="http://www.w3.org/2001/XMLSchema" xmlns:xs="http://www.w3.org/2001/XMLSchema" xmlns:p="http://schemas.microsoft.com/office/2006/metadata/properties" xmlns:ns2="http://schemas.microsoft.com/sharepoint/v3/fields" xmlns:ns3="34d3c92f-a9dc-408e-a6c4-e303803bb1e8" targetNamespace="http://schemas.microsoft.com/office/2006/metadata/properties" ma:root="true" ma:fieldsID="4a1f26579e713d8a28a4dfb744423b7b" ns2:_="" ns3:_="">
    <xsd:import namespace="http://schemas.microsoft.com/sharepoint/v3/fields"/>
    <xsd:import namespace="34d3c92f-a9dc-408e-a6c4-e303803bb1e8"/>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t7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d3c92f-a9dc-408e-a6c4-e303803bb1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7ff" ma:index="16" nillable="true" ma:displayName="Comments" ma:internalName="t7f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Id>2f0d7ffd-60d3-45e1-9e2c-c9ef65bbe585</Id>
  <Names>
    <Latin>
      <FirstName>Victor</FirstName>
      <LastName>RICO RECHE</LastName>
    </Latin>
    <Greek>
      <FirstName/>
      <LastName/>
    </Greek>
    <Cyrillic>
      <FirstName/>
      <LastName/>
    </Cyrillic>
    <DocumentScript>
      <FirstName>Victor</FirstName>
      <LastName>RICO RECHE</LastName>
      <FullName>Victor RICO RECHE</FullName>
    </DocumentScript>
  </Names>
  <Initials>VRR</Initials>
  <Gender>m</Gender>
  <Email>Victor.RICO-RECHE@ec.europa.eu</Email>
  <Service>HOME.B.3.002</Service>
  <Function ShowInSignature="true"/>
  <WebAddress/>
  <InheritedWebAddress>WebAddress</InheritedWebAddress>
  <OrgaEntity1>
    <Id>4f5cd6b8-7bd3-4018-a3f4-3fb44adfff9a</Id>
    <LogicalLevel>1</LogicalLevel>
    <Name>HOME</Name>
    <HeadLine1>DIRECTORATE-GENERAL MIGRATION AND HOME AFFAIRS</HeadLine1>
    <HeadLine2/>
    <PrimaryAddressId>f03b5801-04c9-4931-aa17-c6d6c70bc579</PrimaryAddressId>
    <SecondaryAddressId/>
    <WebAddress>WebAddress</WebAddress>
    <InheritedWebAddress>WebAddress</InheritedWebAddress>
    <ShowInHeader>true</ShowInHeader>
  </OrgaEntity1>
  <OrgaEntity2>
    <Id>d7098950-479c-4e20-a97c-4b07cc900a64</Id>
    <LogicalLevel>2</LogicalLevel>
    <Name>HOME.B</Name>
    <HeadLine1>Directorate B: Migration, Mobility and Innovation</HeadLine1>
    <HeadLine2/>
    <PrimaryAddressId>f03b5801-04c9-4931-aa17-c6d6c70bc579</PrimaryAddressId>
    <SecondaryAddressId/>
    <WebAddress/>
    <InheritedWebAddress>WebAddress</InheritedWebAddress>
    <ShowInHeader>true</ShowInHeader>
  </OrgaEntity2>
  <OrgaEntity3>
    <Id>ee8e4a2f-de84-4608-b9fe-0c591238a141</Id>
    <LogicalLevel>3</LogicalLevel>
    <Name>HOME.B.3</Name>
    <HeadLine1>Unit B.3:  Information System for Borders and Security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+32 229 82336</Phone>
    <Office>LX46 01/081</Office>
  </MainWorkplace>
  <Workplaces>
    <Workplace IsMain="false">
      <AddressId>1264fb81-f6bb-475e-9f9d-a937d3be6ee2</AddressId>
      <Fax/>
      <Phone/>
      <Office/>
    </Workplace>
    <Workplace IsMain="true">
      <AddressId>f03b5801-04c9-4931-aa17-c6d6c70bc579</AddressId>
      <Fax/>
      <Phone>+32 229 82336</Phone>
      <Office>LX46 01/081</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7ff xmlns="34d3c92f-a9dc-408e-a6c4-e303803bb1e8" xsi:nil="true"/>
    <EC_Collab_Status xmlns="34d3c92f-a9dc-408e-a6c4-e303803bb1e8">Not Started</EC_Collab_Status>
    <_Status xmlns="http://schemas.microsoft.com/sharepoint/v3/fields">Not Started</_Status>
    <EC_Collab_DocumentLanguage xmlns="34d3c92f-a9dc-408e-a6c4-e303803bb1e8">EN</EC_Collab_DocumentLanguage>
    <EC_Collab_Reference xmlns="34d3c92f-a9dc-408e-a6c4-e303803bb1e8" xsi:nil="true"/>
  </documentManagement>
</p:properties>
</file>

<file path=customXml/item5.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
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6.xml><?xml version="1.0" encoding="utf-8"?>
<EurolookProperties>
  <ProductCustomizationId/>
  <Created>
    <Version>10.0.37613.0</Version>
    <Date>2018-11-21T16:38:10</Date>
    <Language>EN</Language>
  </Created>
  <Edited>
    <Version>10.0.40769.0</Version>
    <Date>2020-02-19T11:21:13</Date>
  </Edited>
  <DocumentModel>
    <Id>6cbda13a-4db2-46c6-876a-ef72275827ef</Id>
    <Name>Report</Name>
  </DocumentModel>
  <DocumentDate>2018-11-21T16:38:10</DocumentDate>
  <DocumentVersion>0.1</DocumentVersion>
  <CompatibilityMode>Eurolook10</CompatibilityMode>
  <Address/>
</EurolookProperti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23DD54-38A6-4579-99A4-4DB07337B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4d3c92f-a9dc-408e-a6c4-e303803bb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2BDEC657-A5E5-47A7-BDF0-6CBFE647C39E}">
  <ds:schemaRefs>
    <ds:schemaRef ds:uri="http://schemas.microsoft.com/sharepoint/v3/contenttype/forms"/>
  </ds:schemaRefs>
</ds:datastoreItem>
</file>

<file path=customXml/itemProps4.xml><?xml version="1.0" encoding="utf-8"?>
<ds:datastoreItem xmlns:ds="http://schemas.openxmlformats.org/officeDocument/2006/customXml" ds:itemID="{DC6BDF51-3CFF-4EB3-9686-9890A0E59EAB}">
  <ds:schemaRefs>
    <ds:schemaRef ds:uri="34d3c92f-a9dc-408e-a6c4-e303803bb1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02773FF8-68E8-49B3-8230-22F5E87B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3493</Words>
  <Characters>20016</Characters>
  <Application>Microsoft Office Word</Application>
  <DocSecurity>0</DocSecurity>
  <PresentationFormat>Microsoft Word 14.0</PresentationFormat>
  <Lines>370</Lines>
  <Paragraphs>152</Paragraphs>
  <ScaleCrop>true</ScaleCrop>
  <HeadingPairs>
    <vt:vector size="2" baseType="variant">
      <vt:variant>
        <vt:lpstr>Title</vt:lpstr>
      </vt:variant>
      <vt:variant>
        <vt:i4>1</vt:i4>
      </vt:variant>
    </vt:vector>
  </HeadingPairs>
  <TitlesOfParts>
    <vt:vector size="1" baseType="lpstr">
      <vt:lpstr>REPORT FROM THE COMMMISSION TO THE EUROPEAN PARLIAMENT AND THE COUNCIL</vt:lpstr>
    </vt:vector>
  </TitlesOfParts>
  <Manager/>
  <Company/>
  <LinksUpToDate>false</LinksUpToDate>
  <CharactersWithSpaces>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COMMMISSION TO THE EUROPEAN PARLIAMENT AND THE COUNCIL</dc:title>
  <dc:subject/>
  <dc:creator/>
  <cp:keywords/>
  <dc:description/>
  <cp:lastModifiedBy>WES PDFC Administrator</cp:lastModifiedBy>
  <cp:revision>18</cp:revision>
  <cp:lastPrinted>2020-01-24T10:03:00Z</cp:lastPrinted>
  <dcterms:created xsi:type="dcterms:W3CDTF">2020-02-18T14:40:00Z</dcterms:created>
  <dcterms:modified xsi:type="dcterms:W3CDTF">2020-02-21T09:23:00Z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_LW_INVALIDATED__LW_INVALIDATED_ELDocType">
    <vt:lpwstr>rep.dot</vt:lpwstr>
  </property>
  <property fmtid="{D5CDD505-2E9C-101B-9397-08002B2CF9AE}" pid="11" name="_LW_INVALIDATED__LW_INVALIDATED__LW_INVALIDATED__LW_INVALIDATED__LW_INVALIDATED__LW_INVALIDATED__LW_INVALIDATED__LW_INVALIDATED_ContentTypeId">
    <vt:lpwstr>0x010100258AA79CEB83498886A3A0868112325000B1D6A4107B55BB4982160B32A3CF0538</vt:lpwstr>
  </property>
</Properties>
</file>